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06265" w:rsidRDefault="00306265" w:rsidP="00306265">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5206344" w:history="1">
        <w:r w:rsidRPr="005654FF">
          <w:rPr>
            <w:rStyle w:val="ac"/>
            <w:rFonts w:ascii="Cambria" w:eastAsia="Times New Roman" w:hAnsi="Cambria" w:hint="eastAsia"/>
            <w:b/>
            <w:bCs/>
            <w:noProof/>
            <w:kern w:val="32"/>
            <w:rtl/>
          </w:rPr>
          <w:t>شرائط</w:t>
        </w:r>
        <w:r w:rsidRPr="005654FF">
          <w:rPr>
            <w:rStyle w:val="ac"/>
            <w:rFonts w:ascii="Cambria" w:eastAsia="Times New Roman" w:hAnsi="Cambria"/>
            <w:b/>
            <w:bCs/>
            <w:noProof/>
            <w:kern w:val="32"/>
            <w:rtl/>
          </w:rPr>
          <w:t xml:space="preserve"> </w:t>
        </w:r>
        <w:r w:rsidRPr="005654FF">
          <w:rPr>
            <w:rStyle w:val="ac"/>
            <w:rFonts w:ascii="Cambria" w:eastAsia="Times New Roman" w:hAnsi="Cambria" w:hint="eastAsia"/>
            <w:b/>
            <w:bCs/>
            <w:noProof/>
            <w:kern w:val="32"/>
            <w:rtl/>
          </w:rPr>
          <w:t>مکان</w:t>
        </w:r>
        <w:r w:rsidRPr="005654FF">
          <w:rPr>
            <w:rStyle w:val="ac"/>
            <w:rFonts w:ascii="Cambria" w:eastAsia="Times New Roman" w:hAnsi="Cambria"/>
            <w:b/>
            <w:bCs/>
            <w:noProof/>
            <w:kern w:val="32"/>
            <w:rtl/>
          </w:rPr>
          <w:t xml:space="preserve"> </w:t>
        </w:r>
        <w:r w:rsidRPr="005654FF">
          <w:rPr>
            <w:rStyle w:val="ac"/>
            <w:rFonts w:ascii="Cambria" w:eastAsia="Times New Roman" w:hAnsi="Cambria" w:hint="eastAsia"/>
            <w:b/>
            <w:bCs/>
            <w:noProof/>
            <w:kern w:val="32"/>
            <w:rtl/>
          </w:rPr>
          <w:t>مصل</w:t>
        </w:r>
        <w:r w:rsidRPr="005654FF">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Toc35206344 \h</w:instrText>
        </w:r>
        <w:r>
          <w:rPr>
            <w:noProof/>
            <w:webHidden/>
            <w:rtl/>
          </w:rPr>
          <w:instrText xml:space="preserve"> </w:instrText>
        </w:r>
        <w:r>
          <w:rPr>
            <w:rStyle w:val="ac"/>
            <w:noProof/>
            <w:rtl/>
          </w:rPr>
        </w:r>
        <w:r>
          <w:rPr>
            <w:rStyle w:val="ac"/>
            <w:noProof/>
            <w:rtl/>
          </w:rPr>
          <w:fldChar w:fldCharType="separate"/>
        </w:r>
        <w:r w:rsidR="00FB146F">
          <w:rPr>
            <w:noProof/>
            <w:webHidden/>
            <w:rtl/>
          </w:rPr>
          <w:t>1</w:t>
        </w:r>
        <w:r>
          <w:rPr>
            <w:rStyle w:val="ac"/>
            <w:noProof/>
            <w:rtl/>
          </w:rPr>
          <w:fldChar w:fldCharType="end"/>
        </w:r>
      </w:hyperlink>
    </w:p>
    <w:p w:rsidR="00306265" w:rsidRDefault="00306265" w:rsidP="00306265">
      <w:pPr>
        <w:pStyle w:val="11"/>
        <w:rPr>
          <w:rFonts w:asciiTheme="minorHAnsi" w:eastAsiaTheme="minorEastAsia" w:hAnsiTheme="minorHAnsi" w:cstheme="minorBidi"/>
          <w:noProof/>
          <w:color w:val="auto"/>
          <w:szCs w:val="22"/>
          <w:rtl/>
        </w:rPr>
      </w:pPr>
      <w:hyperlink w:anchor="_Toc35206345" w:history="1">
        <w:r w:rsidRPr="005654FF">
          <w:rPr>
            <w:rStyle w:val="ac"/>
            <w:rFonts w:ascii="Cambria" w:eastAsia="Times New Roman" w:hAnsi="Cambria" w:hint="eastAsia"/>
            <w:b/>
            <w:bCs/>
            <w:noProof/>
            <w:kern w:val="32"/>
            <w:rtl/>
          </w:rPr>
          <w:t>شرط</w:t>
        </w:r>
        <w:r w:rsidRPr="005654FF">
          <w:rPr>
            <w:rStyle w:val="ac"/>
            <w:rFonts w:ascii="Cambria" w:eastAsia="Times New Roman" w:hAnsi="Cambria"/>
            <w:b/>
            <w:bCs/>
            <w:noProof/>
            <w:kern w:val="32"/>
            <w:rtl/>
          </w:rPr>
          <w:t xml:space="preserve"> </w:t>
        </w:r>
        <w:r w:rsidRPr="005654FF">
          <w:rPr>
            <w:rStyle w:val="ac"/>
            <w:rFonts w:ascii="Cambria" w:eastAsia="Times New Roman" w:hAnsi="Cambria" w:hint="eastAsia"/>
            <w:b/>
            <w:bCs/>
            <w:noProof/>
            <w:kern w:val="32"/>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Toc35206345 \h</w:instrText>
        </w:r>
        <w:r>
          <w:rPr>
            <w:noProof/>
            <w:webHidden/>
            <w:rtl/>
          </w:rPr>
          <w:instrText xml:space="preserve"> </w:instrText>
        </w:r>
        <w:r>
          <w:rPr>
            <w:rStyle w:val="ac"/>
            <w:noProof/>
            <w:rtl/>
          </w:rPr>
        </w:r>
        <w:r>
          <w:rPr>
            <w:rStyle w:val="ac"/>
            <w:noProof/>
            <w:rtl/>
          </w:rPr>
          <w:fldChar w:fldCharType="separate"/>
        </w:r>
        <w:r w:rsidR="00FB146F">
          <w:rPr>
            <w:noProof/>
            <w:webHidden/>
            <w:rtl/>
          </w:rPr>
          <w:t>1</w:t>
        </w:r>
        <w:r>
          <w:rPr>
            <w:rStyle w:val="ac"/>
            <w:noProof/>
            <w:rtl/>
          </w:rPr>
          <w:fldChar w:fldCharType="end"/>
        </w:r>
      </w:hyperlink>
    </w:p>
    <w:p w:rsidR="00306265" w:rsidRDefault="00306265" w:rsidP="00306265">
      <w:pPr>
        <w:pStyle w:val="22"/>
        <w:tabs>
          <w:tab w:val="right" w:leader="dot" w:pos="10194"/>
        </w:tabs>
        <w:rPr>
          <w:rFonts w:asciiTheme="minorHAnsi" w:eastAsiaTheme="minorEastAsia" w:hAnsiTheme="minorHAnsi" w:cstheme="minorBidi"/>
          <w:bCs w:val="0"/>
          <w:noProof/>
          <w:color w:val="auto"/>
          <w:szCs w:val="22"/>
          <w:rtl/>
        </w:rPr>
      </w:pPr>
      <w:hyperlink w:anchor="_Toc35206346" w:history="1">
        <w:r w:rsidRPr="005654FF">
          <w:rPr>
            <w:rStyle w:val="ac"/>
            <w:rFonts w:ascii="Cambria" w:eastAsia="Times New Roman" w:hAnsi="Cambria" w:hint="eastAsia"/>
            <w:b/>
            <w:i/>
            <w:noProof/>
            <w:rtl/>
          </w:rPr>
          <w:t>بررس</w:t>
        </w:r>
        <w:r w:rsidRPr="005654FF">
          <w:rPr>
            <w:rStyle w:val="ac"/>
            <w:rFonts w:ascii="Cambria" w:eastAsia="Times New Roman" w:hAnsi="Cambria" w:hint="cs"/>
            <w:b/>
            <w:i/>
            <w:noProof/>
            <w:rtl/>
          </w:rPr>
          <w:t>ی</w:t>
        </w:r>
        <w:r w:rsidRPr="005654FF">
          <w:rPr>
            <w:rStyle w:val="ac"/>
            <w:rFonts w:ascii="Cambria" w:eastAsia="Times New Roman" w:hAnsi="Cambria"/>
            <w:b/>
            <w:i/>
            <w:noProof/>
            <w:rtl/>
          </w:rPr>
          <w:t xml:space="preserve"> </w:t>
        </w:r>
        <w:r w:rsidRPr="005654FF">
          <w:rPr>
            <w:rStyle w:val="ac"/>
            <w:rFonts w:ascii="Cambria" w:eastAsia="Times New Roman" w:hAnsi="Cambria" w:hint="eastAsia"/>
            <w:b/>
            <w:i/>
            <w:noProof/>
            <w:rtl/>
          </w:rPr>
          <w:t>أقوال</w:t>
        </w:r>
        <w:r w:rsidRPr="005654FF">
          <w:rPr>
            <w:rStyle w:val="ac"/>
            <w:rFonts w:ascii="Cambria" w:eastAsia="Times New Roman" w:hAnsi="Cambria"/>
            <w:b/>
            <w:i/>
            <w:noProof/>
            <w:rtl/>
          </w:rPr>
          <w:t xml:space="preserve"> </w:t>
        </w:r>
        <w:r w:rsidRPr="005654FF">
          <w:rPr>
            <w:rStyle w:val="ac"/>
            <w:rFonts w:ascii="Cambria" w:eastAsia="Times New Roman" w:hAnsi="Cambria" w:hint="eastAsia"/>
            <w:b/>
            <w:i/>
            <w:noProof/>
            <w:rtl/>
          </w:rPr>
          <w:t>در</w:t>
        </w:r>
        <w:r w:rsidRPr="005654FF">
          <w:rPr>
            <w:rStyle w:val="ac"/>
            <w:rFonts w:ascii="Cambria" w:eastAsia="Times New Roman" w:hAnsi="Cambria"/>
            <w:b/>
            <w:i/>
            <w:noProof/>
            <w:rtl/>
          </w:rPr>
          <w:t xml:space="preserve"> </w:t>
        </w:r>
        <w:r w:rsidRPr="005654FF">
          <w:rPr>
            <w:rStyle w:val="ac"/>
            <w:rFonts w:ascii="Cambria" w:eastAsia="Times New Roman" w:hAnsi="Cambria" w:hint="eastAsia"/>
            <w:b/>
            <w:i/>
            <w:noProof/>
            <w:rtl/>
          </w:rPr>
          <w:t>تزاحم</w:t>
        </w:r>
        <w:r w:rsidRPr="005654FF">
          <w:rPr>
            <w:rStyle w:val="ac"/>
            <w:rFonts w:ascii="Cambria" w:eastAsia="Times New Roman" w:hAnsi="Cambria"/>
            <w:b/>
            <w:i/>
            <w:noProof/>
            <w:rtl/>
          </w:rPr>
          <w:t xml:space="preserve"> </w:t>
        </w:r>
        <w:r w:rsidRPr="005654FF">
          <w:rPr>
            <w:rStyle w:val="ac"/>
            <w:rFonts w:ascii="Cambria" w:eastAsia="Times New Roman" w:hAnsi="Cambria" w:hint="eastAsia"/>
            <w:b/>
            <w:i/>
            <w:noProof/>
            <w:rtl/>
          </w:rPr>
          <w:t>ب</w:t>
        </w:r>
        <w:r w:rsidRPr="005654FF">
          <w:rPr>
            <w:rStyle w:val="ac"/>
            <w:rFonts w:ascii="Cambria" w:eastAsia="Times New Roman" w:hAnsi="Cambria" w:hint="cs"/>
            <w:b/>
            <w:i/>
            <w:noProof/>
            <w:rtl/>
          </w:rPr>
          <w:t>ی</w:t>
        </w:r>
        <w:r w:rsidRPr="005654FF">
          <w:rPr>
            <w:rStyle w:val="ac"/>
            <w:rFonts w:ascii="Cambria" w:eastAsia="Times New Roman" w:hAnsi="Cambria" w:hint="eastAsia"/>
            <w:b/>
            <w:i/>
            <w:noProof/>
            <w:rtl/>
          </w:rPr>
          <w:t>ن</w:t>
        </w:r>
        <w:r w:rsidRPr="005654FF">
          <w:rPr>
            <w:rStyle w:val="ac"/>
            <w:rFonts w:ascii="Cambria" w:eastAsia="Times New Roman" w:hAnsi="Cambria"/>
            <w:b/>
            <w:i/>
            <w:noProof/>
            <w:rtl/>
          </w:rPr>
          <w:t xml:space="preserve"> </w:t>
        </w:r>
        <w:r w:rsidRPr="005654FF">
          <w:rPr>
            <w:rStyle w:val="ac"/>
            <w:rFonts w:ascii="Cambria" w:eastAsia="Times New Roman" w:hAnsi="Cambria" w:hint="eastAsia"/>
            <w:b/>
            <w:i/>
            <w:noProof/>
            <w:rtl/>
          </w:rPr>
          <w:t>ق</w:t>
        </w:r>
        <w:r w:rsidRPr="005654FF">
          <w:rPr>
            <w:rStyle w:val="ac"/>
            <w:rFonts w:ascii="Cambria" w:eastAsia="Times New Roman" w:hAnsi="Cambria" w:hint="cs"/>
            <w:b/>
            <w:i/>
            <w:noProof/>
            <w:rtl/>
          </w:rPr>
          <w:t>ی</w:t>
        </w:r>
        <w:r w:rsidRPr="005654FF">
          <w:rPr>
            <w:rStyle w:val="ac"/>
            <w:rFonts w:ascii="Cambria" w:eastAsia="Times New Roman" w:hAnsi="Cambria" w:hint="eastAsia"/>
            <w:b/>
            <w:i/>
            <w:noProof/>
            <w:rtl/>
          </w:rPr>
          <w:t>ام</w:t>
        </w:r>
        <w:r w:rsidRPr="005654FF">
          <w:rPr>
            <w:rStyle w:val="ac"/>
            <w:rFonts w:ascii="Cambria" w:eastAsia="Times New Roman" w:hAnsi="Cambria"/>
            <w:b/>
            <w:i/>
            <w:noProof/>
            <w:rtl/>
          </w:rPr>
          <w:t xml:space="preserve"> </w:t>
        </w:r>
        <w:r w:rsidRPr="005654FF">
          <w:rPr>
            <w:rStyle w:val="ac"/>
            <w:rFonts w:ascii="Cambria" w:eastAsia="Times New Roman" w:hAnsi="Cambria" w:hint="eastAsia"/>
            <w:b/>
            <w:i/>
            <w:noProof/>
            <w:rtl/>
          </w:rPr>
          <w:t>و</w:t>
        </w:r>
        <w:r w:rsidRPr="005654FF">
          <w:rPr>
            <w:rStyle w:val="ac"/>
            <w:rFonts w:ascii="Cambria" w:eastAsia="Times New Roman" w:hAnsi="Cambria"/>
            <w:b/>
            <w:i/>
            <w:noProof/>
            <w:rtl/>
          </w:rPr>
          <w:t xml:space="preserve"> </w:t>
        </w:r>
        <w:r w:rsidRPr="005654FF">
          <w:rPr>
            <w:rStyle w:val="ac"/>
            <w:rFonts w:ascii="Cambria" w:eastAsia="Times New Roman" w:hAnsi="Cambria" w:hint="eastAsia"/>
            <w:b/>
            <w:i/>
            <w:noProof/>
            <w:rtl/>
          </w:rPr>
          <w:t>ب</w:t>
        </w:r>
        <w:r w:rsidRPr="005654FF">
          <w:rPr>
            <w:rStyle w:val="ac"/>
            <w:rFonts w:ascii="Cambria" w:eastAsia="Times New Roman" w:hAnsi="Cambria" w:hint="cs"/>
            <w:b/>
            <w:i/>
            <w:noProof/>
            <w:rtl/>
          </w:rPr>
          <w:t>ی</w:t>
        </w:r>
        <w:r w:rsidRPr="005654FF">
          <w:rPr>
            <w:rStyle w:val="ac"/>
            <w:rFonts w:ascii="Cambria" w:eastAsia="Times New Roman" w:hAnsi="Cambria" w:hint="eastAsia"/>
            <w:b/>
            <w:i/>
            <w:noProof/>
            <w:rtl/>
          </w:rPr>
          <w:t>ن</w:t>
        </w:r>
        <w:r w:rsidRPr="005654FF">
          <w:rPr>
            <w:rStyle w:val="ac"/>
            <w:rFonts w:ascii="Cambria" w:eastAsia="Times New Roman" w:hAnsi="Cambria"/>
            <w:b/>
            <w:i/>
            <w:noProof/>
            <w:rtl/>
          </w:rPr>
          <w:t xml:space="preserve"> </w:t>
        </w:r>
        <w:r w:rsidRPr="005654FF">
          <w:rPr>
            <w:rStyle w:val="ac"/>
            <w:rFonts w:ascii="Cambria" w:eastAsia="Times New Roman" w:hAnsi="Cambria" w:hint="eastAsia"/>
            <w:b/>
            <w:i/>
            <w:noProof/>
            <w:rtl/>
          </w:rPr>
          <w:t>رکوع</w:t>
        </w:r>
        <w:r w:rsidRPr="005654FF">
          <w:rPr>
            <w:rStyle w:val="ac"/>
            <w:rFonts w:ascii="Cambria" w:eastAsia="Times New Roman" w:hAnsi="Cambria"/>
            <w:b/>
            <w:i/>
            <w:noProof/>
            <w:rtl/>
          </w:rPr>
          <w:t xml:space="preserve"> </w:t>
        </w:r>
        <w:r w:rsidRPr="005654FF">
          <w:rPr>
            <w:rStyle w:val="ac"/>
            <w:rFonts w:ascii="Cambria" w:eastAsia="Times New Roman" w:hAnsi="Cambria" w:hint="eastAsia"/>
            <w:b/>
            <w:i/>
            <w:noProof/>
            <w:rtl/>
          </w:rPr>
          <w:t>و</w:t>
        </w:r>
        <w:r w:rsidRPr="005654FF">
          <w:rPr>
            <w:rStyle w:val="ac"/>
            <w:rFonts w:ascii="Cambria" w:eastAsia="Times New Roman" w:hAnsi="Cambria"/>
            <w:b/>
            <w:i/>
            <w:noProof/>
            <w:rtl/>
          </w:rPr>
          <w:t xml:space="preserve"> </w:t>
        </w:r>
        <w:r w:rsidRPr="005654FF">
          <w:rPr>
            <w:rStyle w:val="ac"/>
            <w:rFonts w:ascii="Cambria" w:eastAsia="Times New Roman" w:hAnsi="Cambria" w:hint="eastAsia"/>
            <w:b/>
            <w:i/>
            <w:noProof/>
            <w:rtl/>
          </w:rPr>
          <w:t>سجود</w:t>
        </w:r>
        <w:r w:rsidRPr="005654FF">
          <w:rPr>
            <w:rStyle w:val="ac"/>
            <w:rFonts w:ascii="Cambria" w:eastAsia="Times New Roman" w:hAnsi="Cambria"/>
            <w:b/>
            <w:i/>
            <w:noProof/>
            <w:rtl/>
          </w:rPr>
          <w:t xml:space="preserve"> </w:t>
        </w:r>
        <w:r w:rsidRPr="005654FF">
          <w:rPr>
            <w:rStyle w:val="ac"/>
            <w:rFonts w:ascii="Cambria" w:eastAsia="Times New Roman" w:hAnsi="Cambria" w:hint="eastAsia"/>
            <w:b/>
            <w:i/>
            <w:noProof/>
            <w:rtl/>
          </w:rPr>
          <w:t>اخت</w:t>
        </w:r>
        <w:r w:rsidRPr="005654FF">
          <w:rPr>
            <w:rStyle w:val="ac"/>
            <w:rFonts w:ascii="Cambria" w:eastAsia="Times New Roman" w:hAnsi="Cambria" w:hint="cs"/>
            <w:b/>
            <w:i/>
            <w:noProof/>
            <w:rtl/>
          </w:rPr>
          <w:t>ی</w:t>
        </w:r>
        <w:r w:rsidRPr="005654FF">
          <w:rPr>
            <w:rStyle w:val="ac"/>
            <w:rFonts w:ascii="Cambria" w:eastAsia="Times New Roman" w:hAnsi="Cambria" w:hint="eastAsia"/>
            <w:b/>
            <w:i/>
            <w:noProof/>
            <w:rtl/>
          </w:rPr>
          <w:t>ار</w:t>
        </w:r>
        <w:r w:rsidRPr="005654FF">
          <w:rPr>
            <w:rStyle w:val="ac"/>
            <w:rFonts w:ascii="Cambria" w:eastAsia="Times New Roman" w:hAnsi="Cambria"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Toc35206346 \h</w:instrText>
        </w:r>
        <w:r>
          <w:rPr>
            <w:noProof/>
            <w:webHidden/>
            <w:rtl/>
          </w:rPr>
          <w:instrText xml:space="preserve"> </w:instrText>
        </w:r>
        <w:r>
          <w:rPr>
            <w:rStyle w:val="ac"/>
            <w:noProof/>
            <w:rtl/>
          </w:rPr>
        </w:r>
        <w:r>
          <w:rPr>
            <w:rStyle w:val="ac"/>
            <w:noProof/>
            <w:rtl/>
          </w:rPr>
          <w:fldChar w:fldCharType="separate"/>
        </w:r>
        <w:r w:rsidR="00FB146F">
          <w:rPr>
            <w:noProof/>
            <w:webHidden/>
            <w:rtl/>
          </w:rPr>
          <w:t>2</w:t>
        </w:r>
        <w:r>
          <w:rPr>
            <w:rStyle w:val="ac"/>
            <w:noProof/>
            <w:rtl/>
          </w:rPr>
          <w:fldChar w:fldCharType="end"/>
        </w:r>
      </w:hyperlink>
    </w:p>
    <w:p w:rsidR="00306265" w:rsidRDefault="00306265" w:rsidP="00306265">
      <w:pPr>
        <w:pStyle w:val="22"/>
        <w:tabs>
          <w:tab w:val="right" w:leader="dot" w:pos="10194"/>
        </w:tabs>
        <w:rPr>
          <w:rFonts w:asciiTheme="minorHAnsi" w:eastAsiaTheme="minorEastAsia" w:hAnsiTheme="minorHAnsi" w:cstheme="minorBidi"/>
          <w:bCs w:val="0"/>
          <w:noProof/>
          <w:color w:val="auto"/>
          <w:szCs w:val="22"/>
          <w:rtl/>
        </w:rPr>
      </w:pPr>
      <w:hyperlink w:anchor="_Toc35206347" w:history="1">
        <w:r w:rsidRPr="005654FF">
          <w:rPr>
            <w:rStyle w:val="ac"/>
            <w:rFonts w:ascii="Cambria" w:eastAsia="Times New Roman" w:hAnsi="Cambria" w:hint="eastAsia"/>
            <w:b/>
            <w:i/>
            <w:noProof/>
            <w:rtl/>
          </w:rPr>
          <w:t>قول</w:t>
        </w:r>
        <w:r w:rsidRPr="005654FF">
          <w:rPr>
            <w:rStyle w:val="ac"/>
            <w:rFonts w:ascii="Cambria" w:eastAsia="Times New Roman" w:hAnsi="Cambria"/>
            <w:b/>
            <w:i/>
            <w:noProof/>
            <w:rtl/>
          </w:rPr>
          <w:t xml:space="preserve"> </w:t>
        </w:r>
        <w:r w:rsidRPr="005654FF">
          <w:rPr>
            <w:rStyle w:val="ac"/>
            <w:rFonts w:ascii="Cambria" w:eastAsia="Times New Roman" w:hAnsi="Cambria" w:hint="eastAsia"/>
            <w:b/>
            <w:i/>
            <w:noProof/>
            <w:rtl/>
          </w:rPr>
          <w:t>سوم</w:t>
        </w:r>
        <w:r w:rsidRPr="005654FF">
          <w:rPr>
            <w:rStyle w:val="ac"/>
            <w:rFonts w:ascii="Cambria" w:eastAsia="Times New Roman" w:hAnsi="Cambria"/>
            <w:b/>
            <w:i/>
            <w:noProof/>
            <w:rtl/>
          </w:rPr>
          <w:t xml:space="preserve"> (</w:t>
        </w:r>
        <w:r w:rsidRPr="005654FF">
          <w:rPr>
            <w:rStyle w:val="ac"/>
            <w:rFonts w:ascii="Cambria" w:eastAsia="Times New Roman" w:hAnsi="Cambria" w:hint="eastAsia"/>
            <w:b/>
            <w:i/>
            <w:noProof/>
            <w:rtl/>
          </w:rPr>
          <w:t>تخ</w:t>
        </w:r>
        <w:r w:rsidRPr="005654FF">
          <w:rPr>
            <w:rStyle w:val="ac"/>
            <w:rFonts w:ascii="Cambria" w:eastAsia="Times New Roman" w:hAnsi="Cambria" w:hint="cs"/>
            <w:b/>
            <w:i/>
            <w:noProof/>
            <w:rtl/>
          </w:rPr>
          <w:t>یی</w:t>
        </w:r>
        <w:r w:rsidRPr="005654FF">
          <w:rPr>
            <w:rStyle w:val="ac"/>
            <w:rFonts w:ascii="Cambria" w:eastAsia="Times New Roman" w:hAnsi="Cambria" w:hint="eastAsia"/>
            <w:b/>
            <w:i/>
            <w:noProof/>
            <w:rtl/>
          </w:rPr>
          <w:t>ر</w:t>
        </w:r>
        <w:r w:rsidRPr="005654FF">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Toc35206347 \h</w:instrText>
        </w:r>
        <w:r>
          <w:rPr>
            <w:noProof/>
            <w:webHidden/>
            <w:rtl/>
          </w:rPr>
          <w:instrText xml:space="preserve"> </w:instrText>
        </w:r>
        <w:r>
          <w:rPr>
            <w:rStyle w:val="ac"/>
            <w:noProof/>
            <w:rtl/>
          </w:rPr>
        </w:r>
        <w:r>
          <w:rPr>
            <w:rStyle w:val="ac"/>
            <w:noProof/>
            <w:rtl/>
          </w:rPr>
          <w:fldChar w:fldCharType="separate"/>
        </w:r>
        <w:r w:rsidR="00FB146F">
          <w:rPr>
            <w:noProof/>
            <w:webHidden/>
            <w:rtl/>
          </w:rPr>
          <w:t>2</w:t>
        </w:r>
        <w:r>
          <w:rPr>
            <w:rStyle w:val="ac"/>
            <w:noProof/>
            <w:rtl/>
          </w:rPr>
          <w:fldChar w:fldCharType="end"/>
        </w:r>
      </w:hyperlink>
    </w:p>
    <w:p w:rsidR="00306265" w:rsidRDefault="00306265" w:rsidP="00306265">
      <w:pPr>
        <w:pStyle w:val="32"/>
        <w:tabs>
          <w:tab w:val="right" w:leader="dot" w:pos="10194"/>
        </w:tabs>
        <w:rPr>
          <w:rFonts w:asciiTheme="minorHAnsi" w:eastAsiaTheme="minorEastAsia" w:hAnsiTheme="minorHAnsi" w:cstheme="minorBidi"/>
          <w:bCs w:val="0"/>
          <w:iCs w:val="0"/>
          <w:noProof/>
          <w:color w:val="auto"/>
          <w:szCs w:val="22"/>
          <w:rtl/>
        </w:rPr>
      </w:pPr>
      <w:hyperlink w:anchor="_Toc35206348" w:history="1">
        <w:r w:rsidRPr="005654FF">
          <w:rPr>
            <w:rStyle w:val="ac"/>
            <w:rFonts w:hint="eastAsia"/>
            <w:noProof/>
            <w:rtl/>
          </w:rPr>
          <w:t>وجه</w:t>
        </w:r>
        <w:r w:rsidRPr="005654FF">
          <w:rPr>
            <w:rStyle w:val="ac"/>
            <w:noProof/>
            <w:rtl/>
          </w:rPr>
          <w:t xml:space="preserve"> </w:t>
        </w:r>
        <w:r w:rsidRPr="005654FF">
          <w:rPr>
            <w:rStyle w:val="ac"/>
            <w:rFonts w:hint="eastAsia"/>
            <w:noProof/>
            <w:rtl/>
          </w:rPr>
          <w:t>قول</w:t>
        </w:r>
        <w:r w:rsidRPr="005654FF">
          <w:rPr>
            <w:rStyle w:val="ac"/>
            <w:noProof/>
            <w:rtl/>
          </w:rPr>
          <w:t xml:space="preserve"> </w:t>
        </w:r>
        <w:r w:rsidRPr="005654FF">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Toc35206348 \h</w:instrText>
        </w:r>
        <w:r>
          <w:rPr>
            <w:noProof/>
            <w:webHidden/>
            <w:rtl/>
          </w:rPr>
          <w:instrText xml:space="preserve"> </w:instrText>
        </w:r>
        <w:r>
          <w:rPr>
            <w:rStyle w:val="ac"/>
            <w:noProof/>
            <w:rtl/>
          </w:rPr>
        </w:r>
        <w:r>
          <w:rPr>
            <w:rStyle w:val="ac"/>
            <w:noProof/>
            <w:rtl/>
          </w:rPr>
          <w:fldChar w:fldCharType="separate"/>
        </w:r>
        <w:r w:rsidR="00FB146F">
          <w:rPr>
            <w:noProof/>
            <w:webHidden/>
            <w:rtl/>
          </w:rPr>
          <w:t>2</w:t>
        </w:r>
        <w:r>
          <w:rPr>
            <w:rStyle w:val="ac"/>
            <w:noProof/>
            <w:rtl/>
          </w:rPr>
          <w:fldChar w:fldCharType="end"/>
        </w:r>
      </w:hyperlink>
    </w:p>
    <w:p w:rsidR="00306265" w:rsidRDefault="00306265" w:rsidP="00306265">
      <w:pPr>
        <w:pStyle w:val="11"/>
        <w:rPr>
          <w:rFonts w:asciiTheme="minorHAnsi" w:eastAsiaTheme="minorEastAsia" w:hAnsiTheme="minorHAnsi" w:cstheme="minorBidi"/>
          <w:noProof/>
          <w:color w:val="auto"/>
          <w:szCs w:val="22"/>
          <w:rtl/>
        </w:rPr>
      </w:pPr>
      <w:hyperlink w:anchor="_Toc35206349" w:history="1">
        <w:r w:rsidRPr="005654FF">
          <w:rPr>
            <w:rStyle w:val="ac"/>
            <w:rFonts w:hint="eastAsia"/>
            <w:noProof/>
            <w:rtl/>
          </w:rPr>
          <w:t>شرط</w:t>
        </w:r>
        <w:r w:rsidRPr="005654FF">
          <w:rPr>
            <w:rStyle w:val="ac"/>
            <w:noProof/>
            <w:rtl/>
          </w:rPr>
          <w:t xml:space="preserve"> </w:t>
        </w:r>
        <w:r w:rsidRPr="005654FF">
          <w:rPr>
            <w:rStyle w:val="ac"/>
            <w:rFonts w:hint="eastAsia"/>
            <w:noProof/>
            <w:rtl/>
          </w:rPr>
          <w:t>هفتم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Toc35206349 \h</w:instrText>
        </w:r>
        <w:r>
          <w:rPr>
            <w:noProof/>
            <w:webHidden/>
            <w:rtl/>
          </w:rPr>
          <w:instrText xml:space="preserve"> </w:instrText>
        </w:r>
        <w:r>
          <w:rPr>
            <w:rStyle w:val="ac"/>
            <w:noProof/>
            <w:rtl/>
          </w:rPr>
        </w:r>
        <w:r>
          <w:rPr>
            <w:rStyle w:val="ac"/>
            <w:noProof/>
            <w:rtl/>
          </w:rPr>
          <w:fldChar w:fldCharType="separate"/>
        </w:r>
        <w:r w:rsidR="00FB146F">
          <w:rPr>
            <w:noProof/>
            <w:webHidden/>
            <w:rtl/>
          </w:rPr>
          <w:t>3</w:t>
        </w:r>
        <w:r>
          <w:rPr>
            <w:rStyle w:val="ac"/>
            <w:noProof/>
            <w:rtl/>
          </w:rPr>
          <w:fldChar w:fldCharType="end"/>
        </w:r>
      </w:hyperlink>
    </w:p>
    <w:p w:rsidR="00306265" w:rsidRDefault="00306265" w:rsidP="00306265">
      <w:pPr>
        <w:pStyle w:val="22"/>
        <w:tabs>
          <w:tab w:val="right" w:leader="dot" w:pos="10194"/>
        </w:tabs>
        <w:rPr>
          <w:rFonts w:asciiTheme="minorHAnsi" w:eastAsiaTheme="minorEastAsia" w:hAnsiTheme="minorHAnsi" w:cstheme="minorBidi"/>
          <w:bCs w:val="0"/>
          <w:noProof/>
          <w:color w:val="auto"/>
          <w:szCs w:val="22"/>
          <w:rtl/>
        </w:rPr>
      </w:pPr>
      <w:hyperlink w:anchor="_Toc35206350" w:history="1">
        <w:r w:rsidRPr="005654FF">
          <w:rPr>
            <w:rStyle w:val="ac"/>
            <w:rFonts w:hint="eastAsia"/>
            <w:noProof/>
            <w:rtl/>
          </w:rPr>
          <w:t>حرمت</w:t>
        </w:r>
        <w:r w:rsidRPr="005654FF">
          <w:rPr>
            <w:rStyle w:val="ac"/>
            <w:noProof/>
            <w:rtl/>
          </w:rPr>
          <w:t xml:space="preserve"> </w:t>
        </w:r>
        <w:r w:rsidRPr="005654FF">
          <w:rPr>
            <w:rStyle w:val="ac"/>
            <w:rFonts w:hint="eastAsia"/>
            <w:noProof/>
            <w:rtl/>
          </w:rPr>
          <w:t>تقدّم</w:t>
        </w:r>
        <w:r w:rsidRPr="005654FF">
          <w:rPr>
            <w:rStyle w:val="ac"/>
            <w:noProof/>
            <w:rtl/>
          </w:rPr>
          <w:t xml:space="preserve"> </w:t>
        </w:r>
        <w:r w:rsidRPr="005654FF">
          <w:rPr>
            <w:rStyle w:val="ac"/>
            <w:rFonts w:hint="eastAsia"/>
            <w:noProof/>
            <w:rtl/>
          </w:rPr>
          <w:t>نمازگزار</w:t>
        </w:r>
        <w:r w:rsidRPr="005654FF">
          <w:rPr>
            <w:rStyle w:val="ac"/>
            <w:noProof/>
            <w:rtl/>
          </w:rPr>
          <w:t xml:space="preserve"> </w:t>
        </w:r>
        <w:r w:rsidRPr="005654FF">
          <w:rPr>
            <w:rStyle w:val="ac"/>
            <w:rFonts w:hint="eastAsia"/>
            <w:noProof/>
            <w:rtl/>
          </w:rPr>
          <w:t>بر</w:t>
        </w:r>
        <w:r w:rsidRPr="005654FF">
          <w:rPr>
            <w:rStyle w:val="ac"/>
            <w:noProof/>
            <w:rtl/>
          </w:rPr>
          <w:t xml:space="preserve"> </w:t>
        </w:r>
        <w:r w:rsidRPr="005654FF">
          <w:rPr>
            <w:rStyle w:val="ac"/>
            <w:rFonts w:hint="eastAsia"/>
            <w:noProof/>
            <w:rtl/>
          </w:rPr>
          <w:t>قبر</w:t>
        </w:r>
        <w:r w:rsidRPr="005654FF">
          <w:rPr>
            <w:rStyle w:val="ac"/>
            <w:noProof/>
            <w:rtl/>
          </w:rPr>
          <w:t xml:space="preserve"> </w:t>
        </w:r>
        <w:r w:rsidRPr="005654FF">
          <w:rPr>
            <w:rStyle w:val="ac"/>
            <w:rFonts w:hint="eastAsia"/>
            <w:noProof/>
            <w:rtl/>
          </w:rPr>
          <w:t>معصوم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Toc35206350 \h</w:instrText>
        </w:r>
        <w:r>
          <w:rPr>
            <w:noProof/>
            <w:webHidden/>
            <w:rtl/>
          </w:rPr>
          <w:instrText xml:space="preserve"> </w:instrText>
        </w:r>
        <w:r>
          <w:rPr>
            <w:rStyle w:val="ac"/>
            <w:noProof/>
            <w:rtl/>
          </w:rPr>
        </w:r>
        <w:r>
          <w:rPr>
            <w:rStyle w:val="ac"/>
            <w:noProof/>
            <w:rtl/>
          </w:rPr>
          <w:fldChar w:fldCharType="separate"/>
        </w:r>
        <w:r w:rsidR="00FB146F">
          <w:rPr>
            <w:noProof/>
            <w:webHidden/>
            <w:rtl/>
          </w:rPr>
          <w:t>4</w:t>
        </w:r>
        <w:r>
          <w:rPr>
            <w:rStyle w:val="ac"/>
            <w:noProof/>
            <w:rtl/>
          </w:rPr>
          <w:fldChar w:fldCharType="end"/>
        </w:r>
      </w:hyperlink>
    </w:p>
    <w:p w:rsidR="00306265" w:rsidRDefault="00306265" w:rsidP="00306265">
      <w:pPr>
        <w:pStyle w:val="32"/>
        <w:tabs>
          <w:tab w:val="right" w:leader="dot" w:pos="10194"/>
        </w:tabs>
        <w:rPr>
          <w:rFonts w:asciiTheme="minorHAnsi" w:eastAsiaTheme="minorEastAsia" w:hAnsiTheme="minorHAnsi" w:cstheme="minorBidi"/>
          <w:bCs w:val="0"/>
          <w:iCs w:val="0"/>
          <w:noProof/>
          <w:color w:val="auto"/>
          <w:szCs w:val="22"/>
          <w:rtl/>
        </w:rPr>
      </w:pPr>
      <w:hyperlink w:anchor="_Toc35206351" w:history="1">
        <w:r w:rsidRPr="005654FF">
          <w:rPr>
            <w:rStyle w:val="ac"/>
            <w:rFonts w:hint="eastAsia"/>
            <w:noProof/>
            <w:rtl/>
          </w:rPr>
          <w:t>دل</w:t>
        </w:r>
        <w:r w:rsidRPr="005654FF">
          <w:rPr>
            <w:rStyle w:val="ac"/>
            <w:rFonts w:hint="cs"/>
            <w:noProof/>
            <w:rtl/>
          </w:rPr>
          <w:t>ی</w:t>
        </w:r>
        <w:r w:rsidRPr="005654FF">
          <w:rPr>
            <w:rStyle w:val="ac"/>
            <w:rFonts w:hint="eastAsia"/>
            <w:noProof/>
            <w:rtl/>
          </w:rPr>
          <w:t>ل</w:t>
        </w:r>
        <w:r w:rsidRPr="005654FF">
          <w:rPr>
            <w:rStyle w:val="ac"/>
            <w:noProof/>
            <w:rtl/>
          </w:rPr>
          <w:t xml:space="preserve"> </w:t>
        </w:r>
        <w:r w:rsidRPr="005654FF">
          <w:rPr>
            <w:rStyle w:val="ac"/>
            <w:rFonts w:hint="eastAsia"/>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Toc35206351 \h</w:instrText>
        </w:r>
        <w:r>
          <w:rPr>
            <w:noProof/>
            <w:webHidden/>
            <w:rtl/>
          </w:rPr>
          <w:instrText xml:space="preserve"> </w:instrText>
        </w:r>
        <w:r>
          <w:rPr>
            <w:rStyle w:val="ac"/>
            <w:noProof/>
            <w:rtl/>
          </w:rPr>
        </w:r>
        <w:r>
          <w:rPr>
            <w:rStyle w:val="ac"/>
            <w:noProof/>
            <w:rtl/>
          </w:rPr>
          <w:fldChar w:fldCharType="separate"/>
        </w:r>
        <w:r w:rsidR="00FB146F">
          <w:rPr>
            <w:noProof/>
            <w:webHidden/>
            <w:rtl/>
          </w:rPr>
          <w:t>4</w:t>
        </w:r>
        <w:r>
          <w:rPr>
            <w:rStyle w:val="ac"/>
            <w:noProof/>
            <w:rtl/>
          </w:rPr>
          <w:fldChar w:fldCharType="end"/>
        </w:r>
      </w:hyperlink>
    </w:p>
    <w:p w:rsidR="00306265" w:rsidRDefault="00306265" w:rsidP="00306265">
      <w:pPr>
        <w:pStyle w:val="32"/>
        <w:tabs>
          <w:tab w:val="right" w:leader="dot" w:pos="10194"/>
        </w:tabs>
        <w:rPr>
          <w:rFonts w:asciiTheme="minorHAnsi" w:eastAsiaTheme="minorEastAsia" w:hAnsiTheme="minorHAnsi" w:cstheme="minorBidi"/>
          <w:bCs w:val="0"/>
          <w:iCs w:val="0"/>
          <w:noProof/>
          <w:color w:val="auto"/>
          <w:szCs w:val="22"/>
          <w:rtl/>
        </w:rPr>
      </w:pPr>
      <w:hyperlink w:anchor="_Toc35206352" w:history="1">
        <w:r w:rsidRPr="005654FF">
          <w:rPr>
            <w:rStyle w:val="ac"/>
            <w:rFonts w:hint="eastAsia"/>
            <w:noProof/>
            <w:rtl/>
          </w:rPr>
          <w:t>بررس</w:t>
        </w:r>
        <w:r w:rsidRPr="005654FF">
          <w:rPr>
            <w:rStyle w:val="ac"/>
            <w:rFonts w:hint="cs"/>
            <w:noProof/>
            <w:rtl/>
          </w:rPr>
          <w:t>ی</w:t>
        </w:r>
        <w:r w:rsidRPr="005654FF">
          <w:rPr>
            <w:rStyle w:val="ac"/>
            <w:noProof/>
            <w:rtl/>
          </w:rPr>
          <w:t xml:space="preserve"> </w:t>
        </w:r>
        <w:r w:rsidRPr="005654FF">
          <w:rPr>
            <w:rStyle w:val="ac"/>
            <w:rFonts w:hint="eastAsia"/>
            <w:noProof/>
            <w:rtl/>
          </w:rPr>
          <w:t>سند</w:t>
        </w:r>
        <w:r w:rsidRPr="005654FF">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Toc35206352 \h</w:instrText>
        </w:r>
        <w:r>
          <w:rPr>
            <w:noProof/>
            <w:webHidden/>
            <w:rtl/>
          </w:rPr>
          <w:instrText xml:space="preserve"> </w:instrText>
        </w:r>
        <w:r>
          <w:rPr>
            <w:rStyle w:val="ac"/>
            <w:noProof/>
            <w:rtl/>
          </w:rPr>
        </w:r>
        <w:r>
          <w:rPr>
            <w:rStyle w:val="ac"/>
            <w:noProof/>
            <w:rtl/>
          </w:rPr>
          <w:fldChar w:fldCharType="separate"/>
        </w:r>
        <w:r w:rsidR="00FB146F">
          <w:rPr>
            <w:noProof/>
            <w:webHidden/>
            <w:rtl/>
          </w:rPr>
          <w:t>5</w:t>
        </w:r>
        <w:r>
          <w:rPr>
            <w:rStyle w:val="ac"/>
            <w:noProof/>
            <w:rtl/>
          </w:rPr>
          <w:fldChar w:fldCharType="end"/>
        </w:r>
      </w:hyperlink>
    </w:p>
    <w:p w:rsidR="00306265" w:rsidRDefault="00306265" w:rsidP="00306265">
      <w:pPr>
        <w:pStyle w:val="32"/>
        <w:tabs>
          <w:tab w:val="right" w:leader="dot" w:pos="10194"/>
        </w:tabs>
        <w:rPr>
          <w:rFonts w:asciiTheme="minorHAnsi" w:eastAsiaTheme="minorEastAsia" w:hAnsiTheme="minorHAnsi" w:cstheme="minorBidi"/>
          <w:bCs w:val="0"/>
          <w:iCs w:val="0"/>
          <w:noProof/>
          <w:color w:val="auto"/>
          <w:szCs w:val="22"/>
          <w:rtl/>
        </w:rPr>
      </w:pPr>
      <w:hyperlink w:anchor="_Toc35206353" w:history="1">
        <w:r w:rsidRPr="005654FF">
          <w:rPr>
            <w:rStyle w:val="ac"/>
            <w:rFonts w:hint="eastAsia"/>
            <w:noProof/>
            <w:rtl/>
          </w:rPr>
          <w:t>مناقشه</w:t>
        </w:r>
        <w:r w:rsidRPr="005654FF">
          <w:rPr>
            <w:rStyle w:val="ac"/>
            <w:noProof/>
            <w:rtl/>
          </w:rPr>
          <w:t xml:space="preserve"> </w:t>
        </w:r>
        <w:r w:rsidRPr="005654FF">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Toc35206353 \h</w:instrText>
        </w:r>
        <w:r>
          <w:rPr>
            <w:noProof/>
            <w:webHidden/>
            <w:rtl/>
          </w:rPr>
          <w:instrText xml:space="preserve"> </w:instrText>
        </w:r>
        <w:r>
          <w:rPr>
            <w:rStyle w:val="ac"/>
            <w:noProof/>
            <w:rtl/>
          </w:rPr>
        </w:r>
        <w:r>
          <w:rPr>
            <w:rStyle w:val="ac"/>
            <w:noProof/>
            <w:rtl/>
          </w:rPr>
          <w:fldChar w:fldCharType="separate"/>
        </w:r>
        <w:r w:rsidR="00FB146F">
          <w:rPr>
            <w:noProof/>
            <w:webHidden/>
            <w:rtl/>
          </w:rPr>
          <w:t>5</w:t>
        </w:r>
        <w:r>
          <w:rPr>
            <w:rStyle w:val="ac"/>
            <w:noProof/>
            <w:rtl/>
          </w:rPr>
          <w:fldChar w:fldCharType="end"/>
        </w:r>
      </w:hyperlink>
    </w:p>
    <w:p w:rsidR="00306265" w:rsidRDefault="00306265" w:rsidP="00306265">
      <w:pPr>
        <w:pStyle w:val="42"/>
        <w:tabs>
          <w:tab w:val="right" w:leader="dot" w:pos="10194"/>
        </w:tabs>
        <w:rPr>
          <w:rFonts w:asciiTheme="minorHAnsi" w:eastAsiaTheme="minorEastAsia" w:hAnsiTheme="minorHAnsi" w:cstheme="minorBidi"/>
          <w:bCs w:val="0"/>
          <w:noProof/>
          <w:color w:val="auto"/>
          <w:szCs w:val="22"/>
          <w:rtl/>
        </w:rPr>
      </w:pPr>
      <w:hyperlink w:anchor="_Toc35206354" w:history="1">
        <w:r w:rsidRPr="005654FF">
          <w:rPr>
            <w:rStyle w:val="ac"/>
            <w:rFonts w:hint="eastAsia"/>
            <w:noProof/>
            <w:rtl/>
          </w:rPr>
          <w:t>جواب</w:t>
        </w:r>
        <w:r w:rsidRPr="005654FF">
          <w:rPr>
            <w:rStyle w:val="ac"/>
            <w:noProof/>
            <w:rtl/>
          </w:rPr>
          <w:t xml:space="preserve"> </w:t>
        </w:r>
        <w:r w:rsidRPr="005654FF">
          <w:rPr>
            <w:rStyle w:val="ac"/>
            <w:rFonts w:hint="eastAsia"/>
            <w:noProof/>
            <w:rtl/>
          </w:rPr>
          <w:t>أول</w:t>
        </w:r>
        <w:r w:rsidRPr="005654FF">
          <w:rPr>
            <w:rStyle w:val="ac"/>
            <w:noProof/>
            <w:rtl/>
          </w:rPr>
          <w:t xml:space="preserve"> </w:t>
        </w:r>
        <w:r w:rsidRPr="005654FF">
          <w:rPr>
            <w:rStyle w:val="ac"/>
            <w:rFonts w:hint="eastAsia"/>
            <w:noProof/>
            <w:rtl/>
          </w:rPr>
          <w:t>از</w:t>
        </w:r>
        <w:r w:rsidRPr="005654FF">
          <w:rPr>
            <w:rStyle w:val="ac"/>
            <w:noProof/>
            <w:rtl/>
          </w:rPr>
          <w:t xml:space="preserve"> </w:t>
        </w:r>
        <w:r w:rsidRPr="005654F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Toc35206354 \h</w:instrText>
        </w:r>
        <w:r>
          <w:rPr>
            <w:noProof/>
            <w:webHidden/>
            <w:rtl/>
          </w:rPr>
          <w:instrText xml:space="preserve"> </w:instrText>
        </w:r>
        <w:r>
          <w:rPr>
            <w:rStyle w:val="ac"/>
            <w:noProof/>
            <w:rtl/>
          </w:rPr>
        </w:r>
        <w:r>
          <w:rPr>
            <w:rStyle w:val="ac"/>
            <w:noProof/>
            <w:rtl/>
          </w:rPr>
          <w:fldChar w:fldCharType="separate"/>
        </w:r>
        <w:r w:rsidR="00FB146F">
          <w:rPr>
            <w:noProof/>
            <w:webHidden/>
            <w:rtl/>
          </w:rPr>
          <w:t>5</w:t>
        </w:r>
        <w:r>
          <w:rPr>
            <w:rStyle w:val="ac"/>
            <w:noProof/>
            <w:rtl/>
          </w:rPr>
          <w:fldChar w:fldCharType="end"/>
        </w:r>
      </w:hyperlink>
    </w:p>
    <w:p w:rsidR="00306265" w:rsidRDefault="00306265" w:rsidP="00306265">
      <w:pPr>
        <w:pStyle w:val="52"/>
        <w:tabs>
          <w:tab w:val="right" w:leader="dot" w:pos="10194"/>
        </w:tabs>
        <w:rPr>
          <w:rFonts w:asciiTheme="minorHAnsi" w:eastAsiaTheme="minorEastAsia" w:hAnsiTheme="minorHAnsi" w:cstheme="minorBidi"/>
          <w:bCs w:val="0"/>
          <w:noProof/>
          <w:color w:val="auto"/>
          <w:szCs w:val="22"/>
          <w:rtl/>
        </w:rPr>
      </w:pPr>
      <w:hyperlink w:anchor="_Toc35206355" w:history="1">
        <w:r w:rsidRPr="005654FF">
          <w:rPr>
            <w:rStyle w:val="ac"/>
            <w:rFonts w:hint="eastAsia"/>
            <w:noProof/>
            <w:rtl/>
          </w:rPr>
          <w:t>اشکال</w:t>
        </w:r>
        <w:r w:rsidRPr="005654FF">
          <w:rPr>
            <w:rStyle w:val="ac"/>
            <w:noProof/>
            <w:rtl/>
          </w:rPr>
          <w:t xml:space="preserve"> </w:t>
        </w:r>
        <w:r w:rsidRPr="005654FF">
          <w:rPr>
            <w:rStyle w:val="ac"/>
            <w:rFonts w:hint="eastAsia"/>
            <w:noProof/>
            <w:rtl/>
          </w:rPr>
          <w:t>أول</w:t>
        </w:r>
        <w:r w:rsidRPr="005654FF">
          <w:rPr>
            <w:rStyle w:val="ac"/>
            <w:noProof/>
            <w:rtl/>
          </w:rPr>
          <w:t xml:space="preserve"> </w:t>
        </w:r>
        <w:r w:rsidRPr="005654FF">
          <w:rPr>
            <w:rStyle w:val="ac"/>
            <w:rFonts w:hint="eastAsia"/>
            <w:noProof/>
            <w:rtl/>
          </w:rPr>
          <w:t>در</w:t>
        </w:r>
        <w:r w:rsidRPr="005654FF">
          <w:rPr>
            <w:rStyle w:val="ac"/>
            <w:noProof/>
            <w:rtl/>
          </w:rPr>
          <w:t xml:space="preserve"> </w:t>
        </w:r>
        <w:r w:rsidRPr="005654FF">
          <w:rPr>
            <w:rStyle w:val="ac"/>
            <w:rFonts w:hint="eastAsia"/>
            <w:noProof/>
            <w:rtl/>
          </w:rPr>
          <w:t>جواب</w:t>
        </w:r>
        <w:r w:rsidRPr="005654FF">
          <w:rPr>
            <w:rStyle w:val="ac"/>
            <w:noProof/>
            <w:rtl/>
          </w:rPr>
          <w:t xml:space="preserve"> </w:t>
        </w:r>
        <w:r w:rsidRPr="005654FF">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Toc35206355 \h</w:instrText>
        </w:r>
        <w:r>
          <w:rPr>
            <w:noProof/>
            <w:webHidden/>
            <w:rtl/>
          </w:rPr>
          <w:instrText xml:space="preserve"> </w:instrText>
        </w:r>
        <w:r>
          <w:rPr>
            <w:rStyle w:val="ac"/>
            <w:noProof/>
            <w:rtl/>
          </w:rPr>
        </w:r>
        <w:r>
          <w:rPr>
            <w:rStyle w:val="ac"/>
            <w:noProof/>
            <w:rtl/>
          </w:rPr>
          <w:fldChar w:fldCharType="separate"/>
        </w:r>
        <w:r w:rsidR="00FB146F">
          <w:rPr>
            <w:noProof/>
            <w:webHidden/>
            <w:rtl/>
          </w:rPr>
          <w:t>5</w:t>
        </w:r>
        <w:r>
          <w:rPr>
            <w:rStyle w:val="ac"/>
            <w:noProof/>
            <w:rtl/>
          </w:rPr>
          <w:fldChar w:fldCharType="end"/>
        </w:r>
      </w:hyperlink>
    </w:p>
    <w:p w:rsidR="00306265" w:rsidRDefault="00306265" w:rsidP="00306265">
      <w:pPr>
        <w:pStyle w:val="52"/>
        <w:tabs>
          <w:tab w:val="right" w:leader="dot" w:pos="10194"/>
        </w:tabs>
        <w:rPr>
          <w:rFonts w:asciiTheme="minorHAnsi" w:eastAsiaTheme="minorEastAsia" w:hAnsiTheme="minorHAnsi" w:cstheme="minorBidi"/>
          <w:bCs w:val="0"/>
          <w:noProof/>
          <w:color w:val="auto"/>
          <w:szCs w:val="22"/>
          <w:rtl/>
        </w:rPr>
      </w:pPr>
      <w:hyperlink w:anchor="_Toc35206356" w:history="1">
        <w:r w:rsidRPr="005654FF">
          <w:rPr>
            <w:rStyle w:val="ac"/>
            <w:rFonts w:hint="eastAsia"/>
            <w:noProof/>
            <w:rtl/>
          </w:rPr>
          <w:t>اشکال</w:t>
        </w:r>
        <w:r w:rsidRPr="005654FF">
          <w:rPr>
            <w:rStyle w:val="ac"/>
            <w:noProof/>
            <w:rtl/>
          </w:rPr>
          <w:t xml:space="preserve"> </w:t>
        </w:r>
        <w:r w:rsidRPr="005654FF">
          <w:rPr>
            <w:rStyle w:val="ac"/>
            <w:rFonts w:hint="eastAsia"/>
            <w:noProof/>
            <w:rtl/>
          </w:rPr>
          <w:t>دوم</w:t>
        </w:r>
        <w:r w:rsidRPr="005654FF">
          <w:rPr>
            <w:rStyle w:val="ac"/>
            <w:noProof/>
            <w:rtl/>
          </w:rPr>
          <w:t xml:space="preserve"> </w:t>
        </w:r>
        <w:r w:rsidRPr="005654FF">
          <w:rPr>
            <w:rStyle w:val="ac"/>
            <w:rFonts w:hint="eastAsia"/>
            <w:noProof/>
            <w:rtl/>
          </w:rPr>
          <w:t>در</w:t>
        </w:r>
        <w:r w:rsidRPr="005654FF">
          <w:rPr>
            <w:rStyle w:val="ac"/>
            <w:noProof/>
            <w:rtl/>
          </w:rPr>
          <w:t xml:space="preserve"> </w:t>
        </w:r>
        <w:r w:rsidRPr="005654FF">
          <w:rPr>
            <w:rStyle w:val="ac"/>
            <w:rFonts w:hint="eastAsia"/>
            <w:noProof/>
            <w:rtl/>
          </w:rPr>
          <w:t>جواب</w:t>
        </w:r>
        <w:r w:rsidRPr="005654FF">
          <w:rPr>
            <w:rStyle w:val="ac"/>
            <w:noProof/>
            <w:rtl/>
          </w:rPr>
          <w:t xml:space="preserve"> </w:t>
        </w:r>
        <w:r w:rsidRPr="005654FF">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Toc35206356 \h</w:instrText>
        </w:r>
        <w:r>
          <w:rPr>
            <w:noProof/>
            <w:webHidden/>
            <w:rtl/>
          </w:rPr>
          <w:instrText xml:space="preserve"> </w:instrText>
        </w:r>
        <w:r>
          <w:rPr>
            <w:rStyle w:val="ac"/>
            <w:noProof/>
            <w:rtl/>
          </w:rPr>
        </w:r>
        <w:r>
          <w:rPr>
            <w:rStyle w:val="ac"/>
            <w:noProof/>
            <w:rtl/>
          </w:rPr>
          <w:fldChar w:fldCharType="separate"/>
        </w:r>
        <w:r w:rsidR="00FB146F">
          <w:rPr>
            <w:noProof/>
            <w:webHidden/>
            <w:rtl/>
          </w:rPr>
          <w:t>6</w:t>
        </w:r>
        <w:r>
          <w:rPr>
            <w:rStyle w:val="ac"/>
            <w:noProof/>
            <w:rtl/>
          </w:rPr>
          <w:fldChar w:fldCharType="end"/>
        </w:r>
      </w:hyperlink>
    </w:p>
    <w:p w:rsidR="00306265" w:rsidRDefault="00306265" w:rsidP="00306265">
      <w:pPr>
        <w:pStyle w:val="32"/>
        <w:tabs>
          <w:tab w:val="right" w:leader="dot" w:pos="10194"/>
        </w:tabs>
        <w:rPr>
          <w:rFonts w:asciiTheme="minorHAnsi" w:eastAsiaTheme="minorEastAsia" w:hAnsiTheme="minorHAnsi" w:cstheme="minorBidi"/>
          <w:bCs w:val="0"/>
          <w:iCs w:val="0"/>
          <w:noProof/>
          <w:color w:val="auto"/>
          <w:szCs w:val="22"/>
          <w:rtl/>
        </w:rPr>
      </w:pPr>
      <w:hyperlink w:anchor="_Toc35206357" w:history="1">
        <w:r w:rsidRPr="005654FF">
          <w:rPr>
            <w:rStyle w:val="ac"/>
            <w:rFonts w:hint="eastAsia"/>
            <w:noProof/>
            <w:rtl/>
          </w:rPr>
          <w:t>مناقشه</w:t>
        </w:r>
        <w:r w:rsidRPr="005654FF">
          <w:rPr>
            <w:rStyle w:val="ac"/>
            <w:noProof/>
            <w:rtl/>
          </w:rPr>
          <w:t xml:space="preserve"> </w:t>
        </w:r>
        <w:r w:rsidRPr="005654FF">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Toc35206357 \h</w:instrText>
        </w:r>
        <w:r>
          <w:rPr>
            <w:noProof/>
            <w:webHidden/>
            <w:rtl/>
          </w:rPr>
          <w:instrText xml:space="preserve"> </w:instrText>
        </w:r>
        <w:r>
          <w:rPr>
            <w:rStyle w:val="ac"/>
            <w:noProof/>
            <w:rtl/>
          </w:rPr>
        </w:r>
        <w:r>
          <w:rPr>
            <w:rStyle w:val="ac"/>
            <w:noProof/>
            <w:rtl/>
          </w:rPr>
          <w:fldChar w:fldCharType="separate"/>
        </w:r>
        <w:r w:rsidR="00FB146F">
          <w:rPr>
            <w:noProof/>
            <w:webHidden/>
            <w:rtl/>
          </w:rPr>
          <w:t>6</w:t>
        </w:r>
        <w:r>
          <w:rPr>
            <w:rStyle w:val="ac"/>
            <w:noProof/>
            <w:rtl/>
          </w:rPr>
          <w:fldChar w:fldCharType="end"/>
        </w:r>
      </w:hyperlink>
    </w:p>
    <w:p w:rsidR="00C91EB6" w:rsidRPr="00C91EB6" w:rsidRDefault="00306265"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C04AB2">
        <w:rPr>
          <w:rFonts w:hint="cs"/>
          <w:rtl/>
        </w:rPr>
        <w:t>شرائط</w:t>
      </w:r>
      <w:r w:rsidR="00C04AB2">
        <w:rPr>
          <w:rtl/>
        </w:rPr>
        <w:t xml:space="preserve"> </w:t>
      </w:r>
      <w:r w:rsidR="00C04AB2">
        <w:rPr>
          <w:rFonts w:hint="cs"/>
          <w:rtl/>
        </w:rPr>
        <w:t>مکان</w:t>
      </w:r>
      <w:r w:rsidR="00C04AB2">
        <w:rPr>
          <w:rtl/>
        </w:rPr>
        <w:t xml:space="preserve"> </w:t>
      </w:r>
      <w:r w:rsidR="00C04AB2">
        <w:rPr>
          <w:rFonts w:hint="cs"/>
          <w:rtl/>
        </w:rPr>
        <w:t>مصلی</w:t>
      </w:r>
      <w:r w:rsidR="00025B70">
        <w:rPr>
          <w:rFonts w:hint="cs"/>
          <w:rtl/>
        </w:rPr>
        <w:t xml:space="preserve"> </w:t>
      </w:r>
      <w:r w:rsidR="00386C11" w:rsidRPr="00A6366F">
        <w:rPr>
          <w:rFonts w:hint="cs"/>
          <w:rtl/>
        </w:rPr>
        <w:t>/</w:t>
      </w:r>
      <w:bookmarkStart w:id="2" w:name="BokSabj_d"/>
      <w:bookmarkEnd w:id="2"/>
      <w:r w:rsidR="00C04AB2">
        <w:rPr>
          <w:rFonts w:hint="cs"/>
          <w:rtl/>
        </w:rPr>
        <w:t>مکان</w:t>
      </w:r>
      <w:r w:rsidR="00C04AB2">
        <w:rPr>
          <w:rtl/>
        </w:rPr>
        <w:t xml:space="preserve"> </w:t>
      </w:r>
      <w:r w:rsidR="00C04AB2">
        <w:rPr>
          <w:rFonts w:hint="cs"/>
          <w:rtl/>
        </w:rPr>
        <w:t>مصلی</w:t>
      </w:r>
      <w:r w:rsidR="00386C11" w:rsidRPr="00A6366F">
        <w:rPr>
          <w:rFonts w:hint="cs"/>
          <w:rtl/>
        </w:rPr>
        <w:t xml:space="preserve"> /</w:t>
      </w:r>
      <w:bookmarkStart w:id="3" w:name="Bokkolli"/>
      <w:bookmarkEnd w:id="3"/>
      <w:r w:rsidR="00C04AB2">
        <w:rPr>
          <w:rFonts w:hint="cs"/>
          <w:rtl/>
        </w:rPr>
        <w:t>کتاب</w:t>
      </w:r>
      <w:r w:rsidR="00C04AB2">
        <w:rPr>
          <w:rtl/>
        </w:rPr>
        <w:t xml:space="preserve"> </w:t>
      </w:r>
      <w:r w:rsidR="00C04AB2">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427BE3" w:rsidP="003A6148">
      <w:pPr>
        <w:pBdr>
          <w:bottom w:val="double" w:sz="6" w:space="1" w:color="auto"/>
        </w:pBdr>
        <w:rPr>
          <w:rtl/>
        </w:rPr>
      </w:pPr>
      <w:r>
        <w:rPr>
          <w:rFonts w:hint="cs"/>
          <w:rtl/>
        </w:rPr>
        <w:t>بحث در فرض تزاحم بین قیام و بین رکوع و سجود اختیاری بود که سه قول بیان شد و وجوه سه قول نیز در جلسات قبل به آن اشاره شد.</w:t>
      </w:r>
    </w:p>
    <w:p w:rsidR="00247D2F" w:rsidRPr="003A6148" w:rsidRDefault="00247D2F" w:rsidP="003A6148">
      <w:pPr>
        <w:pBdr>
          <w:bottom w:val="double" w:sz="6" w:space="1" w:color="auto"/>
        </w:pBdr>
      </w:pPr>
    </w:p>
    <w:p w:rsidR="008F5B4D" w:rsidRDefault="008F5B4D" w:rsidP="003A6148"/>
    <w:p w:rsidR="007B4FCB" w:rsidRPr="007B4FCB" w:rsidRDefault="007B4FCB" w:rsidP="007B4FCB">
      <w:pPr>
        <w:keepNext/>
        <w:spacing w:before="120"/>
        <w:outlineLvl w:val="0"/>
        <w:rPr>
          <w:rFonts w:ascii="Cambria" w:eastAsia="Times New Roman" w:hAnsi="Cambria" w:cs="B Titr"/>
          <w:b/>
          <w:bCs/>
          <w:color w:val="0100FF"/>
          <w:kern w:val="32"/>
          <w:sz w:val="32"/>
          <w:szCs w:val="32"/>
          <w:rtl/>
        </w:rPr>
      </w:pPr>
      <w:bookmarkStart w:id="4" w:name="_Toc34778271"/>
      <w:bookmarkStart w:id="5" w:name="_Toc35095532"/>
      <w:bookmarkStart w:id="6" w:name="_Toc34754838"/>
      <w:bookmarkStart w:id="7" w:name="_Toc35206344"/>
      <w:r w:rsidRPr="007B4FCB">
        <w:rPr>
          <w:rFonts w:ascii="Cambria" w:eastAsia="Times New Roman" w:hAnsi="Cambria" w:cs="B Titr" w:hint="cs"/>
          <w:b/>
          <w:bCs/>
          <w:color w:val="0100FF"/>
          <w:kern w:val="32"/>
          <w:sz w:val="32"/>
          <w:szCs w:val="32"/>
          <w:rtl/>
        </w:rPr>
        <w:t>شرائط مکان مصلی</w:t>
      </w:r>
      <w:bookmarkEnd w:id="4"/>
      <w:bookmarkEnd w:id="5"/>
      <w:bookmarkEnd w:id="7"/>
    </w:p>
    <w:p w:rsidR="007B4FCB" w:rsidRPr="007B4FCB" w:rsidRDefault="007B4FCB" w:rsidP="007B4FCB">
      <w:pPr>
        <w:keepNext/>
        <w:spacing w:before="120"/>
        <w:outlineLvl w:val="0"/>
        <w:rPr>
          <w:rFonts w:ascii="Cambria" w:eastAsia="Times New Roman" w:hAnsi="Cambria" w:cs="B Titr"/>
          <w:b/>
          <w:bCs/>
          <w:color w:val="0100FF"/>
          <w:kern w:val="32"/>
          <w:sz w:val="32"/>
          <w:szCs w:val="32"/>
          <w:rtl/>
        </w:rPr>
      </w:pPr>
      <w:bookmarkStart w:id="8" w:name="_Toc34778272"/>
      <w:bookmarkStart w:id="9" w:name="_Toc35095533"/>
      <w:bookmarkStart w:id="10" w:name="_Toc35206345"/>
      <w:r w:rsidRPr="007B4FCB">
        <w:rPr>
          <w:rFonts w:ascii="Cambria" w:eastAsia="Times New Roman" w:hAnsi="Cambria" w:cs="B Titr" w:hint="cs"/>
          <w:b/>
          <w:bCs/>
          <w:color w:val="0100FF"/>
          <w:kern w:val="32"/>
          <w:sz w:val="32"/>
          <w:szCs w:val="32"/>
          <w:rtl/>
        </w:rPr>
        <w:t>شرط ششم</w:t>
      </w:r>
      <w:bookmarkEnd w:id="6"/>
      <w:bookmarkEnd w:id="8"/>
      <w:bookmarkEnd w:id="9"/>
      <w:bookmarkEnd w:id="10"/>
    </w:p>
    <w:p w:rsidR="007B4FCB" w:rsidRPr="007B4FCB" w:rsidRDefault="007B4FCB" w:rsidP="007B4FCB">
      <w:pPr>
        <w:rPr>
          <w:color w:val="000080"/>
          <w:rtl/>
        </w:rPr>
      </w:pPr>
      <w:r w:rsidRPr="007B4FCB">
        <w:rPr>
          <w:rFonts w:hint="cs"/>
          <w:color w:val="000080"/>
          <w:rtl/>
        </w:rPr>
        <w:t>السادس أن يكون مما يمكن أداء الأفعال فيه</w:t>
      </w:r>
      <w:r w:rsidRPr="007B4FCB">
        <w:rPr>
          <w:rFonts w:hint="cs"/>
          <w:color w:val="000080"/>
        </w:rPr>
        <w:t>‌</w:t>
      </w:r>
      <w:r w:rsidRPr="007B4FCB">
        <w:rPr>
          <w:rFonts w:hint="cs"/>
          <w:color w:val="000080"/>
          <w:rtl/>
        </w:rPr>
        <w:t xml:space="preserve"> بحسب حال المصلي فلا يجوز الصلاة في بيت سقفه نازل بحيث لا يقدر فيه على الانتصاب أو بيت يكون ضيقا لا يمكن فيه الركوع و السجود على الوجه المعتبر نعم في الضيق و الاضطرار يجوز و يجب مراعاتها بقدر الإمكان و لو دار الأمر بين مكانين في أحدهما قادر على القيام لكن لا يقدر على الركوع و السجود إلا مومئا و في الآخر لا يقدر عليه و يقدر عليهما جالسا فالأحوط الجمع بتكرار الصلاة و في الضيق لا يبعد التخيير.</w:t>
      </w:r>
    </w:p>
    <w:p w:rsidR="00177224" w:rsidRPr="007B4FCB" w:rsidRDefault="007B4FCB" w:rsidP="00177224">
      <w:pPr>
        <w:keepNext/>
        <w:spacing w:before="240" w:after="60"/>
        <w:outlineLvl w:val="1"/>
        <w:rPr>
          <w:rFonts w:ascii="Cambria" w:eastAsia="Times New Roman" w:hAnsi="Cambria" w:cs="B Titr"/>
          <w:b/>
          <w:bCs/>
          <w:i/>
          <w:color w:val="0000FE"/>
          <w:sz w:val="28"/>
          <w:szCs w:val="30"/>
          <w:rtl/>
        </w:rPr>
      </w:pPr>
      <w:bookmarkStart w:id="11" w:name="_Toc34754839"/>
      <w:bookmarkStart w:id="12" w:name="_Toc34778273"/>
      <w:bookmarkStart w:id="13" w:name="_Toc35095534"/>
      <w:bookmarkStart w:id="14" w:name="_Toc35206346"/>
      <w:r w:rsidRPr="007B4FCB">
        <w:rPr>
          <w:rFonts w:ascii="Cambria" w:eastAsia="Times New Roman" w:hAnsi="Cambria" w:cs="B Titr" w:hint="cs"/>
          <w:b/>
          <w:bCs/>
          <w:i/>
          <w:color w:val="0000FE"/>
          <w:sz w:val="28"/>
          <w:szCs w:val="30"/>
          <w:rtl/>
        </w:rPr>
        <w:lastRenderedPageBreak/>
        <w:t>بررسی أقوال در تزاحم بین قیام و بین رکوع و سجود اختیاری</w:t>
      </w:r>
      <w:bookmarkEnd w:id="11"/>
      <w:bookmarkEnd w:id="12"/>
      <w:bookmarkEnd w:id="13"/>
      <w:bookmarkEnd w:id="14"/>
    </w:p>
    <w:p w:rsidR="00177224" w:rsidRPr="00177224" w:rsidRDefault="00177224" w:rsidP="00177224">
      <w:pPr>
        <w:keepNext/>
        <w:spacing w:before="240" w:after="60"/>
        <w:outlineLvl w:val="1"/>
        <w:rPr>
          <w:rFonts w:ascii="Cambria" w:eastAsia="Times New Roman" w:hAnsi="Cambria" w:cs="B Titr"/>
          <w:b/>
          <w:bCs/>
          <w:i/>
          <w:color w:val="0000FE"/>
          <w:sz w:val="28"/>
          <w:szCs w:val="30"/>
          <w:rtl/>
        </w:rPr>
      </w:pPr>
      <w:bookmarkStart w:id="15" w:name="_Toc34754842"/>
      <w:bookmarkStart w:id="16" w:name="_Toc34778276"/>
      <w:bookmarkStart w:id="17" w:name="_Toc35206347"/>
      <w:r w:rsidRPr="00177224">
        <w:rPr>
          <w:rFonts w:ascii="Cambria" w:eastAsia="Times New Roman" w:hAnsi="Cambria" w:cs="B Titr" w:hint="cs"/>
          <w:b/>
          <w:bCs/>
          <w:i/>
          <w:color w:val="0000FE"/>
          <w:sz w:val="28"/>
          <w:szCs w:val="30"/>
          <w:rtl/>
        </w:rPr>
        <w:t>قول سوم (تخییر)</w:t>
      </w:r>
      <w:bookmarkEnd w:id="15"/>
      <w:bookmarkEnd w:id="16"/>
      <w:bookmarkEnd w:id="17"/>
    </w:p>
    <w:p w:rsidR="00177224" w:rsidRDefault="007B4FCB" w:rsidP="00D43D5E">
      <w:pPr>
        <w:rPr>
          <w:rFonts w:hint="cs"/>
          <w:rtl/>
        </w:rPr>
      </w:pPr>
      <w:r w:rsidRPr="00427BE3">
        <w:rPr>
          <w:rFonts w:hint="cs"/>
          <w:b/>
          <w:bCs/>
          <w:rtl/>
        </w:rPr>
        <w:t>بحث راجع به این بود که</w:t>
      </w:r>
      <w:r>
        <w:rPr>
          <w:rFonts w:hint="cs"/>
          <w:rtl/>
        </w:rPr>
        <w:t>: اگر مکلف نتواند در نماز بین قیام و بین رکوع و سجود اختیاری جمع کند و أمرش دائر باشد که یا نماز ایستاده با ایمای به رکوع وسجود بخواند و یا نماز نشسته با رکوع و سجود اختیاری بخواند؛ مختار ما همان طور که مرحوم خویی فرموده اند این بود که بی</w:t>
      </w:r>
      <w:r w:rsidR="00177224">
        <w:rPr>
          <w:rFonts w:hint="cs"/>
          <w:rtl/>
        </w:rPr>
        <w:t>ن این دو مخیّر است.</w:t>
      </w:r>
    </w:p>
    <w:p w:rsidR="00177224" w:rsidRDefault="00177224" w:rsidP="00177224">
      <w:pPr>
        <w:pStyle w:val="30"/>
        <w:rPr>
          <w:rtl/>
        </w:rPr>
      </w:pPr>
      <w:bookmarkStart w:id="18" w:name="_Toc35206348"/>
      <w:r>
        <w:rPr>
          <w:rFonts w:hint="cs"/>
          <w:rtl/>
        </w:rPr>
        <w:t>وجه قول سوم</w:t>
      </w:r>
      <w:bookmarkEnd w:id="18"/>
    </w:p>
    <w:p w:rsidR="00626E3E" w:rsidRDefault="007B4FCB" w:rsidP="00D43D5E">
      <w:pPr>
        <w:rPr>
          <w:rFonts w:hint="cs"/>
          <w:rtl/>
        </w:rPr>
      </w:pPr>
      <w:r>
        <w:rPr>
          <w:rFonts w:hint="cs"/>
          <w:rtl/>
        </w:rPr>
        <w:t xml:space="preserve">وجه تخییر این است که بین دلیل وجوب قیام در نماز و دلیل وجوب رکوع و سجود اختیاری تعارض رخ می دهد و مورد، مورد تعارض است و </w:t>
      </w:r>
      <w:r w:rsidR="00DF3B8E">
        <w:rPr>
          <w:rFonts w:hint="cs"/>
          <w:rtl/>
        </w:rPr>
        <w:t xml:space="preserve">مورد تزاحم </w:t>
      </w:r>
      <w:r w:rsidR="00DF3B8E">
        <w:rPr>
          <w:rFonts w:cs="Cambria" w:hint="cs"/>
          <w:rtl/>
        </w:rPr>
        <w:t>_</w:t>
      </w:r>
      <w:r w:rsidR="00DF3B8E">
        <w:rPr>
          <w:rFonts w:hint="cs"/>
          <w:rtl/>
        </w:rPr>
        <w:t>آنچنان که مشهور می پندارند</w:t>
      </w:r>
      <w:r w:rsidR="00DF3B8E">
        <w:rPr>
          <w:rFonts w:cs="Cambria" w:hint="cs"/>
          <w:rtl/>
        </w:rPr>
        <w:t>_</w:t>
      </w:r>
      <w:r w:rsidR="00DF3B8E">
        <w:rPr>
          <w:rFonts w:hint="cs"/>
          <w:rtl/>
        </w:rPr>
        <w:t xml:space="preserve"> نیست؛ زیرا عرض کردیم که تزاحم بین دو تکلیف استقلالی است که مکلّف از جمع بین امتثال آن دو عاجز است و لذا اگر هیچکدام از دیگری أهم نبود، در امتثالی یکی از این دو مخیّر خواهد بود</w:t>
      </w:r>
      <w:r w:rsidR="00626E3E">
        <w:rPr>
          <w:rFonts w:hint="cs"/>
          <w:rtl/>
        </w:rPr>
        <w:t>؛</w:t>
      </w:r>
      <w:r w:rsidR="00DF3B8E">
        <w:rPr>
          <w:rFonts w:hint="cs"/>
          <w:rtl/>
        </w:rPr>
        <w:t xml:space="preserve"> ولی در فرضی که مکلف از جمع بین دو جزء یا دو شرط از واجب ارتباطی عاجز است مقتضای قاعده أولیه این است که تکلیف ساقط شود زیرا تکلیف واحد است و هر تکلیفی مشروط به قدرت است و زمانی که از امتثال این تکلیف به مرکب تام عاجز شویم مقتضای قاعده سقوط تکلیف است و یا لاأقل عقلاً در ترک امتثال آن، معذور باشیم؛ لکن به خاطر این که دلیل بیان کرده است که نماز با عجز از واجبات غیر رکنیه آن و یا عجز از ارکان اختیاری آن، </w:t>
      </w:r>
      <w:r w:rsidR="00626E3E">
        <w:rPr>
          <w:rFonts w:hint="cs"/>
          <w:rtl/>
        </w:rPr>
        <w:t>ساقط نمی شود.</w:t>
      </w:r>
    </w:p>
    <w:p w:rsidR="00626E3E" w:rsidRDefault="00626E3E" w:rsidP="00D43D5E">
      <w:pPr>
        <w:rPr>
          <w:rtl/>
        </w:rPr>
      </w:pPr>
      <w:r>
        <w:rPr>
          <w:rFonts w:hint="cs"/>
          <w:rtl/>
        </w:rPr>
        <w:t xml:space="preserve">و بحث نماز با مثال صوم متفاوت است زیرا </w:t>
      </w:r>
      <w:r w:rsidR="009B112C">
        <w:rPr>
          <w:rFonts w:hint="cs"/>
          <w:rtl/>
        </w:rPr>
        <w:t xml:space="preserve">در صوم </w:t>
      </w:r>
      <w:r>
        <w:rPr>
          <w:rFonts w:hint="cs"/>
          <w:rtl/>
        </w:rPr>
        <w:t xml:space="preserve">چنین دلیل ثانوی نداریم و لذا </w:t>
      </w:r>
      <w:r w:rsidR="009B112C">
        <w:rPr>
          <w:rFonts w:hint="cs"/>
          <w:rtl/>
        </w:rPr>
        <w:t xml:space="preserve">اگر </w:t>
      </w:r>
      <w:r>
        <w:rPr>
          <w:rFonts w:hint="cs"/>
          <w:rtl/>
        </w:rPr>
        <w:t>از اجتناب از دو مفطر عاجز شویم (یعنی</w:t>
      </w:r>
      <w:r w:rsidR="009B112C">
        <w:rPr>
          <w:rFonts w:hint="cs"/>
          <w:rtl/>
        </w:rPr>
        <w:t xml:space="preserve"> یا باید مرتکب أکل شویم و یا باید مرتکب شرب شویم</w:t>
      </w:r>
      <w:r>
        <w:rPr>
          <w:rFonts w:hint="cs"/>
          <w:rtl/>
        </w:rPr>
        <w:t>)</w:t>
      </w:r>
      <w:r w:rsidR="009B112C">
        <w:rPr>
          <w:rFonts w:hint="cs"/>
          <w:rtl/>
        </w:rPr>
        <w:t xml:space="preserve"> تکلیف به صوم ساقط خواهد بود و أکل و شرب را می توانیم مرتکب شویم و صوم را ترک کنیم ولی شارع در نماز برای فرض عجز از واجب غیر رکنی یا برای فرض عجز از رکن اختیاری </w:t>
      </w:r>
      <w:r w:rsidR="009B112C" w:rsidRPr="009B112C">
        <w:rPr>
          <w:rFonts w:hint="cs"/>
          <w:rtl/>
        </w:rPr>
        <w:t>بدل اضطراری قرار داده است</w:t>
      </w:r>
      <w:r w:rsidR="009B112C">
        <w:rPr>
          <w:rFonts w:hint="cs"/>
          <w:rtl/>
        </w:rPr>
        <w:t xml:space="preserve"> و به نماز ناقص که فاقد واجب غیر رکنی یا فاقد رکن اختیاری است اکتفاء کرده است کما این که این مطلب از مجموع أدله استفاده می شود و أمر مکلفی که از جمع بین قیام و بین رکوع و سجود عاجز است</w:t>
      </w:r>
      <w:r w:rsidR="00705211">
        <w:rPr>
          <w:rFonts w:hint="cs"/>
          <w:rtl/>
        </w:rPr>
        <w:t xml:space="preserve"> بدتر از حال مکلفی نیست که هم از قیام و هم از رکوع و سجود عاجز است که شارع او را طبق روایات مکلف به نماز خوابیده با ایمای به رکوع و سجود کرده است و لذا یقیناً این شخصی که قادر بر جمع بین قیام و بین رکوع و سجود نیست مکلف به نماز ناقص است و تکلیف به نماز از </w:t>
      </w:r>
      <w:r>
        <w:rPr>
          <w:rFonts w:hint="cs"/>
          <w:rtl/>
        </w:rPr>
        <w:t>او ساقط نشده است.</w:t>
      </w:r>
    </w:p>
    <w:p w:rsidR="00D43D5E" w:rsidRDefault="00705211" w:rsidP="00D43D5E">
      <w:pPr>
        <w:rPr>
          <w:rFonts w:hint="cs"/>
          <w:rtl/>
        </w:rPr>
      </w:pPr>
      <w:r w:rsidRPr="00626E3E">
        <w:rPr>
          <w:rFonts w:hint="cs"/>
          <w:b/>
          <w:bCs/>
          <w:rtl/>
        </w:rPr>
        <w:lastRenderedPageBreak/>
        <w:t>و</w:t>
      </w:r>
      <w:r w:rsidR="00626E3E" w:rsidRPr="00626E3E">
        <w:rPr>
          <w:rFonts w:hint="cs"/>
          <w:b/>
          <w:bCs/>
          <w:rtl/>
        </w:rPr>
        <w:t xml:space="preserve"> به این مطلب توجّه شود که</w:t>
      </w:r>
      <w:r w:rsidR="00626E3E">
        <w:rPr>
          <w:rFonts w:hint="cs"/>
          <w:rtl/>
        </w:rPr>
        <w:t>:</w:t>
      </w:r>
      <w:r>
        <w:rPr>
          <w:rFonts w:hint="cs"/>
          <w:rtl/>
        </w:rPr>
        <w:t xml:space="preserve"> نیازی نیست که خطابی به عنوان «الصلاة لاتسقط بحال» داشته باشیم که ما قبلاً وجود همچون خطابی را منکر شدیم و مهم این است که ما از مجموع خطابات استفاده کردیم که اگر کسی از جامع رکن أعم از اختیاری و غیر اختیاری عاجز باشد مثل کسی که از طهارت از حدث أعم از طهارت مائیه و طهارت ترابیه عاجز است</w:t>
      </w:r>
      <w:r w:rsidR="007873E4">
        <w:rPr>
          <w:rFonts w:hint="cs"/>
          <w:rtl/>
        </w:rPr>
        <w:t xml:space="preserve"> نسبت به چنین شخصی دلیل نداریم که مکلف به نماز بدون طهارت است؛ أما نسبت به کسی که از واجب غیر رکنی مثل قرائت عاجز است و یا از رکن اختیاری عاجز است مثل عاجز از قیام یا عاجز از رکوع اختیاری، قطعاً مکلف به نماز اضطراری است و این مطلب را از صحیحه ابن سنان نیز استفاده کردیم: </w:t>
      </w:r>
      <w:r w:rsidR="00D43D5E" w:rsidRPr="00D43D5E">
        <w:rPr>
          <w:rFonts w:hint="cs"/>
          <w:rtl/>
        </w:rPr>
        <w:t>«</w:t>
      </w:r>
      <w:r w:rsidR="00D43D5E" w:rsidRPr="00D43D5E">
        <w:rPr>
          <w:rFonts w:hint="cs"/>
          <w:color w:val="008000"/>
          <w:rtl/>
        </w:rPr>
        <w:t>فَأَمَّا مَا رَوَاهُ الْحُسَيْنُ بْنُ سَعِيدٍ عَنِ النَّضْرِ عَنْ عَبْدِ اللَّهِ بْنِ سِنَانٍ قَالَ قَالَ أَبُو عَبْدِ اللَّهِ ع إِنَّ اللَّهَ تَعَالَى فَرَضَ مِنَ الصَّلَاةِ الرُّكُوعَ وَ السُّجُودَ أَ لَا تَرَى لَوْ أَنَّ رَجُلًا دَخَلَ فِي الْإِسْلَامِ لَا يُحْسِنُ أَنْ يَقْرَأَ الْقُرْآنَ أَجْزَأَهُ أَنْ يُكَبِّرَ وَ يُسَبِّحَ وَ يُصَلِّيَ</w:t>
      </w:r>
      <w:r w:rsidR="00D43D5E" w:rsidRPr="00D43D5E">
        <w:rPr>
          <w:vertAlign w:val="superscript"/>
          <w:rtl/>
        </w:rPr>
        <w:footnoteReference w:id="1"/>
      </w:r>
      <w:r w:rsidR="00D43D5E" w:rsidRPr="00D43D5E">
        <w:rPr>
          <w:rFonts w:hint="cs"/>
          <w:rtl/>
        </w:rPr>
        <w:t>»</w:t>
      </w:r>
      <w:r w:rsidR="002C00C6">
        <w:rPr>
          <w:rFonts w:hint="cs"/>
          <w:rtl/>
        </w:rPr>
        <w:t xml:space="preserve"> یعنی آنچه در نماز فریضه است رکوع و سجود است و شاهدش این است که کسی که از قرائت عاجز است تکلیف او ساقط نمی شود؛ یعنی کسی که از جامع رکوع و سجود أعم از رکوع و سجود اختیاری و رکوع و سجود ایمائی عاجز است تکلیف به نماز راجع به او ساقط می شود و این مطلب مفاد این صحیحه است و لکن نیازی به این صحیحه نیست و از مجموع أدله این مطلب استفاده شده است.</w:t>
      </w:r>
    </w:p>
    <w:p w:rsidR="002C00C6" w:rsidRDefault="002C00C6" w:rsidP="00D43D5E">
      <w:pPr>
        <w:rPr>
          <w:rtl/>
        </w:rPr>
      </w:pPr>
      <w:r w:rsidRPr="00626E3E">
        <w:rPr>
          <w:rFonts w:hint="cs"/>
          <w:b/>
          <w:bCs/>
          <w:rtl/>
        </w:rPr>
        <w:t>به هر حال</w:t>
      </w:r>
      <w:r w:rsidR="00626E3E" w:rsidRPr="00626E3E">
        <w:rPr>
          <w:rFonts w:hint="cs"/>
          <w:b/>
          <w:bCs/>
          <w:rtl/>
        </w:rPr>
        <w:t>؛</w:t>
      </w:r>
      <w:r>
        <w:rPr>
          <w:rFonts w:hint="cs"/>
          <w:rtl/>
        </w:rPr>
        <w:t xml:space="preserve"> بعد از این که دلیل بیان کرده است که عاجز از جمع بین قیام و بین رکوع و سجود، باید نماز ناقص بخواند</w:t>
      </w:r>
      <w:r w:rsidR="00060840">
        <w:rPr>
          <w:rFonts w:hint="cs"/>
          <w:rtl/>
        </w:rPr>
        <w:t xml:space="preserve"> اطلاق دلیل وجوب قیام، قیام را شرط تعیینی در این حال معرفی می کند و اطلاق دلیل وجوب رکوع و سجود (که ظاهر در رکوع و سجود اختیاری است) رکوع و سجود را واجب تعیینی در این نماز معرفی می کند و جمع بین هر دو ممکن نیست زیرا مستلزم تکلیف به غیر مقدور است و لذا بین این دو خطاب تعارض رخ می دهد و بعد از تعارض و تساقط به این دلیل که احتمال تخییر می دهیم که بر مکلف نماز با یکی از این دو حالت واجب باشد (یعنی نماز ایستاده با ایمای به رکوع و سجود و یا نماز نشسته با رکوع و سجود اختیاری)</w:t>
      </w:r>
      <w:r w:rsidR="00C0679F">
        <w:rPr>
          <w:rFonts w:hint="cs"/>
          <w:rtl/>
        </w:rPr>
        <w:t xml:space="preserve"> با برائت از وجوب تعیینی قیام و وجوب تعیینی رکوع و سجود، تخییر ثابت می شود.</w:t>
      </w:r>
    </w:p>
    <w:p w:rsidR="008760BF" w:rsidRDefault="008760BF" w:rsidP="008760BF">
      <w:pPr>
        <w:pStyle w:val="1"/>
        <w:rPr>
          <w:rFonts w:hint="cs"/>
          <w:rtl/>
        </w:rPr>
      </w:pPr>
      <w:bookmarkStart w:id="19" w:name="_Toc35206349"/>
      <w:r>
        <w:rPr>
          <w:rFonts w:hint="cs"/>
          <w:rtl/>
        </w:rPr>
        <w:t>شرط هفتم</w:t>
      </w:r>
      <w:bookmarkEnd w:id="19"/>
    </w:p>
    <w:p w:rsidR="008760BF" w:rsidRPr="005F0887" w:rsidRDefault="008760BF" w:rsidP="008760BF">
      <w:pPr>
        <w:rPr>
          <w:color w:val="000080"/>
          <w:rtl/>
        </w:rPr>
      </w:pPr>
      <w:r w:rsidRPr="005F0887">
        <w:rPr>
          <w:rFonts w:hint="cs"/>
          <w:color w:val="000080"/>
          <w:rtl/>
        </w:rPr>
        <w:t>السابع أن لا يكون متقدما على قبر معصوم و لا مساويا له</w:t>
      </w:r>
      <w:r w:rsidRPr="005F0887">
        <w:rPr>
          <w:rFonts w:hint="cs"/>
          <w:color w:val="000080"/>
        </w:rPr>
        <w:t>‌</w:t>
      </w:r>
      <w:r w:rsidRPr="005F0887">
        <w:rPr>
          <w:rFonts w:hint="cs"/>
          <w:color w:val="000080"/>
          <w:rtl/>
        </w:rPr>
        <w:t xml:space="preserve"> مع عدم الحائل المانع الرافع لسوء الأدب على الأحوط و لا يكفي في الحائل الشبابيك و الصندوق الشريف و ثوبه.</w:t>
      </w:r>
    </w:p>
    <w:p w:rsidR="00626E3E" w:rsidRDefault="008760BF" w:rsidP="00626E3E">
      <w:pPr>
        <w:rPr>
          <w:rtl/>
        </w:rPr>
      </w:pPr>
      <w:r w:rsidRPr="00626E3E">
        <w:rPr>
          <w:rFonts w:hint="cs"/>
          <w:b/>
          <w:bCs/>
          <w:rtl/>
        </w:rPr>
        <w:lastRenderedPageBreak/>
        <w:t>شرط هفتم این است که</w:t>
      </w:r>
      <w:r w:rsidR="00626E3E">
        <w:rPr>
          <w:rFonts w:hint="cs"/>
          <w:rtl/>
        </w:rPr>
        <w:t>:</w:t>
      </w:r>
      <w:r>
        <w:rPr>
          <w:rFonts w:hint="cs"/>
          <w:rtl/>
        </w:rPr>
        <w:t xml:space="preserve"> بنا بر احتیاط واجب، نمازگزار متقدم بر قبر معصوم یا محاذی قبر معصوم قرار نگیرد مگر این که </w:t>
      </w:r>
      <w:r w:rsidRPr="005F0887">
        <w:rPr>
          <w:rFonts w:hint="cs"/>
          <w:rtl/>
        </w:rPr>
        <w:t>حائلی بین</w:t>
      </w:r>
      <w:r>
        <w:rPr>
          <w:rFonts w:hint="cs"/>
          <w:rtl/>
        </w:rPr>
        <w:t xml:space="preserve"> نمازگزار و بین قبر شریف باشد که عرفاً رافع سوء أدب باشد ولی در صدق حائل، ضریح مطهر که به صورت شبکه است و یا صندوق بر قبر شریف شریف و نیز یا ثوب بر قبر شریف کفایت نمی کند.</w:t>
      </w:r>
    </w:p>
    <w:p w:rsidR="00626E3E" w:rsidRDefault="00626E3E" w:rsidP="00626E3E">
      <w:pPr>
        <w:pStyle w:val="20"/>
        <w:rPr>
          <w:rFonts w:hint="cs"/>
          <w:rtl/>
        </w:rPr>
      </w:pPr>
      <w:bookmarkStart w:id="20" w:name="_Toc35206350"/>
      <w:r>
        <w:rPr>
          <w:rFonts w:hint="cs"/>
          <w:rtl/>
        </w:rPr>
        <w:t>حرمت تقدّم نمازگزار بر قبر معصوم</w:t>
      </w:r>
      <w:bookmarkEnd w:id="20"/>
    </w:p>
    <w:p w:rsidR="008760BF" w:rsidRDefault="008760BF" w:rsidP="008760BF">
      <w:pPr>
        <w:rPr>
          <w:rtl/>
        </w:rPr>
      </w:pPr>
      <w:r w:rsidRPr="00626E3E">
        <w:rPr>
          <w:rFonts w:hint="cs"/>
          <w:b/>
          <w:bCs/>
          <w:rtl/>
        </w:rPr>
        <w:t>راجع به این مسأله باید عرض کنیم که</w:t>
      </w:r>
      <w:r w:rsidR="00626E3E" w:rsidRPr="00626E3E">
        <w:rPr>
          <w:rFonts w:hint="cs"/>
          <w:b/>
          <w:bCs/>
          <w:rtl/>
        </w:rPr>
        <w:t>؛</w:t>
      </w:r>
      <w:r w:rsidRPr="00626E3E">
        <w:rPr>
          <w:rFonts w:hint="cs"/>
          <w:b/>
          <w:bCs/>
          <w:rtl/>
        </w:rPr>
        <w:t xml:space="preserve"> </w:t>
      </w:r>
      <w:r>
        <w:rPr>
          <w:rFonts w:hint="cs"/>
          <w:rtl/>
        </w:rPr>
        <w:t xml:space="preserve">ظاهراً أولین کسی که قائل به حرمت نماز </w:t>
      </w:r>
      <w:r w:rsidR="00E400B4">
        <w:rPr>
          <w:rFonts w:hint="cs"/>
          <w:rtl/>
        </w:rPr>
        <w:t>در مکانی جلوتر از قبر معصوم علیه السلام شده است شیخ بهایی در حبل المتین است؛ البته برخی مثل مرحوم مجلسی و صاحب حدائق از ایشان تبعیت کرده اند ولی این مطلب در بین قدماء مطرح نبوده است.</w:t>
      </w:r>
    </w:p>
    <w:p w:rsidR="007577E2" w:rsidRDefault="007577E2" w:rsidP="007577E2">
      <w:pPr>
        <w:pStyle w:val="30"/>
        <w:rPr>
          <w:rFonts w:hint="cs"/>
          <w:rtl/>
        </w:rPr>
      </w:pPr>
      <w:bookmarkStart w:id="21" w:name="_Toc35206351"/>
      <w:r>
        <w:rPr>
          <w:rFonts w:hint="cs"/>
          <w:rtl/>
        </w:rPr>
        <w:t>دلیل حرمت</w:t>
      </w:r>
      <w:bookmarkEnd w:id="21"/>
    </w:p>
    <w:p w:rsidR="005F0887" w:rsidRPr="005F0887" w:rsidRDefault="005F0887" w:rsidP="005F0887">
      <w:r>
        <w:rPr>
          <w:rFonts w:hint="cs"/>
          <w:rtl/>
        </w:rPr>
        <w:t>مستند قول به حرمت برخی از روایات است که أهم آن روایتی است که شیخ طوسی در تهذیب نقل کرده است:</w:t>
      </w:r>
      <w:r w:rsidRPr="005F0887">
        <w:rPr>
          <w:rFonts w:ascii="Traditional Arabic" w:eastAsia="Times New Roman" w:hAnsi="Traditional Arabic" w:cs="Traditional Arabic" w:hint="cs"/>
          <w:color w:val="66005C"/>
          <w:sz w:val="41"/>
          <w:szCs w:val="41"/>
          <w:rtl/>
        </w:rPr>
        <w:t xml:space="preserve"> </w:t>
      </w:r>
      <w:r w:rsidRPr="005F0887">
        <w:rPr>
          <w:rFonts w:hint="cs"/>
          <w:color w:val="008000"/>
          <w:rtl/>
        </w:rPr>
        <w:t>رَوَى مُحَمَّدُ بْنُ أَحْمَدَ بْنِ دَاوُدَ عَنْ أَبِيهِ قَالَ حَدَّثَنَا مُحَمَّدُ بْنُ عَبْدِ اللَّهِ الْحِمْيَرِيُّ قَالَ: كَتَبْتُ إِلَى الْفَقِيهِ ع أَسْأَلُهُ عَنِ الرَّجُلِ يَزُورُ قُبُورَ الْأَئِمَّةِ ع هَلْ يَجُوزُ لَهُ أَنْ يَسْجُدَ عَلَى الْقَبْرِ أَمْ لَا وَ هَلْ يَجُوزُ لِمَنْ صَلَّى عِنْدَ قُبُورِهِمْ أَنْ يَقُومَ وَرَاءَ الْقَبْرِ وَ يَجْعَلَ الْقَبْرَ قِبْلَةً وَ يَقُومَ عِنْدَ رَأْسِهِ وَ رِجْلَيْهِ وَ هَلْ يَجُوزُ أَنْ يَتَقَدَّمَ الْقَبْرَ وَ يُصَلِّيَ وَ يَجْعَلَهُ خَلْفَهُ أَمْ لَا فَأَجَابَ ع وَ قَرَأْتُ التَّوْقِيعَ وَ مِنْهُ نَسَخْتُ أَمَّا السُّجُودُ عَلَى الْقَبْرِ فَلَا يَجُوزُ فِي نَافِلَةٍ وَ لَا فَرِيضَةٍ وَ لَا زِيَارَةٍ بَلْ يَضَعُ خَدَّهُ الْأَيْمَنَ عَلَى الْقَبْرِ وَ أَمَّا الصَّلَاةُ فَإِنَّهَا خَلْفَهُ يَجْعَلُهُ الْأَمَامَ وَ لَا يَجُوزُ أَنْ يُصَلِّيَ بَيْنَ يَدَيْهِ لِأَنَّ الْإِمَامَ لَا يُتَقَدَّمُ وَ يُصَلِّي عَنْ يَمِينِهِ وَ شِمَالِهِ.</w:t>
      </w:r>
      <w:r>
        <w:rPr>
          <w:rStyle w:val="ab"/>
        </w:rPr>
        <w:footnoteReference w:id="2"/>
      </w:r>
    </w:p>
    <w:p w:rsidR="00AA04CD" w:rsidRDefault="005F0887" w:rsidP="00A70066">
      <w:pPr>
        <w:rPr>
          <w:rtl/>
        </w:rPr>
      </w:pPr>
      <w:r>
        <w:rPr>
          <w:rFonts w:hint="cs"/>
          <w:rtl/>
        </w:rPr>
        <w:t>در این روایت محمد بن عبدالله حمیری از سه مطلب سؤال کرده است</w:t>
      </w:r>
      <w:r w:rsidR="00AA04CD">
        <w:rPr>
          <w:rFonts w:hint="cs"/>
          <w:rtl/>
        </w:rPr>
        <w:t xml:space="preserve"> و بیان کرده است که به فقیه (که ظاهراً حضرت حجّت علیه السلام است) نامه نوشتم و از ایشان سه سؤال پرسیدم؛ سؤال أول این بود که آیا سجده بر قبر امام علیه السلام جایز است یا نه؟ سؤال دوم این است که کسی که در کنار قبر امام علیه السلام نماز می خواند جایز است پشت قبر نماز بخواند به نحوی که قبر قبله او شود؟ سؤال سوم این است که جایز است جلوتر از قبر نماز بخواند به نحوی که قبر شریف پشت سر او واقع شود؟</w:t>
      </w:r>
      <w:r w:rsidR="00A70066">
        <w:rPr>
          <w:rFonts w:hint="cs"/>
          <w:rtl/>
        </w:rPr>
        <w:t xml:space="preserve"> در جواب حضرت فرمودند که سجده بر قبر جایز نیست و گونه راست خود را بر روی قبر بگذارد. و اگر می خواهد نماز بخواند پشت سر قبر قرار بگیرد که قبر جلوی او قرار بگیرد و نبای</w:t>
      </w:r>
      <w:r w:rsidR="00EC678A">
        <w:rPr>
          <w:rFonts w:hint="cs"/>
          <w:rtl/>
        </w:rPr>
        <w:t>د بر امام پیشی جست و تقدّم یافت.</w:t>
      </w:r>
    </w:p>
    <w:p w:rsidR="00EC678A" w:rsidRDefault="00EC678A" w:rsidP="00A70066">
      <w:pPr>
        <w:rPr>
          <w:rFonts w:hint="cs"/>
          <w:rtl/>
        </w:rPr>
      </w:pPr>
      <w:r>
        <w:rPr>
          <w:rFonts w:hint="cs"/>
          <w:rtl/>
        </w:rPr>
        <w:lastRenderedPageBreak/>
        <w:t>لذا نماز خواندن جلوی قبر شریف جایز نیست بلکه برخی فرموده اند که از این روایت استفاده می شود که نماز محاذی قبر شریف نیز جایز نیست که این مطلب را بعداً توضیح خواهیم داد.</w:t>
      </w:r>
    </w:p>
    <w:p w:rsidR="007577E2" w:rsidRDefault="007577E2" w:rsidP="007577E2">
      <w:pPr>
        <w:pStyle w:val="30"/>
        <w:rPr>
          <w:rtl/>
        </w:rPr>
      </w:pPr>
      <w:bookmarkStart w:id="22" w:name="_Toc35206352"/>
      <w:r>
        <w:rPr>
          <w:rFonts w:hint="cs"/>
          <w:rtl/>
        </w:rPr>
        <w:t>بررسی سندی</w:t>
      </w:r>
      <w:bookmarkEnd w:id="22"/>
    </w:p>
    <w:p w:rsidR="00EC678A" w:rsidRPr="007577E2" w:rsidRDefault="00EC678A" w:rsidP="00A70066">
      <w:pPr>
        <w:rPr>
          <w:rFonts w:hint="cs"/>
          <w:b/>
          <w:bCs/>
          <w:rtl/>
        </w:rPr>
      </w:pPr>
      <w:r w:rsidRPr="007577E2">
        <w:rPr>
          <w:rFonts w:hint="cs"/>
          <w:b/>
          <w:bCs/>
          <w:rtl/>
        </w:rPr>
        <w:t>بحث فعلی راجع به سند این روایت است که دو اشکال به سند این روایت بیان شده است؛</w:t>
      </w:r>
    </w:p>
    <w:p w:rsidR="007577E2" w:rsidRDefault="007577E2" w:rsidP="007577E2">
      <w:pPr>
        <w:pStyle w:val="30"/>
        <w:rPr>
          <w:rtl/>
        </w:rPr>
      </w:pPr>
      <w:bookmarkStart w:id="23" w:name="_Toc35206353"/>
      <w:r>
        <w:rPr>
          <w:rFonts w:hint="cs"/>
          <w:rtl/>
        </w:rPr>
        <w:t>مناقشه أول</w:t>
      </w:r>
      <w:bookmarkEnd w:id="23"/>
    </w:p>
    <w:p w:rsidR="00EC678A" w:rsidRDefault="00EC678A" w:rsidP="00A70066">
      <w:pPr>
        <w:rPr>
          <w:rtl/>
        </w:rPr>
      </w:pPr>
      <w:r w:rsidRPr="007577E2">
        <w:rPr>
          <w:rFonts w:hint="cs"/>
          <w:b/>
          <w:bCs/>
          <w:rtl/>
        </w:rPr>
        <w:t>اشکال أول این است که</w:t>
      </w:r>
      <w:r w:rsidR="007577E2">
        <w:rPr>
          <w:rFonts w:hint="cs"/>
          <w:rtl/>
        </w:rPr>
        <w:t>:</w:t>
      </w:r>
      <w:r>
        <w:rPr>
          <w:rFonts w:hint="cs"/>
          <w:rtl/>
        </w:rPr>
        <w:t xml:space="preserve"> شیخ طوسی این حدیث را از محمد بن أحمد بن داود نقل می کند و در مشیخه تهذیب طریقی به این شخص ذکر نکرده است</w:t>
      </w:r>
      <w:r w:rsidR="00C11EC9">
        <w:rPr>
          <w:rFonts w:hint="cs"/>
          <w:rtl/>
        </w:rPr>
        <w:t xml:space="preserve"> و لذا طریق شیخ ره به کتاب محمد بن أحمد بن داود مجهول است.</w:t>
      </w:r>
    </w:p>
    <w:p w:rsidR="007577E2" w:rsidRDefault="007577E2" w:rsidP="007577E2">
      <w:pPr>
        <w:pStyle w:val="40"/>
        <w:rPr>
          <w:rFonts w:hint="cs"/>
          <w:rtl/>
        </w:rPr>
      </w:pPr>
      <w:bookmarkStart w:id="24" w:name="_Toc35206354"/>
      <w:r>
        <w:rPr>
          <w:rFonts w:hint="cs"/>
          <w:rtl/>
        </w:rPr>
        <w:t>جواب أول از مناقشه</w:t>
      </w:r>
      <w:bookmarkEnd w:id="24"/>
    </w:p>
    <w:p w:rsidR="00C11EC9" w:rsidRPr="00D43D5E" w:rsidRDefault="00C11EC9" w:rsidP="00481CCF">
      <w:pPr>
        <w:rPr>
          <w:rtl/>
        </w:rPr>
      </w:pPr>
      <w:r w:rsidRPr="007577E2">
        <w:rPr>
          <w:rFonts w:hint="cs"/>
          <w:b/>
          <w:bCs/>
          <w:rtl/>
        </w:rPr>
        <w:t>در جواب از این اشکال گفته شده است</w:t>
      </w:r>
      <w:r>
        <w:rPr>
          <w:rFonts w:hint="cs"/>
          <w:rtl/>
        </w:rPr>
        <w:t xml:space="preserve">؛ ولو شیخ ره در مشیخه سندی به محمد بن أحمد بن داود ذکر نکرده است ولی خود ایشان ذکر کرده است که طرق مفصله را در فهرست ذکر می کنیم و لذا ایشان در مشیخه حدود 34 مورد را ذکر کرده است در حالی که در فهرست موارد بیشتری را ذکر کرده است و از جمله طریق به محمد بن أحمد بن داود قمی را در فهرست بیان کرده است: </w:t>
      </w:r>
      <w:r w:rsidRPr="00481CCF">
        <w:rPr>
          <w:rFonts w:hint="cs"/>
          <w:color w:val="000080"/>
          <w:rtl/>
        </w:rPr>
        <w:t>محمد بن أحمد بن داود</w:t>
      </w:r>
      <w:r w:rsidRPr="00481CCF">
        <w:rPr>
          <w:rFonts w:hint="cs"/>
          <w:color w:val="000080"/>
        </w:rPr>
        <w:t>‌</w:t>
      </w:r>
      <w:r w:rsidR="00481CCF" w:rsidRPr="00481CCF">
        <w:rPr>
          <w:rFonts w:hint="cs"/>
          <w:color w:val="000080"/>
          <w:rtl/>
        </w:rPr>
        <w:t xml:space="preserve"> </w:t>
      </w:r>
      <w:r w:rsidRPr="00481CCF">
        <w:rPr>
          <w:rFonts w:hint="cs"/>
          <w:color w:val="000080"/>
          <w:rtl/>
        </w:rPr>
        <w:t>القمي يكنى أبا الحسن، له كتب منها كتاب المزار الكبير [كبير حسن، و كتاب الذخائر الذي جمعه كتاب حسن، و كتاب الممدوحين و المذمومين، و غير ذلك، أخبرنا بكتبه و رواياته جماعة منهم الشيخ المفيد رحمه الله و الحسين بن عبيد الله و أحمد بن عبدون كلهم عنه</w:t>
      </w:r>
      <w:r w:rsidRPr="00C11EC9">
        <w:rPr>
          <w:rFonts w:hint="cs"/>
          <w:rtl/>
        </w:rPr>
        <w:t>.</w:t>
      </w:r>
      <w:r w:rsidR="00481CCF">
        <w:rPr>
          <w:rStyle w:val="ab"/>
          <w:rtl/>
        </w:rPr>
        <w:footnoteReference w:id="3"/>
      </w:r>
    </w:p>
    <w:p w:rsidR="007577E2" w:rsidRDefault="007577E2" w:rsidP="007577E2">
      <w:pPr>
        <w:pStyle w:val="50"/>
        <w:rPr>
          <w:rtl/>
        </w:rPr>
      </w:pPr>
      <w:bookmarkStart w:id="25" w:name="_Toc35206355"/>
      <w:r>
        <w:rPr>
          <w:rFonts w:hint="cs"/>
          <w:rtl/>
        </w:rPr>
        <w:t>اشکال</w:t>
      </w:r>
      <w:r w:rsidR="00347F7B">
        <w:rPr>
          <w:rFonts w:hint="cs"/>
          <w:rtl/>
        </w:rPr>
        <w:t xml:space="preserve"> أول</w:t>
      </w:r>
      <w:r>
        <w:rPr>
          <w:rFonts w:hint="cs"/>
          <w:rtl/>
        </w:rPr>
        <w:t xml:space="preserve"> در جواب أول</w:t>
      </w:r>
      <w:bookmarkEnd w:id="25"/>
    </w:p>
    <w:p w:rsidR="001A1EA5" w:rsidRDefault="00877726" w:rsidP="009B112C">
      <w:pPr>
        <w:rPr>
          <w:rFonts w:hint="cs"/>
          <w:rtl/>
        </w:rPr>
      </w:pPr>
      <w:r w:rsidRPr="007577E2">
        <w:rPr>
          <w:rFonts w:hint="cs"/>
          <w:b/>
          <w:bCs/>
          <w:rtl/>
        </w:rPr>
        <w:t>مرحوم برجرودی به این جواب اشکال کرده و فرموده اند</w:t>
      </w:r>
      <w:r>
        <w:rPr>
          <w:rFonts w:hint="cs"/>
          <w:rtl/>
        </w:rPr>
        <w:t>: سند مشیخه روایات تهذیب را از ارسال خارج می کند ولی سند فهرست روایات تهذیب را از ارسال خارج نمی کند</w:t>
      </w:r>
      <w:r w:rsidR="00187DF6">
        <w:rPr>
          <w:rFonts w:hint="cs"/>
          <w:rtl/>
        </w:rPr>
        <w:t xml:space="preserve">؛ زیرا فهرست برای اخراج روایات تهذیب از ارسال نوشته نشده است و شیخ طوسی در مشیخه فرموده است که این طرق را ذکر می کنیم تا این روایات از ارسال خارج شود. </w:t>
      </w:r>
    </w:p>
    <w:p w:rsidR="00187DF6" w:rsidRPr="007577E2" w:rsidRDefault="00187DF6" w:rsidP="009B112C">
      <w:pPr>
        <w:rPr>
          <w:rFonts w:hint="cs"/>
          <w:b/>
          <w:bCs/>
          <w:rtl/>
        </w:rPr>
      </w:pPr>
      <w:r w:rsidRPr="007577E2">
        <w:rPr>
          <w:rFonts w:hint="cs"/>
          <w:b/>
          <w:bCs/>
          <w:rtl/>
        </w:rPr>
        <w:t>باید بررسی کنیم که مقصود مرحوم برجردی از این اشکال چیست؟</w:t>
      </w:r>
    </w:p>
    <w:p w:rsidR="00187DF6" w:rsidRDefault="00187DF6" w:rsidP="009B112C">
      <w:pPr>
        <w:rPr>
          <w:rtl/>
        </w:rPr>
      </w:pPr>
      <w:r>
        <w:rPr>
          <w:rFonts w:hint="cs"/>
          <w:rtl/>
        </w:rPr>
        <w:lastRenderedPageBreak/>
        <w:t xml:space="preserve">به نظر ما مقصود ایشان از این اشکال می تواند این مطلب باشد که تعبیر «أخبرنا بجمیع کتبه و روایاته» ظهور ندارد در این که می خواهد به تفاصیل کتاب ها و روایات شخص، سند ذکر کند؛ بلکه این سند از باب تیمّن و تبرّک بوده است؛ مثلاً </w:t>
      </w:r>
      <w:r w:rsidR="007D0D06">
        <w:rPr>
          <w:rFonts w:hint="cs"/>
          <w:rtl/>
        </w:rPr>
        <w:t>همین محمد بن أحمد بن داود قمی به شاگردان خود گفته است که «أجزت لکن أن ترووا جمیع کتبی و روایاتی» بدون این که به شاگردان خود کتابی تحویل دهد و شاگردان ایشان نیز به شاگردان خود به همین شکل اجازه داده اند</w:t>
      </w:r>
      <w:r w:rsidR="00784DE3">
        <w:rPr>
          <w:rFonts w:hint="cs"/>
          <w:rtl/>
        </w:rPr>
        <w:t xml:space="preserve">؛ ولی این مطلب نسبت به مشیخه تهذیب جاری نیست زیرا در شیخ ره در مشیخه بیان می کند که ما سندها و طرق را ذکر می کنیم تا روایات از ارسال خارج شوند و با ذکر طریق تیمّنی و تبرّکی عام، حدیث از ارسال خارج نمی شود ولی این قرینه در فهرست وجود ندارد. و مرحوم شهید ثانی فرموده است که اکثر اجازات </w:t>
      </w:r>
      <w:r w:rsidR="00BA3CF3">
        <w:rPr>
          <w:rFonts w:hint="cs"/>
          <w:rtl/>
        </w:rPr>
        <w:t>علماء از باب تیمّن و تبرّک بوده است و ما نیز این مطلب را مفصل بحث کرده ایم و قرائنی ذکر کرده ایم که بسیاری از اجازات علماء به نحو تیمّن و تبرّک بوده است و فهرست هم از این مطلب مستثنا نیست</w:t>
      </w:r>
      <w:r w:rsidR="003F3DB5">
        <w:rPr>
          <w:rFonts w:hint="cs"/>
          <w:rtl/>
        </w:rPr>
        <w:t>.</w:t>
      </w:r>
    </w:p>
    <w:p w:rsidR="00347F7B" w:rsidRDefault="00347F7B" w:rsidP="00347F7B">
      <w:pPr>
        <w:pStyle w:val="50"/>
        <w:rPr>
          <w:rFonts w:hint="cs"/>
          <w:rtl/>
        </w:rPr>
      </w:pPr>
      <w:bookmarkStart w:id="26" w:name="_Toc35206356"/>
      <w:r>
        <w:rPr>
          <w:rFonts w:hint="cs"/>
          <w:rtl/>
        </w:rPr>
        <w:t>اشکال دوم در جواب أول</w:t>
      </w:r>
      <w:bookmarkEnd w:id="26"/>
    </w:p>
    <w:p w:rsidR="003F3DB5" w:rsidRDefault="003F3DB5" w:rsidP="00EB6C7B">
      <w:pPr>
        <w:rPr>
          <w:rtl/>
        </w:rPr>
      </w:pPr>
      <w:r>
        <w:rPr>
          <w:rFonts w:hint="cs"/>
          <w:rtl/>
        </w:rPr>
        <w:t xml:space="preserve">اشکال دوم </w:t>
      </w:r>
      <w:r>
        <w:rPr>
          <w:rFonts w:ascii="Sakkal Majalla" w:hAnsi="Sakkal Majalla" w:cs="Sakkal Majalla" w:hint="cs"/>
          <w:rtl/>
        </w:rPr>
        <w:t>–</w:t>
      </w:r>
      <w:r>
        <w:rPr>
          <w:rFonts w:hint="cs"/>
          <w:rtl/>
        </w:rPr>
        <w:t xml:space="preserve">که ممکن است مقصود مرحوم بروجردی باشد- این است که: </w:t>
      </w:r>
      <w:r w:rsidR="00603FE3">
        <w:rPr>
          <w:rFonts w:hint="cs"/>
          <w:rtl/>
        </w:rPr>
        <w:t>«أخبرنا بجمیع کتبه و روایاته» معلوم نیست که به معنای «روایات این شخص» باشد و شاید به این معنا باشد: «کتاب های این شخص و روایات این شخص از کتب اساتید خودش» و شاهد بر این احتمال این است که در فهرست تعبیر «أخبرنا بجمیع کتبه و روایاته» را در مورد أصحاب أئمه که معمولاً أحادیث آن ها از أئمه بدون واسطه است، ذکر نکرده است</w:t>
      </w:r>
      <w:r w:rsidR="00EB6C7B">
        <w:rPr>
          <w:rFonts w:hint="cs"/>
          <w:rtl/>
        </w:rPr>
        <w:t xml:space="preserve"> و لذا تعبیر </w:t>
      </w:r>
      <w:r w:rsidR="00EB6C7B" w:rsidRPr="00EB6C7B">
        <w:rPr>
          <w:rFonts w:hint="cs"/>
          <w:rtl/>
        </w:rPr>
        <w:t>«أخبرنا بجمیع کتبه و روایاته»</w:t>
      </w:r>
      <w:r w:rsidR="00EB6C7B">
        <w:rPr>
          <w:rFonts w:hint="cs"/>
          <w:rtl/>
        </w:rPr>
        <w:t xml:space="preserve"> در مورد محمد بن أحمد بن داود قمی به این معنا است که «خبر از کتب ایشان و خبر از کتب أساتید ایشان که ایشان طریق به آن کتب بوده است» و لذا باید ببینیم که حدیثی را که شیخ طوسی نقل می کند از کتاب محمد بن أحمد بن داود نقل می کند که مشمول «أخبرنا بکتبه» شود یا نه؟</w:t>
      </w:r>
      <w:r w:rsidR="00C72288">
        <w:rPr>
          <w:rFonts w:hint="cs"/>
          <w:rtl/>
        </w:rPr>
        <w:t xml:space="preserve"> و این مطلب نیاز به اثبات دارد.</w:t>
      </w:r>
    </w:p>
    <w:p w:rsidR="00347F7B" w:rsidRDefault="00347F7B" w:rsidP="00347F7B">
      <w:pPr>
        <w:pStyle w:val="30"/>
        <w:rPr>
          <w:rtl/>
        </w:rPr>
      </w:pPr>
      <w:bookmarkStart w:id="27" w:name="_Toc35206357"/>
      <w:r>
        <w:rPr>
          <w:rFonts w:hint="cs"/>
          <w:rtl/>
        </w:rPr>
        <w:t>مناقشه دوم</w:t>
      </w:r>
      <w:bookmarkEnd w:id="27"/>
    </w:p>
    <w:p w:rsidR="00480666" w:rsidRDefault="00480666" w:rsidP="00EB6C7B">
      <w:pPr>
        <w:rPr>
          <w:rtl/>
        </w:rPr>
      </w:pPr>
      <w:r w:rsidRPr="00347F7B">
        <w:rPr>
          <w:rFonts w:hint="cs"/>
          <w:b/>
          <w:bCs/>
          <w:rtl/>
        </w:rPr>
        <w:t>اشکال دوم که به سند این روایت ذکر شده است این است که</w:t>
      </w:r>
      <w:r w:rsidR="00347F7B">
        <w:rPr>
          <w:rFonts w:hint="cs"/>
          <w:rtl/>
        </w:rPr>
        <w:t>:</w:t>
      </w:r>
      <w:r>
        <w:rPr>
          <w:rFonts w:hint="cs"/>
          <w:rtl/>
        </w:rPr>
        <w:t xml:space="preserve"> ظاهر «کتبت إلی الفقیه» امام کاظم علیه السلام است زیرا برخی گفته اند که تعبیر «فقیه» ظهور در امام کاظم علیه السلام دارد و از القاب ایشان بوده است و حمیری نمی تواند خودش نویسنده نامه به امام کاظم علیه السلام باشد زیرا زمان حمیری معاصر با زمان غیبت صغری بوده است و لذا سند مشتمل بر سقط خواهد بود؛ مرحوم خویی این اشکال را پذیرفته و فرموده است «الانصاف أن هذه المناقشه فی محلها» چون یا «الفقیه» ظهور در امام کاظم علیه السلام دارد و یا مجمل است و در صورت اجمال نیز احتمال ارسال در این روایت مانع از استدلال به </w:t>
      </w:r>
      <w:r>
        <w:rPr>
          <w:rFonts w:hint="cs"/>
          <w:rtl/>
        </w:rPr>
        <w:lastRenderedPageBreak/>
        <w:t>آن خواهد بود و شاهد بر این که مراد از «الفقیه» امام کاظم علیه السلام است این است که در روایت بیان می کند «</w:t>
      </w:r>
      <w:r w:rsidR="009D7E41">
        <w:rPr>
          <w:rFonts w:hint="cs"/>
          <w:rtl/>
        </w:rPr>
        <w:t>فأجاب و قرأت التوقیع و منه نسخت»؛ اگر مکاتبه بین حمیری و بین امام حجّت علیه السلام می بود خود حمیری صاحب توقیع می بود و دیگر معنا نداشت که تعبیر مذکور را بیان کند. مؤید دیگر این است که مکاتبات حمیری با امام حجّت علیه السلام در کتاب الغیبة شیخ طوسی یا در کتاب احتجاج ذکر شده است و این روایت جزء آن روایات نیست و لذا مرحوم خویی این اشکال سندی را پذیرفته اند.</w:t>
      </w:r>
    </w:p>
    <w:p w:rsidR="003E0283" w:rsidRPr="006162A2" w:rsidRDefault="003E0283" w:rsidP="00347F7B">
      <w:pPr>
        <w:rPr>
          <w:rtl/>
        </w:rPr>
      </w:pPr>
      <w:r w:rsidRPr="00347F7B">
        <w:rPr>
          <w:rFonts w:hint="cs"/>
          <w:b/>
          <w:bCs/>
          <w:rtl/>
        </w:rPr>
        <w:t xml:space="preserve">آقای سیستانی راجع به </w:t>
      </w:r>
      <w:r w:rsidR="00347F7B">
        <w:rPr>
          <w:rFonts w:hint="cs"/>
          <w:b/>
          <w:bCs/>
          <w:rtl/>
        </w:rPr>
        <w:t>اشکال</w:t>
      </w:r>
      <w:r w:rsidRPr="00347F7B">
        <w:rPr>
          <w:rFonts w:hint="cs"/>
          <w:b/>
          <w:bCs/>
          <w:rtl/>
        </w:rPr>
        <w:t xml:space="preserve"> أول فرموده اند</w:t>
      </w:r>
      <w:r>
        <w:rPr>
          <w:rFonts w:hint="cs"/>
          <w:rtl/>
        </w:rPr>
        <w:t>: به نظر ما ظاهر نقل شیخ این است که شیخ طوسی از کتاب أحمد بن محمد بن داود نقل کرده است و لذا از این حیث، اشکالی در سند وجود</w:t>
      </w:r>
      <w:r w:rsidR="00177A84">
        <w:rPr>
          <w:rFonts w:hint="cs"/>
          <w:rtl/>
        </w:rPr>
        <w:t xml:space="preserve"> ندارد؛ زیرا شیخ طوسی در ترجمه محمد بن أحمد بن داود قمی می فرماید: «</w:t>
      </w:r>
      <w:r w:rsidR="00177A84" w:rsidRPr="00177A84">
        <w:rPr>
          <w:rFonts w:hint="cs"/>
          <w:rtl/>
        </w:rPr>
        <w:t>له كتب منها كتاب المزار الكبير حسن</w:t>
      </w:r>
      <w:r w:rsidR="00177A84">
        <w:rPr>
          <w:rFonts w:hint="cs"/>
          <w:rtl/>
        </w:rPr>
        <w:t xml:space="preserve">» </w:t>
      </w:r>
      <w:r w:rsidR="005347A0">
        <w:rPr>
          <w:rFonts w:hint="cs"/>
          <w:rtl/>
        </w:rPr>
        <w:t>که تعبیر به «حسن» نشانگر این است که شیخ طوسی کتاب مزار را دیده است و پیش ایشان بوده است و البته در مشیخه سند خود را به این کتاب ذکر نکرده است به این خاطر که علماء به سند روایات زیارات أهمیت زیادی نمی دادند و در أدله روایات زیارات تسامح می کردند و لذا شیخ طوسی مصباح المتهجّد را به صورت مرسل نقل می کند</w:t>
      </w:r>
      <w:r w:rsidR="00427BE3">
        <w:rPr>
          <w:rFonts w:hint="cs"/>
          <w:rtl/>
        </w:rPr>
        <w:t>.</w:t>
      </w:r>
    </w:p>
    <w:sectPr w:rsidR="003E0283"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EE2" w:rsidRDefault="005B1EE2" w:rsidP="008B750B">
      <w:pPr>
        <w:spacing w:line="240" w:lineRule="auto"/>
      </w:pPr>
      <w:r>
        <w:separator/>
      </w:r>
    </w:p>
  </w:endnote>
  <w:endnote w:type="continuationSeparator" w:id="0">
    <w:p w:rsidR="005B1EE2" w:rsidRDefault="005B1EE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B146F" w:rsidRPr="00FB146F">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C04AB2" w:rsidP="001B6799">
          <w:pPr>
            <w:pStyle w:val="a6"/>
            <w:bidi w:val="0"/>
            <w:rPr>
              <w:color w:val="808080" w:themeColor="background1" w:themeShade="80"/>
              <w:rtl/>
            </w:rPr>
          </w:pPr>
          <w:bookmarkStart w:id="35" w:name="BokAdres"/>
          <w:bookmarkEnd w:id="35"/>
          <w:r>
            <w:rPr>
              <w:color w:val="808080" w:themeColor="background1" w:themeShade="80"/>
            </w:rPr>
            <w:t>F1ms4_13981225-085_hr1_mfeb.ir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EE2" w:rsidRDefault="005B1EE2" w:rsidP="008B750B">
      <w:pPr>
        <w:spacing w:line="240" w:lineRule="auto"/>
      </w:pPr>
      <w:r>
        <w:separator/>
      </w:r>
    </w:p>
  </w:footnote>
  <w:footnote w:type="continuationSeparator" w:id="0">
    <w:p w:rsidR="005B1EE2" w:rsidRDefault="005B1EE2" w:rsidP="008B750B">
      <w:pPr>
        <w:spacing w:line="240" w:lineRule="auto"/>
      </w:pPr>
      <w:r>
        <w:continuationSeparator/>
      </w:r>
    </w:p>
  </w:footnote>
  <w:footnote w:id="1">
    <w:p w:rsidR="00D43D5E" w:rsidRPr="00F127D0" w:rsidRDefault="00D43D5E" w:rsidP="00D43D5E">
      <w:pPr>
        <w:pStyle w:val="a9"/>
        <w:rPr>
          <w:rtl/>
        </w:rPr>
      </w:pPr>
      <w:r w:rsidRPr="00F127D0">
        <w:footnoteRef/>
      </w:r>
      <w:r w:rsidRPr="00F127D0">
        <w:rPr>
          <w:rtl/>
        </w:rPr>
        <w:t xml:space="preserve"> </w:t>
      </w:r>
      <w:hyperlink r:id="rId1" w:history="1">
        <w:r w:rsidRPr="00F127D0">
          <w:rPr>
            <w:rStyle w:val="ac"/>
            <w:rFonts w:hint="cs"/>
            <w:rtl/>
          </w:rPr>
          <w:t>استبصار،</w:t>
        </w:r>
        <w:r w:rsidRPr="00F127D0">
          <w:rPr>
            <w:rStyle w:val="ac"/>
            <w:rtl/>
          </w:rPr>
          <w:t xml:space="preserve"> </w:t>
        </w:r>
        <w:r w:rsidRPr="00F127D0">
          <w:rPr>
            <w:rStyle w:val="ac"/>
            <w:rFonts w:hint="cs"/>
            <w:rtl/>
          </w:rPr>
          <w:t>شیخ</w:t>
        </w:r>
        <w:r w:rsidRPr="00F127D0">
          <w:rPr>
            <w:rStyle w:val="ac"/>
            <w:rtl/>
          </w:rPr>
          <w:t xml:space="preserve"> </w:t>
        </w:r>
        <w:r w:rsidRPr="00F127D0">
          <w:rPr>
            <w:rStyle w:val="ac"/>
            <w:rFonts w:hint="cs"/>
            <w:rtl/>
          </w:rPr>
          <w:t>طوسی،</w:t>
        </w:r>
        <w:r w:rsidRPr="00F127D0">
          <w:rPr>
            <w:rStyle w:val="ac"/>
            <w:rtl/>
          </w:rPr>
          <w:t xml:space="preserve"> </w:t>
        </w:r>
        <w:r w:rsidRPr="00F127D0">
          <w:rPr>
            <w:rStyle w:val="ac"/>
            <w:rFonts w:hint="cs"/>
            <w:rtl/>
          </w:rPr>
          <w:t>ج</w:t>
        </w:r>
        <w:r w:rsidRPr="00F127D0">
          <w:rPr>
            <w:rStyle w:val="ac"/>
            <w:rtl/>
          </w:rPr>
          <w:t>1</w:t>
        </w:r>
        <w:r w:rsidRPr="00F127D0">
          <w:rPr>
            <w:rStyle w:val="ac"/>
            <w:rFonts w:hint="cs"/>
            <w:rtl/>
          </w:rPr>
          <w:t>،</w:t>
        </w:r>
        <w:r w:rsidRPr="00F127D0">
          <w:rPr>
            <w:rStyle w:val="ac"/>
            <w:rtl/>
          </w:rPr>
          <w:t xml:space="preserve"> </w:t>
        </w:r>
        <w:r w:rsidRPr="00F127D0">
          <w:rPr>
            <w:rStyle w:val="ac"/>
            <w:rFonts w:hint="cs"/>
            <w:rtl/>
          </w:rPr>
          <w:t>ص</w:t>
        </w:r>
        <w:r w:rsidRPr="00F127D0">
          <w:rPr>
            <w:rStyle w:val="ac"/>
            <w:rtl/>
          </w:rPr>
          <w:t>310.</w:t>
        </w:r>
      </w:hyperlink>
    </w:p>
  </w:footnote>
  <w:footnote w:id="2">
    <w:p w:rsidR="005F0887" w:rsidRPr="005F0887" w:rsidRDefault="005F0887" w:rsidP="005F0887">
      <w:pPr>
        <w:pStyle w:val="a9"/>
        <w:rPr>
          <w:rFonts w:hint="cs"/>
          <w:rtl/>
        </w:rPr>
      </w:pPr>
      <w:r w:rsidRPr="005F0887">
        <w:footnoteRef/>
      </w:r>
      <w:r w:rsidRPr="005F0887">
        <w:rPr>
          <w:rtl/>
        </w:rPr>
        <w:t xml:space="preserve"> </w:t>
      </w:r>
      <w:hyperlink r:id="rId2" w:history="1">
        <w:r w:rsidRPr="005F0887">
          <w:rPr>
            <w:rStyle w:val="ac"/>
            <w:rFonts w:hint="cs"/>
            <w:rtl/>
          </w:rPr>
          <w:t>تهذیب</w:t>
        </w:r>
        <w:r w:rsidRPr="005F0887">
          <w:rPr>
            <w:rStyle w:val="ac"/>
            <w:rtl/>
          </w:rPr>
          <w:t xml:space="preserve"> </w:t>
        </w:r>
        <w:r w:rsidRPr="005F0887">
          <w:rPr>
            <w:rStyle w:val="ac"/>
            <w:rFonts w:hint="cs"/>
            <w:rtl/>
          </w:rPr>
          <w:t>الاحکام،</w:t>
        </w:r>
        <w:r w:rsidRPr="005F0887">
          <w:rPr>
            <w:rStyle w:val="ac"/>
            <w:rtl/>
          </w:rPr>
          <w:t xml:space="preserve"> </w:t>
        </w:r>
        <w:r w:rsidRPr="005F0887">
          <w:rPr>
            <w:rStyle w:val="ac"/>
            <w:rFonts w:hint="cs"/>
            <w:rtl/>
          </w:rPr>
          <w:t>شیخ</w:t>
        </w:r>
        <w:r w:rsidRPr="005F0887">
          <w:rPr>
            <w:rStyle w:val="ac"/>
            <w:rtl/>
          </w:rPr>
          <w:t xml:space="preserve"> </w:t>
        </w:r>
        <w:r w:rsidRPr="005F0887">
          <w:rPr>
            <w:rStyle w:val="ac"/>
            <w:rFonts w:hint="cs"/>
            <w:rtl/>
          </w:rPr>
          <w:t>طوسی،</w:t>
        </w:r>
        <w:r w:rsidRPr="005F0887">
          <w:rPr>
            <w:rStyle w:val="ac"/>
            <w:rtl/>
          </w:rPr>
          <w:t xml:space="preserve"> </w:t>
        </w:r>
        <w:r w:rsidRPr="005F0887">
          <w:rPr>
            <w:rStyle w:val="ac"/>
            <w:rFonts w:hint="cs"/>
            <w:rtl/>
          </w:rPr>
          <w:t>ج</w:t>
        </w:r>
        <w:r w:rsidRPr="005F0887">
          <w:rPr>
            <w:rStyle w:val="ac"/>
            <w:rtl/>
          </w:rPr>
          <w:t>2</w:t>
        </w:r>
        <w:r w:rsidRPr="005F0887">
          <w:rPr>
            <w:rStyle w:val="ac"/>
            <w:rFonts w:hint="cs"/>
            <w:rtl/>
          </w:rPr>
          <w:t>،</w:t>
        </w:r>
        <w:r w:rsidRPr="005F0887">
          <w:rPr>
            <w:rStyle w:val="ac"/>
            <w:rtl/>
          </w:rPr>
          <w:t xml:space="preserve"> </w:t>
        </w:r>
        <w:r w:rsidRPr="005F0887">
          <w:rPr>
            <w:rStyle w:val="ac"/>
            <w:rFonts w:hint="cs"/>
            <w:rtl/>
          </w:rPr>
          <w:t>ص</w:t>
        </w:r>
        <w:r w:rsidRPr="005F0887">
          <w:rPr>
            <w:rStyle w:val="ac"/>
            <w:rtl/>
          </w:rPr>
          <w:t>228.</w:t>
        </w:r>
      </w:hyperlink>
    </w:p>
  </w:footnote>
  <w:footnote w:id="3">
    <w:p w:rsidR="00481CCF" w:rsidRPr="00481CCF" w:rsidRDefault="00481CCF" w:rsidP="00481CCF">
      <w:pPr>
        <w:pStyle w:val="a9"/>
        <w:rPr>
          <w:rFonts w:hint="cs"/>
          <w:rtl/>
        </w:rPr>
      </w:pPr>
      <w:r w:rsidRPr="00481CCF">
        <w:footnoteRef/>
      </w:r>
      <w:r w:rsidRPr="00481CCF">
        <w:rPr>
          <w:rtl/>
        </w:rPr>
        <w:t xml:space="preserve"> </w:t>
      </w:r>
      <w:hyperlink r:id="rId3" w:history="1">
        <w:r w:rsidRPr="00481CCF">
          <w:rPr>
            <w:rStyle w:val="ac"/>
            <w:rFonts w:hint="cs"/>
            <w:rtl/>
          </w:rPr>
          <w:t>الفهرست،</w:t>
        </w:r>
        <w:r w:rsidRPr="00481CCF">
          <w:rPr>
            <w:rStyle w:val="ac"/>
            <w:rtl/>
          </w:rPr>
          <w:t xml:space="preserve"> </w:t>
        </w:r>
        <w:r w:rsidRPr="00481CCF">
          <w:rPr>
            <w:rStyle w:val="ac"/>
            <w:rFonts w:hint="cs"/>
            <w:rtl/>
          </w:rPr>
          <w:t>شیخ</w:t>
        </w:r>
        <w:r w:rsidRPr="00481CCF">
          <w:rPr>
            <w:rStyle w:val="ac"/>
            <w:rtl/>
          </w:rPr>
          <w:t xml:space="preserve"> </w:t>
        </w:r>
        <w:r w:rsidRPr="00481CCF">
          <w:rPr>
            <w:rStyle w:val="ac"/>
            <w:rFonts w:hint="cs"/>
            <w:rtl/>
          </w:rPr>
          <w:t>طوسی،</w:t>
        </w:r>
        <w:r w:rsidRPr="00481CCF">
          <w:rPr>
            <w:rStyle w:val="ac"/>
            <w:rtl/>
          </w:rPr>
          <w:t xml:space="preserve"> </w:t>
        </w:r>
        <w:r w:rsidRPr="00481CCF">
          <w:rPr>
            <w:rStyle w:val="ac"/>
            <w:rFonts w:hint="cs"/>
            <w:rtl/>
          </w:rPr>
          <w:t>ج</w:t>
        </w:r>
        <w:r w:rsidRPr="00481CCF">
          <w:rPr>
            <w:rStyle w:val="ac"/>
            <w:rtl/>
          </w:rPr>
          <w:t>1</w:t>
        </w:r>
        <w:r w:rsidRPr="00481CCF">
          <w:rPr>
            <w:rStyle w:val="ac"/>
            <w:rFonts w:hint="cs"/>
            <w:rtl/>
          </w:rPr>
          <w:t>،</w:t>
        </w:r>
        <w:r w:rsidRPr="00481CCF">
          <w:rPr>
            <w:rStyle w:val="ac"/>
            <w:rtl/>
          </w:rPr>
          <w:t xml:space="preserve"> </w:t>
        </w:r>
        <w:r w:rsidRPr="00481CCF">
          <w:rPr>
            <w:rStyle w:val="ac"/>
            <w:rFonts w:hint="cs"/>
            <w:rtl/>
          </w:rPr>
          <w:t>ص</w:t>
        </w:r>
        <w:r w:rsidRPr="00481CCF">
          <w:rPr>
            <w:rStyle w:val="ac"/>
            <w:rtl/>
          </w:rPr>
          <w:t>136.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8" w:name="BokNum"/>
    <w:bookmarkEnd w:id="28"/>
    <w:r w:rsidR="00C04AB2">
      <w:rPr>
        <w:b/>
        <w:bCs/>
        <w:sz w:val="20"/>
        <w:szCs w:val="24"/>
        <w:rtl/>
      </w:rPr>
      <w:t>085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9" w:name="Bokdars"/>
    <w:bookmarkEnd w:id="29"/>
    <w:r w:rsidR="00C04AB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0" w:name="Bokostad"/>
    <w:bookmarkEnd w:id="30"/>
    <w:r w:rsidR="00C04AB2">
      <w:rPr>
        <w:rFonts w:hint="cs"/>
        <w:b/>
        <w:bCs/>
        <w:color w:val="632423" w:themeColor="accent2" w:themeShade="80"/>
        <w:sz w:val="20"/>
        <w:szCs w:val="24"/>
        <w:rtl/>
      </w:rPr>
      <w:t>شهیدی</w:t>
    </w:r>
    <w:r w:rsidR="00C04AB2">
      <w:rPr>
        <w:b/>
        <w:bCs/>
        <w:color w:val="632423" w:themeColor="accent2" w:themeShade="80"/>
        <w:sz w:val="20"/>
        <w:szCs w:val="24"/>
        <w:rtl/>
      </w:rPr>
      <w:t xml:space="preserve"> </w:t>
    </w:r>
    <w:r w:rsidR="00C04AB2">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1" w:name="BokTarikh"/>
    <w:bookmarkEnd w:id="31"/>
    <w:r w:rsidR="00C04AB2">
      <w:rPr>
        <w:sz w:val="24"/>
        <w:szCs w:val="24"/>
        <w:rtl/>
      </w:rPr>
      <w:t>25 /12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2" w:name="BokSabj"/>
    <w:bookmarkEnd w:id="32"/>
    <w:r w:rsidR="00C04AB2">
      <w:rPr>
        <w:rFonts w:hint="cs"/>
        <w:color w:val="000000" w:themeColor="text1"/>
        <w:sz w:val="24"/>
        <w:szCs w:val="24"/>
        <w:rtl/>
      </w:rPr>
      <w:t>مکان</w:t>
    </w:r>
    <w:r w:rsidR="00C04AB2">
      <w:rPr>
        <w:color w:val="000000" w:themeColor="text1"/>
        <w:sz w:val="24"/>
        <w:szCs w:val="24"/>
        <w:rtl/>
      </w:rPr>
      <w:t xml:space="preserve"> </w:t>
    </w:r>
    <w:r w:rsidR="00C04AB2">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3" w:name="Bokmoqarer"/>
    <w:bookmarkEnd w:id="33"/>
    <w:r w:rsidR="00C04AB2">
      <w:rPr>
        <w:rFonts w:hint="cs"/>
        <w:sz w:val="24"/>
        <w:szCs w:val="24"/>
        <w:rtl/>
      </w:rPr>
      <w:t>حسن</w:t>
    </w:r>
    <w:r w:rsidR="00C04AB2">
      <w:rPr>
        <w:sz w:val="24"/>
        <w:szCs w:val="24"/>
        <w:rtl/>
      </w:rPr>
      <w:t xml:space="preserve"> </w:t>
    </w:r>
    <w:r w:rsidR="00C04AB2">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4" w:name="BokSabj2"/>
    <w:bookmarkEnd w:id="34"/>
    <w:r w:rsidR="00C04AB2">
      <w:rPr>
        <w:rFonts w:hint="cs"/>
        <w:sz w:val="24"/>
        <w:szCs w:val="24"/>
        <w:rtl/>
      </w:rPr>
      <w:t>شرائط</w:t>
    </w:r>
    <w:r w:rsidR="00C04AB2">
      <w:rPr>
        <w:sz w:val="24"/>
        <w:szCs w:val="24"/>
        <w:rtl/>
      </w:rPr>
      <w:t xml:space="preserve"> </w:t>
    </w:r>
    <w:r w:rsidR="00C04AB2">
      <w:rPr>
        <w:rFonts w:hint="cs"/>
        <w:sz w:val="24"/>
        <w:szCs w:val="24"/>
        <w:rtl/>
      </w:rPr>
      <w:t>مکان</w:t>
    </w:r>
    <w:r w:rsidR="00C04AB2">
      <w:rPr>
        <w:sz w:val="24"/>
        <w:szCs w:val="24"/>
        <w:rtl/>
      </w:rPr>
      <w:t xml:space="preserve"> </w:t>
    </w:r>
    <w:r w:rsidR="00C04AB2">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60840"/>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03785"/>
    <w:rsid w:val="00105EB1"/>
    <w:rsid w:val="00114AB7"/>
    <w:rsid w:val="00116B2B"/>
    <w:rsid w:val="00124E3D"/>
    <w:rsid w:val="00127E95"/>
    <w:rsid w:val="00130659"/>
    <w:rsid w:val="001347C7"/>
    <w:rsid w:val="001356B0"/>
    <w:rsid w:val="00151937"/>
    <w:rsid w:val="00177224"/>
    <w:rsid w:val="00177A84"/>
    <w:rsid w:val="00181844"/>
    <w:rsid w:val="001837E9"/>
    <w:rsid w:val="00187DF6"/>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00C6"/>
    <w:rsid w:val="002C23B5"/>
    <w:rsid w:val="002C53A2"/>
    <w:rsid w:val="002D0040"/>
    <w:rsid w:val="002D2FA8"/>
    <w:rsid w:val="002E220F"/>
    <w:rsid w:val="00306265"/>
    <w:rsid w:val="00307311"/>
    <w:rsid w:val="0032100F"/>
    <w:rsid w:val="0033402C"/>
    <w:rsid w:val="00340521"/>
    <w:rsid w:val="00345C73"/>
    <w:rsid w:val="00347F7B"/>
    <w:rsid w:val="00354A99"/>
    <w:rsid w:val="00360311"/>
    <w:rsid w:val="00361922"/>
    <w:rsid w:val="0037339B"/>
    <w:rsid w:val="00386C11"/>
    <w:rsid w:val="00397466"/>
    <w:rsid w:val="003A6148"/>
    <w:rsid w:val="003C33F6"/>
    <w:rsid w:val="003C3D2E"/>
    <w:rsid w:val="003C43A5"/>
    <w:rsid w:val="003E0283"/>
    <w:rsid w:val="003E1C5C"/>
    <w:rsid w:val="003E6650"/>
    <w:rsid w:val="003F3DB5"/>
    <w:rsid w:val="003F5B46"/>
    <w:rsid w:val="00401363"/>
    <w:rsid w:val="00402E47"/>
    <w:rsid w:val="00425015"/>
    <w:rsid w:val="00427BE3"/>
    <w:rsid w:val="00430994"/>
    <w:rsid w:val="00441B6D"/>
    <w:rsid w:val="004556EF"/>
    <w:rsid w:val="00462B07"/>
    <w:rsid w:val="00465BD2"/>
    <w:rsid w:val="004715C8"/>
    <w:rsid w:val="00480666"/>
    <w:rsid w:val="00481C31"/>
    <w:rsid w:val="00481CCF"/>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47A0"/>
    <w:rsid w:val="0054023D"/>
    <w:rsid w:val="005426BF"/>
    <w:rsid w:val="0056213C"/>
    <w:rsid w:val="00580C24"/>
    <w:rsid w:val="005968EF"/>
    <w:rsid w:val="00596C1E"/>
    <w:rsid w:val="005A2E26"/>
    <w:rsid w:val="005B1EE2"/>
    <w:rsid w:val="005B7BCA"/>
    <w:rsid w:val="005C0DAE"/>
    <w:rsid w:val="005C188E"/>
    <w:rsid w:val="005D2349"/>
    <w:rsid w:val="005E1B60"/>
    <w:rsid w:val="005E5507"/>
    <w:rsid w:val="005E607B"/>
    <w:rsid w:val="005F0887"/>
    <w:rsid w:val="005F0A8D"/>
    <w:rsid w:val="00601229"/>
    <w:rsid w:val="00603B67"/>
    <w:rsid w:val="00603FE3"/>
    <w:rsid w:val="006162A2"/>
    <w:rsid w:val="006240DA"/>
    <w:rsid w:val="00626E3E"/>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05211"/>
    <w:rsid w:val="0072290D"/>
    <w:rsid w:val="00723D6D"/>
    <w:rsid w:val="00724537"/>
    <w:rsid w:val="0072691E"/>
    <w:rsid w:val="00731724"/>
    <w:rsid w:val="0073474B"/>
    <w:rsid w:val="00735511"/>
    <w:rsid w:val="00737208"/>
    <w:rsid w:val="00744DE6"/>
    <w:rsid w:val="007577E2"/>
    <w:rsid w:val="00762452"/>
    <w:rsid w:val="007639E0"/>
    <w:rsid w:val="00775507"/>
    <w:rsid w:val="00783473"/>
    <w:rsid w:val="00784DE3"/>
    <w:rsid w:val="0078594B"/>
    <w:rsid w:val="007873E4"/>
    <w:rsid w:val="00795E02"/>
    <w:rsid w:val="007979D0"/>
    <w:rsid w:val="007A4E18"/>
    <w:rsid w:val="007A7B8C"/>
    <w:rsid w:val="007B4FCB"/>
    <w:rsid w:val="007C6D9E"/>
    <w:rsid w:val="007D0D06"/>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760BF"/>
    <w:rsid w:val="0087772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0447"/>
    <w:rsid w:val="00953B28"/>
    <w:rsid w:val="00954322"/>
    <w:rsid w:val="00957CAA"/>
    <w:rsid w:val="0096778A"/>
    <w:rsid w:val="00977656"/>
    <w:rsid w:val="009846A7"/>
    <w:rsid w:val="0098794D"/>
    <w:rsid w:val="0099497B"/>
    <w:rsid w:val="009A43BA"/>
    <w:rsid w:val="009B0D05"/>
    <w:rsid w:val="009B112C"/>
    <w:rsid w:val="009B4CA6"/>
    <w:rsid w:val="009B79F8"/>
    <w:rsid w:val="009C66D5"/>
    <w:rsid w:val="009D13FD"/>
    <w:rsid w:val="009D266A"/>
    <w:rsid w:val="009D7E41"/>
    <w:rsid w:val="009F7E07"/>
    <w:rsid w:val="00A01522"/>
    <w:rsid w:val="00A10A11"/>
    <w:rsid w:val="00A13C6A"/>
    <w:rsid w:val="00A17B09"/>
    <w:rsid w:val="00A457C6"/>
    <w:rsid w:val="00A46AD0"/>
    <w:rsid w:val="00A47063"/>
    <w:rsid w:val="00A473A8"/>
    <w:rsid w:val="00A513F0"/>
    <w:rsid w:val="00A61AC8"/>
    <w:rsid w:val="00A6366F"/>
    <w:rsid w:val="00A65D4C"/>
    <w:rsid w:val="00A70066"/>
    <w:rsid w:val="00A70512"/>
    <w:rsid w:val="00AA04CD"/>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A3CF3"/>
    <w:rsid w:val="00BC716B"/>
    <w:rsid w:val="00BD0E74"/>
    <w:rsid w:val="00BD5F8C"/>
    <w:rsid w:val="00BE29DD"/>
    <w:rsid w:val="00C04AB2"/>
    <w:rsid w:val="00C066AF"/>
    <w:rsid w:val="00C0679F"/>
    <w:rsid w:val="00C10E06"/>
    <w:rsid w:val="00C11EC9"/>
    <w:rsid w:val="00C145B8"/>
    <w:rsid w:val="00C2438F"/>
    <w:rsid w:val="00C31AF0"/>
    <w:rsid w:val="00C32A7E"/>
    <w:rsid w:val="00C34F28"/>
    <w:rsid w:val="00C368DF"/>
    <w:rsid w:val="00C442C5"/>
    <w:rsid w:val="00C57B5C"/>
    <w:rsid w:val="00C57C7C"/>
    <w:rsid w:val="00C61049"/>
    <w:rsid w:val="00C63FFE"/>
    <w:rsid w:val="00C72288"/>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43D5E"/>
    <w:rsid w:val="00D552B9"/>
    <w:rsid w:val="00D735B2"/>
    <w:rsid w:val="00D74021"/>
    <w:rsid w:val="00D76D01"/>
    <w:rsid w:val="00D922A9"/>
    <w:rsid w:val="00D9394A"/>
    <w:rsid w:val="00DB0CBB"/>
    <w:rsid w:val="00DB67CC"/>
    <w:rsid w:val="00DC3783"/>
    <w:rsid w:val="00DE1070"/>
    <w:rsid w:val="00DF3B8E"/>
    <w:rsid w:val="00E00219"/>
    <w:rsid w:val="00E0316B"/>
    <w:rsid w:val="00E25E10"/>
    <w:rsid w:val="00E400B4"/>
    <w:rsid w:val="00E50B41"/>
    <w:rsid w:val="00E5219B"/>
    <w:rsid w:val="00E52D07"/>
    <w:rsid w:val="00E5518B"/>
    <w:rsid w:val="00E609FE"/>
    <w:rsid w:val="00E630BE"/>
    <w:rsid w:val="00E75920"/>
    <w:rsid w:val="00E80D96"/>
    <w:rsid w:val="00E871FA"/>
    <w:rsid w:val="00E936A4"/>
    <w:rsid w:val="00E954BB"/>
    <w:rsid w:val="00EA45E7"/>
    <w:rsid w:val="00EB6C7B"/>
    <w:rsid w:val="00EB78E3"/>
    <w:rsid w:val="00EB7BE3"/>
    <w:rsid w:val="00EC1C4B"/>
    <w:rsid w:val="00EC678A"/>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146F"/>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0792966">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0743687">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08696432">
      <w:bodyDiv w:val="1"/>
      <w:marLeft w:val="0"/>
      <w:marRight w:val="0"/>
      <w:marTop w:val="0"/>
      <w:marBottom w:val="0"/>
      <w:divBdr>
        <w:top w:val="none" w:sz="0" w:space="0" w:color="auto"/>
        <w:left w:val="none" w:sz="0" w:space="0" w:color="auto"/>
        <w:bottom w:val="none" w:sz="0" w:space="0" w:color="auto"/>
        <w:right w:val="none" w:sz="0" w:space="0" w:color="auto"/>
      </w:divBdr>
    </w:div>
    <w:div w:id="1489444174">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9235463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59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4010/1/136/&#1575;&#1604;&#1584;&#1582;&#1575;&#1574;&#1585;%20" TargetMode="External"/><Relationship Id="rId2" Type="http://schemas.openxmlformats.org/officeDocument/2006/relationships/hyperlink" Target="http://lib.eshia.ir/10083/2/228/&#1740;&#1580;&#1593;&#1604;&#1607;%20" TargetMode="External"/><Relationship Id="rId1" Type="http://schemas.openxmlformats.org/officeDocument/2006/relationships/hyperlink" Target="http://lib.eshia.ir/11002/1/310/&#1604;&#1575;%20&#1740;&#1581;&#1587;&#1606;%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5EEE-BD3D-4790-935B-11195E18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92</TotalTime>
  <Pages>7</Pages>
  <Words>1904</Words>
  <Characters>10857</Characters>
  <Application>Microsoft Office Word</Application>
  <DocSecurity>0</DocSecurity>
  <Lines>90</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12736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26</cp:revision>
  <cp:lastPrinted>2020-03-15T19:42:00Z</cp:lastPrinted>
  <dcterms:created xsi:type="dcterms:W3CDTF">2020-03-15T18:16:00Z</dcterms:created>
  <dcterms:modified xsi:type="dcterms:W3CDTF">2020-03-15T19:48:00Z</dcterms:modified>
  <cp:contentStatus>ویرایش 2.5</cp:contentStatus>
  <cp:version>2.7</cp:version>
</cp:coreProperties>
</file>