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652031448"/>
        <w:docPartObj>
          <w:docPartGallery w:val="Table of Contents"/>
          <w:docPartUnique/>
        </w:docPartObj>
      </w:sdtPr>
      <w:sdtEndPr>
        <w:rPr>
          <w:b w:val="0"/>
          <w:bCs w:val="0"/>
          <w:noProof/>
        </w:rPr>
      </w:sdtEndPr>
      <w:sdtContent>
        <w:bookmarkStart w:id="0" w:name="_Toc125648833" w:displacedByCustomXml="prev"/>
        <w:bookmarkStart w:id="1" w:name="_Toc125365743" w:displacedByCustomXml="prev"/>
        <w:bookmarkStart w:id="2" w:name="_Toc125282038" w:displacedByCustomXml="prev"/>
        <w:bookmarkStart w:id="3" w:name="_Toc125196408" w:displacedByCustomXml="prev"/>
        <w:bookmarkStart w:id="4" w:name="_Toc124933201" w:displacedByCustomXml="prev"/>
        <w:bookmarkStart w:id="5" w:name="_Toc124932554" w:displacedByCustomXml="prev"/>
        <w:bookmarkStart w:id="6" w:name="_Toc124845370" w:displacedByCustomXml="prev"/>
        <w:bookmarkStart w:id="7" w:name="_Toc124760957" w:displacedByCustomXml="prev"/>
        <w:bookmarkStart w:id="8" w:name="_Toc124675265" w:displacedByCustomXml="prev"/>
        <w:bookmarkStart w:id="9" w:name="_Toc124607848" w:displacedByCustomXml="prev"/>
        <w:bookmarkStart w:id="10" w:name="_Toc124329404" w:displacedByCustomXml="prev"/>
        <w:bookmarkStart w:id="11" w:name="_Toc124239827" w:displacedByCustomXml="prev"/>
        <w:bookmarkStart w:id="12" w:name="_Toc124161631" w:displacedByCustomXml="prev"/>
        <w:bookmarkStart w:id="13" w:name="_Toc123984743" w:displacedByCustomXml="prev"/>
        <w:bookmarkStart w:id="14" w:name="_Toc123723398" w:displacedByCustomXml="prev"/>
        <w:bookmarkStart w:id="15" w:name="_Toc123635181" w:displacedByCustomXml="prev"/>
        <w:bookmarkStart w:id="16" w:name="_Toc123552023" w:displacedByCustomXml="prev"/>
        <w:bookmarkStart w:id="17" w:name="_Toc123540424" w:displacedByCustomXml="prev"/>
        <w:bookmarkStart w:id="18" w:name="_Toc123375995" w:displacedByCustomXml="prev"/>
        <w:bookmarkStart w:id="19" w:name="_Toc122510130" w:displacedByCustomXml="prev"/>
        <w:bookmarkStart w:id="20" w:name="_Toc122426904" w:displacedByCustomXml="prev"/>
        <w:bookmarkStart w:id="21" w:name="_Toc122347039" w:displacedByCustomXml="prev"/>
        <w:bookmarkStart w:id="22" w:name="_Toc121910451" w:displacedByCustomXml="prev"/>
        <w:bookmarkStart w:id="23" w:name="_Toc121819651" w:displacedByCustomXml="prev"/>
        <w:bookmarkStart w:id="24" w:name="_Toc121765202" w:displacedByCustomXml="prev"/>
        <w:bookmarkStart w:id="25" w:name="_Toc121650003" w:displacedByCustomXml="prev"/>
        <w:bookmarkStart w:id="26" w:name="_Toc121225443" w:displacedByCustomXml="prev"/>
        <w:bookmarkStart w:id="27" w:name="_Toc121149875" w:displacedByCustomXml="prev"/>
        <w:bookmarkStart w:id="28" w:name="_Toc121045457" w:displacedByCustomXml="prev"/>
        <w:bookmarkStart w:id="29" w:name="_Toc120961212" w:displacedByCustomXml="prev"/>
        <w:bookmarkStart w:id="30" w:name="_Toc120700783" w:displacedByCustomXml="prev"/>
        <w:bookmarkStart w:id="31" w:name="_Toc120700237" w:displacedByCustomXml="prev"/>
        <w:bookmarkStart w:id="32" w:name="_Toc120632885" w:displacedByCustomXml="prev"/>
        <w:bookmarkStart w:id="33" w:name="_Toc120542567" w:displacedByCustomXml="prev"/>
        <w:bookmarkStart w:id="34" w:name="_Toc120438588" w:displacedByCustomXml="prev"/>
        <w:bookmarkStart w:id="35" w:name="_Toc120438549" w:displacedByCustomXml="prev"/>
        <w:bookmarkStart w:id="36" w:name="_Toc120352603" w:displacedByCustomXml="prev"/>
        <w:bookmarkStart w:id="37" w:name="_Toc120091707" w:displacedByCustomXml="prev"/>
        <w:bookmarkStart w:id="38" w:name="_Toc120007117" w:displacedByCustomXml="prev"/>
        <w:bookmarkStart w:id="39" w:name="_Toc119940039" w:displacedByCustomXml="prev"/>
        <w:bookmarkStart w:id="40" w:name="_Toc119924875" w:displacedByCustomXml="prev"/>
        <w:bookmarkStart w:id="41" w:name="_Toc119832361" w:displacedByCustomXml="prev"/>
        <w:bookmarkStart w:id="42" w:name="_Toc119832128" w:displacedByCustomXml="prev"/>
        <w:bookmarkStart w:id="43" w:name="_Toc119746433" w:displacedByCustomXml="prev"/>
        <w:bookmarkStart w:id="44" w:name="_Toc119488652" w:displacedByCustomXml="prev"/>
        <w:bookmarkStart w:id="45" w:name="_Toc119401922" w:displacedByCustomXml="prev"/>
        <w:bookmarkStart w:id="46" w:name="_Toc119333367" w:displacedByCustomXml="prev"/>
        <w:bookmarkStart w:id="47" w:name="_Toc119230126" w:displacedByCustomXml="prev"/>
        <w:bookmarkStart w:id="48" w:name="_Toc119145668" w:displacedByCustomXml="prev"/>
        <w:bookmarkStart w:id="49" w:name="_Toc118884041" w:displacedByCustomXml="prev"/>
        <w:bookmarkStart w:id="50" w:name="_Toc118799201" w:displacedByCustomXml="prev"/>
        <w:bookmarkStart w:id="51" w:name="_Toc118718547" w:displacedByCustomXml="prev"/>
        <w:bookmarkStart w:id="52" w:name="_Toc118718488" w:displacedByCustomXml="prev"/>
        <w:bookmarkStart w:id="53" w:name="_Toc118651146" w:displacedByCustomXml="prev"/>
        <w:bookmarkStart w:id="54" w:name="_Toc118383155" w:displacedByCustomXml="prev"/>
        <w:bookmarkStart w:id="55" w:name="_Toc118193618" w:displacedByCustomXml="prev"/>
        <w:bookmarkStart w:id="56" w:name="_Toc118193501" w:displacedByCustomXml="prev"/>
        <w:bookmarkStart w:id="57" w:name="_Toc118112945" w:displacedByCustomXml="prev"/>
        <w:bookmarkStart w:id="58" w:name="_Toc118027193" w:displacedByCustomXml="prev"/>
        <w:bookmarkStart w:id="59" w:name="_Toc117935035" w:displacedByCustomXml="prev"/>
        <w:bookmarkStart w:id="60" w:name="_Toc117694293" w:displacedByCustomXml="prev"/>
        <w:bookmarkStart w:id="61" w:name="_Toc117668531" w:displacedByCustomXml="prev"/>
        <w:bookmarkStart w:id="62" w:name="_Toc117508630" w:displacedByCustomXml="prev"/>
        <w:bookmarkStart w:id="63" w:name="_Toc117431209" w:displacedByCustomXml="prev"/>
        <w:bookmarkStart w:id="64" w:name="_Toc117327392" w:displacedByCustomXml="prev"/>
        <w:bookmarkStart w:id="65" w:name="_Toc117068470" w:displacedByCustomXml="prev"/>
        <w:bookmarkStart w:id="66" w:name="_Toc116899939" w:displacedByCustomXml="prev"/>
        <w:bookmarkStart w:id="67" w:name="_Toc116732138" w:displacedByCustomXml="prev"/>
        <w:bookmarkStart w:id="68" w:name="_Toc116472638" w:displacedByCustomXml="prev"/>
        <w:p w:rsidR="001C0C27" w:rsidRDefault="001C0C27" w:rsidP="001C0C27">
          <w:pPr>
            <w:spacing w:before="100" w:beforeAutospacing="1" w:after="100" w:afterAutospacing="1"/>
          </w:pPr>
          <w:r>
            <w:rPr>
              <w:rtl/>
            </w:rPr>
            <w:t>بسمه تعالی</w:t>
          </w:r>
        </w:p>
        <w:p w:rsidR="001C0C27" w:rsidRDefault="001C0C27" w:rsidP="001C0C27">
          <w:pPr>
            <w:pStyle w:val="TOCHeading"/>
            <w:bidi/>
            <w:rPr>
              <w:rtl/>
            </w:rPr>
          </w:pPr>
          <w:bookmarkStart w:id="69" w:name="_Toc119843303"/>
          <w:bookmarkStart w:id="70" w:name="_Toc120372668"/>
          <w:r>
            <w:rPr>
              <w:color w:val="FF0000"/>
              <w:rtl/>
            </w:rPr>
            <w:t xml:space="preserve">موضوع: </w:t>
          </w:r>
          <w:bookmarkEnd w:id="69"/>
          <w:r>
            <w:rPr>
              <w:rtl/>
            </w:rPr>
            <w:t xml:space="preserve">مقدمات حکمت/ </w:t>
          </w:r>
          <w:bookmarkEnd w:id="70"/>
          <w:r>
            <w:rPr>
              <w:rtl/>
            </w:rPr>
            <w:t>مطلق و مقید</w:t>
          </w:r>
        </w:p>
        <w:p w:rsidR="001C0C27" w:rsidRDefault="001C0C27" w:rsidP="001C0C27">
          <w:pPr>
            <w:spacing w:before="100" w:beforeAutospacing="1" w:after="100" w:afterAutospacing="1"/>
            <w:rPr>
              <w:rtl/>
            </w:rPr>
          </w:pPr>
          <w:r>
            <w:t> </w:t>
          </w:r>
        </w:p>
        <w:p w:rsidR="00D105B7" w:rsidRDefault="001C0C27" w:rsidP="001C0C27">
          <w:pPr>
            <w:pStyle w:val="TOCHeading"/>
            <w:bidi/>
            <w:jc w:val="both"/>
          </w:pPr>
          <w:r>
            <w:rPr>
              <w:rtl/>
            </w:rPr>
            <w:t>فهرست مطالب</w:t>
          </w:r>
          <w:bookmarkEnd w:id="68"/>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r>
            <w:t>:</w:t>
          </w:r>
          <w:bookmarkStart w:id="71" w:name="_GoBack"/>
          <w:bookmarkEnd w:id="71"/>
        </w:p>
        <w:p w:rsidR="00D105B7" w:rsidRDefault="00D105B7" w:rsidP="00D105B7">
          <w:pPr>
            <w:pStyle w:val="TOC1"/>
            <w:tabs>
              <w:tab w:val="right" w:leader="dot" w:pos="9350"/>
            </w:tabs>
            <w:rPr>
              <w:noProof/>
            </w:rPr>
          </w:pPr>
          <w:r>
            <w:fldChar w:fldCharType="begin"/>
          </w:r>
          <w:r>
            <w:instrText xml:space="preserve"> TOC \o "1-3" \h \z \u </w:instrText>
          </w:r>
          <w:r>
            <w:fldChar w:fldCharType="separate"/>
          </w:r>
          <w:hyperlink w:anchor="_Toc125800906" w:history="1">
            <w:r w:rsidRPr="0077582C">
              <w:rPr>
                <w:rStyle w:val="Hyperlink"/>
                <w:rFonts w:hint="eastAsia"/>
                <w:noProof/>
                <w:rtl/>
              </w:rPr>
              <w:t>مقدمات</w:t>
            </w:r>
            <w:r w:rsidRPr="0077582C">
              <w:rPr>
                <w:rStyle w:val="Hyperlink"/>
                <w:noProof/>
                <w:rtl/>
              </w:rPr>
              <w:t xml:space="preserve"> </w:t>
            </w:r>
            <w:r w:rsidRPr="0077582C">
              <w:rPr>
                <w:rStyle w:val="Hyperlink"/>
                <w:rFonts w:hint="eastAsia"/>
                <w:noProof/>
                <w:rtl/>
              </w:rPr>
              <w:t>حکمت</w:t>
            </w:r>
            <w:r>
              <w:rPr>
                <w:noProof/>
                <w:webHidden/>
              </w:rPr>
              <w:tab/>
            </w:r>
            <w:r>
              <w:rPr>
                <w:noProof/>
                <w:webHidden/>
              </w:rPr>
              <w:fldChar w:fldCharType="begin"/>
            </w:r>
            <w:r>
              <w:rPr>
                <w:noProof/>
                <w:webHidden/>
              </w:rPr>
              <w:instrText xml:space="preserve"> PAGEREF _Toc125800906 \h </w:instrText>
            </w:r>
            <w:r>
              <w:rPr>
                <w:noProof/>
                <w:webHidden/>
              </w:rPr>
            </w:r>
            <w:r>
              <w:rPr>
                <w:noProof/>
                <w:webHidden/>
              </w:rPr>
              <w:fldChar w:fldCharType="separate"/>
            </w:r>
            <w:r w:rsidR="00196FCA">
              <w:rPr>
                <w:noProof/>
                <w:webHidden/>
                <w:rtl/>
              </w:rPr>
              <w:t>1</w:t>
            </w:r>
            <w:r>
              <w:rPr>
                <w:noProof/>
                <w:webHidden/>
              </w:rPr>
              <w:fldChar w:fldCharType="end"/>
            </w:r>
          </w:hyperlink>
        </w:p>
        <w:p w:rsidR="00D105B7" w:rsidRDefault="006C0D26" w:rsidP="00D105B7">
          <w:pPr>
            <w:pStyle w:val="TOC2"/>
            <w:tabs>
              <w:tab w:val="right" w:leader="dot" w:pos="9350"/>
            </w:tabs>
            <w:rPr>
              <w:rFonts w:asciiTheme="minorHAnsi" w:eastAsiaTheme="minorEastAsia" w:hAnsiTheme="minorHAnsi" w:cstheme="minorBidi"/>
              <w:noProof/>
              <w:szCs w:val="22"/>
              <w:lang w:bidi="ar-SA"/>
            </w:rPr>
          </w:pPr>
          <w:hyperlink w:anchor="_Toc125800907" w:history="1">
            <w:r w:rsidR="00D105B7" w:rsidRPr="0077582C">
              <w:rPr>
                <w:rStyle w:val="Hyperlink"/>
                <w:rFonts w:hint="eastAsia"/>
                <w:noProof/>
                <w:rtl/>
              </w:rPr>
              <w:t>کلام</w:t>
            </w:r>
            <w:r w:rsidR="00D105B7" w:rsidRPr="0077582C">
              <w:rPr>
                <w:rStyle w:val="Hyperlink"/>
                <w:noProof/>
                <w:rtl/>
              </w:rPr>
              <w:t xml:space="preserve"> </w:t>
            </w:r>
            <w:r w:rsidR="00D105B7" w:rsidRPr="0077582C">
              <w:rPr>
                <w:rStyle w:val="Hyperlink"/>
                <w:rFonts w:hint="eastAsia"/>
                <w:noProof/>
                <w:rtl/>
              </w:rPr>
              <w:t>آ</w:t>
            </w:r>
            <w:r w:rsidR="00D105B7" w:rsidRPr="0077582C">
              <w:rPr>
                <w:rStyle w:val="Hyperlink"/>
                <w:rFonts w:hint="cs"/>
                <w:noProof/>
                <w:rtl/>
              </w:rPr>
              <w:t>ی</w:t>
            </w:r>
            <w:r w:rsidR="00D105B7" w:rsidRPr="0077582C">
              <w:rPr>
                <w:rStyle w:val="Hyperlink"/>
                <w:rFonts w:hint="eastAsia"/>
                <w:noProof/>
                <w:rtl/>
              </w:rPr>
              <w:t>ت</w:t>
            </w:r>
            <w:r w:rsidR="00D105B7" w:rsidRPr="0077582C">
              <w:rPr>
                <w:rStyle w:val="Hyperlink"/>
                <w:noProof/>
                <w:rtl/>
              </w:rPr>
              <w:t xml:space="preserve"> </w:t>
            </w:r>
            <w:r w:rsidR="00D105B7" w:rsidRPr="0077582C">
              <w:rPr>
                <w:rStyle w:val="Hyperlink"/>
                <w:rFonts w:hint="eastAsia"/>
                <w:noProof/>
                <w:rtl/>
              </w:rPr>
              <w:t>الله</w:t>
            </w:r>
            <w:r w:rsidR="00D105B7" w:rsidRPr="0077582C">
              <w:rPr>
                <w:rStyle w:val="Hyperlink"/>
                <w:noProof/>
                <w:rtl/>
              </w:rPr>
              <w:t xml:space="preserve"> </w:t>
            </w:r>
            <w:r w:rsidR="00D105B7" w:rsidRPr="0077582C">
              <w:rPr>
                <w:rStyle w:val="Hyperlink"/>
                <w:rFonts w:hint="eastAsia"/>
                <w:noProof/>
                <w:rtl/>
              </w:rPr>
              <w:t>س</w:t>
            </w:r>
            <w:r w:rsidR="00D105B7" w:rsidRPr="0077582C">
              <w:rPr>
                <w:rStyle w:val="Hyperlink"/>
                <w:rFonts w:hint="cs"/>
                <w:noProof/>
                <w:rtl/>
              </w:rPr>
              <w:t>ی</w:t>
            </w:r>
            <w:r w:rsidR="00D105B7" w:rsidRPr="0077582C">
              <w:rPr>
                <w:rStyle w:val="Hyperlink"/>
                <w:rFonts w:hint="eastAsia"/>
                <w:noProof/>
                <w:rtl/>
              </w:rPr>
              <w:t>ستان</w:t>
            </w:r>
            <w:r w:rsidR="00D105B7" w:rsidRPr="0077582C">
              <w:rPr>
                <w:rStyle w:val="Hyperlink"/>
                <w:rFonts w:hint="cs"/>
                <w:noProof/>
                <w:rtl/>
              </w:rPr>
              <w:t>ی</w:t>
            </w:r>
            <w:r w:rsidR="00D105B7" w:rsidRPr="0077582C">
              <w:rPr>
                <w:rStyle w:val="Hyperlink"/>
                <w:noProof/>
                <w:rtl/>
              </w:rPr>
              <w:t xml:space="preserve"> </w:t>
            </w:r>
            <w:r w:rsidR="00D105B7" w:rsidRPr="0077582C">
              <w:rPr>
                <w:rStyle w:val="Hyperlink"/>
                <w:rFonts w:hint="eastAsia"/>
                <w:noProof/>
                <w:rtl/>
              </w:rPr>
              <w:t>حفظه</w:t>
            </w:r>
            <w:r w:rsidR="00D105B7" w:rsidRPr="0077582C">
              <w:rPr>
                <w:rStyle w:val="Hyperlink"/>
                <w:noProof/>
                <w:rtl/>
              </w:rPr>
              <w:t xml:space="preserve"> </w:t>
            </w:r>
            <w:r w:rsidR="00D105B7" w:rsidRPr="0077582C">
              <w:rPr>
                <w:rStyle w:val="Hyperlink"/>
                <w:rFonts w:hint="eastAsia"/>
                <w:noProof/>
                <w:rtl/>
              </w:rPr>
              <w:t>الله</w:t>
            </w:r>
            <w:r w:rsidR="00D105B7">
              <w:rPr>
                <w:noProof/>
                <w:webHidden/>
              </w:rPr>
              <w:tab/>
            </w:r>
            <w:r w:rsidR="00D105B7">
              <w:rPr>
                <w:noProof/>
                <w:webHidden/>
              </w:rPr>
              <w:fldChar w:fldCharType="begin"/>
            </w:r>
            <w:r w:rsidR="00D105B7">
              <w:rPr>
                <w:noProof/>
                <w:webHidden/>
              </w:rPr>
              <w:instrText xml:space="preserve"> PAGEREF _Toc125800907 \h </w:instrText>
            </w:r>
            <w:r w:rsidR="00D105B7">
              <w:rPr>
                <w:noProof/>
                <w:webHidden/>
              </w:rPr>
            </w:r>
            <w:r w:rsidR="00D105B7">
              <w:rPr>
                <w:noProof/>
                <w:webHidden/>
              </w:rPr>
              <w:fldChar w:fldCharType="separate"/>
            </w:r>
            <w:r w:rsidR="00196FCA">
              <w:rPr>
                <w:noProof/>
                <w:webHidden/>
                <w:rtl/>
              </w:rPr>
              <w:t>1</w:t>
            </w:r>
            <w:r w:rsidR="00D105B7">
              <w:rPr>
                <w:noProof/>
                <w:webHidden/>
              </w:rPr>
              <w:fldChar w:fldCharType="end"/>
            </w:r>
          </w:hyperlink>
        </w:p>
        <w:p w:rsidR="00D105B7" w:rsidRDefault="006C0D26" w:rsidP="00D105B7">
          <w:pPr>
            <w:pStyle w:val="TOC2"/>
            <w:tabs>
              <w:tab w:val="right" w:leader="dot" w:pos="9350"/>
            </w:tabs>
            <w:rPr>
              <w:rFonts w:asciiTheme="minorHAnsi" w:eastAsiaTheme="minorEastAsia" w:hAnsiTheme="minorHAnsi" w:cstheme="minorBidi"/>
              <w:noProof/>
              <w:szCs w:val="22"/>
              <w:lang w:bidi="ar-SA"/>
            </w:rPr>
          </w:pPr>
          <w:hyperlink w:anchor="_Toc125800908" w:history="1">
            <w:r w:rsidR="00D105B7" w:rsidRPr="0077582C">
              <w:rPr>
                <w:rStyle w:val="Hyperlink"/>
                <w:rFonts w:hint="eastAsia"/>
                <w:noProof/>
                <w:rtl/>
              </w:rPr>
              <w:t>بررس</w:t>
            </w:r>
            <w:r w:rsidR="00D105B7" w:rsidRPr="0077582C">
              <w:rPr>
                <w:rStyle w:val="Hyperlink"/>
                <w:rFonts w:hint="cs"/>
                <w:noProof/>
                <w:rtl/>
              </w:rPr>
              <w:t>ی</w:t>
            </w:r>
            <w:r w:rsidR="00D105B7" w:rsidRPr="0077582C">
              <w:rPr>
                <w:rStyle w:val="Hyperlink"/>
                <w:noProof/>
                <w:rtl/>
              </w:rPr>
              <w:t xml:space="preserve"> </w:t>
            </w:r>
            <w:r w:rsidR="00D105B7" w:rsidRPr="0077582C">
              <w:rPr>
                <w:rStyle w:val="Hyperlink"/>
                <w:rFonts w:hint="eastAsia"/>
                <w:noProof/>
                <w:rtl/>
              </w:rPr>
              <w:t>کلام</w:t>
            </w:r>
            <w:r w:rsidR="00D105B7" w:rsidRPr="0077582C">
              <w:rPr>
                <w:rStyle w:val="Hyperlink"/>
                <w:noProof/>
                <w:rtl/>
              </w:rPr>
              <w:t xml:space="preserve"> </w:t>
            </w:r>
            <w:r w:rsidR="00D105B7" w:rsidRPr="0077582C">
              <w:rPr>
                <w:rStyle w:val="Hyperlink"/>
                <w:rFonts w:hint="eastAsia"/>
                <w:noProof/>
                <w:rtl/>
              </w:rPr>
              <w:t>آ</w:t>
            </w:r>
            <w:r w:rsidR="00D105B7" w:rsidRPr="0077582C">
              <w:rPr>
                <w:rStyle w:val="Hyperlink"/>
                <w:rFonts w:hint="cs"/>
                <w:noProof/>
                <w:rtl/>
              </w:rPr>
              <w:t>ی</w:t>
            </w:r>
            <w:r w:rsidR="00D105B7" w:rsidRPr="0077582C">
              <w:rPr>
                <w:rStyle w:val="Hyperlink"/>
                <w:rFonts w:hint="eastAsia"/>
                <w:noProof/>
                <w:rtl/>
              </w:rPr>
              <w:t>ت</w:t>
            </w:r>
            <w:r w:rsidR="00D105B7" w:rsidRPr="0077582C">
              <w:rPr>
                <w:rStyle w:val="Hyperlink"/>
                <w:noProof/>
                <w:rtl/>
              </w:rPr>
              <w:t xml:space="preserve"> </w:t>
            </w:r>
            <w:r w:rsidR="00D105B7" w:rsidRPr="0077582C">
              <w:rPr>
                <w:rStyle w:val="Hyperlink"/>
                <w:rFonts w:hint="eastAsia"/>
                <w:noProof/>
                <w:rtl/>
              </w:rPr>
              <w:t>الله</w:t>
            </w:r>
            <w:r w:rsidR="00D105B7" w:rsidRPr="0077582C">
              <w:rPr>
                <w:rStyle w:val="Hyperlink"/>
                <w:noProof/>
                <w:rtl/>
              </w:rPr>
              <w:t xml:space="preserve"> </w:t>
            </w:r>
            <w:r w:rsidR="00D105B7" w:rsidRPr="0077582C">
              <w:rPr>
                <w:rStyle w:val="Hyperlink"/>
                <w:rFonts w:hint="eastAsia"/>
                <w:noProof/>
                <w:rtl/>
              </w:rPr>
              <w:t>س</w:t>
            </w:r>
            <w:r w:rsidR="00D105B7" w:rsidRPr="0077582C">
              <w:rPr>
                <w:rStyle w:val="Hyperlink"/>
                <w:rFonts w:hint="cs"/>
                <w:noProof/>
                <w:rtl/>
              </w:rPr>
              <w:t>ی</w:t>
            </w:r>
            <w:r w:rsidR="00D105B7" w:rsidRPr="0077582C">
              <w:rPr>
                <w:rStyle w:val="Hyperlink"/>
                <w:rFonts w:hint="eastAsia"/>
                <w:noProof/>
                <w:rtl/>
              </w:rPr>
              <w:t>ستان</w:t>
            </w:r>
            <w:r w:rsidR="00D105B7" w:rsidRPr="0077582C">
              <w:rPr>
                <w:rStyle w:val="Hyperlink"/>
                <w:rFonts w:hint="cs"/>
                <w:noProof/>
                <w:rtl/>
              </w:rPr>
              <w:t>ی</w:t>
            </w:r>
            <w:r w:rsidR="00D105B7" w:rsidRPr="0077582C">
              <w:rPr>
                <w:rStyle w:val="Hyperlink"/>
                <w:noProof/>
                <w:rtl/>
              </w:rPr>
              <w:t xml:space="preserve"> </w:t>
            </w:r>
            <w:r w:rsidR="00D105B7" w:rsidRPr="0077582C">
              <w:rPr>
                <w:rStyle w:val="Hyperlink"/>
                <w:rFonts w:hint="eastAsia"/>
                <w:noProof/>
                <w:rtl/>
              </w:rPr>
              <w:t>حفظه</w:t>
            </w:r>
            <w:r w:rsidR="00D105B7" w:rsidRPr="0077582C">
              <w:rPr>
                <w:rStyle w:val="Hyperlink"/>
                <w:noProof/>
                <w:rtl/>
              </w:rPr>
              <w:t xml:space="preserve"> </w:t>
            </w:r>
            <w:r w:rsidR="00D105B7" w:rsidRPr="0077582C">
              <w:rPr>
                <w:rStyle w:val="Hyperlink"/>
                <w:rFonts w:hint="eastAsia"/>
                <w:noProof/>
                <w:rtl/>
              </w:rPr>
              <w:t>الله</w:t>
            </w:r>
            <w:r w:rsidR="00D105B7">
              <w:rPr>
                <w:noProof/>
                <w:webHidden/>
              </w:rPr>
              <w:tab/>
            </w:r>
            <w:r w:rsidR="00D105B7">
              <w:rPr>
                <w:noProof/>
                <w:webHidden/>
              </w:rPr>
              <w:fldChar w:fldCharType="begin"/>
            </w:r>
            <w:r w:rsidR="00D105B7">
              <w:rPr>
                <w:noProof/>
                <w:webHidden/>
              </w:rPr>
              <w:instrText xml:space="preserve"> PAGEREF _Toc125800908 \h </w:instrText>
            </w:r>
            <w:r w:rsidR="00D105B7">
              <w:rPr>
                <w:noProof/>
                <w:webHidden/>
              </w:rPr>
            </w:r>
            <w:r w:rsidR="00D105B7">
              <w:rPr>
                <w:noProof/>
                <w:webHidden/>
              </w:rPr>
              <w:fldChar w:fldCharType="separate"/>
            </w:r>
            <w:r w:rsidR="00196FCA">
              <w:rPr>
                <w:noProof/>
                <w:webHidden/>
                <w:rtl/>
              </w:rPr>
              <w:t>2</w:t>
            </w:r>
            <w:r w:rsidR="00D105B7">
              <w:rPr>
                <w:noProof/>
                <w:webHidden/>
              </w:rPr>
              <w:fldChar w:fldCharType="end"/>
            </w:r>
          </w:hyperlink>
        </w:p>
        <w:p w:rsidR="00D105B7" w:rsidRDefault="006C0D26" w:rsidP="00D105B7">
          <w:pPr>
            <w:pStyle w:val="TOC3"/>
            <w:tabs>
              <w:tab w:val="right" w:leader="dot" w:pos="9350"/>
            </w:tabs>
            <w:rPr>
              <w:rFonts w:asciiTheme="minorHAnsi" w:eastAsiaTheme="minorEastAsia" w:hAnsiTheme="minorHAnsi" w:cstheme="minorBidi"/>
              <w:noProof/>
              <w:szCs w:val="22"/>
              <w:lang w:bidi="ar-SA"/>
            </w:rPr>
          </w:pPr>
          <w:hyperlink w:anchor="_Toc125800909" w:history="1">
            <w:r w:rsidR="00D105B7" w:rsidRPr="0077582C">
              <w:rPr>
                <w:rStyle w:val="Hyperlink"/>
                <w:rFonts w:hint="eastAsia"/>
                <w:noProof/>
                <w:rtl/>
              </w:rPr>
              <w:t>کلام</w:t>
            </w:r>
            <w:r w:rsidR="00D105B7" w:rsidRPr="0077582C">
              <w:rPr>
                <w:rStyle w:val="Hyperlink"/>
                <w:noProof/>
                <w:rtl/>
              </w:rPr>
              <w:t xml:space="preserve"> </w:t>
            </w:r>
            <w:r w:rsidR="00D105B7" w:rsidRPr="0077582C">
              <w:rPr>
                <w:rStyle w:val="Hyperlink"/>
                <w:rFonts w:hint="eastAsia"/>
                <w:noProof/>
                <w:rtl/>
              </w:rPr>
              <w:t>آ</w:t>
            </w:r>
            <w:r w:rsidR="00D105B7" w:rsidRPr="0077582C">
              <w:rPr>
                <w:rStyle w:val="Hyperlink"/>
                <w:rFonts w:hint="cs"/>
                <w:noProof/>
                <w:rtl/>
              </w:rPr>
              <w:t>ی</w:t>
            </w:r>
            <w:r w:rsidR="00D105B7" w:rsidRPr="0077582C">
              <w:rPr>
                <w:rStyle w:val="Hyperlink"/>
                <w:rFonts w:hint="eastAsia"/>
                <w:noProof/>
                <w:rtl/>
              </w:rPr>
              <w:t>ت</w:t>
            </w:r>
            <w:r w:rsidR="00D105B7" w:rsidRPr="0077582C">
              <w:rPr>
                <w:rStyle w:val="Hyperlink"/>
                <w:noProof/>
                <w:rtl/>
              </w:rPr>
              <w:t xml:space="preserve"> </w:t>
            </w:r>
            <w:r w:rsidR="00D105B7" w:rsidRPr="0077582C">
              <w:rPr>
                <w:rStyle w:val="Hyperlink"/>
                <w:rFonts w:hint="eastAsia"/>
                <w:noProof/>
                <w:rtl/>
              </w:rPr>
              <w:t>الله</w:t>
            </w:r>
            <w:r w:rsidR="00D105B7" w:rsidRPr="0077582C">
              <w:rPr>
                <w:rStyle w:val="Hyperlink"/>
                <w:noProof/>
                <w:rtl/>
              </w:rPr>
              <w:t xml:space="preserve"> </w:t>
            </w:r>
            <w:r w:rsidR="00D105B7" w:rsidRPr="0077582C">
              <w:rPr>
                <w:rStyle w:val="Hyperlink"/>
                <w:rFonts w:hint="eastAsia"/>
                <w:noProof/>
                <w:rtl/>
              </w:rPr>
              <w:t>زنجان</w:t>
            </w:r>
            <w:r w:rsidR="00D105B7" w:rsidRPr="0077582C">
              <w:rPr>
                <w:rStyle w:val="Hyperlink"/>
                <w:rFonts w:hint="cs"/>
                <w:noProof/>
                <w:rtl/>
              </w:rPr>
              <w:t>ی</w:t>
            </w:r>
            <w:r w:rsidR="00D105B7" w:rsidRPr="0077582C">
              <w:rPr>
                <w:rStyle w:val="Hyperlink"/>
                <w:noProof/>
                <w:rtl/>
              </w:rPr>
              <w:t xml:space="preserve"> </w:t>
            </w:r>
            <w:r w:rsidR="00D105B7" w:rsidRPr="0077582C">
              <w:rPr>
                <w:rStyle w:val="Hyperlink"/>
                <w:rFonts w:hint="eastAsia"/>
                <w:noProof/>
                <w:rtl/>
              </w:rPr>
              <w:t>حفظه</w:t>
            </w:r>
            <w:r w:rsidR="00D105B7" w:rsidRPr="0077582C">
              <w:rPr>
                <w:rStyle w:val="Hyperlink"/>
                <w:noProof/>
                <w:rtl/>
              </w:rPr>
              <w:t xml:space="preserve"> </w:t>
            </w:r>
            <w:r w:rsidR="00D105B7" w:rsidRPr="0077582C">
              <w:rPr>
                <w:rStyle w:val="Hyperlink"/>
                <w:rFonts w:hint="eastAsia"/>
                <w:noProof/>
                <w:rtl/>
              </w:rPr>
              <w:t>الله</w:t>
            </w:r>
            <w:r w:rsidR="00D105B7">
              <w:rPr>
                <w:noProof/>
                <w:webHidden/>
              </w:rPr>
              <w:tab/>
            </w:r>
            <w:r w:rsidR="00D105B7">
              <w:rPr>
                <w:noProof/>
                <w:webHidden/>
              </w:rPr>
              <w:fldChar w:fldCharType="begin"/>
            </w:r>
            <w:r w:rsidR="00D105B7">
              <w:rPr>
                <w:noProof/>
                <w:webHidden/>
              </w:rPr>
              <w:instrText xml:space="preserve"> PAGEREF _Toc125800909 \h </w:instrText>
            </w:r>
            <w:r w:rsidR="00D105B7">
              <w:rPr>
                <w:noProof/>
                <w:webHidden/>
              </w:rPr>
            </w:r>
            <w:r w:rsidR="00D105B7">
              <w:rPr>
                <w:noProof/>
                <w:webHidden/>
              </w:rPr>
              <w:fldChar w:fldCharType="separate"/>
            </w:r>
            <w:r w:rsidR="00196FCA">
              <w:rPr>
                <w:noProof/>
                <w:webHidden/>
                <w:rtl/>
              </w:rPr>
              <w:t>4</w:t>
            </w:r>
            <w:r w:rsidR="00D105B7">
              <w:rPr>
                <w:noProof/>
                <w:webHidden/>
              </w:rPr>
              <w:fldChar w:fldCharType="end"/>
            </w:r>
          </w:hyperlink>
        </w:p>
        <w:p w:rsidR="00D105B7" w:rsidRDefault="006C0D26" w:rsidP="00D105B7">
          <w:pPr>
            <w:pStyle w:val="TOC3"/>
            <w:tabs>
              <w:tab w:val="right" w:leader="dot" w:pos="9350"/>
            </w:tabs>
            <w:rPr>
              <w:rFonts w:asciiTheme="minorHAnsi" w:eastAsiaTheme="minorEastAsia" w:hAnsiTheme="minorHAnsi" w:cstheme="minorBidi"/>
              <w:noProof/>
              <w:szCs w:val="22"/>
              <w:lang w:bidi="ar-SA"/>
            </w:rPr>
          </w:pPr>
          <w:hyperlink w:anchor="_Toc125800910" w:history="1">
            <w:r w:rsidR="00D105B7" w:rsidRPr="0077582C">
              <w:rPr>
                <w:rStyle w:val="Hyperlink"/>
                <w:rFonts w:hint="eastAsia"/>
                <w:noProof/>
                <w:rtl/>
              </w:rPr>
              <w:t>بررس</w:t>
            </w:r>
            <w:r w:rsidR="00D105B7" w:rsidRPr="0077582C">
              <w:rPr>
                <w:rStyle w:val="Hyperlink"/>
                <w:rFonts w:hint="cs"/>
                <w:noProof/>
                <w:rtl/>
              </w:rPr>
              <w:t>ی</w:t>
            </w:r>
            <w:r w:rsidR="00D105B7" w:rsidRPr="0077582C">
              <w:rPr>
                <w:rStyle w:val="Hyperlink"/>
                <w:noProof/>
                <w:rtl/>
              </w:rPr>
              <w:t xml:space="preserve"> </w:t>
            </w:r>
            <w:r w:rsidR="00D105B7" w:rsidRPr="0077582C">
              <w:rPr>
                <w:rStyle w:val="Hyperlink"/>
                <w:rFonts w:hint="eastAsia"/>
                <w:noProof/>
                <w:rtl/>
              </w:rPr>
              <w:t>کلام</w:t>
            </w:r>
            <w:r w:rsidR="00D105B7" w:rsidRPr="0077582C">
              <w:rPr>
                <w:rStyle w:val="Hyperlink"/>
                <w:noProof/>
                <w:rtl/>
              </w:rPr>
              <w:t xml:space="preserve"> </w:t>
            </w:r>
            <w:r w:rsidR="00D105B7" w:rsidRPr="0077582C">
              <w:rPr>
                <w:rStyle w:val="Hyperlink"/>
                <w:rFonts w:hint="eastAsia"/>
                <w:noProof/>
                <w:rtl/>
              </w:rPr>
              <w:t>آ</w:t>
            </w:r>
            <w:r w:rsidR="00D105B7" w:rsidRPr="0077582C">
              <w:rPr>
                <w:rStyle w:val="Hyperlink"/>
                <w:rFonts w:hint="cs"/>
                <w:noProof/>
                <w:rtl/>
              </w:rPr>
              <w:t>ی</w:t>
            </w:r>
            <w:r w:rsidR="00D105B7" w:rsidRPr="0077582C">
              <w:rPr>
                <w:rStyle w:val="Hyperlink"/>
                <w:rFonts w:hint="eastAsia"/>
                <w:noProof/>
                <w:rtl/>
              </w:rPr>
              <w:t>ت</w:t>
            </w:r>
            <w:r w:rsidR="00D105B7" w:rsidRPr="0077582C">
              <w:rPr>
                <w:rStyle w:val="Hyperlink"/>
                <w:noProof/>
                <w:rtl/>
              </w:rPr>
              <w:t xml:space="preserve"> </w:t>
            </w:r>
            <w:r w:rsidR="00D105B7" w:rsidRPr="0077582C">
              <w:rPr>
                <w:rStyle w:val="Hyperlink"/>
                <w:rFonts w:hint="eastAsia"/>
                <w:noProof/>
                <w:rtl/>
              </w:rPr>
              <w:t>الله</w:t>
            </w:r>
            <w:r w:rsidR="00D105B7" w:rsidRPr="0077582C">
              <w:rPr>
                <w:rStyle w:val="Hyperlink"/>
                <w:noProof/>
                <w:rtl/>
              </w:rPr>
              <w:t xml:space="preserve"> </w:t>
            </w:r>
            <w:r w:rsidR="00D105B7" w:rsidRPr="0077582C">
              <w:rPr>
                <w:rStyle w:val="Hyperlink"/>
                <w:rFonts w:hint="eastAsia"/>
                <w:noProof/>
                <w:rtl/>
              </w:rPr>
              <w:t>زنجان</w:t>
            </w:r>
            <w:r w:rsidR="00D105B7" w:rsidRPr="0077582C">
              <w:rPr>
                <w:rStyle w:val="Hyperlink"/>
                <w:rFonts w:hint="cs"/>
                <w:noProof/>
                <w:rtl/>
              </w:rPr>
              <w:t>ی</w:t>
            </w:r>
            <w:r w:rsidR="00D105B7" w:rsidRPr="0077582C">
              <w:rPr>
                <w:rStyle w:val="Hyperlink"/>
                <w:noProof/>
                <w:rtl/>
              </w:rPr>
              <w:t xml:space="preserve"> </w:t>
            </w:r>
            <w:r w:rsidR="00D105B7" w:rsidRPr="0077582C">
              <w:rPr>
                <w:rStyle w:val="Hyperlink"/>
                <w:rFonts w:hint="eastAsia"/>
                <w:noProof/>
                <w:rtl/>
              </w:rPr>
              <w:t>حفظه</w:t>
            </w:r>
            <w:r w:rsidR="00D105B7" w:rsidRPr="0077582C">
              <w:rPr>
                <w:rStyle w:val="Hyperlink"/>
                <w:noProof/>
                <w:rtl/>
              </w:rPr>
              <w:t xml:space="preserve"> </w:t>
            </w:r>
            <w:r w:rsidR="00D105B7" w:rsidRPr="0077582C">
              <w:rPr>
                <w:rStyle w:val="Hyperlink"/>
                <w:rFonts w:hint="eastAsia"/>
                <w:noProof/>
                <w:rtl/>
              </w:rPr>
              <w:t>الله</w:t>
            </w:r>
            <w:r w:rsidR="00D105B7">
              <w:rPr>
                <w:noProof/>
                <w:webHidden/>
              </w:rPr>
              <w:tab/>
            </w:r>
            <w:r w:rsidR="00D105B7">
              <w:rPr>
                <w:noProof/>
                <w:webHidden/>
              </w:rPr>
              <w:fldChar w:fldCharType="begin"/>
            </w:r>
            <w:r w:rsidR="00D105B7">
              <w:rPr>
                <w:noProof/>
                <w:webHidden/>
              </w:rPr>
              <w:instrText xml:space="preserve"> PAGEREF _Toc125800910 \h </w:instrText>
            </w:r>
            <w:r w:rsidR="00D105B7">
              <w:rPr>
                <w:noProof/>
                <w:webHidden/>
              </w:rPr>
            </w:r>
            <w:r w:rsidR="00D105B7">
              <w:rPr>
                <w:noProof/>
                <w:webHidden/>
              </w:rPr>
              <w:fldChar w:fldCharType="separate"/>
            </w:r>
            <w:r w:rsidR="00196FCA">
              <w:rPr>
                <w:noProof/>
                <w:webHidden/>
                <w:rtl/>
              </w:rPr>
              <w:t>5</w:t>
            </w:r>
            <w:r w:rsidR="00D105B7">
              <w:rPr>
                <w:noProof/>
                <w:webHidden/>
              </w:rPr>
              <w:fldChar w:fldCharType="end"/>
            </w:r>
          </w:hyperlink>
        </w:p>
        <w:p w:rsidR="00D105B7" w:rsidRDefault="006C0D26" w:rsidP="00D105B7">
          <w:pPr>
            <w:pStyle w:val="TOC3"/>
            <w:tabs>
              <w:tab w:val="right" w:leader="dot" w:pos="9350"/>
            </w:tabs>
            <w:rPr>
              <w:rFonts w:asciiTheme="minorHAnsi" w:eastAsiaTheme="minorEastAsia" w:hAnsiTheme="minorHAnsi" w:cstheme="minorBidi"/>
              <w:noProof/>
              <w:szCs w:val="22"/>
              <w:lang w:bidi="ar-SA"/>
            </w:rPr>
          </w:pPr>
          <w:hyperlink w:anchor="_Toc125800911" w:history="1">
            <w:r w:rsidR="00D105B7" w:rsidRPr="0077582C">
              <w:rPr>
                <w:rStyle w:val="Hyperlink"/>
                <w:rFonts w:hint="eastAsia"/>
                <w:noProof/>
                <w:rtl/>
              </w:rPr>
              <w:t>کلام</w:t>
            </w:r>
            <w:r w:rsidR="00D105B7" w:rsidRPr="0077582C">
              <w:rPr>
                <w:rStyle w:val="Hyperlink"/>
                <w:noProof/>
                <w:rtl/>
              </w:rPr>
              <w:t xml:space="preserve"> </w:t>
            </w:r>
            <w:r w:rsidR="00D105B7" w:rsidRPr="0077582C">
              <w:rPr>
                <w:rStyle w:val="Hyperlink"/>
                <w:rFonts w:hint="eastAsia"/>
                <w:noProof/>
                <w:rtl/>
              </w:rPr>
              <w:t>صاحب</w:t>
            </w:r>
            <w:r w:rsidR="00D105B7" w:rsidRPr="0077582C">
              <w:rPr>
                <w:rStyle w:val="Hyperlink"/>
                <w:noProof/>
                <w:rtl/>
              </w:rPr>
              <w:t xml:space="preserve"> </w:t>
            </w:r>
            <w:r w:rsidR="00D105B7" w:rsidRPr="0077582C">
              <w:rPr>
                <w:rStyle w:val="Hyperlink"/>
                <w:rFonts w:hint="eastAsia"/>
                <w:noProof/>
                <w:rtl/>
              </w:rPr>
              <w:t>کفا</w:t>
            </w:r>
            <w:r w:rsidR="00D105B7" w:rsidRPr="0077582C">
              <w:rPr>
                <w:rStyle w:val="Hyperlink"/>
                <w:rFonts w:hint="cs"/>
                <w:noProof/>
                <w:rtl/>
              </w:rPr>
              <w:t>ی</w:t>
            </w:r>
            <w:r w:rsidR="00D105B7" w:rsidRPr="0077582C">
              <w:rPr>
                <w:rStyle w:val="Hyperlink"/>
                <w:rFonts w:hint="eastAsia"/>
                <w:noProof/>
                <w:rtl/>
              </w:rPr>
              <w:t>ه</w:t>
            </w:r>
            <w:r w:rsidR="00D105B7" w:rsidRPr="0077582C">
              <w:rPr>
                <w:rStyle w:val="Hyperlink"/>
                <w:noProof/>
                <w:rtl/>
              </w:rPr>
              <w:t xml:space="preserve"> </w:t>
            </w:r>
            <w:r w:rsidR="00D105B7" w:rsidRPr="0077582C">
              <w:rPr>
                <w:rStyle w:val="Hyperlink"/>
                <w:rFonts w:hint="eastAsia"/>
                <w:noProof/>
                <w:rtl/>
              </w:rPr>
              <w:t>رحمه</w:t>
            </w:r>
            <w:r w:rsidR="00D105B7" w:rsidRPr="0077582C">
              <w:rPr>
                <w:rStyle w:val="Hyperlink"/>
                <w:noProof/>
                <w:rtl/>
              </w:rPr>
              <w:t xml:space="preserve"> </w:t>
            </w:r>
            <w:r w:rsidR="00D105B7" w:rsidRPr="0077582C">
              <w:rPr>
                <w:rStyle w:val="Hyperlink"/>
                <w:rFonts w:hint="eastAsia"/>
                <w:noProof/>
                <w:rtl/>
              </w:rPr>
              <w:t>الله</w:t>
            </w:r>
            <w:r w:rsidR="00D105B7">
              <w:rPr>
                <w:noProof/>
                <w:webHidden/>
              </w:rPr>
              <w:tab/>
            </w:r>
            <w:r w:rsidR="00D105B7">
              <w:rPr>
                <w:noProof/>
                <w:webHidden/>
              </w:rPr>
              <w:fldChar w:fldCharType="begin"/>
            </w:r>
            <w:r w:rsidR="00D105B7">
              <w:rPr>
                <w:noProof/>
                <w:webHidden/>
              </w:rPr>
              <w:instrText xml:space="preserve"> PAGEREF _Toc125800911 \h </w:instrText>
            </w:r>
            <w:r w:rsidR="00D105B7">
              <w:rPr>
                <w:noProof/>
                <w:webHidden/>
              </w:rPr>
            </w:r>
            <w:r w:rsidR="00D105B7">
              <w:rPr>
                <w:noProof/>
                <w:webHidden/>
              </w:rPr>
              <w:fldChar w:fldCharType="separate"/>
            </w:r>
            <w:r w:rsidR="00196FCA">
              <w:rPr>
                <w:noProof/>
                <w:webHidden/>
                <w:rtl/>
              </w:rPr>
              <w:t>6</w:t>
            </w:r>
            <w:r w:rsidR="00D105B7">
              <w:rPr>
                <w:noProof/>
                <w:webHidden/>
              </w:rPr>
              <w:fldChar w:fldCharType="end"/>
            </w:r>
          </w:hyperlink>
        </w:p>
        <w:p w:rsidR="00D105B7" w:rsidRDefault="006C0D26" w:rsidP="00D105B7">
          <w:pPr>
            <w:pStyle w:val="TOC3"/>
            <w:tabs>
              <w:tab w:val="right" w:leader="dot" w:pos="9350"/>
            </w:tabs>
            <w:rPr>
              <w:rFonts w:asciiTheme="minorHAnsi" w:eastAsiaTheme="minorEastAsia" w:hAnsiTheme="minorHAnsi" w:cstheme="minorBidi"/>
              <w:noProof/>
              <w:szCs w:val="22"/>
              <w:lang w:bidi="ar-SA"/>
            </w:rPr>
          </w:pPr>
          <w:hyperlink w:anchor="_Toc125800912" w:history="1">
            <w:r w:rsidR="00D105B7" w:rsidRPr="0077582C">
              <w:rPr>
                <w:rStyle w:val="Hyperlink"/>
                <w:rFonts w:hint="eastAsia"/>
                <w:noProof/>
                <w:rtl/>
              </w:rPr>
              <w:t>بررس</w:t>
            </w:r>
            <w:r w:rsidR="00D105B7" w:rsidRPr="0077582C">
              <w:rPr>
                <w:rStyle w:val="Hyperlink"/>
                <w:rFonts w:hint="cs"/>
                <w:noProof/>
                <w:rtl/>
              </w:rPr>
              <w:t>ی</w:t>
            </w:r>
            <w:r w:rsidR="00D105B7" w:rsidRPr="0077582C">
              <w:rPr>
                <w:rStyle w:val="Hyperlink"/>
                <w:noProof/>
                <w:rtl/>
              </w:rPr>
              <w:t xml:space="preserve"> </w:t>
            </w:r>
            <w:r w:rsidR="00D105B7" w:rsidRPr="0077582C">
              <w:rPr>
                <w:rStyle w:val="Hyperlink"/>
                <w:rFonts w:hint="eastAsia"/>
                <w:noProof/>
                <w:rtl/>
              </w:rPr>
              <w:t>کلام</w:t>
            </w:r>
            <w:r w:rsidR="00D105B7" w:rsidRPr="0077582C">
              <w:rPr>
                <w:rStyle w:val="Hyperlink"/>
                <w:noProof/>
                <w:rtl/>
              </w:rPr>
              <w:t xml:space="preserve"> </w:t>
            </w:r>
            <w:r w:rsidR="00D105B7" w:rsidRPr="0077582C">
              <w:rPr>
                <w:rStyle w:val="Hyperlink"/>
                <w:rFonts w:hint="eastAsia"/>
                <w:noProof/>
                <w:rtl/>
              </w:rPr>
              <w:t>صاحب</w:t>
            </w:r>
            <w:r w:rsidR="00D105B7" w:rsidRPr="0077582C">
              <w:rPr>
                <w:rStyle w:val="Hyperlink"/>
                <w:noProof/>
                <w:rtl/>
              </w:rPr>
              <w:t xml:space="preserve"> </w:t>
            </w:r>
            <w:r w:rsidR="00D105B7" w:rsidRPr="0077582C">
              <w:rPr>
                <w:rStyle w:val="Hyperlink"/>
                <w:rFonts w:hint="eastAsia"/>
                <w:noProof/>
                <w:rtl/>
              </w:rPr>
              <w:t>کفا</w:t>
            </w:r>
            <w:r w:rsidR="00D105B7" w:rsidRPr="0077582C">
              <w:rPr>
                <w:rStyle w:val="Hyperlink"/>
                <w:rFonts w:hint="cs"/>
                <w:noProof/>
                <w:rtl/>
              </w:rPr>
              <w:t>ی</w:t>
            </w:r>
            <w:r w:rsidR="00D105B7" w:rsidRPr="0077582C">
              <w:rPr>
                <w:rStyle w:val="Hyperlink"/>
                <w:rFonts w:hint="eastAsia"/>
                <w:noProof/>
                <w:rtl/>
              </w:rPr>
              <w:t>ه</w:t>
            </w:r>
            <w:r w:rsidR="00D105B7" w:rsidRPr="0077582C">
              <w:rPr>
                <w:rStyle w:val="Hyperlink"/>
                <w:noProof/>
                <w:rtl/>
              </w:rPr>
              <w:t xml:space="preserve"> </w:t>
            </w:r>
            <w:r w:rsidR="00D105B7" w:rsidRPr="0077582C">
              <w:rPr>
                <w:rStyle w:val="Hyperlink"/>
                <w:rFonts w:hint="eastAsia"/>
                <w:noProof/>
                <w:rtl/>
              </w:rPr>
              <w:t>رحمه</w:t>
            </w:r>
            <w:r w:rsidR="00D105B7" w:rsidRPr="0077582C">
              <w:rPr>
                <w:rStyle w:val="Hyperlink"/>
                <w:noProof/>
                <w:rtl/>
              </w:rPr>
              <w:t xml:space="preserve"> </w:t>
            </w:r>
            <w:r w:rsidR="00D105B7" w:rsidRPr="0077582C">
              <w:rPr>
                <w:rStyle w:val="Hyperlink"/>
                <w:rFonts w:hint="eastAsia"/>
                <w:noProof/>
                <w:rtl/>
              </w:rPr>
              <w:t>الله</w:t>
            </w:r>
            <w:r w:rsidR="00D105B7">
              <w:rPr>
                <w:noProof/>
                <w:webHidden/>
              </w:rPr>
              <w:tab/>
            </w:r>
            <w:r w:rsidR="00D105B7">
              <w:rPr>
                <w:noProof/>
                <w:webHidden/>
              </w:rPr>
              <w:fldChar w:fldCharType="begin"/>
            </w:r>
            <w:r w:rsidR="00D105B7">
              <w:rPr>
                <w:noProof/>
                <w:webHidden/>
              </w:rPr>
              <w:instrText xml:space="preserve"> PAGEREF _Toc125800912 \h </w:instrText>
            </w:r>
            <w:r w:rsidR="00D105B7">
              <w:rPr>
                <w:noProof/>
                <w:webHidden/>
              </w:rPr>
            </w:r>
            <w:r w:rsidR="00D105B7">
              <w:rPr>
                <w:noProof/>
                <w:webHidden/>
              </w:rPr>
              <w:fldChar w:fldCharType="separate"/>
            </w:r>
            <w:r w:rsidR="00196FCA">
              <w:rPr>
                <w:noProof/>
                <w:webHidden/>
                <w:rtl/>
              </w:rPr>
              <w:t>6</w:t>
            </w:r>
            <w:r w:rsidR="00D105B7">
              <w:rPr>
                <w:noProof/>
                <w:webHidden/>
              </w:rPr>
              <w:fldChar w:fldCharType="end"/>
            </w:r>
          </w:hyperlink>
        </w:p>
        <w:p w:rsidR="00D105B7" w:rsidRDefault="00D105B7" w:rsidP="00D105B7">
          <w:pPr>
            <w:rPr>
              <w:rtl/>
            </w:rPr>
          </w:pPr>
          <w:r>
            <w:rPr>
              <w:b/>
              <w:bCs/>
              <w:noProof/>
            </w:rPr>
            <w:fldChar w:fldCharType="end"/>
          </w:r>
        </w:p>
      </w:sdtContent>
    </w:sdt>
    <w:p w:rsidR="00004D19" w:rsidRDefault="00004D19" w:rsidP="00004D19">
      <w:pPr>
        <w:pStyle w:val="Heading1"/>
        <w:rPr>
          <w:rtl/>
        </w:rPr>
      </w:pPr>
      <w:bookmarkStart w:id="72" w:name="_Toc125800906"/>
      <w:r>
        <w:rPr>
          <w:rFonts w:hint="cs"/>
          <w:rtl/>
        </w:rPr>
        <w:t>مقدمات حکمت</w:t>
      </w:r>
      <w:bookmarkEnd w:id="72"/>
      <w:r>
        <w:rPr>
          <w:rFonts w:hint="cs"/>
          <w:rtl/>
        </w:rPr>
        <w:t xml:space="preserve"> </w:t>
      </w:r>
    </w:p>
    <w:p w:rsidR="009E3CD4" w:rsidRDefault="009E3CD4" w:rsidP="009E3CD4">
      <w:pPr>
        <w:rPr>
          <w:rtl/>
          <w:lang w:bidi="ar-SA"/>
        </w:rPr>
      </w:pPr>
      <w:r>
        <w:rPr>
          <w:rFonts w:hint="cs"/>
          <w:rtl/>
          <w:lang w:bidi="ar-SA"/>
        </w:rPr>
        <w:t>بحث در مقدمه سوم از مقدمات حکمت بود که صاحب کفایه رحمه الله فرموده‌اند مقدمه سوم انتفاء قدر متیقن در مقام تخاطب است</w:t>
      </w:r>
      <w:r>
        <w:rPr>
          <w:rStyle w:val="FootnoteReference"/>
          <w:rtl/>
        </w:rPr>
        <w:footnoteReference w:id="1"/>
      </w:r>
      <w:r>
        <w:rPr>
          <w:rFonts w:hint="cs"/>
          <w:rtl/>
          <w:lang w:bidi="ar-SA"/>
        </w:rPr>
        <w:t xml:space="preserve">. </w:t>
      </w:r>
    </w:p>
    <w:p w:rsidR="009E3CD4" w:rsidRDefault="009E3CD4" w:rsidP="009E3CD4">
      <w:pPr>
        <w:pStyle w:val="Heading2"/>
        <w:rPr>
          <w:rtl/>
          <w:lang w:bidi="ar-SA"/>
        </w:rPr>
      </w:pPr>
      <w:bookmarkStart w:id="73" w:name="_Toc125800907"/>
      <w:r>
        <w:rPr>
          <w:rFonts w:hint="cs"/>
          <w:rtl/>
          <w:lang w:bidi="ar-SA"/>
        </w:rPr>
        <w:t>کلام آیت الله سیستانی حفظه الله</w:t>
      </w:r>
      <w:bookmarkEnd w:id="73"/>
    </w:p>
    <w:p w:rsidR="00004D19" w:rsidRDefault="00004D19" w:rsidP="00004D19">
      <w:pPr>
        <w:rPr>
          <w:rtl/>
          <w:lang w:bidi="ar-SA"/>
        </w:rPr>
      </w:pPr>
      <w:r>
        <w:rPr>
          <w:rFonts w:hint="cs"/>
          <w:rtl/>
          <w:lang w:bidi="ar-SA"/>
        </w:rPr>
        <w:t>آیت الله سیستانی حفظه الله فرمودند: روای</w:t>
      </w:r>
      <w:r w:rsidR="004405B6">
        <w:rPr>
          <w:rFonts w:hint="cs"/>
          <w:rtl/>
          <w:lang w:bidi="ar-SA"/>
        </w:rPr>
        <w:t>ا</w:t>
      </w:r>
      <w:r>
        <w:rPr>
          <w:rFonts w:hint="cs"/>
          <w:rtl/>
          <w:lang w:bidi="ar-SA"/>
        </w:rPr>
        <w:t>ت</w:t>
      </w:r>
      <w:r w:rsidR="004405B6">
        <w:rPr>
          <w:rFonts w:hint="cs"/>
          <w:rtl/>
          <w:lang w:bidi="ar-SA"/>
        </w:rPr>
        <w:t xml:space="preserve"> بر</w:t>
      </w:r>
      <w:r>
        <w:rPr>
          <w:rFonts w:hint="cs"/>
          <w:rtl/>
          <w:lang w:bidi="ar-SA"/>
        </w:rPr>
        <w:t xml:space="preserve"> دو دسته هستند: </w:t>
      </w:r>
    </w:p>
    <w:p w:rsidR="00004D19" w:rsidRDefault="009E3CD4" w:rsidP="00004D19">
      <w:pPr>
        <w:rPr>
          <w:rtl/>
          <w:lang w:bidi="ar-SA"/>
        </w:rPr>
      </w:pPr>
      <w:r>
        <w:rPr>
          <w:rFonts w:hint="cs"/>
          <w:rtl/>
          <w:lang w:bidi="ar-SA"/>
        </w:rPr>
        <w:t>دسته اول: روای</w:t>
      </w:r>
      <w:r w:rsidR="004405B6">
        <w:rPr>
          <w:rFonts w:hint="cs"/>
          <w:rtl/>
          <w:lang w:bidi="ar-SA"/>
        </w:rPr>
        <w:t>ا</w:t>
      </w:r>
      <w:r>
        <w:rPr>
          <w:rFonts w:hint="cs"/>
          <w:rtl/>
          <w:lang w:bidi="ar-SA"/>
        </w:rPr>
        <w:t>ت مقام افتاء</w:t>
      </w:r>
    </w:p>
    <w:p w:rsidR="00004D19" w:rsidRDefault="003E49B0" w:rsidP="003E49B0">
      <w:pPr>
        <w:rPr>
          <w:rtl/>
          <w:lang w:bidi="ar-SA"/>
        </w:rPr>
      </w:pPr>
      <w:r>
        <w:rPr>
          <w:rFonts w:hint="cs"/>
          <w:rtl/>
          <w:lang w:bidi="ar-SA"/>
        </w:rPr>
        <w:t xml:space="preserve">روایات مقام افتاء روایاتی هستند که </w:t>
      </w:r>
      <w:r w:rsidR="00004D19">
        <w:rPr>
          <w:rFonts w:hint="cs"/>
          <w:rtl/>
          <w:lang w:bidi="ar-SA"/>
        </w:rPr>
        <w:t>امام علیه السلام در مقام افتاء به عوام بودند و عوام از ائمه</w:t>
      </w:r>
      <w:r w:rsidR="009E3CD4">
        <w:rPr>
          <w:rFonts w:hint="cs"/>
          <w:rtl/>
          <w:lang w:bidi="ar-SA"/>
        </w:rPr>
        <w:t xml:space="preserve"> علیهم السلام</w:t>
      </w:r>
      <w:r w:rsidR="00004D19">
        <w:rPr>
          <w:rFonts w:hint="cs"/>
          <w:rtl/>
          <w:lang w:bidi="ar-SA"/>
        </w:rPr>
        <w:t xml:space="preserve"> در مورد مسائلی </w:t>
      </w:r>
      <w:r w:rsidR="009E3CD4">
        <w:rPr>
          <w:rFonts w:hint="cs"/>
          <w:rtl/>
          <w:lang w:bidi="ar-SA"/>
        </w:rPr>
        <w:t>که مورد ابتلاء آنها بود سوال می‌</w:t>
      </w:r>
      <w:r w:rsidR="00004D19">
        <w:rPr>
          <w:rFonts w:hint="cs"/>
          <w:rtl/>
          <w:lang w:bidi="ar-SA"/>
        </w:rPr>
        <w:t>کردند و ائمه ع</w:t>
      </w:r>
      <w:r w:rsidR="009E3CD4">
        <w:rPr>
          <w:rFonts w:hint="cs"/>
          <w:rtl/>
          <w:lang w:bidi="ar-SA"/>
        </w:rPr>
        <w:t>لیهم السلام به تناسب</w:t>
      </w:r>
      <w:r>
        <w:rPr>
          <w:rFonts w:hint="cs"/>
          <w:rtl/>
          <w:lang w:bidi="ar-SA"/>
        </w:rPr>
        <w:t xml:space="preserve"> شرایط</w:t>
      </w:r>
      <w:r w:rsidR="009E3CD4">
        <w:rPr>
          <w:rFonts w:hint="cs"/>
          <w:rtl/>
          <w:lang w:bidi="ar-SA"/>
        </w:rPr>
        <w:t xml:space="preserve"> سوال کننده‌ها به آن‌ها جواب می‌دادند و وظیفه‌ی فعلیه آن ها را بیان می‌</w:t>
      </w:r>
      <w:r w:rsidR="00004D19">
        <w:rPr>
          <w:rFonts w:hint="cs"/>
          <w:rtl/>
          <w:lang w:bidi="ar-SA"/>
        </w:rPr>
        <w:t xml:space="preserve">کردند. </w:t>
      </w:r>
    </w:p>
    <w:p w:rsidR="00004D19" w:rsidRDefault="00004D19" w:rsidP="00004D19">
      <w:pPr>
        <w:rPr>
          <w:rtl/>
          <w:lang w:bidi="ar-SA"/>
        </w:rPr>
      </w:pPr>
      <w:r>
        <w:rPr>
          <w:rFonts w:hint="cs"/>
          <w:rtl/>
          <w:lang w:bidi="ar-SA"/>
        </w:rPr>
        <w:t xml:space="preserve">در این روایات وجود قدر متیقن در مقام تخاطب مانع از اطلاق است. </w:t>
      </w:r>
    </w:p>
    <w:p w:rsidR="00004D19" w:rsidRDefault="00004D19" w:rsidP="004405B6">
      <w:pPr>
        <w:rPr>
          <w:rtl/>
          <w:lang w:bidi="ar-SA"/>
        </w:rPr>
      </w:pPr>
      <w:r>
        <w:rPr>
          <w:rFonts w:hint="cs"/>
          <w:rtl/>
          <w:lang w:bidi="ar-SA"/>
        </w:rPr>
        <w:t xml:space="preserve">مثلا اگر شخصی از امام علیه السلام سوال کند که </w:t>
      </w:r>
      <w:r w:rsidR="009E3CD4">
        <w:rPr>
          <w:rFonts w:hint="cs"/>
          <w:rtl/>
          <w:lang w:bidi="ar-SA"/>
        </w:rPr>
        <w:t>«</w:t>
      </w:r>
      <w:r>
        <w:rPr>
          <w:rFonts w:hint="cs"/>
          <w:rtl/>
          <w:lang w:bidi="ar-SA"/>
        </w:rPr>
        <w:t xml:space="preserve">دستم نجس بود و درمنزل </w:t>
      </w:r>
      <w:r w:rsidR="009E3CD4">
        <w:rPr>
          <w:rFonts w:hint="cs"/>
          <w:rtl/>
          <w:lang w:bidi="ar-SA"/>
        </w:rPr>
        <w:t xml:space="preserve">آن را </w:t>
      </w:r>
      <w:r>
        <w:rPr>
          <w:rFonts w:hint="cs"/>
          <w:rtl/>
          <w:lang w:bidi="ar-SA"/>
        </w:rPr>
        <w:t xml:space="preserve">به </w:t>
      </w:r>
      <w:r w:rsidR="004405B6">
        <w:rPr>
          <w:rFonts w:hint="cs"/>
          <w:rtl/>
          <w:lang w:bidi="ar-SA"/>
        </w:rPr>
        <w:t>آب</w:t>
      </w:r>
      <w:r>
        <w:rPr>
          <w:rFonts w:hint="cs"/>
          <w:rtl/>
          <w:lang w:bidi="ar-SA"/>
        </w:rPr>
        <w:t xml:space="preserve"> در اناء </w:t>
      </w:r>
      <w:r w:rsidR="009E3CD4">
        <w:rPr>
          <w:rFonts w:hint="cs"/>
          <w:rtl/>
          <w:lang w:bidi="ar-SA"/>
        </w:rPr>
        <w:t xml:space="preserve">زدم.» و </w:t>
      </w:r>
      <w:r>
        <w:rPr>
          <w:rFonts w:hint="cs"/>
          <w:rtl/>
          <w:lang w:bidi="ar-SA"/>
        </w:rPr>
        <w:t xml:space="preserve">امام علیه السلام </w:t>
      </w:r>
      <w:r w:rsidR="009E3CD4">
        <w:rPr>
          <w:rFonts w:hint="cs"/>
          <w:rtl/>
          <w:lang w:bidi="ar-SA"/>
        </w:rPr>
        <w:t xml:space="preserve">با علم به </w:t>
      </w:r>
      <w:r>
        <w:rPr>
          <w:rFonts w:hint="cs"/>
          <w:rtl/>
          <w:lang w:bidi="ar-SA"/>
        </w:rPr>
        <w:t xml:space="preserve">شرایط این شخص </w:t>
      </w:r>
      <w:r w:rsidR="009E3CD4">
        <w:rPr>
          <w:rFonts w:hint="cs"/>
          <w:rtl/>
          <w:lang w:bidi="ar-SA"/>
        </w:rPr>
        <w:t>و این</w:t>
      </w:r>
      <w:r>
        <w:rPr>
          <w:rFonts w:hint="cs"/>
          <w:rtl/>
          <w:lang w:bidi="ar-SA"/>
        </w:rPr>
        <w:t xml:space="preserve"> که معمولا</w:t>
      </w:r>
      <w:r w:rsidR="009E3CD4">
        <w:rPr>
          <w:rFonts w:hint="cs"/>
          <w:rtl/>
          <w:lang w:bidi="ar-SA"/>
        </w:rPr>
        <w:t xml:space="preserve"> او ظرف بزرگ </w:t>
      </w:r>
      <w:r w:rsidR="003E49B0">
        <w:rPr>
          <w:rFonts w:hint="cs"/>
          <w:rtl/>
          <w:lang w:bidi="ar-SA"/>
        </w:rPr>
        <w:t xml:space="preserve">به اندازه کر </w:t>
      </w:r>
      <w:r w:rsidR="009E3CD4">
        <w:rPr>
          <w:rFonts w:hint="cs"/>
          <w:rtl/>
          <w:lang w:bidi="ar-SA"/>
        </w:rPr>
        <w:t>ندارد،</w:t>
      </w:r>
      <w:r>
        <w:rPr>
          <w:rFonts w:hint="cs"/>
          <w:rtl/>
          <w:lang w:bidi="ar-SA"/>
        </w:rPr>
        <w:t xml:space="preserve"> می گوید: «</w:t>
      </w:r>
      <w:r w:rsidR="003E49B0">
        <w:rPr>
          <w:rFonts w:hint="cs"/>
          <w:rtl/>
          <w:lang w:bidi="ar-SA"/>
        </w:rPr>
        <w:t>این آب نجس است</w:t>
      </w:r>
      <w:r>
        <w:rPr>
          <w:rFonts w:hint="cs"/>
          <w:rtl/>
          <w:lang w:bidi="ar-SA"/>
        </w:rPr>
        <w:t xml:space="preserve">» در این جا این کلام نسبت به </w:t>
      </w:r>
      <w:r w:rsidR="003E49B0">
        <w:rPr>
          <w:rFonts w:hint="cs"/>
          <w:rtl/>
          <w:lang w:bidi="ar-SA"/>
        </w:rPr>
        <w:t>آب کر</w:t>
      </w:r>
      <w:r>
        <w:rPr>
          <w:rFonts w:hint="cs"/>
          <w:rtl/>
          <w:lang w:bidi="ar-SA"/>
        </w:rPr>
        <w:t xml:space="preserve"> اطلاق ندارد. </w:t>
      </w:r>
    </w:p>
    <w:p w:rsidR="00004D19" w:rsidRDefault="009E3CD4" w:rsidP="00004D19">
      <w:pPr>
        <w:rPr>
          <w:rtl/>
          <w:lang w:bidi="ar-SA"/>
        </w:rPr>
      </w:pPr>
      <w:r>
        <w:rPr>
          <w:rFonts w:hint="cs"/>
          <w:rtl/>
          <w:lang w:bidi="ar-SA"/>
        </w:rPr>
        <w:t xml:space="preserve">دسته دوم: </w:t>
      </w:r>
      <w:r w:rsidR="00004D19">
        <w:rPr>
          <w:rFonts w:hint="cs"/>
          <w:rtl/>
          <w:lang w:bidi="ar-SA"/>
        </w:rPr>
        <w:t>روایات مقام تعلیم</w:t>
      </w:r>
    </w:p>
    <w:p w:rsidR="00004D19" w:rsidRDefault="003E49B0" w:rsidP="009E3CD4">
      <w:pPr>
        <w:rPr>
          <w:rtl/>
          <w:lang w:bidi="ar-SA"/>
        </w:rPr>
      </w:pPr>
      <w:r>
        <w:rPr>
          <w:rFonts w:hint="cs"/>
          <w:rtl/>
          <w:lang w:bidi="ar-SA"/>
        </w:rPr>
        <w:t xml:space="preserve">روایات در مقام تعلیم </w:t>
      </w:r>
      <w:r w:rsidR="009E3CD4">
        <w:rPr>
          <w:rFonts w:hint="cs"/>
          <w:rtl/>
          <w:lang w:bidi="ar-SA"/>
        </w:rPr>
        <w:t>روایاتی</w:t>
      </w:r>
      <w:r>
        <w:rPr>
          <w:rFonts w:hint="cs"/>
          <w:rtl/>
          <w:lang w:bidi="ar-SA"/>
        </w:rPr>
        <w:t xml:space="preserve"> هستند</w:t>
      </w:r>
      <w:r w:rsidR="00004D19">
        <w:rPr>
          <w:rFonts w:hint="cs"/>
          <w:rtl/>
          <w:lang w:bidi="ar-SA"/>
        </w:rPr>
        <w:t xml:space="preserve"> که ائمه علیهم السلام احکام </w:t>
      </w:r>
      <w:r w:rsidR="009E3CD4">
        <w:rPr>
          <w:rFonts w:hint="cs"/>
          <w:rtl/>
          <w:lang w:bidi="ar-SA"/>
        </w:rPr>
        <w:t>کلیه را به شاگردان خود مثل زراره و محمد بن مسلم تعلیم می‌دادند،</w:t>
      </w:r>
      <w:r w:rsidR="00004D19">
        <w:rPr>
          <w:rFonts w:hint="cs"/>
          <w:rtl/>
          <w:lang w:bidi="ar-SA"/>
        </w:rPr>
        <w:t xml:space="preserve"> </w:t>
      </w:r>
      <w:r w:rsidR="009E3CD4">
        <w:rPr>
          <w:rFonts w:hint="cs"/>
          <w:rtl/>
          <w:lang w:bidi="ar-SA"/>
        </w:rPr>
        <w:t>مثلا به طور کلی به زراره می‌فرمودند: «</w:t>
      </w:r>
      <w:r w:rsidR="00004D19">
        <w:rPr>
          <w:rFonts w:hint="cs"/>
          <w:rtl/>
          <w:lang w:bidi="ar-SA"/>
        </w:rPr>
        <w:t>اگر دست نجس به</w:t>
      </w:r>
      <w:r w:rsidR="009E3CD4">
        <w:rPr>
          <w:rFonts w:hint="cs"/>
          <w:rtl/>
          <w:lang w:bidi="ar-SA"/>
        </w:rPr>
        <w:t xml:space="preserve"> آب در اناء برسد آب اناء نجس می‌</w:t>
      </w:r>
      <w:r w:rsidR="00004D19">
        <w:rPr>
          <w:rFonts w:hint="cs"/>
          <w:rtl/>
          <w:lang w:bidi="ar-SA"/>
        </w:rPr>
        <w:t>شود</w:t>
      </w:r>
      <w:r w:rsidR="009E3CD4">
        <w:rPr>
          <w:rFonts w:hint="cs"/>
          <w:rtl/>
          <w:lang w:bidi="ar-SA"/>
        </w:rPr>
        <w:t>.» واین یک قضیه‌</w:t>
      </w:r>
      <w:r w:rsidR="00004D19">
        <w:rPr>
          <w:rFonts w:hint="cs"/>
          <w:rtl/>
          <w:lang w:bidi="ar-SA"/>
        </w:rPr>
        <w:t>ی حقیقیه است</w:t>
      </w:r>
      <w:r w:rsidR="009E3CD4">
        <w:rPr>
          <w:rFonts w:hint="cs"/>
          <w:rtl/>
          <w:lang w:bidi="ar-SA"/>
        </w:rPr>
        <w:t xml:space="preserve"> و شامل انای</w:t>
      </w:r>
      <w:r w:rsidR="00004D19">
        <w:rPr>
          <w:rFonts w:hint="cs"/>
          <w:rtl/>
          <w:lang w:bidi="ar-SA"/>
        </w:rPr>
        <w:t xml:space="preserve">ی </w:t>
      </w:r>
      <w:r w:rsidR="009E3CD4">
        <w:rPr>
          <w:rFonts w:hint="cs"/>
          <w:rtl/>
          <w:lang w:bidi="ar-SA"/>
        </w:rPr>
        <w:t xml:space="preserve">که </w:t>
      </w:r>
      <w:r w:rsidR="00004D19">
        <w:rPr>
          <w:rFonts w:hint="cs"/>
          <w:rtl/>
          <w:lang w:bidi="ar-SA"/>
        </w:rPr>
        <w:t>به م</w:t>
      </w:r>
      <w:r w:rsidR="009E3CD4">
        <w:rPr>
          <w:rFonts w:hint="cs"/>
          <w:rtl/>
          <w:lang w:bidi="ar-SA"/>
        </w:rPr>
        <w:t xml:space="preserve">قدار کر </w:t>
      </w:r>
      <w:r>
        <w:rPr>
          <w:rFonts w:hint="cs"/>
          <w:rtl/>
          <w:lang w:bidi="ar-SA"/>
        </w:rPr>
        <w:t>است</w:t>
      </w:r>
      <w:r w:rsidR="009E3CD4">
        <w:rPr>
          <w:rFonts w:hint="cs"/>
          <w:rtl/>
          <w:lang w:bidi="ar-SA"/>
        </w:rPr>
        <w:t>، نی</w:t>
      </w:r>
      <w:r>
        <w:rPr>
          <w:rFonts w:hint="cs"/>
          <w:rtl/>
          <w:lang w:bidi="ar-SA"/>
        </w:rPr>
        <w:t>ز می‌</w:t>
      </w:r>
      <w:r w:rsidR="009E3CD4">
        <w:rPr>
          <w:rFonts w:hint="cs"/>
          <w:rtl/>
          <w:lang w:bidi="ar-SA"/>
        </w:rPr>
        <w:t>شود.</w:t>
      </w:r>
      <w:r w:rsidR="00004D19">
        <w:rPr>
          <w:rFonts w:hint="cs"/>
          <w:rtl/>
          <w:lang w:bidi="ar-SA"/>
        </w:rPr>
        <w:t xml:space="preserve"> وجود قدر متیقن در</w:t>
      </w:r>
      <w:r w:rsidR="009E3CD4">
        <w:rPr>
          <w:rFonts w:hint="cs"/>
          <w:rtl/>
          <w:lang w:bidi="ar-SA"/>
        </w:rPr>
        <w:t xml:space="preserve"> مقام تخاطب در این جا اثر ندارد و مانع انعقاد اطلاق در کلام نمی‌شود.</w:t>
      </w:r>
      <w:r w:rsidR="00004D19">
        <w:rPr>
          <w:rFonts w:hint="cs"/>
          <w:rtl/>
          <w:lang w:bidi="ar-SA"/>
        </w:rPr>
        <w:t xml:space="preserve"> </w:t>
      </w:r>
    </w:p>
    <w:p w:rsidR="00004D19" w:rsidRDefault="00004D19" w:rsidP="003E49B0">
      <w:pPr>
        <w:rPr>
          <w:rtl/>
          <w:lang w:bidi="ar-SA"/>
        </w:rPr>
      </w:pPr>
      <w:r>
        <w:rPr>
          <w:rFonts w:hint="cs"/>
          <w:rtl/>
          <w:lang w:bidi="ar-SA"/>
        </w:rPr>
        <w:lastRenderedPageBreak/>
        <w:t>مثل طبی</w:t>
      </w:r>
      <w:r w:rsidR="009E3CD4">
        <w:rPr>
          <w:rFonts w:hint="cs"/>
          <w:rtl/>
          <w:lang w:bidi="ar-SA"/>
        </w:rPr>
        <w:t>ب</w:t>
      </w:r>
      <w:r w:rsidR="003E49B0">
        <w:rPr>
          <w:rFonts w:hint="cs"/>
          <w:rtl/>
          <w:lang w:bidi="ar-SA"/>
        </w:rPr>
        <w:t xml:space="preserve"> که مطالب او در کلاس درس در دانشگاه شبیه روایات در مقام تعلیم است،</w:t>
      </w:r>
      <w:r>
        <w:rPr>
          <w:rFonts w:hint="cs"/>
          <w:rtl/>
          <w:lang w:bidi="ar-SA"/>
        </w:rPr>
        <w:t xml:space="preserve"> </w:t>
      </w:r>
      <w:r w:rsidR="009E3CD4">
        <w:rPr>
          <w:rFonts w:hint="cs"/>
          <w:rtl/>
          <w:lang w:bidi="ar-SA"/>
        </w:rPr>
        <w:t xml:space="preserve">ولی </w:t>
      </w:r>
      <w:r w:rsidR="003E49B0">
        <w:rPr>
          <w:rFonts w:hint="cs"/>
          <w:rtl/>
          <w:lang w:bidi="ar-SA"/>
        </w:rPr>
        <w:t xml:space="preserve">دستوراتی که </w:t>
      </w:r>
      <w:r w:rsidR="009E3CD4">
        <w:rPr>
          <w:rFonts w:hint="cs"/>
          <w:rtl/>
          <w:lang w:bidi="ar-SA"/>
        </w:rPr>
        <w:t>در</w:t>
      </w:r>
      <w:r w:rsidR="003E49B0">
        <w:rPr>
          <w:rFonts w:hint="cs"/>
          <w:rtl/>
          <w:lang w:bidi="ar-SA"/>
        </w:rPr>
        <w:t xml:space="preserve"> مطب به مراجعه‌کننده‌ها می‌دهد شبیه روایات در</w:t>
      </w:r>
      <w:r w:rsidR="004405B6">
        <w:rPr>
          <w:rFonts w:hint="cs"/>
          <w:rtl/>
          <w:lang w:bidi="ar-SA"/>
        </w:rPr>
        <w:t xml:space="preserve"> مقام افتاء است</w:t>
      </w:r>
      <w:r w:rsidR="003E49B0">
        <w:rPr>
          <w:rFonts w:hint="cs"/>
          <w:rtl/>
          <w:lang w:bidi="ar-SA"/>
        </w:rPr>
        <w:t xml:space="preserve">، و تناسب شرایط هر مریضی را رعایت می‌کند. مثلا وقتی به مریضی که در منطقه او اصلا شیر شتر نیست </w:t>
      </w:r>
      <w:r w:rsidR="004D1DD8">
        <w:rPr>
          <w:rFonts w:hint="cs"/>
          <w:rtl/>
          <w:lang w:bidi="ar-SA"/>
        </w:rPr>
        <w:t>می‌گوید: «شیر بخور» این خطاب نسبت به شیر شتر اطلاق ندارد چون در محیط این بیمار شیر شتر وجود ندارد. و این یک امر عقلایی است.</w:t>
      </w:r>
    </w:p>
    <w:p w:rsidR="009E3CD4" w:rsidRDefault="009E3CD4" w:rsidP="009E3CD4">
      <w:pPr>
        <w:pStyle w:val="Heading2"/>
        <w:rPr>
          <w:rtl/>
          <w:lang w:bidi="ar-SA"/>
        </w:rPr>
      </w:pPr>
      <w:bookmarkStart w:id="74" w:name="_Toc125800908"/>
      <w:r>
        <w:rPr>
          <w:rFonts w:hint="cs"/>
          <w:rtl/>
          <w:lang w:bidi="ar-SA"/>
        </w:rPr>
        <w:t>بررسی کلام آیت الله سیستانی حفظه الله</w:t>
      </w:r>
      <w:bookmarkEnd w:id="74"/>
    </w:p>
    <w:p w:rsidR="004D1DD8" w:rsidRPr="00D105B7" w:rsidRDefault="00004D19" w:rsidP="004D1DD8">
      <w:pPr>
        <w:pStyle w:val="NoSpacing"/>
        <w:rPr>
          <w:highlight w:val="yellow"/>
          <w:rtl/>
        </w:rPr>
      </w:pPr>
      <w:r w:rsidRPr="00D105B7">
        <w:rPr>
          <w:rFonts w:hint="cs"/>
          <w:rtl/>
        </w:rPr>
        <w:t xml:space="preserve">این کلام </w:t>
      </w:r>
      <w:r w:rsidR="004D1DD8" w:rsidRPr="00D105B7">
        <w:rPr>
          <w:rFonts w:hint="cs"/>
          <w:rtl/>
        </w:rPr>
        <w:t>صحیح نیست</w:t>
      </w:r>
      <w:r w:rsidRPr="00D105B7">
        <w:rPr>
          <w:rFonts w:hint="cs"/>
          <w:rtl/>
        </w:rPr>
        <w:t>، این که در روایات مقام افتاء ممکن است امام علیه السلام شرایط سائل را در نظر بگیرد شکی در آن نیست</w:t>
      </w:r>
      <w:r w:rsidR="004D1DD8" w:rsidRPr="00D105B7">
        <w:rPr>
          <w:rFonts w:hint="cs"/>
          <w:rtl/>
        </w:rPr>
        <w:t xml:space="preserve"> و درست است</w:t>
      </w:r>
      <w:r w:rsidRPr="00D105B7">
        <w:rPr>
          <w:rFonts w:hint="cs"/>
          <w:rtl/>
        </w:rPr>
        <w:t xml:space="preserve"> و </w:t>
      </w:r>
      <w:r w:rsidR="004D1DD8" w:rsidRPr="00D105B7">
        <w:rPr>
          <w:rFonts w:hint="cs"/>
          <w:rtl/>
        </w:rPr>
        <w:t xml:space="preserve">در روایات نیز واقع شده است و در </w:t>
      </w:r>
      <w:r w:rsidRPr="00D105B7">
        <w:rPr>
          <w:rFonts w:hint="cs"/>
          <w:rtl/>
        </w:rPr>
        <w:t>صحیحه معاویة بن عمار</w:t>
      </w:r>
      <w:r w:rsidR="004D1DD8" w:rsidRPr="00D105B7">
        <w:rPr>
          <w:rFonts w:hint="cs"/>
          <w:rtl/>
        </w:rPr>
        <w:t xml:space="preserve"> آمده است</w:t>
      </w:r>
      <w:r w:rsidRPr="00D105B7">
        <w:rPr>
          <w:rFonts w:hint="cs"/>
          <w:rtl/>
        </w:rPr>
        <w:t xml:space="preserve"> «</w:t>
      </w:r>
      <w:r w:rsidR="004D1DD8" w:rsidRPr="004D1DD8">
        <w:rPr>
          <w:rFonts w:hint="cs"/>
          <w:rtl/>
        </w:rPr>
        <w:t>قُلْتُ لِأَبِي عَبْدِ اللَّهِ ع أَقْضِي‏ صَلَاةَ النَّهَارِ بِاللَّيْلِ فِي السَّفَرِ فَقَالَ نَعَمْ فَقَالَ لَهُ إِسْمَاعِيلُ بْنُ جَابِرٍ أَقْضِي‏ صَلَاةَ النَّهَارِ بِاللَّيْلِ فِي السَّفَرِ فَقَالَ لَا فَقَالَ إِنَّكَ قُلْتَ نَعَمْ فَقَالَ إِنَّ ذَاكَ يُطِيقُ وَ أَنْتَ لَا تُطِيقُ</w:t>
      </w:r>
      <w:r w:rsidR="004D1DD8" w:rsidRPr="00D105B7">
        <w:rPr>
          <w:rFonts w:ascii="Traditional Arabic" w:hAnsi="Traditional Arabic" w:cs="Traditional Arabic" w:hint="cs"/>
          <w:color w:val="242887"/>
          <w:sz w:val="30"/>
          <w:szCs w:val="30"/>
          <w:rtl/>
        </w:rPr>
        <w:t>.</w:t>
      </w:r>
      <w:r w:rsidRPr="00D105B7">
        <w:rPr>
          <w:rFonts w:hint="cs"/>
          <w:rtl/>
        </w:rPr>
        <w:t>»</w:t>
      </w:r>
      <w:r w:rsidR="004D1DD8" w:rsidRPr="00D105B7">
        <w:rPr>
          <w:rStyle w:val="FootnoteReference"/>
          <w:rtl/>
        </w:rPr>
        <w:footnoteReference w:id="2"/>
      </w:r>
      <w:r w:rsidR="004D1DD8" w:rsidRPr="00D105B7">
        <w:rPr>
          <w:rFonts w:hint="cs"/>
          <w:rtl/>
        </w:rPr>
        <w:t xml:space="preserve"> </w:t>
      </w:r>
      <w:r w:rsidRPr="00D105B7">
        <w:rPr>
          <w:rFonts w:hint="cs"/>
          <w:rtl/>
        </w:rPr>
        <w:t xml:space="preserve"> معاویه بن عمار جوان و توانمند </w:t>
      </w:r>
      <w:r w:rsidR="004D1DD8" w:rsidRPr="00D105B7">
        <w:rPr>
          <w:rFonts w:hint="cs"/>
          <w:rtl/>
        </w:rPr>
        <w:t>بود از امام علیه السلام سوال می‌</w:t>
      </w:r>
      <w:r w:rsidRPr="00D105B7">
        <w:rPr>
          <w:rFonts w:hint="cs"/>
          <w:rtl/>
        </w:rPr>
        <w:t>کند</w:t>
      </w:r>
      <w:r w:rsidR="004D1DD8" w:rsidRPr="00D105B7">
        <w:rPr>
          <w:rFonts w:hint="cs"/>
          <w:rtl/>
        </w:rPr>
        <w:t xml:space="preserve"> که من در شب در سفر نوافل نهاریه را قضاء کنم امام علیه السلام می‌فرمایند: «بله»، </w:t>
      </w:r>
      <w:r w:rsidRPr="00D105B7">
        <w:rPr>
          <w:rFonts w:hint="cs"/>
          <w:rtl/>
        </w:rPr>
        <w:t xml:space="preserve">اسماعیل بن جابر همین سوال را بیان کرد امام علیه السلام جواب دادند </w:t>
      </w:r>
      <w:r w:rsidR="004D1DD8" w:rsidRPr="00D105B7">
        <w:rPr>
          <w:rFonts w:hint="cs"/>
          <w:rtl/>
        </w:rPr>
        <w:t>«</w:t>
      </w:r>
      <w:r w:rsidRPr="00D105B7">
        <w:rPr>
          <w:rFonts w:hint="cs"/>
          <w:rtl/>
        </w:rPr>
        <w:t>خیر</w:t>
      </w:r>
      <w:r w:rsidR="004D1DD8" w:rsidRPr="00D105B7">
        <w:rPr>
          <w:rFonts w:hint="cs"/>
          <w:rtl/>
        </w:rPr>
        <w:t>»، اسماعیل بن جابر سوال می‌</w:t>
      </w:r>
      <w:r w:rsidRPr="00D105B7">
        <w:rPr>
          <w:rFonts w:hint="cs"/>
          <w:rtl/>
        </w:rPr>
        <w:t xml:space="preserve">کند که چرا به معاویه گفتید قضاء کند و به من می گویید قضاء نکن امام علیه السلام </w:t>
      </w:r>
      <w:r w:rsidR="004D1DD8" w:rsidRPr="00D105B7">
        <w:rPr>
          <w:rFonts w:hint="cs"/>
          <w:rtl/>
        </w:rPr>
        <w:t xml:space="preserve">در </w:t>
      </w:r>
      <w:r w:rsidRPr="00D105B7">
        <w:rPr>
          <w:rFonts w:hint="cs"/>
          <w:rtl/>
        </w:rPr>
        <w:t xml:space="preserve">جواب </w:t>
      </w:r>
      <w:r w:rsidR="004D1DD8" w:rsidRPr="00D105B7">
        <w:rPr>
          <w:rFonts w:hint="cs"/>
          <w:rtl/>
        </w:rPr>
        <w:t xml:space="preserve">فرموده‌اند: «او جوان است و توان دارد ولی تو پیر هستی و توان نداری.» </w:t>
      </w:r>
    </w:p>
    <w:p w:rsidR="00004D19" w:rsidRPr="004D1DD8" w:rsidRDefault="004D1DD8" w:rsidP="00D105B7">
      <w:pPr>
        <w:pStyle w:val="NoSpacing"/>
        <w:rPr>
          <w:rtl/>
        </w:rPr>
      </w:pPr>
      <w:r w:rsidRPr="00D105B7">
        <w:rPr>
          <w:rFonts w:hint="cs"/>
          <w:rtl/>
        </w:rPr>
        <w:t>بنابراین</w:t>
      </w:r>
      <w:r w:rsidR="00004D19" w:rsidRPr="00D105B7">
        <w:rPr>
          <w:rFonts w:hint="cs"/>
          <w:rtl/>
        </w:rPr>
        <w:t xml:space="preserve"> این مقدار مسلم است و لذا اگر یک سائلی از امام علیه السلام سوال </w:t>
      </w:r>
      <w:r w:rsidRPr="00D105B7">
        <w:rPr>
          <w:rFonts w:hint="cs"/>
          <w:rtl/>
        </w:rPr>
        <w:t xml:space="preserve">کند </w:t>
      </w:r>
      <w:r w:rsidR="00004D19" w:rsidRPr="00D105B7">
        <w:rPr>
          <w:rFonts w:hint="cs"/>
          <w:rtl/>
        </w:rPr>
        <w:t>«</w:t>
      </w:r>
      <w:r w:rsidR="00FA65BE">
        <w:rPr>
          <w:rFonts w:hint="cs"/>
          <w:rtl/>
        </w:rPr>
        <w:t xml:space="preserve">ألاعب زوجتی فی نهار شهر </w:t>
      </w:r>
      <w:r w:rsidRPr="00D105B7">
        <w:rPr>
          <w:rFonts w:hint="cs"/>
          <w:rtl/>
        </w:rPr>
        <w:t>رمضان</w:t>
      </w:r>
      <w:r w:rsidR="00FA65BE">
        <w:rPr>
          <w:rFonts w:hint="cs"/>
          <w:rtl/>
        </w:rPr>
        <w:t>؟</w:t>
      </w:r>
      <w:r w:rsidR="00004D19" w:rsidRPr="00D105B7">
        <w:rPr>
          <w:rFonts w:hint="cs"/>
          <w:rtl/>
        </w:rPr>
        <w:t xml:space="preserve">» و امام علیه السلام </w:t>
      </w:r>
      <w:r w:rsidRPr="00D105B7">
        <w:rPr>
          <w:rFonts w:hint="cs"/>
          <w:rtl/>
        </w:rPr>
        <w:t xml:space="preserve">در جواب بفرمایند: </w:t>
      </w:r>
      <w:r w:rsidR="00004D19" w:rsidRPr="00D105B7">
        <w:rPr>
          <w:rFonts w:hint="cs"/>
          <w:rtl/>
        </w:rPr>
        <w:t>«</w:t>
      </w:r>
      <w:r w:rsidRPr="00D105B7">
        <w:rPr>
          <w:rFonts w:hint="cs"/>
          <w:rtl/>
        </w:rPr>
        <w:t>لاباس</w:t>
      </w:r>
      <w:r w:rsidR="00004D19" w:rsidRPr="00D105B7">
        <w:rPr>
          <w:rFonts w:hint="cs"/>
          <w:rtl/>
        </w:rPr>
        <w:t>»</w:t>
      </w:r>
      <w:r w:rsidRPr="00D105B7">
        <w:rPr>
          <w:rFonts w:hint="cs"/>
          <w:rtl/>
        </w:rPr>
        <w:t xml:space="preserve">، در این جا </w:t>
      </w:r>
      <w:r w:rsidR="00004D19" w:rsidRPr="00D105B7">
        <w:rPr>
          <w:rFonts w:hint="cs"/>
          <w:rtl/>
        </w:rPr>
        <w:t>احتمال دارد که این سائل پیرمرد بود و در ملاعبه خوف انزال نداشته است ولی</w:t>
      </w:r>
      <w:r w:rsidR="007D1F6A" w:rsidRPr="00D105B7">
        <w:rPr>
          <w:rFonts w:hint="cs"/>
          <w:rtl/>
        </w:rPr>
        <w:t xml:space="preserve"> اگر</w:t>
      </w:r>
      <w:r w:rsidR="00004D19" w:rsidRPr="00D105B7">
        <w:rPr>
          <w:rFonts w:hint="cs"/>
          <w:rtl/>
        </w:rPr>
        <w:t xml:space="preserve"> یک جوانی ملاعبه </w:t>
      </w:r>
      <w:r w:rsidR="007D1F6A" w:rsidRPr="00D105B7">
        <w:rPr>
          <w:rFonts w:hint="cs"/>
          <w:rtl/>
        </w:rPr>
        <w:t xml:space="preserve">و حتی تقبیل </w:t>
      </w:r>
      <w:r w:rsidR="00004D19" w:rsidRPr="00D105B7">
        <w:rPr>
          <w:rFonts w:hint="cs"/>
          <w:rtl/>
        </w:rPr>
        <w:t>کند در حالی که خوف انزال دارد جایز نیست و</w:t>
      </w:r>
      <w:r w:rsidR="007D1F6A" w:rsidRPr="00D105B7">
        <w:rPr>
          <w:rFonts w:hint="cs"/>
          <w:rtl/>
        </w:rPr>
        <w:t xml:space="preserve"> روزه‌اش باطل است. و لذا در بعض روایات آمده </w:t>
      </w:r>
      <w:r w:rsidR="00004D19" w:rsidRPr="00D105B7">
        <w:rPr>
          <w:rFonts w:hint="cs"/>
          <w:rtl/>
        </w:rPr>
        <w:t>«</w:t>
      </w:r>
      <w:r w:rsidR="007D1F6A" w:rsidRPr="007D1F6A">
        <w:rPr>
          <w:rFonts w:ascii="Traditional Arabic" w:hAnsi="Traditional Arabic" w:cs="Traditional Arabic" w:hint="cs"/>
          <w:color w:val="000000"/>
          <w:sz w:val="30"/>
          <w:szCs w:val="30"/>
          <w:rtl/>
        </w:rPr>
        <w:t xml:space="preserve"> </w:t>
      </w:r>
      <w:r w:rsidR="007D1F6A">
        <w:rPr>
          <w:rFonts w:ascii="Traditional Arabic" w:hAnsi="Traditional Arabic" w:cs="Traditional Arabic" w:hint="cs"/>
          <w:color w:val="000000"/>
          <w:sz w:val="30"/>
          <w:szCs w:val="30"/>
          <w:rtl/>
        </w:rPr>
        <w:t xml:space="preserve">قُلْتُ لِأَبِي عَبْدِ اللَّهِ ع مَا تَقُولُ فِي الصَّائِمِ يُقَبِّلُ الْجَارِيَةَ وَ الْمَرْأَةَ فَقَالَ أَمَّا </w:t>
      </w:r>
      <w:r w:rsidR="007D1F6A" w:rsidRPr="00D105B7">
        <w:rPr>
          <w:rFonts w:hint="cs"/>
          <w:rtl/>
        </w:rPr>
        <w:t>الشَّيْخُ‏ الْكَبِيرُ مِثْلِي‏</w:t>
      </w:r>
      <w:r w:rsidR="007D1F6A">
        <w:rPr>
          <w:rFonts w:ascii="Traditional Arabic" w:hAnsi="Traditional Arabic" w:cs="Traditional Arabic" w:hint="cs"/>
          <w:color w:val="000000"/>
          <w:sz w:val="30"/>
          <w:szCs w:val="30"/>
          <w:rtl/>
        </w:rPr>
        <w:t xml:space="preserve"> وَ مِثْلُكَ فَلَا بَأْسَ وَ أَمَّا الشَّابُّ الشَّبِقُ فَلَا لِأَنَّهُ لَا يُؤْمَن‏</w:t>
      </w:r>
      <w:r w:rsidR="00004D19" w:rsidRPr="00D105B7">
        <w:rPr>
          <w:rFonts w:hint="cs"/>
          <w:rtl/>
        </w:rPr>
        <w:t>»</w:t>
      </w:r>
      <w:r w:rsidR="007D1F6A" w:rsidRPr="00D105B7">
        <w:rPr>
          <w:rStyle w:val="FootnoteReference"/>
          <w:rtl/>
        </w:rPr>
        <w:footnoteReference w:id="3"/>
      </w:r>
      <w:r w:rsidR="00004D19" w:rsidRPr="00D105B7">
        <w:rPr>
          <w:rFonts w:hint="cs"/>
          <w:rtl/>
        </w:rPr>
        <w:t xml:space="preserve"> </w:t>
      </w:r>
    </w:p>
    <w:p w:rsidR="00004D19" w:rsidRDefault="007D1F6A" w:rsidP="00FA65BE">
      <w:pPr>
        <w:pStyle w:val="NoSpacing"/>
        <w:rPr>
          <w:rtl/>
        </w:rPr>
      </w:pPr>
      <w:r w:rsidRPr="00D105B7">
        <w:rPr>
          <w:rFonts w:hint="cs"/>
          <w:rtl/>
        </w:rPr>
        <w:t xml:space="preserve">مقام افتاء یعنی بیان حکم مورد سوال سائل از </w:t>
      </w:r>
      <w:r w:rsidR="00004D19" w:rsidRPr="00D105B7">
        <w:rPr>
          <w:rFonts w:hint="cs"/>
          <w:rtl/>
        </w:rPr>
        <w:t>وظیفه ی فعلیه خودش</w:t>
      </w:r>
      <w:r w:rsidRPr="00D105B7">
        <w:rPr>
          <w:rFonts w:hint="cs"/>
          <w:rtl/>
        </w:rPr>
        <w:t xml:space="preserve"> و</w:t>
      </w:r>
      <w:r w:rsidR="00DA1BEB" w:rsidRPr="00D105B7">
        <w:rPr>
          <w:rFonts w:hint="cs"/>
          <w:rtl/>
        </w:rPr>
        <w:t xml:space="preserve"> </w:t>
      </w:r>
      <w:r w:rsidR="00FA65BE">
        <w:rPr>
          <w:rFonts w:hint="cs"/>
          <w:rtl/>
        </w:rPr>
        <w:t xml:space="preserve">حتی </w:t>
      </w:r>
      <w:r w:rsidR="00DA1BEB" w:rsidRPr="00D105B7">
        <w:rPr>
          <w:rFonts w:hint="cs"/>
          <w:rtl/>
        </w:rPr>
        <w:t xml:space="preserve">گاهی در مواردی که سائل </w:t>
      </w:r>
      <w:r w:rsidRPr="00D105B7">
        <w:rPr>
          <w:rFonts w:hint="cs"/>
          <w:rtl/>
        </w:rPr>
        <w:t>سوال خود را به نحو قضیه‌</w:t>
      </w:r>
      <w:r w:rsidR="00DA1BEB" w:rsidRPr="00D105B7">
        <w:rPr>
          <w:rFonts w:hint="cs"/>
          <w:rtl/>
        </w:rPr>
        <w:t>ی حقیقیه بیان می</w:t>
      </w:r>
      <w:r w:rsidRPr="00D105B7">
        <w:rPr>
          <w:rFonts w:hint="cs"/>
          <w:rtl/>
        </w:rPr>
        <w:t xml:space="preserve">‌کند </w:t>
      </w:r>
      <w:r w:rsidR="00FA65BE" w:rsidRPr="00D105B7">
        <w:rPr>
          <w:rFonts w:hint="cs"/>
          <w:rtl/>
        </w:rPr>
        <w:t xml:space="preserve">امام علیه السلام </w:t>
      </w:r>
      <w:r w:rsidRPr="00D105B7">
        <w:rPr>
          <w:rFonts w:hint="cs"/>
          <w:rtl/>
        </w:rPr>
        <w:t>متوجه می‌</w:t>
      </w:r>
      <w:r w:rsidR="00DA1BEB" w:rsidRPr="00D105B7">
        <w:rPr>
          <w:rFonts w:hint="cs"/>
          <w:rtl/>
        </w:rPr>
        <w:t>شدند که مراد</w:t>
      </w:r>
      <w:r w:rsidRPr="00D105B7">
        <w:rPr>
          <w:rFonts w:hint="cs"/>
          <w:rtl/>
        </w:rPr>
        <w:t xml:space="preserve"> خودش است و ب</w:t>
      </w:r>
      <w:r w:rsidR="00FA65BE">
        <w:rPr>
          <w:rFonts w:hint="cs"/>
          <w:rtl/>
        </w:rPr>
        <w:t xml:space="preserve">ه </w:t>
      </w:r>
      <w:r w:rsidRPr="00D105B7">
        <w:rPr>
          <w:rFonts w:hint="cs"/>
          <w:rtl/>
        </w:rPr>
        <w:t>خاطر کم‌رویی به صورت کلی سوال می‌</w:t>
      </w:r>
      <w:r w:rsidR="00DA1BEB" w:rsidRPr="00D105B7">
        <w:rPr>
          <w:rFonts w:hint="cs"/>
          <w:rtl/>
        </w:rPr>
        <w:t>کند لذا در روایات</w:t>
      </w:r>
      <w:r w:rsidRPr="00D105B7">
        <w:rPr>
          <w:rFonts w:hint="cs"/>
          <w:rtl/>
        </w:rPr>
        <w:t xml:space="preserve"> آمده</w:t>
      </w:r>
      <w:r w:rsidR="00DA1BEB" w:rsidRPr="00D105B7">
        <w:rPr>
          <w:rFonts w:hint="cs"/>
          <w:rtl/>
        </w:rPr>
        <w:t xml:space="preserve"> «</w:t>
      </w:r>
      <w:r w:rsidRPr="007D1F6A">
        <w:rPr>
          <w:rFonts w:hint="cs"/>
          <w:rtl/>
        </w:rPr>
        <w:t>سَلَمَةَ بْنِ مُحْرِزٍ قَالَ: سَأَلْتُ أَبَا عَبْدِ اللَّهِ ع عَنْ رَجُلٍ وَقَعَ عَلَى أَهْلِهِ قَبْلَ أَنْ يَطُوفَ طَوَافَ النِّسَاءِ قَالَ لَيْسَ‏ عَلَيْهِ‏ شَيْ‏ءٌ فَخَرَجْتُ إِلَى أَصْحَابِنَا فَأَخْبَرْتُهُمْ فَقَالُوا اتَّقَاكَ‏ هَذَا مُيَسِّرٌ قَدْ سَأَلَهُ عَنْ مِثْلِ مَا سَأَلْتَ فَقَالَ لَهُ عَلَيْكَ بَدَنَةٌ قَالَ فَدَخَلْتُ عَلَيْهِ فَقُلْتُ جُعِلْتُ فِدَاكَ إِنِّي أَخْبَرْتُ أَصْحَابَنَا بِمَا أَجَبْتَنِي فَقَالُوا اتَّقَاكَ هَذَا مُيَسِّرٌ قَدْ سَأَلَهُ عَمَّا سَأَلْتَ فَقَالَ لَهُ عَلَيْكَ بَدَنَةٌ فَقَالَ إِنَّ ذَلِكَ كَانَ بَلَغَهُ فَهَلْ بَلَغَكَ قُلْتُ لَا قَالَ لَيْسَ عَلَيْكَ شَيْ‏ءٌ.</w:t>
      </w:r>
      <w:r w:rsidR="00DA1BEB" w:rsidRPr="007D1F6A">
        <w:rPr>
          <w:rFonts w:hint="cs"/>
          <w:rtl/>
        </w:rPr>
        <w:t>»</w:t>
      </w:r>
      <w:r w:rsidRPr="007D1F6A">
        <w:rPr>
          <w:rStyle w:val="FootnoteReference"/>
          <w:rtl/>
        </w:rPr>
        <w:footnoteReference w:id="4"/>
      </w:r>
      <w:r w:rsidR="00DA1BEB" w:rsidRPr="007D1F6A">
        <w:rPr>
          <w:rFonts w:hint="cs"/>
          <w:rtl/>
        </w:rPr>
        <w:t xml:space="preserve"> </w:t>
      </w:r>
      <w:r>
        <w:rPr>
          <w:rFonts w:hint="cs"/>
          <w:rtl/>
        </w:rPr>
        <w:t xml:space="preserve"> پس با این که سائل به صورت کلی سوال کرد ولی امام علیه السلام فهمید که مراد خودش است. </w:t>
      </w:r>
    </w:p>
    <w:p w:rsidR="00DA1BEB" w:rsidRDefault="007D1F6A" w:rsidP="008F09C0">
      <w:pPr>
        <w:rPr>
          <w:rtl/>
          <w:lang w:bidi="ar-SA"/>
        </w:rPr>
      </w:pPr>
      <w:r>
        <w:rPr>
          <w:rFonts w:hint="cs"/>
          <w:rtl/>
          <w:lang w:bidi="ar-SA"/>
        </w:rPr>
        <w:t>بنابراین این</w:t>
      </w:r>
      <w:r w:rsidR="00DA1BEB">
        <w:rPr>
          <w:rFonts w:hint="cs"/>
          <w:rtl/>
          <w:lang w:bidi="ar-SA"/>
        </w:rPr>
        <w:t xml:space="preserve"> که ائمه علیهم</w:t>
      </w:r>
      <w:r>
        <w:rPr>
          <w:rFonts w:hint="cs"/>
          <w:rtl/>
          <w:lang w:bidi="ar-SA"/>
        </w:rPr>
        <w:t xml:space="preserve"> السلام شرایط سائل را در نظر می‌</w:t>
      </w:r>
      <w:r w:rsidR="00DA1BEB">
        <w:rPr>
          <w:rFonts w:hint="cs"/>
          <w:rtl/>
          <w:lang w:bidi="ar-SA"/>
        </w:rPr>
        <w:t xml:space="preserve">گرفتند </w:t>
      </w:r>
      <w:r>
        <w:rPr>
          <w:rFonts w:hint="cs"/>
          <w:rtl/>
          <w:lang w:bidi="ar-SA"/>
        </w:rPr>
        <w:t>درست است</w:t>
      </w:r>
      <w:r w:rsidR="00DA1BEB">
        <w:rPr>
          <w:rFonts w:hint="cs"/>
          <w:rtl/>
          <w:lang w:bidi="ar-SA"/>
        </w:rPr>
        <w:t xml:space="preserve"> ولی شما در این روایات موردی را فرض کردید که مثلا</w:t>
      </w:r>
      <w:r w:rsidR="001F3CFB">
        <w:rPr>
          <w:rFonts w:hint="cs"/>
          <w:rtl/>
          <w:lang w:bidi="ar-SA"/>
        </w:rPr>
        <w:t xml:space="preserve"> شیر شتر محل ابتلاء سائل نباشد </w:t>
      </w:r>
      <w:r>
        <w:rPr>
          <w:rFonts w:hint="cs"/>
          <w:rtl/>
          <w:lang w:bidi="ar-SA"/>
        </w:rPr>
        <w:t xml:space="preserve">ولی این خارج از فرض است و معلوم است که در این موارد اطلاق منعقد نمی‌شود </w:t>
      </w:r>
      <w:r w:rsidR="001F3CFB">
        <w:rPr>
          <w:rFonts w:hint="cs"/>
          <w:rtl/>
          <w:lang w:bidi="ar-SA"/>
        </w:rPr>
        <w:t>در حالی که</w:t>
      </w:r>
      <w:r w:rsidR="00DA1BEB">
        <w:rPr>
          <w:rFonts w:hint="cs"/>
          <w:rtl/>
          <w:lang w:bidi="ar-SA"/>
        </w:rPr>
        <w:t xml:space="preserve"> قدر متیقن در مقام تخاطب لزوما این نیست که فرد غیر متیقن</w:t>
      </w:r>
      <w:r w:rsidR="008F09C0">
        <w:rPr>
          <w:rFonts w:hint="cs"/>
          <w:rtl/>
          <w:lang w:bidi="ar-SA"/>
        </w:rPr>
        <w:t>، محل ابتلاء سائل نیست</w:t>
      </w:r>
      <w:r w:rsidR="00DA1BEB">
        <w:rPr>
          <w:rFonts w:hint="cs"/>
          <w:rtl/>
          <w:lang w:bidi="ar-SA"/>
        </w:rPr>
        <w:t xml:space="preserve">. </w:t>
      </w:r>
    </w:p>
    <w:p w:rsidR="00DA1BEB" w:rsidRDefault="008F09C0" w:rsidP="008F09C0">
      <w:pPr>
        <w:rPr>
          <w:rtl/>
          <w:lang w:bidi="ar-SA"/>
        </w:rPr>
      </w:pPr>
      <w:r>
        <w:rPr>
          <w:rFonts w:hint="cs"/>
          <w:rtl/>
          <w:lang w:bidi="ar-SA"/>
        </w:rPr>
        <w:lastRenderedPageBreak/>
        <w:t>(اما تفصیلی که دادید صحیح نیست زیرا)</w:t>
      </w:r>
      <w:r w:rsidR="001F3CFB">
        <w:rPr>
          <w:rFonts w:hint="cs"/>
          <w:rtl/>
          <w:lang w:bidi="ar-SA"/>
        </w:rPr>
        <w:t xml:space="preserve"> </w:t>
      </w:r>
      <w:r w:rsidR="00DA1BEB">
        <w:rPr>
          <w:rFonts w:hint="cs"/>
          <w:rtl/>
          <w:lang w:bidi="ar-SA"/>
        </w:rPr>
        <w:t xml:space="preserve">اگر مراد از قدر میتقن در مقام </w:t>
      </w:r>
      <w:r w:rsidR="00D105B7">
        <w:rPr>
          <w:rFonts w:hint="cs"/>
          <w:rtl/>
          <w:lang w:bidi="ar-SA"/>
        </w:rPr>
        <w:t>تخاطب صرف فرض در سوال باشد، مثل این که شخصی سوال کند «هل علیه ان اکرم العالم الفاسق» و امام علیه السلام در جواب بفرمایند: «اکرم العالم»،</w:t>
      </w:r>
      <w:r w:rsidR="00DA1BEB">
        <w:rPr>
          <w:rFonts w:hint="cs"/>
          <w:rtl/>
          <w:lang w:bidi="ar-SA"/>
        </w:rPr>
        <w:t xml:space="preserve"> </w:t>
      </w:r>
      <w:r w:rsidR="001F3CFB">
        <w:rPr>
          <w:rFonts w:hint="cs"/>
          <w:rtl/>
          <w:lang w:bidi="ar-SA"/>
        </w:rPr>
        <w:t xml:space="preserve">در </w:t>
      </w:r>
      <w:r w:rsidR="00D105B7">
        <w:rPr>
          <w:rFonts w:hint="cs"/>
          <w:rtl/>
          <w:lang w:bidi="ar-SA"/>
        </w:rPr>
        <w:t xml:space="preserve">روایات در </w:t>
      </w:r>
      <w:r w:rsidR="001F3CFB">
        <w:rPr>
          <w:rFonts w:hint="cs"/>
          <w:rtl/>
          <w:lang w:bidi="ar-SA"/>
        </w:rPr>
        <w:t>مقام افتاء نیز مانع از اطلاق نمی‌شود</w:t>
      </w:r>
      <w:r w:rsidR="00DA1BEB">
        <w:rPr>
          <w:rFonts w:hint="cs"/>
          <w:rtl/>
          <w:lang w:bidi="ar-SA"/>
        </w:rPr>
        <w:t xml:space="preserve">. </w:t>
      </w:r>
    </w:p>
    <w:p w:rsidR="00DA1BEB" w:rsidRDefault="00DA1BEB" w:rsidP="008F09C0">
      <w:pPr>
        <w:rPr>
          <w:rtl/>
          <w:lang w:bidi="ar-SA"/>
        </w:rPr>
      </w:pPr>
      <w:r>
        <w:rPr>
          <w:rFonts w:hint="cs"/>
          <w:rtl/>
          <w:lang w:bidi="ar-SA"/>
        </w:rPr>
        <w:t xml:space="preserve">و اگر مراد قدر متیقنی باشد که عرف با </w:t>
      </w:r>
      <w:r w:rsidR="00D105B7">
        <w:rPr>
          <w:rFonts w:hint="cs"/>
          <w:rtl/>
          <w:lang w:bidi="ar-SA"/>
        </w:rPr>
        <w:t>وجود آن در شمول کلام نسبت به غیر</w:t>
      </w:r>
      <w:r>
        <w:rPr>
          <w:rFonts w:hint="cs"/>
          <w:rtl/>
          <w:lang w:bidi="ar-SA"/>
        </w:rPr>
        <w:t xml:space="preserve"> آن تردید کند، حتی در روایات در </w:t>
      </w:r>
      <w:r w:rsidR="001F3CFB">
        <w:rPr>
          <w:rFonts w:hint="cs"/>
          <w:rtl/>
          <w:lang w:bidi="ar-SA"/>
        </w:rPr>
        <w:t>مقام تعلیم نیز مانع از اطلاق می‌</w:t>
      </w:r>
      <w:r>
        <w:rPr>
          <w:rFonts w:hint="cs"/>
          <w:rtl/>
          <w:lang w:bidi="ar-SA"/>
        </w:rPr>
        <w:t>شود مثل این که امام علیه السلام به زراره فرموده باشند: «</w:t>
      </w:r>
      <w:r w:rsidR="00D105B7">
        <w:rPr>
          <w:rFonts w:hint="cs"/>
          <w:rtl/>
          <w:lang w:bidi="ar-SA"/>
        </w:rPr>
        <w:t>یجب اکرام العالم» و احتمال دهیم که در محیط ائمه علیهم السلام عالم انصراف به عالم دینی داشته است البته انصراف به حدی نبوده است که عالم ظهور در عالم دینی پیدا کند بلکه فقط موجب تردید می‌شد که آیا مختص به عالم دینی است و یا مطلق عالم است.</w:t>
      </w:r>
    </w:p>
    <w:p w:rsidR="00DA1BEB" w:rsidRDefault="00D105B7" w:rsidP="00D105B7">
      <w:pPr>
        <w:rPr>
          <w:rtl/>
          <w:lang w:bidi="ar-SA"/>
        </w:rPr>
      </w:pPr>
      <w:r>
        <w:rPr>
          <w:rFonts w:hint="cs"/>
          <w:rtl/>
          <w:lang w:bidi="ar-SA"/>
        </w:rPr>
        <w:t xml:space="preserve">اما </w:t>
      </w:r>
      <w:r w:rsidR="001F3CFB">
        <w:rPr>
          <w:rFonts w:hint="cs"/>
          <w:rtl/>
          <w:lang w:bidi="ar-SA"/>
        </w:rPr>
        <w:t>در مواردی که</w:t>
      </w:r>
      <w:r w:rsidR="00DA1BEB">
        <w:rPr>
          <w:rFonts w:hint="cs"/>
          <w:rtl/>
          <w:lang w:bidi="ar-SA"/>
        </w:rPr>
        <w:t xml:space="preserve"> سوال سائل</w:t>
      </w:r>
      <w:r w:rsidR="001F3CFB">
        <w:rPr>
          <w:rFonts w:hint="cs"/>
          <w:rtl/>
          <w:lang w:bidi="ar-SA"/>
        </w:rPr>
        <w:t xml:space="preserve"> از سوالات واقعی باشد نه سوال فرضی</w:t>
      </w:r>
      <w:r w:rsidR="00DA1BEB">
        <w:rPr>
          <w:rFonts w:hint="cs"/>
          <w:rtl/>
          <w:lang w:bidi="ar-SA"/>
        </w:rPr>
        <w:t xml:space="preserve"> </w:t>
      </w:r>
      <w:r w:rsidR="001F3CFB">
        <w:rPr>
          <w:rFonts w:ascii="Times New Roman" w:hAnsi="Times New Roman" w:cs="Times New Roman" w:hint="cs"/>
          <w:rtl/>
          <w:lang w:bidi="ar-SA"/>
        </w:rPr>
        <w:t>–</w:t>
      </w:r>
      <w:r w:rsidR="001F3CFB">
        <w:rPr>
          <w:rFonts w:hint="cs"/>
          <w:rtl/>
          <w:lang w:bidi="ar-SA"/>
        </w:rPr>
        <w:t xml:space="preserve"> که امثال زراره می‌پرسیدند- </w:t>
      </w:r>
      <w:r w:rsidR="00DA1BEB">
        <w:rPr>
          <w:rFonts w:hint="cs"/>
          <w:rtl/>
          <w:lang w:bidi="ar-SA"/>
        </w:rPr>
        <w:t>ممکن است من</w:t>
      </w:r>
      <w:r w:rsidR="001F3CFB">
        <w:rPr>
          <w:rFonts w:hint="cs"/>
          <w:rtl/>
          <w:lang w:bidi="ar-SA"/>
        </w:rPr>
        <w:t xml:space="preserve">صرف به </w:t>
      </w:r>
      <w:r>
        <w:rPr>
          <w:rFonts w:hint="cs"/>
          <w:rtl/>
          <w:lang w:bidi="ar-SA"/>
        </w:rPr>
        <w:t xml:space="preserve">فرد </w:t>
      </w:r>
      <w:r w:rsidR="001F3CFB">
        <w:rPr>
          <w:rFonts w:hint="cs"/>
          <w:rtl/>
          <w:lang w:bidi="ar-SA"/>
        </w:rPr>
        <w:t>متعارف در محیط سائل باشد</w:t>
      </w:r>
      <w:r w:rsidR="00DA1BEB">
        <w:rPr>
          <w:rFonts w:hint="cs"/>
          <w:rtl/>
          <w:lang w:bidi="ar-SA"/>
        </w:rPr>
        <w:t>، و</w:t>
      </w:r>
      <w:r w:rsidR="001F3CFB">
        <w:rPr>
          <w:rFonts w:hint="cs"/>
          <w:rtl/>
          <w:lang w:bidi="ar-SA"/>
        </w:rPr>
        <w:t xml:space="preserve"> </w:t>
      </w:r>
      <w:r>
        <w:rPr>
          <w:rFonts w:hint="cs"/>
          <w:rtl/>
          <w:lang w:bidi="ar-SA"/>
        </w:rPr>
        <w:t>چون در این موارد</w:t>
      </w:r>
      <w:r w:rsidR="001F3CFB">
        <w:rPr>
          <w:rFonts w:hint="cs"/>
          <w:rtl/>
          <w:lang w:bidi="ar-SA"/>
        </w:rPr>
        <w:t xml:space="preserve"> سوال ظهور در فرض غیر متعارف ندارد </w:t>
      </w:r>
      <w:r w:rsidR="00DA1BEB">
        <w:rPr>
          <w:rFonts w:hint="cs"/>
          <w:rtl/>
          <w:lang w:bidi="ar-SA"/>
        </w:rPr>
        <w:t xml:space="preserve">امام </w:t>
      </w:r>
      <w:r w:rsidR="001F3CFB">
        <w:rPr>
          <w:rFonts w:hint="cs"/>
          <w:rtl/>
          <w:lang w:bidi="ar-SA"/>
        </w:rPr>
        <w:t xml:space="preserve">علیه السلام نیز جواب از فرض متعارف می‌دهند زیرا </w:t>
      </w:r>
      <w:r w:rsidR="00DA1BEB">
        <w:rPr>
          <w:rFonts w:hint="cs"/>
          <w:rtl/>
          <w:lang w:bidi="ar-SA"/>
        </w:rPr>
        <w:t>اگر سائل نظر به فرد</w:t>
      </w:r>
      <w:r w:rsidR="001F3CFB">
        <w:rPr>
          <w:rFonts w:hint="cs"/>
          <w:rtl/>
          <w:lang w:bidi="ar-SA"/>
        </w:rPr>
        <w:t xml:space="preserve"> غیر متعارف داشت به آن تصریح می‌کرد و لذا کلام او در </w:t>
      </w:r>
      <w:r w:rsidR="00DA1BEB">
        <w:rPr>
          <w:rFonts w:hint="cs"/>
          <w:rtl/>
          <w:lang w:bidi="ar-SA"/>
        </w:rPr>
        <w:t>بیش از فرد متعارف</w:t>
      </w:r>
      <w:r w:rsidR="001F3CFB">
        <w:rPr>
          <w:rFonts w:hint="cs"/>
          <w:rtl/>
          <w:lang w:bidi="ar-SA"/>
        </w:rPr>
        <w:t xml:space="preserve"> </w:t>
      </w:r>
      <w:r>
        <w:rPr>
          <w:rFonts w:hint="cs"/>
          <w:rtl/>
          <w:lang w:bidi="ar-SA"/>
        </w:rPr>
        <w:t xml:space="preserve">ظهور پیدا نمی‌کند </w:t>
      </w:r>
      <w:r w:rsidR="00DA1BEB">
        <w:rPr>
          <w:rFonts w:hint="cs"/>
          <w:rtl/>
          <w:lang w:bidi="ar-SA"/>
        </w:rPr>
        <w:t>ولی در کلام های مطلقی که ابتداءً یا در جواب سوالات ف</w:t>
      </w:r>
      <w:r w:rsidR="001F3CFB">
        <w:rPr>
          <w:rFonts w:hint="cs"/>
          <w:rtl/>
          <w:lang w:bidi="ar-SA"/>
        </w:rPr>
        <w:t>رضی از امام علیه السلام صادر می‌</w:t>
      </w:r>
      <w:r w:rsidR="00DA1BEB">
        <w:rPr>
          <w:rFonts w:hint="cs"/>
          <w:rtl/>
          <w:lang w:bidi="ar-SA"/>
        </w:rPr>
        <w:t>ش</w:t>
      </w:r>
      <w:r w:rsidR="001F3CFB">
        <w:rPr>
          <w:rFonts w:hint="cs"/>
          <w:rtl/>
          <w:lang w:bidi="ar-SA"/>
        </w:rPr>
        <w:t>ود فرد متعارف مانع از اطلاق نمی‌شود</w:t>
      </w:r>
      <w:r w:rsidR="00DA1BEB">
        <w:rPr>
          <w:rFonts w:hint="cs"/>
          <w:rtl/>
          <w:lang w:bidi="ar-SA"/>
        </w:rPr>
        <w:t xml:space="preserve">. </w:t>
      </w:r>
    </w:p>
    <w:p w:rsidR="00DA1BEB" w:rsidRDefault="00DA1BEB" w:rsidP="00004D19">
      <w:pPr>
        <w:rPr>
          <w:rtl/>
          <w:lang w:bidi="ar-SA"/>
        </w:rPr>
      </w:pPr>
      <w:r>
        <w:rPr>
          <w:rFonts w:hint="cs"/>
          <w:rtl/>
          <w:lang w:bidi="ar-SA"/>
        </w:rPr>
        <w:t xml:space="preserve">و اگر مراد آیت الله سیستانی حفظه الله این مطلب باشد، کلام ایشان صحیح است. </w:t>
      </w:r>
    </w:p>
    <w:p w:rsidR="001F3CFB" w:rsidRDefault="001F3CFB" w:rsidP="001F3CFB">
      <w:pPr>
        <w:pStyle w:val="Heading3"/>
        <w:rPr>
          <w:rtl/>
          <w:lang w:bidi="ar-SA"/>
        </w:rPr>
      </w:pPr>
      <w:bookmarkStart w:id="75" w:name="_Toc125800909"/>
      <w:r>
        <w:rPr>
          <w:rFonts w:hint="cs"/>
          <w:rtl/>
          <w:lang w:bidi="ar-SA"/>
        </w:rPr>
        <w:t>کلام آیت الله زنجانی حفظه الله</w:t>
      </w:r>
      <w:bookmarkEnd w:id="75"/>
    </w:p>
    <w:p w:rsidR="00DA1BEB" w:rsidRDefault="00DA1BEB" w:rsidP="00E33E72">
      <w:pPr>
        <w:rPr>
          <w:rtl/>
          <w:lang w:bidi="ar-SA"/>
        </w:rPr>
      </w:pPr>
      <w:r>
        <w:rPr>
          <w:rFonts w:hint="cs"/>
          <w:rtl/>
          <w:lang w:bidi="ar-SA"/>
        </w:rPr>
        <w:t xml:space="preserve">آیت الله زنجانی حفظه الله در کتاب نکاح این بحث </w:t>
      </w:r>
      <w:r w:rsidR="001F3CFB">
        <w:rPr>
          <w:rFonts w:hint="cs"/>
          <w:rtl/>
          <w:lang w:bidi="ar-SA"/>
        </w:rPr>
        <w:t xml:space="preserve">را </w:t>
      </w:r>
      <w:r>
        <w:rPr>
          <w:rFonts w:hint="cs"/>
          <w:rtl/>
          <w:lang w:bidi="ar-SA"/>
        </w:rPr>
        <w:t>ذیل صحیحه صفوان</w:t>
      </w:r>
      <w:r w:rsidR="001F3CFB">
        <w:rPr>
          <w:rFonts w:hint="cs"/>
          <w:rtl/>
          <w:lang w:bidi="ar-SA"/>
        </w:rPr>
        <w:t xml:space="preserve"> مطرح کردند</w:t>
      </w:r>
      <w:r w:rsidR="00E33E72">
        <w:rPr>
          <w:rFonts w:hint="cs"/>
          <w:rtl/>
          <w:lang w:bidi="ar-SA"/>
        </w:rPr>
        <w:t xml:space="preserve"> </w:t>
      </w:r>
      <w:r w:rsidR="001F3CFB">
        <w:rPr>
          <w:rFonts w:hint="cs"/>
          <w:rtl/>
          <w:lang w:bidi="ar-SA"/>
        </w:rPr>
        <w:t>و</w:t>
      </w:r>
      <w:r>
        <w:rPr>
          <w:rFonts w:hint="cs"/>
          <w:rtl/>
          <w:lang w:bidi="ar-SA"/>
        </w:rPr>
        <w:t xml:space="preserve"> فرمود</w:t>
      </w:r>
      <w:r w:rsidR="001F3CFB">
        <w:rPr>
          <w:rFonts w:hint="cs"/>
          <w:rtl/>
          <w:lang w:bidi="ar-SA"/>
        </w:rPr>
        <w:t>ه‌ا</w:t>
      </w:r>
      <w:r>
        <w:rPr>
          <w:rFonts w:hint="cs"/>
          <w:rtl/>
          <w:lang w:bidi="ar-SA"/>
        </w:rPr>
        <w:t>ند: علاوه بر قدر متیقن در مقام تخاطب، قدر متیقن خارجی نیز</w:t>
      </w:r>
      <w:r w:rsidR="00E33E72">
        <w:rPr>
          <w:rFonts w:hint="cs"/>
          <w:rtl/>
          <w:lang w:bidi="ar-SA"/>
        </w:rPr>
        <w:t xml:space="preserve"> در جمیع روایات</w:t>
      </w:r>
      <w:r>
        <w:rPr>
          <w:rFonts w:hint="cs"/>
          <w:rtl/>
          <w:lang w:bidi="ar-SA"/>
        </w:rPr>
        <w:t xml:space="preserve"> ما</w:t>
      </w:r>
      <w:r w:rsidR="00E33E72">
        <w:rPr>
          <w:rFonts w:hint="cs"/>
          <w:rtl/>
          <w:lang w:bidi="ar-SA"/>
        </w:rPr>
        <w:t xml:space="preserve">نع از اطلاق است. </w:t>
      </w:r>
    </w:p>
    <w:p w:rsidR="00E33E72" w:rsidRDefault="007D2D06" w:rsidP="007D2D06">
      <w:pPr>
        <w:pStyle w:val="NoSpacing"/>
        <w:rPr>
          <w:rtl/>
        </w:rPr>
      </w:pPr>
      <w:r>
        <w:rPr>
          <w:rFonts w:hint="cs"/>
          <w:rtl/>
          <w:lang w:bidi="ar-SA"/>
        </w:rPr>
        <w:t xml:space="preserve">مثلا در </w:t>
      </w:r>
      <w:r w:rsidR="00E33E72">
        <w:rPr>
          <w:rFonts w:hint="cs"/>
          <w:rtl/>
          <w:lang w:bidi="ar-SA"/>
        </w:rPr>
        <w:t xml:space="preserve">صحیحه صفوان </w:t>
      </w:r>
      <w:r>
        <w:rPr>
          <w:rFonts w:hint="cs"/>
          <w:rtl/>
          <w:lang w:bidi="ar-SA"/>
        </w:rPr>
        <w:t>آمده است</w:t>
      </w:r>
      <w:r w:rsidR="00E33E72">
        <w:rPr>
          <w:rFonts w:hint="cs"/>
          <w:rtl/>
          <w:lang w:bidi="ar-SA"/>
        </w:rPr>
        <w:t>: «</w:t>
      </w:r>
      <w:r w:rsidR="00E33E72" w:rsidRPr="00E33E72">
        <w:rPr>
          <w:rFonts w:hint="cs"/>
          <w:rtl/>
        </w:rPr>
        <w:t xml:space="preserve"> </w:t>
      </w:r>
      <w:r w:rsidR="00E33E72">
        <w:rPr>
          <w:rFonts w:hint="cs"/>
          <w:rtl/>
        </w:rPr>
        <w:t>سَأَلْتُ الرِّضَا ع عَنِ الرَّجُلِ يَكُونُ عِنْدَهُ الْمَرْأَةُ الشَّابَّةُ فَيُمْسِكُ عَنْهَا الْأَشْهُرَ وَ السَّنَةَ لَا يَقْرَبُهَا لَيْسَ يُرِيدُ الْإِضْرَارَ بِهَا يَكُونُ لَهُمْ مُصِيبَةٌ يَكُونُ فِي ذَلِكَ آثِماً قَالَ إِذَا تَرَكَهَا أَرْبَعَةَ أَشْهُرٍ كَانَ آثِماً بَعْدَ ذَلِكَ إِلَّا أَنْ يَكُونَ بِإِذْنِهَا.</w:t>
      </w:r>
      <w:r w:rsidR="00E33E72">
        <w:rPr>
          <w:rFonts w:hint="cs"/>
          <w:rtl/>
          <w:lang w:bidi="ar-SA"/>
        </w:rPr>
        <w:t>»</w:t>
      </w:r>
      <w:r w:rsidR="00E33E72">
        <w:rPr>
          <w:rStyle w:val="FootnoteReference"/>
          <w:rtl/>
        </w:rPr>
        <w:footnoteReference w:id="5"/>
      </w:r>
    </w:p>
    <w:p w:rsidR="00DA1BEB" w:rsidRDefault="00F153C8" w:rsidP="00F153C8">
      <w:pPr>
        <w:rPr>
          <w:rtl/>
          <w:lang w:bidi="ar-SA"/>
        </w:rPr>
      </w:pPr>
      <w:r>
        <w:rPr>
          <w:rFonts w:hint="cs"/>
          <w:rtl/>
          <w:lang w:bidi="ar-SA"/>
        </w:rPr>
        <w:t xml:space="preserve">بحث در این است که این روایت نسبت به زوجه منقطع اطلاق دارد و یا مختص به زوجه‌ی دائمه است. </w:t>
      </w:r>
    </w:p>
    <w:p w:rsidR="00DA1BEB" w:rsidRPr="005F7CD5" w:rsidRDefault="00DA1BEB" w:rsidP="005F7CD5">
      <w:pPr>
        <w:pStyle w:val="NormalWeb"/>
        <w:bidi/>
        <w:rPr>
          <w:rFonts w:ascii="NoorLotus" w:hAnsi="NoorLotus" w:cs="NoorLotus"/>
          <w:color w:val="000000"/>
          <w:sz w:val="28"/>
          <w:szCs w:val="28"/>
          <w:rtl/>
          <w:lang w:bidi="fa-IR"/>
        </w:rPr>
      </w:pPr>
      <w:r w:rsidRPr="005F7CD5">
        <w:rPr>
          <w:rFonts w:ascii="NoorLotus" w:hAnsi="NoorLotus" w:cs="NoorLotus"/>
          <w:sz w:val="28"/>
          <w:szCs w:val="28"/>
          <w:rtl/>
        </w:rPr>
        <w:t>صاحب جواهر فرموده اند: «</w:t>
      </w:r>
      <w:r w:rsidR="005F7CD5" w:rsidRPr="005F7CD5">
        <w:rPr>
          <w:rFonts w:ascii="NoorLotus" w:hAnsi="NoorLotus" w:cs="NoorLotus"/>
          <w:color w:val="000000"/>
          <w:sz w:val="28"/>
          <w:szCs w:val="28"/>
          <w:rtl/>
        </w:rPr>
        <w:t xml:space="preserve"> </w:t>
      </w:r>
      <w:r w:rsidR="005F7CD5" w:rsidRPr="005F7CD5">
        <w:rPr>
          <w:rFonts w:ascii="NoorLotus" w:hAnsi="NoorLotus" w:cs="NoorLotus"/>
          <w:color w:val="000000"/>
          <w:sz w:val="28"/>
          <w:szCs w:val="28"/>
          <w:rtl/>
          <w:lang w:bidi="fa-IR"/>
        </w:rPr>
        <w:t>أن المتيقن النكاح الدائم</w:t>
      </w:r>
      <w:r w:rsidR="00431766" w:rsidRPr="005F7CD5">
        <w:rPr>
          <w:rFonts w:ascii="NoorLotus" w:hAnsi="NoorLotus" w:cs="NoorLotus"/>
          <w:color w:val="000000"/>
          <w:sz w:val="28"/>
          <w:szCs w:val="28"/>
          <w:rtl/>
          <w:lang w:bidi="fa-IR"/>
        </w:rPr>
        <w:t>، فلا يجب ذلك فى المنقطع الساقط فيه الايلاء و احكام الزوجية من النفقة و غيرها، لانّهن مستأجرات</w:t>
      </w:r>
      <w:r w:rsidRPr="005F7CD5">
        <w:rPr>
          <w:rFonts w:ascii="NoorLotus" w:hAnsi="NoorLotus" w:cs="NoorLotus"/>
          <w:sz w:val="28"/>
          <w:szCs w:val="28"/>
          <w:rtl/>
        </w:rPr>
        <w:t>»</w:t>
      </w:r>
      <w:r w:rsidR="00431766" w:rsidRPr="005F7CD5">
        <w:rPr>
          <w:rStyle w:val="FootnoteReference"/>
          <w:rFonts w:ascii="NoorLotus" w:hAnsi="NoorLotus" w:cs="NoorLotus"/>
          <w:sz w:val="28"/>
          <w:szCs w:val="28"/>
          <w:rtl/>
        </w:rPr>
        <w:footnoteReference w:id="6"/>
      </w:r>
      <w:r w:rsidRPr="005F7CD5">
        <w:rPr>
          <w:rFonts w:ascii="NoorLotus" w:hAnsi="NoorLotus" w:cs="NoorLotus"/>
          <w:sz w:val="28"/>
          <w:szCs w:val="28"/>
          <w:rtl/>
        </w:rPr>
        <w:t xml:space="preserve"> </w:t>
      </w:r>
    </w:p>
    <w:p w:rsidR="00F153C8" w:rsidRDefault="00F153C8" w:rsidP="00F153C8">
      <w:pPr>
        <w:rPr>
          <w:rtl/>
          <w:lang w:bidi="ar-SA"/>
        </w:rPr>
      </w:pPr>
      <w:r>
        <w:rPr>
          <w:rFonts w:hint="cs"/>
          <w:rtl/>
          <w:lang w:bidi="ar-SA"/>
        </w:rPr>
        <w:t>ایشان فرموده‌اند</w:t>
      </w:r>
      <w:r w:rsidR="00DA1BEB">
        <w:rPr>
          <w:rFonts w:hint="cs"/>
          <w:rtl/>
          <w:lang w:bidi="ar-SA"/>
        </w:rPr>
        <w:t xml:space="preserve">: این مطلب صحیح است. </w:t>
      </w:r>
      <w:r>
        <w:rPr>
          <w:rFonts w:hint="cs"/>
          <w:rtl/>
          <w:lang w:bidi="ar-SA"/>
        </w:rPr>
        <w:t xml:space="preserve">چون </w:t>
      </w:r>
      <w:r w:rsidR="00DA1BEB">
        <w:rPr>
          <w:rFonts w:hint="cs"/>
          <w:rtl/>
          <w:lang w:bidi="ar-SA"/>
        </w:rPr>
        <w:t>با توجه به این که در زمان ائمه علیه ا</w:t>
      </w:r>
      <w:r>
        <w:rPr>
          <w:rFonts w:hint="cs"/>
          <w:rtl/>
          <w:lang w:bidi="ar-SA"/>
        </w:rPr>
        <w:t xml:space="preserve">لسلام ازدواج موقت نزد عامه </w:t>
      </w:r>
      <w:r w:rsidR="00431766">
        <w:rPr>
          <w:rFonts w:hint="cs"/>
          <w:rtl/>
          <w:lang w:bidi="ar-SA"/>
        </w:rPr>
        <w:t>حرام شمرده می‌ش</w:t>
      </w:r>
      <w:r>
        <w:rPr>
          <w:rFonts w:hint="cs"/>
          <w:rtl/>
          <w:lang w:bidi="ar-SA"/>
        </w:rPr>
        <w:t>د و</w:t>
      </w:r>
      <w:r w:rsidR="00431766">
        <w:rPr>
          <w:rFonts w:hint="cs"/>
          <w:rtl/>
          <w:lang w:bidi="ar-SA"/>
        </w:rPr>
        <w:t xml:space="preserve"> کم اتفاق می‌افتاد</w:t>
      </w:r>
      <w:r>
        <w:rPr>
          <w:rFonts w:hint="cs"/>
          <w:rtl/>
          <w:lang w:bidi="ar-SA"/>
        </w:rPr>
        <w:t xml:space="preserve">، سوال روات از ازدواج موقت منصرف بود، و بر فرض عدم انصراف همین کلام صاحب جواهر را بیان خواهیم کرد. </w:t>
      </w:r>
    </w:p>
    <w:p w:rsidR="00DA1BEB" w:rsidRDefault="00F153C8" w:rsidP="00F153C8">
      <w:pPr>
        <w:rPr>
          <w:rtl/>
          <w:lang w:bidi="ar-SA"/>
        </w:rPr>
      </w:pPr>
      <w:r>
        <w:rPr>
          <w:rFonts w:hint="cs"/>
          <w:rtl/>
          <w:lang w:bidi="ar-SA"/>
        </w:rPr>
        <w:t xml:space="preserve">و این که گفته شود «قدر متیقن مانع از اطلاق نیست» صحیح نیست چون </w:t>
      </w:r>
      <w:r w:rsidR="00DA1BEB">
        <w:rPr>
          <w:rFonts w:hint="cs"/>
          <w:rtl/>
          <w:lang w:bidi="ar-SA"/>
        </w:rPr>
        <w:t>گ</w:t>
      </w:r>
      <w:r>
        <w:rPr>
          <w:rFonts w:hint="cs"/>
          <w:rtl/>
          <w:lang w:bidi="ar-SA"/>
        </w:rPr>
        <w:t>اهی انسان در مراد خودش تردید می‌کند، مثل این که شخص نذر می‌</w:t>
      </w:r>
      <w:r w:rsidR="00DA1BEB">
        <w:rPr>
          <w:rFonts w:hint="cs"/>
          <w:rtl/>
          <w:lang w:bidi="ar-SA"/>
        </w:rPr>
        <w:t>کند</w:t>
      </w:r>
      <w:r>
        <w:rPr>
          <w:rFonts w:hint="cs"/>
          <w:rtl/>
          <w:lang w:bidi="ar-SA"/>
        </w:rPr>
        <w:t xml:space="preserve"> که «تا جزء دهم قرآن را قرائت کند» و بعد شک می‌</w:t>
      </w:r>
      <w:r w:rsidR="00DA1BEB">
        <w:rPr>
          <w:rFonts w:hint="cs"/>
          <w:rtl/>
          <w:lang w:bidi="ar-SA"/>
        </w:rPr>
        <w:t>کند که</w:t>
      </w:r>
      <w:r>
        <w:rPr>
          <w:rFonts w:hint="cs"/>
          <w:rtl/>
          <w:lang w:bidi="ar-SA"/>
        </w:rPr>
        <w:t xml:space="preserve"> آیا نذر کرده که جزء دهم را نیز بخواند و یا قرائت نفس جزء دهم را نذر نکرده است. </w:t>
      </w:r>
      <w:r w:rsidR="006D2A46">
        <w:rPr>
          <w:rFonts w:hint="cs"/>
          <w:rtl/>
          <w:lang w:bidi="ar-SA"/>
        </w:rPr>
        <w:t>چون تمام خصوصیات هنگ</w:t>
      </w:r>
      <w:r w:rsidR="00426953">
        <w:rPr>
          <w:rFonts w:hint="cs"/>
          <w:rtl/>
          <w:lang w:bidi="ar-SA"/>
        </w:rPr>
        <w:t>ام نذر کردن</w:t>
      </w:r>
      <w:r>
        <w:rPr>
          <w:rFonts w:hint="cs"/>
          <w:rtl/>
          <w:lang w:bidi="ar-SA"/>
        </w:rPr>
        <w:t xml:space="preserve"> در ذهن انسان نیست، چه رسد به تردید در  مراد متکلم دیگر که آن یک امر متعارفی است. </w:t>
      </w:r>
    </w:p>
    <w:p w:rsidR="006D2A46" w:rsidRDefault="006D2A46" w:rsidP="00F153C8">
      <w:pPr>
        <w:rPr>
          <w:rtl/>
          <w:lang w:bidi="ar-SA"/>
        </w:rPr>
      </w:pPr>
      <w:r>
        <w:rPr>
          <w:rFonts w:hint="cs"/>
          <w:rtl/>
          <w:lang w:bidi="ar-SA"/>
        </w:rPr>
        <w:t xml:space="preserve">چنین نیست که انسان تا عنوانی را تصور کرد تمام خصوصیات </w:t>
      </w:r>
      <w:r w:rsidR="00F153C8">
        <w:rPr>
          <w:rFonts w:hint="cs"/>
          <w:rtl/>
          <w:lang w:bidi="ar-SA"/>
        </w:rPr>
        <w:t>نیز در ذهن او باشد،</w:t>
      </w:r>
      <w:r>
        <w:rPr>
          <w:rFonts w:hint="cs"/>
          <w:rtl/>
          <w:lang w:bidi="ar-SA"/>
        </w:rPr>
        <w:t xml:space="preserve"> بلکه</w:t>
      </w:r>
      <w:r w:rsidR="00F153C8">
        <w:rPr>
          <w:rFonts w:hint="cs"/>
          <w:rtl/>
          <w:lang w:bidi="ar-SA"/>
        </w:rPr>
        <w:t xml:space="preserve"> برای انعقاد اطلاق باید لحاظ اطلاقی</w:t>
      </w:r>
      <w:r>
        <w:rPr>
          <w:rFonts w:hint="cs"/>
          <w:rtl/>
          <w:lang w:bidi="ar-SA"/>
        </w:rPr>
        <w:t xml:space="preserve"> شود و الا</w:t>
      </w:r>
      <w:r w:rsidR="00F153C8">
        <w:rPr>
          <w:rFonts w:hint="cs"/>
          <w:rtl/>
          <w:lang w:bidi="ar-SA"/>
        </w:rPr>
        <w:t xml:space="preserve"> اگر اطلاق را لحاظ نکند</w:t>
      </w:r>
      <w:r>
        <w:rPr>
          <w:rFonts w:hint="cs"/>
          <w:rtl/>
          <w:lang w:bidi="ar-SA"/>
        </w:rPr>
        <w:t xml:space="preserve"> اطلاق منعقد نخواهد شد.</w:t>
      </w:r>
    </w:p>
    <w:p w:rsidR="00F153C8" w:rsidRDefault="006D2A46" w:rsidP="00DA1BEB">
      <w:pPr>
        <w:rPr>
          <w:rtl/>
          <w:lang w:bidi="ar-SA"/>
        </w:rPr>
      </w:pPr>
      <w:r>
        <w:rPr>
          <w:rFonts w:hint="cs"/>
          <w:rtl/>
          <w:lang w:bidi="ar-SA"/>
        </w:rPr>
        <w:t>و این که گفته ش</w:t>
      </w:r>
      <w:r w:rsidR="00F153C8">
        <w:rPr>
          <w:rFonts w:hint="cs"/>
          <w:rtl/>
          <w:lang w:bidi="ar-SA"/>
        </w:rPr>
        <w:t>و</w:t>
      </w:r>
      <w:r>
        <w:rPr>
          <w:rFonts w:hint="cs"/>
          <w:rtl/>
          <w:lang w:bidi="ar-SA"/>
        </w:rPr>
        <w:t xml:space="preserve">د </w:t>
      </w:r>
      <w:r w:rsidR="00F153C8">
        <w:rPr>
          <w:rFonts w:hint="cs"/>
          <w:rtl/>
          <w:lang w:bidi="ar-SA"/>
        </w:rPr>
        <w:t>«</w:t>
      </w:r>
      <w:r>
        <w:rPr>
          <w:rFonts w:hint="cs"/>
          <w:rtl/>
          <w:lang w:bidi="ar-SA"/>
        </w:rPr>
        <w:t>اهمال در مقام ثبوت معقول</w:t>
      </w:r>
      <w:r w:rsidR="00F153C8">
        <w:rPr>
          <w:rFonts w:hint="cs"/>
          <w:rtl/>
          <w:lang w:bidi="ar-SA"/>
        </w:rPr>
        <w:t>» نیست، نیز صحیح نیست و</w:t>
      </w:r>
      <w:r>
        <w:rPr>
          <w:rFonts w:hint="cs"/>
          <w:rtl/>
          <w:lang w:bidi="ar-SA"/>
        </w:rPr>
        <w:t xml:space="preserve"> اهم</w:t>
      </w:r>
      <w:r w:rsidR="00F153C8">
        <w:rPr>
          <w:rFonts w:hint="cs"/>
          <w:rtl/>
          <w:lang w:bidi="ar-SA"/>
        </w:rPr>
        <w:t>ال در مقام ثبوت نیز معقول است چون گاهی انسان کلامی را بیان می‌</w:t>
      </w:r>
      <w:r>
        <w:rPr>
          <w:rFonts w:hint="cs"/>
          <w:rtl/>
          <w:lang w:bidi="ar-SA"/>
        </w:rPr>
        <w:t>کند در حالی که</w:t>
      </w:r>
      <w:r w:rsidR="00F153C8">
        <w:rPr>
          <w:rFonts w:hint="cs"/>
          <w:rtl/>
          <w:lang w:bidi="ar-SA"/>
        </w:rPr>
        <w:t xml:space="preserve"> ثبوتا خصوصیات در ذهن او نیستند.</w:t>
      </w:r>
    </w:p>
    <w:p w:rsidR="006D2A46" w:rsidRDefault="00F153C8" w:rsidP="00F153C8">
      <w:pPr>
        <w:rPr>
          <w:rtl/>
          <w:lang w:bidi="ar-SA"/>
        </w:rPr>
      </w:pPr>
      <w:r>
        <w:rPr>
          <w:rFonts w:hint="cs"/>
          <w:rtl/>
          <w:lang w:bidi="ar-SA"/>
        </w:rPr>
        <w:t>بنابراین</w:t>
      </w:r>
      <w:r w:rsidR="006D2A46">
        <w:rPr>
          <w:rFonts w:hint="cs"/>
          <w:rtl/>
          <w:lang w:bidi="ar-SA"/>
        </w:rPr>
        <w:t xml:space="preserve"> باید اطلاق لحاظی را</w:t>
      </w:r>
      <w:r>
        <w:rPr>
          <w:rFonts w:hint="cs"/>
          <w:rtl/>
          <w:lang w:bidi="ar-SA"/>
        </w:rPr>
        <w:t xml:space="preserve"> در نزد مولی</w:t>
      </w:r>
      <w:r w:rsidR="006D2A46">
        <w:rPr>
          <w:rFonts w:hint="cs"/>
          <w:rtl/>
          <w:lang w:bidi="ar-SA"/>
        </w:rPr>
        <w:t xml:space="preserve"> احراز کنیم و قدر متیقن در مقام تخاطب</w:t>
      </w:r>
      <w:r>
        <w:rPr>
          <w:rFonts w:hint="cs"/>
          <w:rtl/>
          <w:lang w:bidi="ar-SA"/>
        </w:rPr>
        <w:t xml:space="preserve"> بلکه قدر متیقن خارجی</w:t>
      </w:r>
      <w:r w:rsidR="006D2A46">
        <w:rPr>
          <w:rFonts w:hint="cs"/>
          <w:rtl/>
          <w:lang w:bidi="ar-SA"/>
        </w:rPr>
        <w:t xml:space="preserve"> </w:t>
      </w:r>
      <w:r>
        <w:rPr>
          <w:rFonts w:hint="cs"/>
          <w:rtl/>
          <w:lang w:bidi="ar-SA"/>
        </w:rPr>
        <w:t xml:space="preserve">مانع </w:t>
      </w:r>
      <w:r w:rsidR="006D2A46">
        <w:rPr>
          <w:rFonts w:hint="cs"/>
          <w:rtl/>
          <w:lang w:bidi="ar-SA"/>
        </w:rPr>
        <w:t>از این</w:t>
      </w:r>
      <w:r>
        <w:rPr>
          <w:rFonts w:hint="cs"/>
          <w:rtl/>
          <w:lang w:bidi="ar-SA"/>
        </w:rPr>
        <w:t xml:space="preserve"> احراز</w:t>
      </w:r>
      <w:r w:rsidR="006D2A46">
        <w:rPr>
          <w:rFonts w:hint="cs"/>
          <w:rtl/>
          <w:lang w:bidi="ar-SA"/>
        </w:rPr>
        <w:t xml:space="preserve"> اطلاق لحاظی است</w:t>
      </w:r>
      <w:r w:rsidR="00431766">
        <w:rPr>
          <w:rStyle w:val="FootnoteReference"/>
          <w:rtl/>
          <w:lang w:bidi="ar-SA"/>
        </w:rPr>
        <w:footnoteReference w:id="7"/>
      </w:r>
      <w:r w:rsidR="006D2A46">
        <w:rPr>
          <w:rFonts w:hint="cs"/>
          <w:rtl/>
          <w:lang w:bidi="ar-SA"/>
        </w:rPr>
        <w:t xml:space="preserve">. </w:t>
      </w:r>
    </w:p>
    <w:p w:rsidR="00431766" w:rsidRDefault="00431766" w:rsidP="00431766">
      <w:pPr>
        <w:pStyle w:val="Heading3"/>
        <w:rPr>
          <w:rtl/>
          <w:lang w:bidi="ar-SA"/>
        </w:rPr>
      </w:pPr>
      <w:bookmarkStart w:id="76" w:name="_Toc125800910"/>
      <w:r>
        <w:rPr>
          <w:rFonts w:hint="cs"/>
          <w:rtl/>
          <w:lang w:bidi="ar-SA"/>
        </w:rPr>
        <w:t>بررسی کلام آیت الله زنجانی حفظه الله</w:t>
      </w:r>
      <w:bookmarkEnd w:id="76"/>
    </w:p>
    <w:p w:rsidR="006D2A46" w:rsidRDefault="003E49B0" w:rsidP="00426953">
      <w:pPr>
        <w:rPr>
          <w:rtl/>
          <w:lang w:bidi="ar-SA"/>
        </w:rPr>
      </w:pPr>
      <w:r>
        <w:rPr>
          <w:rFonts w:hint="cs"/>
          <w:rtl/>
          <w:lang w:bidi="ar-SA"/>
        </w:rPr>
        <w:t xml:space="preserve">این کلام صحیح نیست، چون همانطور که ایشان نیز بیان کردند قدر متیقن در مقام تخاطب عبارت است از </w:t>
      </w:r>
      <w:r w:rsidR="00F153C8">
        <w:rPr>
          <w:rFonts w:hint="cs"/>
          <w:rtl/>
          <w:lang w:bidi="ar-SA"/>
        </w:rPr>
        <w:t xml:space="preserve">این که </w:t>
      </w:r>
      <w:r w:rsidR="006D2A46">
        <w:rPr>
          <w:rFonts w:hint="cs"/>
          <w:rtl/>
          <w:lang w:bidi="ar-SA"/>
        </w:rPr>
        <w:t>گاهی عرف ولو به</w:t>
      </w:r>
      <w:r w:rsidR="00F153C8">
        <w:rPr>
          <w:rFonts w:hint="cs"/>
          <w:rtl/>
          <w:lang w:bidi="ar-SA"/>
        </w:rPr>
        <w:t xml:space="preserve"> سبب کثرت تعارف یک فرد </w:t>
      </w:r>
      <w:r w:rsidR="003104F1">
        <w:rPr>
          <w:rFonts w:hint="cs"/>
          <w:rtl/>
          <w:lang w:bidi="ar-SA"/>
        </w:rPr>
        <w:t>در</w:t>
      </w:r>
      <w:r w:rsidR="006D2A46">
        <w:rPr>
          <w:rFonts w:hint="cs"/>
          <w:rtl/>
          <w:lang w:bidi="ar-SA"/>
        </w:rPr>
        <w:t xml:space="preserve"> این </w:t>
      </w:r>
      <w:r w:rsidR="003104F1">
        <w:rPr>
          <w:rFonts w:hint="cs"/>
          <w:rtl/>
          <w:lang w:bidi="ar-SA"/>
        </w:rPr>
        <w:t xml:space="preserve">که </w:t>
      </w:r>
      <w:r w:rsidR="006D2A46">
        <w:rPr>
          <w:rFonts w:hint="cs"/>
          <w:rtl/>
          <w:lang w:bidi="ar-SA"/>
        </w:rPr>
        <w:t xml:space="preserve">خطاب مطلق انصراف به </w:t>
      </w:r>
      <w:r w:rsidR="00426953">
        <w:rPr>
          <w:rFonts w:hint="cs"/>
          <w:rtl/>
          <w:lang w:bidi="ar-SA"/>
        </w:rPr>
        <w:t xml:space="preserve">این </w:t>
      </w:r>
      <w:r w:rsidR="006D2A46">
        <w:rPr>
          <w:rFonts w:hint="cs"/>
          <w:rtl/>
          <w:lang w:bidi="ar-SA"/>
        </w:rPr>
        <w:t xml:space="preserve">فرد متعارف دارد یا </w:t>
      </w:r>
      <w:r w:rsidR="00426953">
        <w:rPr>
          <w:rFonts w:hint="cs"/>
          <w:rtl/>
          <w:lang w:bidi="ar-SA"/>
        </w:rPr>
        <w:t>نه</w:t>
      </w:r>
      <w:r w:rsidR="003104F1">
        <w:rPr>
          <w:rFonts w:hint="cs"/>
          <w:rtl/>
          <w:lang w:bidi="ar-SA"/>
        </w:rPr>
        <w:t xml:space="preserve"> تردید می‌کند</w:t>
      </w:r>
      <w:r w:rsidR="006D2A46">
        <w:rPr>
          <w:rFonts w:hint="cs"/>
          <w:rtl/>
          <w:lang w:bidi="ar-SA"/>
        </w:rPr>
        <w:t xml:space="preserve">، </w:t>
      </w:r>
      <w:r>
        <w:rPr>
          <w:rFonts w:hint="cs"/>
          <w:rtl/>
          <w:lang w:bidi="ar-SA"/>
        </w:rPr>
        <w:t xml:space="preserve">و لذا اطلاق منعقد نمی‌شود و این </w:t>
      </w:r>
      <w:r w:rsidR="003104F1">
        <w:rPr>
          <w:rFonts w:hint="cs"/>
          <w:rtl/>
          <w:lang w:bidi="ar-SA"/>
        </w:rPr>
        <w:t xml:space="preserve">از </w:t>
      </w:r>
      <w:r>
        <w:rPr>
          <w:rFonts w:ascii="NoorLotus" w:hAnsi="NoorLotus" w:hint="cs"/>
          <w:sz w:val="28"/>
          <w:rtl/>
        </w:rPr>
        <w:t>«</w:t>
      </w:r>
      <w:r>
        <w:rPr>
          <w:rFonts w:ascii="NoorLotus" w:hAnsi="NoorLotus"/>
          <w:sz w:val="28"/>
          <w:rtl/>
        </w:rPr>
        <w:t>قضایا قیاساتها معها</w:t>
      </w:r>
      <w:r>
        <w:rPr>
          <w:rFonts w:ascii="NoorLotus" w:hAnsi="NoorLotus" w:hint="cs"/>
          <w:sz w:val="28"/>
          <w:rtl/>
        </w:rPr>
        <w:t xml:space="preserve">» </w:t>
      </w:r>
      <w:r w:rsidR="003104F1">
        <w:rPr>
          <w:rFonts w:hint="cs"/>
          <w:rtl/>
          <w:lang w:bidi="ar-SA"/>
        </w:rPr>
        <w:t>است، چون وقتی عرف تردید می‌</w:t>
      </w:r>
      <w:r w:rsidR="006D2A46">
        <w:rPr>
          <w:rFonts w:hint="cs"/>
          <w:rtl/>
          <w:lang w:bidi="ar-SA"/>
        </w:rPr>
        <w:t xml:space="preserve">کند در شمول خطاب نسبت به فرد غیر متعارف قطعا </w:t>
      </w:r>
      <w:r w:rsidR="003104F1">
        <w:rPr>
          <w:rFonts w:hint="cs"/>
          <w:rtl/>
          <w:lang w:bidi="ar-SA"/>
        </w:rPr>
        <w:t xml:space="preserve">خطاب نسبت به فرد مشکوک </w:t>
      </w:r>
      <w:r w:rsidR="006D2A46">
        <w:rPr>
          <w:rFonts w:hint="cs"/>
          <w:rtl/>
          <w:lang w:bidi="ar-SA"/>
        </w:rPr>
        <w:t xml:space="preserve">حجت نیست زیرا در </w:t>
      </w:r>
      <w:r w:rsidR="003104F1">
        <w:rPr>
          <w:rFonts w:hint="cs"/>
          <w:rtl/>
          <w:lang w:bidi="ar-SA"/>
        </w:rPr>
        <w:t xml:space="preserve">انعقاد ظهور </w:t>
      </w:r>
      <w:r w:rsidR="006D2A46">
        <w:rPr>
          <w:rFonts w:hint="cs"/>
          <w:rtl/>
          <w:lang w:bidi="ar-SA"/>
        </w:rPr>
        <w:t>اطلاق</w:t>
      </w:r>
      <w:r w:rsidR="003104F1">
        <w:rPr>
          <w:rFonts w:hint="cs"/>
          <w:rtl/>
          <w:lang w:bidi="ar-SA"/>
        </w:rPr>
        <w:t>ی</w:t>
      </w:r>
      <w:r w:rsidR="006D2A46">
        <w:rPr>
          <w:rFonts w:hint="cs"/>
          <w:rtl/>
          <w:lang w:bidi="ar-SA"/>
        </w:rPr>
        <w:t xml:space="preserve"> شک شده است. </w:t>
      </w:r>
    </w:p>
    <w:p w:rsidR="006D2A46" w:rsidRDefault="006D2A46" w:rsidP="00426953">
      <w:pPr>
        <w:rPr>
          <w:rtl/>
          <w:lang w:bidi="ar-SA"/>
        </w:rPr>
      </w:pPr>
      <w:r>
        <w:rPr>
          <w:rFonts w:hint="cs"/>
          <w:rtl/>
          <w:lang w:bidi="ar-SA"/>
        </w:rPr>
        <w:t>ولی این که به طور کلی قدر متیقن در مقام تخاطب بلکه قدر متیقن خارجی مانع از اطلاق شود صحیح نیست، بلکه قدر متیقن فی الجمله در مواردی که موجب تردید عرف</w:t>
      </w:r>
      <w:r w:rsidR="00303CE3">
        <w:rPr>
          <w:lang w:bidi="ar-SA"/>
        </w:rPr>
        <w:t xml:space="preserve"> </w:t>
      </w:r>
      <w:r w:rsidR="00303CE3">
        <w:rPr>
          <w:rFonts w:hint="cs"/>
          <w:rtl/>
        </w:rPr>
        <w:t xml:space="preserve"> در شمول خطاب مطلق نسبت به فرد غیر متعارف</w:t>
      </w:r>
      <w:r>
        <w:rPr>
          <w:rFonts w:hint="cs"/>
          <w:rtl/>
          <w:lang w:bidi="ar-SA"/>
        </w:rPr>
        <w:t xml:space="preserve"> شود </w:t>
      </w:r>
      <w:r w:rsidR="00431766">
        <w:rPr>
          <w:rFonts w:hint="cs"/>
          <w:rtl/>
          <w:lang w:bidi="ar-SA"/>
        </w:rPr>
        <w:t>مانع از انعقاد اطلاق می‌</w:t>
      </w:r>
      <w:r>
        <w:rPr>
          <w:rFonts w:hint="cs"/>
          <w:rtl/>
          <w:lang w:bidi="ar-SA"/>
        </w:rPr>
        <w:t>شود ولی صرف قدر متیقن د</w:t>
      </w:r>
      <w:r w:rsidR="00303CE3">
        <w:rPr>
          <w:rFonts w:hint="cs"/>
          <w:rtl/>
          <w:lang w:bidi="ar-SA"/>
        </w:rPr>
        <w:t>ر مقام تخاطب موجب تردید عرف نمی‌</w:t>
      </w:r>
      <w:r>
        <w:rPr>
          <w:rFonts w:hint="cs"/>
          <w:rtl/>
          <w:lang w:bidi="ar-SA"/>
        </w:rPr>
        <w:t>شود و لذا اگر ب</w:t>
      </w:r>
      <w:r w:rsidR="00426953">
        <w:rPr>
          <w:rFonts w:hint="cs"/>
          <w:rtl/>
          <w:lang w:bidi="ar-SA"/>
        </w:rPr>
        <w:t xml:space="preserve">ه </w:t>
      </w:r>
      <w:r>
        <w:rPr>
          <w:rFonts w:hint="cs"/>
          <w:rtl/>
          <w:lang w:bidi="ar-SA"/>
        </w:rPr>
        <w:t xml:space="preserve">جای سائل، امام علیه السلام ابتداءً </w:t>
      </w:r>
      <w:r w:rsidR="00303CE3">
        <w:rPr>
          <w:rFonts w:hint="cs"/>
          <w:rtl/>
          <w:lang w:bidi="ar-SA"/>
        </w:rPr>
        <w:t>بفرمایند:</w:t>
      </w:r>
      <w:r>
        <w:rPr>
          <w:rFonts w:hint="cs"/>
          <w:rtl/>
          <w:lang w:bidi="ar-SA"/>
        </w:rPr>
        <w:t xml:space="preserve"> «</w:t>
      </w:r>
      <w:r w:rsidR="00303CE3">
        <w:rPr>
          <w:rFonts w:hint="cs"/>
          <w:rtl/>
          <w:lang w:bidi="ar-SA"/>
        </w:rPr>
        <w:t>من کانت عنده امرأة شابّة فلایترکها اربعة اشهر</w:t>
      </w:r>
      <w:r>
        <w:rPr>
          <w:rFonts w:hint="cs"/>
          <w:rtl/>
          <w:lang w:bidi="ar-SA"/>
        </w:rPr>
        <w:t xml:space="preserve">» </w:t>
      </w:r>
      <w:r w:rsidR="00431766">
        <w:rPr>
          <w:rFonts w:hint="cs"/>
          <w:rtl/>
          <w:lang w:bidi="ar-SA"/>
        </w:rPr>
        <w:t>شامل ازدواج موقت طولانی نیز می‌</w:t>
      </w:r>
      <w:r>
        <w:rPr>
          <w:rFonts w:hint="cs"/>
          <w:rtl/>
          <w:lang w:bidi="ar-SA"/>
        </w:rPr>
        <w:t>شود و وجهی برای ا</w:t>
      </w:r>
      <w:r w:rsidR="00303CE3">
        <w:rPr>
          <w:rFonts w:hint="cs"/>
          <w:rtl/>
          <w:lang w:bidi="ar-SA"/>
        </w:rPr>
        <w:t>نصراف آن از این فرد وجود ندارد، و عرف در انعقاد اطلاق تردید نمی‌کند.</w:t>
      </w:r>
    </w:p>
    <w:p w:rsidR="00303CE3" w:rsidRDefault="00303CE3" w:rsidP="006D2A46">
      <w:pPr>
        <w:rPr>
          <w:rtl/>
          <w:lang w:bidi="ar-SA"/>
        </w:rPr>
      </w:pPr>
      <w:r>
        <w:rPr>
          <w:rFonts w:hint="cs"/>
          <w:rtl/>
          <w:lang w:bidi="ar-SA"/>
        </w:rPr>
        <w:t xml:space="preserve">و اگر مراد ایشان این است که موضوع حجیت ظهوری است که مفید وثوق بالفعل برای مخاطب باشد، در این صورت باید در تمسک به اطلاقات و عمومات خیلی سخت‌گیری کند و دچار مشکل می‌شود. </w:t>
      </w:r>
    </w:p>
    <w:p w:rsidR="006D2A46" w:rsidRDefault="006D2A46" w:rsidP="006D2A46">
      <w:pPr>
        <w:rPr>
          <w:rtl/>
          <w:lang w:bidi="ar-SA"/>
        </w:rPr>
      </w:pPr>
      <w:r>
        <w:rPr>
          <w:rFonts w:hint="cs"/>
          <w:rtl/>
          <w:lang w:bidi="ar-SA"/>
        </w:rPr>
        <w:t xml:space="preserve">عقلاء تابع وثوق به مراد جدی متکلم نیستند و ظهور </w:t>
      </w:r>
      <w:r w:rsidR="00303CE3">
        <w:rPr>
          <w:rFonts w:hint="cs"/>
          <w:rtl/>
          <w:lang w:bidi="ar-SA"/>
        </w:rPr>
        <w:t>آنی است که این خطاب فی حد نفسه وقتی القاء می‌شود این معنا از آن به ذهن عرف بیاید</w:t>
      </w:r>
      <w:r>
        <w:rPr>
          <w:rFonts w:hint="cs"/>
          <w:rtl/>
          <w:lang w:bidi="ar-SA"/>
        </w:rPr>
        <w:t xml:space="preserve"> اما این که این معنا در مقام</w:t>
      </w:r>
      <w:r w:rsidR="00303CE3">
        <w:rPr>
          <w:rFonts w:hint="cs"/>
          <w:rtl/>
          <w:lang w:bidi="ar-SA"/>
        </w:rPr>
        <w:t xml:space="preserve"> اراده‌ی جدیه نیز تمام المراد است یا تمام المراد نیست مهم نیست و لذا</w:t>
      </w:r>
      <w:r>
        <w:rPr>
          <w:rFonts w:hint="cs"/>
          <w:rtl/>
          <w:lang w:bidi="ar-SA"/>
        </w:rPr>
        <w:t xml:space="preserve"> عقلاء به عموم و اطلا</w:t>
      </w:r>
      <w:r w:rsidR="00303CE3">
        <w:rPr>
          <w:rFonts w:hint="cs"/>
          <w:rtl/>
          <w:lang w:bidi="ar-SA"/>
        </w:rPr>
        <w:t>ق احتجاج می کنند ولو وثوق پیدا نکنند.</w:t>
      </w:r>
    </w:p>
    <w:p w:rsidR="006D2A46" w:rsidRDefault="006D2A46" w:rsidP="00431766">
      <w:pPr>
        <w:pStyle w:val="Heading3"/>
        <w:rPr>
          <w:rtl/>
          <w:lang w:bidi="ar-SA"/>
        </w:rPr>
      </w:pPr>
      <w:bookmarkStart w:id="77" w:name="_Toc125800911"/>
      <w:r>
        <w:rPr>
          <w:rFonts w:hint="cs"/>
          <w:rtl/>
          <w:lang w:bidi="ar-SA"/>
        </w:rPr>
        <w:t>کلام صاحب کفایه رحمه الله</w:t>
      </w:r>
      <w:bookmarkEnd w:id="77"/>
    </w:p>
    <w:p w:rsidR="006D2A46" w:rsidRDefault="006D2A46" w:rsidP="00303CE3">
      <w:pPr>
        <w:pStyle w:val="NoSpacing"/>
        <w:rPr>
          <w:rtl/>
        </w:rPr>
      </w:pPr>
      <w:r>
        <w:rPr>
          <w:rFonts w:hint="cs"/>
          <w:rtl/>
          <w:lang w:bidi="ar-SA"/>
        </w:rPr>
        <w:t>صاحب کفایه رحمه الله فرموده اند: «</w:t>
      </w:r>
      <w:r w:rsidR="00303CE3">
        <w:rPr>
          <w:rFonts w:hint="cs"/>
          <w:rtl/>
        </w:rPr>
        <w:t>لا إخلال بالغرض لو كان المتيقن تمام مراده فإن الفرض أنه بصدد بيان تمامه و قد بينه‏.</w:t>
      </w:r>
      <w:r>
        <w:rPr>
          <w:rFonts w:hint="cs"/>
          <w:rtl/>
          <w:lang w:bidi="ar-SA"/>
        </w:rPr>
        <w:t>»</w:t>
      </w:r>
      <w:r w:rsidR="00303CE3">
        <w:rPr>
          <w:rStyle w:val="FootnoteReference"/>
          <w:rtl/>
          <w:lang w:bidi="ar-SA"/>
        </w:rPr>
        <w:footnoteReference w:id="8"/>
      </w:r>
    </w:p>
    <w:p w:rsidR="00425733" w:rsidRDefault="00425733" w:rsidP="00425733">
      <w:pPr>
        <w:pStyle w:val="Heading3"/>
        <w:rPr>
          <w:rtl/>
          <w:lang w:bidi="ar-SA"/>
        </w:rPr>
      </w:pPr>
      <w:bookmarkStart w:id="78" w:name="_Toc125800912"/>
      <w:r>
        <w:rPr>
          <w:rFonts w:hint="cs"/>
          <w:rtl/>
          <w:lang w:bidi="ar-SA"/>
        </w:rPr>
        <w:t>بررسی کلام صاحب کفایه رحمه الله</w:t>
      </w:r>
      <w:bookmarkEnd w:id="78"/>
    </w:p>
    <w:p w:rsidR="006D2A46" w:rsidRDefault="00425733" w:rsidP="005F7CD5">
      <w:pPr>
        <w:rPr>
          <w:rtl/>
          <w:lang w:bidi="ar-SA"/>
        </w:rPr>
      </w:pPr>
      <w:r>
        <w:rPr>
          <w:rFonts w:hint="cs"/>
          <w:rtl/>
          <w:lang w:bidi="ar-SA"/>
        </w:rPr>
        <w:t xml:space="preserve">مراد از </w:t>
      </w:r>
      <w:r w:rsidR="006D2A46">
        <w:rPr>
          <w:rFonts w:hint="cs"/>
          <w:rtl/>
          <w:lang w:bidi="ar-SA"/>
        </w:rPr>
        <w:t>قدر متیقن در مقام تخاطب</w:t>
      </w:r>
      <w:r>
        <w:rPr>
          <w:rFonts w:hint="cs"/>
          <w:rtl/>
          <w:lang w:bidi="ar-SA"/>
        </w:rPr>
        <w:t xml:space="preserve"> مورد سوال سائل نیست</w:t>
      </w:r>
      <w:r w:rsidR="00303CE3">
        <w:rPr>
          <w:rFonts w:hint="cs"/>
          <w:rtl/>
          <w:lang w:bidi="ar-SA"/>
        </w:rPr>
        <w:t xml:space="preserve"> که</w:t>
      </w:r>
      <w:r>
        <w:rPr>
          <w:rFonts w:hint="cs"/>
          <w:rtl/>
          <w:lang w:bidi="ar-SA"/>
        </w:rPr>
        <w:t xml:space="preserve"> گفته شود</w:t>
      </w:r>
      <w:r w:rsidR="00303CE3">
        <w:rPr>
          <w:rFonts w:hint="cs"/>
          <w:rtl/>
          <w:lang w:bidi="ar-SA"/>
        </w:rPr>
        <w:t xml:space="preserve"> قدر </w:t>
      </w:r>
      <w:r w:rsidR="005F7CD5">
        <w:rPr>
          <w:rFonts w:hint="cs"/>
          <w:rtl/>
          <w:lang w:bidi="ar-SA"/>
        </w:rPr>
        <w:t>متیقن</w:t>
      </w:r>
      <w:r w:rsidR="00303CE3">
        <w:rPr>
          <w:rFonts w:hint="cs"/>
          <w:rtl/>
          <w:lang w:bidi="ar-SA"/>
        </w:rPr>
        <w:t xml:space="preserve"> از جواب امام علیه السلام این است که شامل فرض سائل می‌شود،</w:t>
      </w:r>
      <w:r w:rsidR="006D2A46">
        <w:rPr>
          <w:rFonts w:hint="cs"/>
          <w:rtl/>
          <w:lang w:bidi="ar-SA"/>
        </w:rPr>
        <w:t xml:space="preserve"> بلکه آن</w:t>
      </w:r>
      <w:r>
        <w:rPr>
          <w:rFonts w:hint="cs"/>
          <w:rtl/>
          <w:lang w:bidi="ar-SA"/>
        </w:rPr>
        <w:t xml:space="preserve"> است که موجب تردید عرف شود مثل کثرت تعارف ابتلاء به شیر گاو که آن منشأ می‌شود وقتی مولی می‌گوید: «شیر نخور» عرف در شمول آن نسبت به شیر شتر</w:t>
      </w:r>
      <w:r w:rsidRPr="00425733">
        <w:rPr>
          <w:rFonts w:hint="cs"/>
          <w:rtl/>
          <w:lang w:bidi="ar-SA"/>
        </w:rPr>
        <w:t xml:space="preserve"> </w:t>
      </w:r>
      <w:r>
        <w:rPr>
          <w:rFonts w:hint="cs"/>
          <w:rtl/>
          <w:lang w:bidi="ar-SA"/>
        </w:rPr>
        <w:t>تردید کند.</w:t>
      </w:r>
    </w:p>
    <w:p w:rsidR="00425733" w:rsidRDefault="00425733" w:rsidP="00E87888">
      <w:pPr>
        <w:rPr>
          <w:rtl/>
          <w:lang w:bidi="ar-SA"/>
        </w:rPr>
      </w:pPr>
      <w:r>
        <w:rPr>
          <w:rFonts w:hint="cs"/>
          <w:rtl/>
          <w:lang w:bidi="ar-SA"/>
        </w:rPr>
        <w:t xml:space="preserve">و ما طبق تفسیر خودمان از قدر میتقن در مقام </w:t>
      </w:r>
      <w:r w:rsidR="00E87888">
        <w:rPr>
          <w:rFonts w:hint="cs"/>
          <w:rtl/>
          <w:lang w:bidi="ar-SA"/>
        </w:rPr>
        <w:t>تخاطب</w:t>
      </w:r>
      <w:r>
        <w:rPr>
          <w:rFonts w:hint="cs"/>
          <w:rtl/>
          <w:lang w:bidi="ar-SA"/>
        </w:rPr>
        <w:t>، کلام ایشان را توضیح می‌دهیم.</w:t>
      </w:r>
    </w:p>
    <w:p w:rsidR="006D2A46" w:rsidRDefault="0064084F" w:rsidP="0064084F">
      <w:pPr>
        <w:rPr>
          <w:rtl/>
          <w:lang w:bidi="ar-SA"/>
        </w:rPr>
      </w:pPr>
      <w:r>
        <w:rPr>
          <w:rFonts w:hint="cs"/>
          <w:rtl/>
          <w:lang w:bidi="ar-SA"/>
        </w:rPr>
        <w:t>این کلام تمام نیست چون مطلق گاهی شمولی است و گاهی بدلی و باید بین این دو فرق گذاشت.</w:t>
      </w:r>
    </w:p>
    <w:p w:rsidR="006D2A46" w:rsidRDefault="00425733" w:rsidP="00425733">
      <w:pPr>
        <w:rPr>
          <w:rtl/>
          <w:lang w:bidi="ar-SA"/>
        </w:rPr>
      </w:pPr>
      <w:r>
        <w:rPr>
          <w:rFonts w:hint="cs"/>
          <w:rtl/>
          <w:lang w:bidi="ar-SA"/>
        </w:rPr>
        <w:t xml:space="preserve">اگر مطلق بدلی است، مثل این که مولی به عبد بگوید: </w:t>
      </w:r>
      <w:r w:rsidR="006D2A46">
        <w:rPr>
          <w:rFonts w:hint="cs"/>
          <w:rtl/>
          <w:lang w:bidi="ar-SA"/>
        </w:rPr>
        <w:t>«</w:t>
      </w:r>
      <w:r>
        <w:rPr>
          <w:rFonts w:hint="cs"/>
          <w:rtl/>
          <w:lang w:bidi="ar-SA"/>
        </w:rPr>
        <w:t>شیر بخور</w:t>
      </w:r>
      <w:r w:rsidR="006D2A46">
        <w:rPr>
          <w:rFonts w:hint="cs"/>
          <w:rtl/>
          <w:lang w:bidi="ar-SA"/>
        </w:rPr>
        <w:t xml:space="preserve">» </w:t>
      </w:r>
      <w:r>
        <w:rPr>
          <w:rFonts w:hint="cs"/>
          <w:rtl/>
          <w:lang w:bidi="ar-SA"/>
        </w:rPr>
        <w:t xml:space="preserve">در این جا </w:t>
      </w:r>
      <w:r w:rsidR="006D2A46">
        <w:rPr>
          <w:rFonts w:hint="cs"/>
          <w:rtl/>
          <w:lang w:bidi="ar-SA"/>
        </w:rPr>
        <w:t xml:space="preserve">عبد </w:t>
      </w:r>
      <w:r>
        <w:rPr>
          <w:rFonts w:hint="cs"/>
          <w:rtl/>
          <w:lang w:bidi="ar-SA"/>
        </w:rPr>
        <w:t xml:space="preserve">در شمول این خطاب برای شیر شتر مردد می‌شود </w:t>
      </w:r>
      <w:r w:rsidR="006D2A46">
        <w:rPr>
          <w:rFonts w:hint="cs"/>
          <w:rtl/>
          <w:lang w:bidi="ar-SA"/>
        </w:rPr>
        <w:t xml:space="preserve">چون انصراف شیر به شیر گاو مثل </w:t>
      </w:r>
      <w:r>
        <w:rPr>
          <w:rFonts w:hint="cs"/>
          <w:rtl/>
          <w:lang w:bidi="ar-SA"/>
        </w:rPr>
        <w:t xml:space="preserve">انصراف </w:t>
      </w:r>
      <w:r w:rsidR="006D2A46">
        <w:rPr>
          <w:rFonts w:hint="cs"/>
          <w:rtl/>
          <w:lang w:bidi="ar-SA"/>
        </w:rPr>
        <w:t>«</w:t>
      </w:r>
      <w:r>
        <w:rPr>
          <w:rFonts w:hint="cs"/>
          <w:rtl/>
          <w:lang w:bidi="ar-SA"/>
        </w:rPr>
        <w:t>ما لایوکل لحمه</w:t>
      </w:r>
      <w:r w:rsidR="006D2A46">
        <w:rPr>
          <w:rFonts w:hint="cs"/>
          <w:rtl/>
          <w:lang w:bidi="ar-SA"/>
        </w:rPr>
        <w:t>»</w:t>
      </w:r>
      <w:r>
        <w:rPr>
          <w:rFonts w:hint="cs"/>
          <w:rtl/>
          <w:lang w:bidi="ar-SA"/>
        </w:rPr>
        <w:t xml:space="preserve"> نیست که عرف می‌گوید انصراف به غیر انسان دارد و الا </w:t>
      </w:r>
      <w:r w:rsidR="006D2A46">
        <w:rPr>
          <w:rFonts w:hint="cs"/>
          <w:rtl/>
          <w:lang w:bidi="ar-SA"/>
        </w:rPr>
        <w:t xml:space="preserve">این قدر متیقن </w:t>
      </w:r>
      <w:r>
        <w:rPr>
          <w:rFonts w:hint="cs"/>
          <w:rtl/>
          <w:lang w:bidi="ar-SA"/>
        </w:rPr>
        <w:t>نبود چون شیر اصلا در این محیط ظهور در شیر گاو پیدا می‌کرد، و فرض این است که عرف مردد می‌شود که مراد مولی خصوص شیر گاو است یا مراد او مطلق شیر است و شامل شیر شتر نیز می‌شود، و اگر غرض او شیر گاو باشد در نظر شما سکوت او از بیان قید</w:t>
      </w:r>
      <w:r w:rsidR="006D2A46">
        <w:rPr>
          <w:rFonts w:hint="cs"/>
          <w:rtl/>
          <w:lang w:bidi="ar-SA"/>
        </w:rPr>
        <w:t xml:space="preserve"> اخلال به غرض است چون عرف دچار تردید</w:t>
      </w:r>
      <w:r>
        <w:rPr>
          <w:rFonts w:hint="cs"/>
          <w:rtl/>
          <w:lang w:bidi="ar-SA"/>
        </w:rPr>
        <w:t xml:space="preserve"> می‌</w:t>
      </w:r>
      <w:r w:rsidR="006D2A46">
        <w:rPr>
          <w:rFonts w:hint="cs"/>
          <w:rtl/>
          <w:lang w:bidi="ar-SA"/>
        </w:rPr>
        <w:t>شود که مراد م</w:t>
      </w:r>
      <w:r>
        <w:rPr>
          <w:rFonts w:hint="cs"/>
          <w:rtl/>
          <w:lang w:bidi="ar-SA"/>
        </w:rPr>
        <w:t>ولی مطلق شیر است یا خصوص شیر گاو</w:t>
      </w:r>
      <w:r w:rsidR="006D2A46">
        <w:rPr>
          <w:rFonts w:hint="cs"/>
          <w:rtl/>
          <w:lang w:bidi="ar-SA"/>
        </w:rPr>
        <w:t>،</w:t>
      </w:r>
      <w:r>
        <w:rPr>
          <w:rFonts w:hint="cs"/>
          <w:rtl/>
          <w:lang w:bidi="ar-SA"/>
        </w:rPr>
        <w:t xml:space="preserve"> </w:t>
      </w:r>
      <w:r w:rsidR="006D2A46">
        <w:rPr>
          <w:rFonts w:hint="cs"/>
          <w:rtl/>
          <w:lang w:bidi="ar-SA"/>
        </w:rPr>
        <w:t xml:space="preserve">در این جا از </w:t>
      </w:r>
      <w:r>
        <w:rPr>
          <w:rFonts w:hint="cs"/>
          <w:rtl/>
          <w:lang w:bidi="ar-SA"/>
        </w:rPr>
        <w:t>شرطیت خریدن خصوص شیر گاو برائت جاری می‌ک</w:t>
      </w:r>
      <w:r w:rsidR="006D2A46">
        <w:rPr>
          <w:rFonts w:hint="cs"/>
          <w:rtl/>
          <w:lang w:bidi="ar-SA"/>
        </w:rPr>
        <w:t xml:space="preserve">ند و این اخلال به غرض است و </w:t>
      </w:r>
      <w:r>
        <w:rPr>
          <w:rFonts w:hint="cs"/>
          <w:rtl/>
          <w:lang w:bidi="ar-SA"/>
        </w:rPr>
        <w:t xml:space="preserve">لذا </w:t>
      </w:r>
      <w:r w:rsidR="006D2A46">
        <w:rPr>
          <w:rFonts w:hint="cs"/>
          <w:rtl/>
          <w:lang w:bidi="ar-SA"/>
        </w:rPr>
        <w:t xml:space="preserve">تعبیر </w:t>
      </w:r>
      <w:r w:rsidR="005C6E8C">
        <w:rPr>
          <w:rFonts w:hint="cs"/>
          <w:rtl/>
          <w:lang w:bidi="ar-SA"/>
        </w:rPr>
        <w:t xml:space="preserve">به </w:t>
      </w:r>
      <w:r w:rsidR="006D2A46">
        <w:rPr>
          <w:rFonts w:hint="cs"/>
          <w:rtl/>
          <w:lang w:bidi="ar-SA"/>
        </w:rPr>
        <w:t>«</w:t>
      </w:r>
      <w:r w:rsidRPr="00425733">
        <w:rPr>
          <w:rFonts w:hint="cs"/>
          <w:rtl/>
        </w:rPr>
        <w:t xml:space="preserve"> </w:t>
      </w:r>
      <w:r>
        <w:rPr>
          <w:rFonts w:hint="cs"/>
          <w:rtl/>
        </w:rPr>
        <w:t>لا إخلال بالغرض لو كان المتيقن تمام مراده</w:t>
      </w:r>
      <w:r w:rsidR="006D2A46">
        <w:rPr>
          <w:rFonts w:hint="cs"/>
          <w:rtl/>
          <w:lang w:bidi="ar-SA"/>
        </w:rPr>
        <w:t xml:space="preserve">» </w:t>
      </w:r>
      <w:r w:rsidR="005C6E8C">
        <w:rPr>
          <w:rFonts w:hint="cs"/>
          <w:rtl/>
          <w:lang w:bidi="ar-SA"/>
        </w:rPr>
        <w:t xml:space="preserve">تمام نیست. </w:t>
      </w:r>
    </w:p>
    <w:p w:rsidR="005C6E8C" w:rsidRDefault="005C6E8C" w:rsidP="0094202B">
      <w:pPr>
        <w:rPr>
          <w:rtl/>
          <w:lang w:bidi="ar-SA"/>
        </w:rPr>
      </w:pPr>
      <w:r>
        <w:rPr>
          <w:rFonts w:hint="cs"/>
          <w:rtl/>
          <w:lang w:bidi="ar-SA"/>
        </w:rPr>
        <w:t>و اگر مراد</w:t>
      </w:r>
      <w:r w:rsidR="00425733">
        <w:rPr>
          <w:rFonts w:hint="cs"/>
          <w:rtl/>
          <w:lang w:bidi="ar-SA"/>
        </w:rPr>
        <w:t xml:space="preserve"> ایشان</w:t>
      </w:r>
      <w:r>
        <w:rPr>
          <w:rFonts w:hint="cs"/>
          <w:rtl/>
          <w:lang w:bidi="ar-SA"/>
        </w:rPr>
        <w:t xml:space="preserve"> این است که</w:t>
      </w:r>
      <w:r w:rsidR="00425733">
        <w:rPr>
          <w:rFonts w:hint="cs"/>
          <w:rtl/>
          <w:lang w:bidi="ar-SA"/>
        </w:rPr>
        <w:t xml:space="preserve"> غرض</w:t>
      </w:r>
      <w:r>
        <w:rPr>
          <w:rFonts w:hint="cs"/>
          <w:rtl/>
          <w:lang w:bidi="ar-SA"/>
        </w:rPr>
        <w:t xml:space="preserve"> مولی این است که</w:t>
      </w:r>
      <w:r w:rsidR="00425733">
        <w:rPr>
          <w:rFonts w:hint="cs"/>
          <w:rtl/>
          <w:lang w:bidi="ar-SA"/>
        </w:rPr>
        <w:t xml:space="preserve"> عبد آن چه را که از این خطاب می‌</w:t>
      </w:r>
      <w:r>
        <w:rPr>
          <w:rFonts w:hint="cs"/>
          <w:rtl/>
          <w:lang w:bidi="ar-SA"/>
        </w:rPr>
        <w:t>فهمد همان مراد جدی او است</w:t>
      </w:r>
      <w:r w:rsidR="00425733">
        <w:rPr>
          <w:rFonts w:hint="cs"/>
          <w:rtl/>
          <w:lang w:bidi="ar-SA"/>
        </w:rPr>
        <w:t>،</w:t>
      </w:r>
      <w:r>
        <w:rPr>
          <w:rFonts w:hint="cs"/>
          <w:rtl/>
          <w:lang w:bidi="ar-SA"/>
        </w:rPr>
        <w:t xml:space="preserve"> یعنی م</w:t>
      </w:r>
      <w:r w:rsidR="0094202B">
        <w:rPr>
          <w:rFonts w:hint="cs"/>
          <w:rtl/>
          <w:lang w:bidi="ar-SA"/>
        </w:rPr>
        <w:t>ولی گفته «هر چیزی شما می‌</w:t>
      </w:r>
      <w:r>
        <w:rPr>
          <w:rFonts w:hint="cs"/>
          <w:rtl/>
          <w:lang w:bidi="ar-SA"/>
        </w:rPr>
        <w:t>فهمید همان غرض من است»</w:t>
      </w:r>
      <w:r w:rsidR="0094202B">
        <w:rPr>
          <w:rFonts w:hint="cs"/>
          <w:rtl/>
          <w:lang w:bidi="ar-SA"/>
        </w:rPr>
        <w:t>،</w:t>
      </w:r>
      <w:r>
        <w:rPr>
          <w:rFonts w:hint="cs"/>
          <w:rtl/>
          <w:lang w:bidi="ar-SA"/>
        </w:rPr>
        <w:t xml:space="preserve"> فرض این است که عبد از </w:t>
      </w:r>
      <w:r w:rsidR="00E87888">
        <w:rPr>
          <w:rFonts w:hint="cs"/>
          <w:rtl/>
          <w:lang w:bidi="ar-SA"/>
        </w:rPr>
        <w:t>این کلام نه شیر ب</w:t>
      </w:r>
      <w:r>
        <w:rPr>
          <w:rFonts w:hint="cs"/>
          <w:rtl/>
          <w:lang w:bidi="ar-SA"/>
        </w:rPr>
        <w:t>شرط شیء</w:t>
      </w:r>
      <w:r w:rsidR="0094202B">
        <w:rPr>
          <w:rFonts w:hint="cs"/>
          <w:rtl/>
          <w:lang w:bidi="ar-SA"/>
        </w:rPr>
        <w:t>(بشرط شیر گاو بودن)</w:t>
      </w:r>
      <w:r>
        <w:rPr>
          <w:rFonts w:hint="cs"/>
          <w:rtl/>
          <w:lang w:bidi="ar-SA"/>
        </w:rPr>
        <w:t xml:space="preserve"> فهمید و نه شیر لابشرط</w:t>
      </w:r>
      <w:r w:rsidR="0094202B">
        <w:rPr>
          <w:rFonts w:hint="cs"/>
          <w:rtl/>
          <w:lang w:bidi="ar-SA"/>
        </w:rPr>
        <w:t xml:space="preserve"> و مردد است در این که مراد مولی کدام است، و این اهمال می‌</w:t>
      </w:r>
      <w:r>
        <w:rPr>
          <w:rFonts w:hint="cs"/>
          <w:rtl/>
          <w:lang w:bidi="ar-SA"/>
        </w:rPr>
        <w:t xml:space="preserve">شود و اخلال به غرض است. </w:t>
      </w:r>
    </w:p>
    <w:p w:rsidR="0094202B" w:rsidRDefault="0094202B" w:rsidP="0094202B">
      <w:pPr>
        <w:rPr>
          <w:rtl/>
          <w:lang w:bidi="ar-SA"/>
        </w:rPr>
      </w:pPr>
      <w:r>
        <w:rPr>
          <w:rFonts w:hint="cs"/>
          <w:rtl/>
          <w:lang w:bidi="ar-SA"/>
        </w:rPr>
        <w:t>پس کلام ایشان نسبت به مطلق بدلی صحیح نیست و وقتی مولی می‌</w:t>
      </w:r>
      <w:r w:rsidR="005C6E8C">
        <w:rPr>
          <w:rFonts w:hint="cs"/>
          <w:rtl/>
          <w:lang w:bidi="ar-SA"/>
        </w:rPr>
        <w:t>گوید: «</w:t>
      </w:r>
      <w:r>
        <w:rPr>
          <w:rFonts w:hint="cs"/>
          <w:rtl/>
          <w:lang w:bidi="ar-SA"/>
        </w:rPr>
        <w:t xml:space="preserve">شیر بخر» و شبهه انصراف به شیر گاو وجود دارد </w:t>
      </w:r>
      <w:r w:rsidR="005C6E8C">
        <w:rPr>
          <w:rFonts w:hint="cs"/>
          <w:rtl/>
          <w:lang w:bidi="ar-SA"/>
        </w:rPr>
        <w:t>کش</w:t>
      </w:r>
      <w:r>
        <w:rPr>
          <w:rFonts w:hint="cs"/>
          <w:rtl/>
          <w:lang w:bidi="ar-SA"/>
        </w:rPr>
        <w:t>ف نمی‌شود که مولی می‌</w:t>
      </w:r>
      <w:r w:rsidR="005C6E8C">
        <w:rPr>
          <w:rFonts w:hint="cs"/>
          <w:rtl/>
          <w:lang w:bidi="ar-SA"/>
        </w:rPr>
        <w:t>خواهد تمام مراد جدی خود را با</w:t>
      </w:r>
      <w:r>
        <w:rPr>
          <w:rFonts w:hint="cs"/>
          <w:rtl/>
          <w:lang w:bidi="ar-SA"/>
        </w:rPr>
        <w:t xml:space="preserve"> این کلام مجمل بیان کند بلکه ممکن است مراد او این باشد که عبد فقط بفهمد اصل شیر خریدن واجب</w:t>
      </w:r>
      <w:r w:rsidR="005C6E8C">
        <w:rPr>
          <w:rFonts w:hint="cs"/>
          <w:rtl/>
          <w:lang w:bidi="ar-SA"/>
        </w:rPr>
        <w:t xml:space="preserve"> است و اما این که کدام شیر را باید بخرد</w:t>
      </w:r>
      <w:r>
        <w:rPr>
          <w:rFonts w:hint="cs"/>
          <w:rtl/>
          <w:lang w:bidi="ar-SA"/>
        </w:rPr>
        <w:t>،</w:t>
      </w:r>
      <w:r w:rsidR="005C6E8C">
        <w:rPr>
          <w:rFonts w:hint="cs"/>
          <w:rtl/>
          <w:lang w:bidi="ar-SA"/>
        </w:rPr>
        <w:t xml:space="preserve"> </w:t>
      </w:r>
      <w:r>
        <w:rPr>
          <w:rFonts w:hint="cs"/>
          <w:rtl/>
          <w:lang w:bidi="ar-SA"/>
        </w:rPr>
        <w:t xml:space="preserve">عبد از این خطاب چیزی را نمی‌فهمد، و نسبت به خرید خصوص شیر گاو برائت جاری می‌کند آن مهم نیست. </w:t>
      </w:r>
    </w:p>
    <w:p w:rsidR="005C6E8C" w:rsidRDefault="005C6E8C" w:rsidP="00E87888">
      <w:pPr>
        <w:rPr>
          <w:rtl/>
          <w:lang w:bidi="ar-SA"/>
        </w:rPr>
      </w:pPr>
      <w:r>
        <w:rPr>
          <w:rFonts w:hint="cs"/>
          <w:rtl/>
          <w:lang w:bidi="ar-SA"/>
        </w:rPr>
        <w:t>و اگ</w:t>
      </w:r>
      <w:r w:rsidR="0094202B">
        <w:rPr>
          <w:rFonts w:hint="cs"/>
          <w:rtl/>
          <w:lang w:bidi="ar-SA"/>
        </w:rPr>
        <w:t>ر مراد مطلق شمولی است -که ظاهر</w:t>
      </w:r>
      <w:r>
        <w:rPr>
          <w:rFonts w:hint="cs"/>
          <w:rtl/>
          <w:lang w:bidi="ar-SA"/>
        </w:rPr>
        <w:t>ا مراد ایشان نیز مطلق شمولی است</w:t>
      </w:r>
      <w:r w:rsidR="0094202B">
        <w:rPr>
          <w:rFonts w:hint="cs"/>
          <w:rtl/>
          <w:lang w:bidi="ar-SA"/>
        </w:rPr>
        <w:t xml:space="preserve">.- مثل </w:t>
      </w:r>
      <w:r>
        <w:rPr>
          <w:rFonts w:hint="cs"/>
          <w:rtl/>
          <w:lang w:bidi="ar-SA"/>
        </w:rPr>
        <w:t>«</w:t>
      </w:r>
      <w:r w:rsidR="0094202B">
        <w:rPr>
          <w:rFonts w:hint="cs"/>
          <w:rtl/>
          <w:lang w:bidi="ar-SA"/>
        </w:rPr>
        <w:t>اکرم العالم</w:t>
      </w:r>
      <w:r>
        <w:rPr>
          <w:rFonts w:hint="cs"/>
          <w:rtl/>
          <w:lang w:bidi="ar-SA"/>
        </w:rPr>
        <w:t xml:space="preserve">» قدر متیقن در مقام </w:t>
      </w:r>
      <w:r w:rsidR="00E87888">
        <w:rPr>
          <w:rFonts w:hint="cs"/>
          <w:rtl/>
          <w:lang w:bidi="ar-SA"/>
        </w:rPr>
        <w:t>تخاطب</w:t>
      </w:r>
      <w:r w:rsidR="0094202B">
        <w:rPr>
          <w:rFonts w:hint="cs"/>
          <w:rtl/>
          <w:lang w:bidi="ar-SA"/>
        </w:rPr>
        <w:t xml:space="preserve"> در محیط متشرعه</w:t>
      </w:r>
      <w:r>
        <w:rPr>
          <w:rFonts w:hint="cs"/>
          <w:rtl/>
          <w:lang w:bidi="ar-SA"/>
        </w:rPr>
        <w:t xml:space="preserve"> عالم دینی است در این جا می توان گفت اگر غرض او مقید باشد مخاطب وجوب اکرام عالم دینی را فهمیده است ولو </w:t>
      </w:r>
      <w:r w:rsidR="0094202B">
        <w:rPr>
          <w:rFonts w:hint="cs"/>
          <w:rtl/>
          <w:lang w:bidi="ar-SA"/>
        </w:rPr>
        <w:t>عدم وجوب اکرام عالم غیر دینی را نفهمید</w:t>
      </w:r>
      <w:r>
        <w:rPr>
          <w:rFonts w:hint="cs"/>
          <w:rtl/>
          <w:lang w:bidi="ar-SA"/>
        </w:rPr>
        <w:t xml:space="preserve">، این </w:t>
      </w:r>
      <w:r w:rsidR="0094202B">
        <w:rPr>
          <w:rFonts w:hint="cs"/>
          <w:rtl/>
          <w:lang w:bidi="ar-SA"/>
        </w:rPr>
        <w:t>تعبیر «</w:t>
      </w:r>
      <w:r w:rsidR="0094202B">
        <w:rPr>
          <w:rFonts w:hint="cs"/>
          <w:rtl/>
        </w:rPr>
        <w:t>لا إخلال بالغرض لو كان المتيقن تمام مراده فإن الفرض أنه بصدد بيان تمامه و قد بينه‏.</w:t>
      </w:r>
      <w:r w:rsidR="0094202B">
        <w:rPr>
          <w:rFonts w:hint="cs"/>
          <w:rtl/>
          <w:lang w:bidi="ar-SA"/>
        </w:rPr>
        <w:t>»</w:t>
      </w:r>
      <w:r w:rsidR="008602B1">
        <w:rPr>
          <w:rFonts w:hint="cs"/>
          <w:rtl/>
          <w:lang w:bidi="ar-SA"/>
        </w:rPr>
        <w:t xml:space="preserve"> اگر واقعا عالم نسبت به عالم غیر دینی مبهم باشد، صحیح است.</w:t>
      </w:r>
    </w:p>
    <w:p w:rsidR="008602B1" w:rsidRDefault="005C6E8C" w:rsidP="008602B1">
      <w:pPr>
        <w:pStyle w:val="NoSpacing"/>
        <w:rPr>
          <w:rtl/>
        </w:rPr>
      </w:pPr>
      <w:r>
        <w:rPr>
          <w:rFonts w:hint="cs"/>
          <w:rtl/>
        </w:rPr>
        <w:t>و اما این که</w:t>
      </w:r>
      <w:r w:rsidR="008602B1">
        <w:rPr>
          <w:rFonts w:hint="cs"/>
          <w:rtl/>
        </w:rPr>
        <w:t xml:space="preserve"> در ادامه فرموده‌اند:</w:t>
      </w:r>
      <w:r>
        <w:rPr>
          <w:rFonts w:hint="cs"/>
          <w:rtl/>
        </w:rPr>
        <w:t xml:space="preserve"> </w:t>
      </w:r>
      <w:r w:rsidRPr="008602B1">
        <w:rPr>
          <w:rFonts w:hint="cs"/>
          <w:rtl/>
        </w:rPr>
        <w:t>«</w:t>
      </w:r>
      <w:r w:rsidR="008602B1" w:rsidRPr="008602B1">
        <w:rPr>
          <w:rFonts w:hint="cs"/>
          <w:rtl/>
        </w:rPr>
        <w:t>لا بصدد بيان أنه تمامه كي أخل ببيانه فافهم</w:t>
      </w:r>
      <w:r w:rsidR="008602B1">
        <w:rPr>
          <w:rFonts w:ascii="Traditional Arabic" w:hAnsi="Traditional Arabic" w:cs="Traditional Arabic" w:hint="cs"/>
          <w:color w:val="000000"/>
          <w:sz w:val="30"/>
          <w:szCs w:val="30"/>
          <w:rtl/>
        </w:rPr>
        <w:t>‏</w:t>
      </w:r>
      <w:r>
        <w:rPr>
          <w:rFonts w:hint="cs"/>
          <w:rtl/>
        </w:rPr>
        <w:t>»</w:t>
      </w:r>
      <w:r w:rsidR="008602B1">
        <w:rPr>
          <w:rStyle w:val="FootnoteReference"/>
          <w:rtl/>
          <w:lang w:bidi="ar-SA"/>
        </w:rPr>
        <w:footnoteReference w:id="9"/>
      </w:r>
      <w:r>
        <w:rPr>
          <w:rFonts w:hint="cs"/>
          <w:rtl/>
        </w:rPr>
        <w:t xml:space="preserve"> </w:t>
      </w:r>
      <w:r w:rsidR="008602B1">
        <w:rPr>
          <w:rFonts w:hint="cs"/>
          <w:rtl/>
        </w:rPr>
        <w:t xml:space="preserve"> یعنی </w:t>
      </w:r>
      <w:r>
        <w:rPr>
          <w:rFonts w:hint="cs"/>
          <w:rtl/>
        </w:rPr>
        <w:t>مراد مولی این نیست که مخاطب بفهمد «</w:t>
      </w:r>
      <w:r w:rsidR="008602B1">
        <w:rPr>
          <w:rFonts w:hint="cs"/>
          <w:rtl/>
        </w:rPr>
        <w:t>تمام مراد من اکرام عالم دینی است لیس الا</w:t>
      </w:r>
      <w:r>
        <w:rPr>
          <w:rFonts w:hint="cs"/>
          <w:rtl/>
        </w:rPr>
        <w:t>» و اگر مرادش این باشد اخلال به غرض است</w:t>
      </w:r>
      <w:r w:rsidR="008602B1">
        <w:rPr>
          <w:rFonts w:hint="cs"/>
          <w:rtl/>
        </w:rPr>
        <w:t>.</w:t>
      </w:r>
    </w:p>
    <w:p w:rsidR="005C6E8C" w:rsidRDefault="008602B1" w:rsidP="008602B1">
      <w:pPr>
        <w:pStyle w:val="NoSpacing"/>
        <w:rPr>
          <w:rtl/>
          <w:lang w:bidi="ar-SA"/>
        </w:rPr>
      </w:pPr>
      <w:r>
        <w:rPr>
          <w:rFonts w:hint="cs"/>
          <w:rtl/>
        </w:rPr>
        <w:t>محقق روحانی</w:t>
      </w:r>
      <w:r w:rsidR="003E49B0">
        <w:rPr>
          <w:rStyle w:val="FootnoteReference"/>
          <w:rtl/>
        </w:rPr>
        <w:footnoteReference w:id="10"/>
      </w:r>
      <w:r>
        <w:rPr>
          <w:rFonts w:hint="cs"/>
          <w:rtl/>
        </w:rPr>
        <w:t xml:space="preserve"> و شهید صدر</w:t>
      </w:r>
      <w:r w:rsidR="003E49B0">
        <w:rPr>
          <w:rStyle w:val="FootnoteReference"/>
          <w:rtl/>
        </w:rPr>
        <w:footnoteReference w:id="11"/>
      </w:r>
      <w:r>
        <w:rPr>
          <w:rFonts w:hint="cs"/>
          <w:rtl/>
        </w:rPr>
        <w:t xml:space="preserve"> و مرحوم شاهرودی رحمهم الله کلام ایشان را اشتباه متوجه شدند و </w:t>
      </w:r>
      <w:r>
        <w:rPr>
          <w:rFonts w:hint="cs"/>
          <w:rtl/>
          <w:lang w:bidi="ar-SA"/>
        </w:rPr>
        <w:t>فکر کردند مراد صاحب کفایه رحمه الله</w:t>
      </w:r>
      <w:r w:rsidR="005C6E8C">
        <w:rPr>
          <w:rFonts w:hint="cs"/>
          <w:rtl/>
          <w:lang w:bidi="ar-SA"/>
        </w:rPr>
        <w:t xml:space="preserve"> این است که اگر مولی به صدد این است</w:t>
      </w:r>
      <w:r>
        <w:rPr>
          <w:rFonts w:hint="cs"/>
          <w:rtl/>
          <w:lang w:bidi="ar-SA"/>
        </w:rPr>
        <w:t xml:space="preserve"> که عبد بفهمد که «تمام مراد من وجوب اکرام عالم دینی است و وجوب اکرام عالم غیر دینی مراد من نیست»،</w:t>
      </w:r>
      <w:r w:rsidR="005C6E8C">
        <w:rPr>
          <w:rFonts w:hint="cs"/>
          <w:rtl/>
          <w:lang w:bidi="ar-SA"/>
        </w:rPr>
        <w:t xml:space="preserve"> قدر متیقن </w:t>
      </w:r>
      <w:r>
        <w:rPr>
          <w:rFonts w:hint="cs"/>
          <w:rtl/>
          <w:lang w:bidi="ar-SA"/>
        </w:rPr>
        <w:t>در مقام تخاطب مانع از اطلاق نمی‌شود،</w:t>
      </w:r>
      <w:r w:rsidR="005C6E8C">
        <w:rPr>
          <w:rFonts w:hint="cs"/>
          <w:rtl/>
          <w:lang w:bidi="ar-SA"/>
        </w:rPr>
        <w:t xml:space="preserve"> </w:t>
      </w:r>
      <w:r>
        <w:rPr>
          <w:rFonts w:hint="cs"/>
          <w:rtl/>
          <w:lang w:bidi="ar-SA"/>
        </w:rPr>
        <w:t>یعنی اگر غرض مولی این است که عبد بفهمد</w:t>
      </w:r>
      <w:r w:rsidR="005C6E8C">
        <w:rPr>
          <w:rFonts w:hint="cs"/>
          <w:rtl/>
          <w:lang w:bidi="ar-SA"/>
        </w:rPr>
        <w:t xml:space="preserve"> «</w:t>
      </w:r>
      <w:r>
        <w:rPr>
          <w:rFonts w:hint="cs"/>
          <w:rtl/>
          <w:lang w:bidi="ar-SA"/>
        </w:rPr>
        <w:t>هذا تمام مراد المولی دون غیره</w:t>
      </w:r>
      <w:r w:rsidR="005C6E8C">
        <w:rPr>
          <w:rFonts w:hint="cs"/>
          <w:rtl/>
          <w:lang w:bidi="ar-SA"/>
        </w:rPr>
        <w:t xml:space="preserve">» </w:t>
      </w:r>
      <w:r>
        <w:rPr>
          <w:rFonts w:hint="cs"/>
          <w:rtl/>
          <w:lang w:bidi="ar-SA"/>
        </w:rPr>
        <w:t xml:space="preserve">قطعا «اکرم العالم» شامل عالم غیر دینی </w:t>
      </w:r>
      <w:r w:rsidR="003E49B0">
        <w:rPr>
          <w:rFonts w:hint="cs"/>
          <w:rtl/>
          <w:lang w:bidi="ar-SA"/>
        </w:rPr>
        <w:t xml:space="preserve">نیز </w:t>
      </w:r>
      <w:r>
        <w:rPr>
          <w:rFonts w:hint="cs"/>
          <w:rtl/>
          <w:lang w:bidi="ar-SA"/>
        </w:rPr>
        <w:t xml:space="preserve">می‌شود چون </w:t>
      </w:r>
      <w:r w:rsidR="003E49B0">
        <w:rPr>
          <w:rFonts w:hint="cs"/>
          <w:rtl/>
          <w:lang w:bidi="ar-SA"/>
        </w:rPr>
        <w:t>عبد که نمی‌</w:t>
      </w:r>
      <w:r w:rsidR="005C6E8C">
        <w:rPr>
          <w:rFonts w:hint="cs"/>
          <w:rtl/>
          <w:lang w:bidi="ar-SA"/>
        </w:rPr>
        <w:t xml:space="preserve">فهمد که </w:t>
      </w:r>
      <w:r>
        <w:rPr>
          <w:rFonts w:hint="cs"/>
          <w:rtl/>
          <w:lang w:bidi="ar-SA"/>
        </w:rPr>
        <w:t xml:space="preserve">اکرام </w:t>
      </w:r>
      <w:r w:rsidR="005C6E8C">
        <w:rPr>
          <w:rFonts w:hint="cs"/>
          <w:rtl/>
          <w:lang w:bidi="ar-SA"/>
        </w:rPr>
        <w:t xml:space="preserve">عالم دینی تمام مراد مولی است و غیر از آن مراد </w:t>
      </w:r>
      <w:r>
        <w:rPr>
          <w:rFonts w:hint="cs"/>
          <w:rtl/>
          <w:lang w:bidi="ar-SA"/>
        </w:rPr>
        <w:t xml:space="preserve">او نیست، لذا اطلاق منعقد می‌شود. </w:t>
      </w:r>
    </w:p>
    <w:p w:rsidR="008602B1" w:rsidRDefault="008602B1" w:rsidP="008602B1">
      <w:pPr>
        <w:pStyle w:val="NoSpacing"/>
        <w:rPr>
          <w:rtl/>
          <w:lang w:bidi="ar-SA"/>
        </w:rPr>
      </w:pPr>
      <w:r>
        <w:rPr>
          <w:rFonts w:hint="cs"/>
          <w:rtl/>
          <w:lang w:bidi="ar-SA"/>
        </w:rPr>
        <w:t xml:space="preserve">در حالی که این برداشت اشتباه است و مراد </w:t>
      </w:r>
      <w:r w:rsidR="005C6E8C">
        <w:rPr>
          <w:rFonts w:hint="cs"/>
          <w:rtl/>
          <w:lang w:bidi="ar-SA"/>
        </w:rPr>
        <w:t xml:space="preserve">ایشان این است که کلام مجمل است و </w:t>
      </w:r>
      <w:r>
        <w:rPr>
          <w:rFonts w:hint="cs"/>
          <w:rtl/>
          <w:lang w:bidi="ar-SA"/>
        </w:rPr>
        <w:t>«</w:t>
      </w:r>
      <w:r w:rsidR="005C6E8C">
        <w:rPr>
          <w:rFonts w:hint="cs"/>
          <w:rtl/>
          <w:lang w:bidi="ar-SA"/>
        </w:rPr>
        <w:t>اکرم العالم</w:t>
      </w:r>
      <w:r>
        <w:rPr>
          <w:rFonts w:hint="cs"/>
          <w:rtl/>
          <w:lang w:bidi="ar-SA"/>
        </w:rPr>
        <w:t>»</w:t>
      </w:r>
      <w:r w:rsidR="005C6E8C">
        <w:rPr>
          <w:rFonts w:hint="cs"/>
          <w:rtl/>
          <w:lang w:bidi="ar-SA"/>
        </w:rPr>
        <w:t xml:space="preserve"> </w:t>
      </w:r>
      <w:r>
        <w:rPr>
          <w:rFonts w:hint="cs"/>
          <w:rtl/>
          <w:lang w:bidi="ar-SA"/>
        </w:rPr>
        <w:t>قطعا شامل عالم غیر دینی نمی‌</w:t>
      </w:r>
      <w:r w:rsidR="005C6E8C">
        <w:rPr>
          <w:rFonts w:hint="cs"/>
          <w:rtl/>
          <w:lang w:bidi="ar-SA"/>
        </w:rPr>
        <w:t>شود</w:t>
      </w:r>
      <w:r>
        <w:rPr>
          <w:rFonts w:hint="cs"/>
          <w:rtl/>
          <w:lang w:bidi="ar-SA"/>
        </w:rPr>
        <w:t xml:space="preserve"> زیرا عرف در شمول خطاب نسبت به او متحیر است. در این جا غرض مولی نمی‌</w:t>
      </w:r>
      <w:r w:rsidR="005C6E8C">
        <w:rPr>
          <w:rFonts w:hint="cs"/>
          <w:rtl/>
          <w:lang w:bidi="ar-SA"/>
        </w:rPr>
        <w:t>تواند این باشد که</w:t>
      </w:r>
      <w:r>
        <w:rPr>
          <w:rFonts w:hint="cs"/>
          <w:rtl/>
          <w:lang w:bidi="ar-SA"/>
        </w:rPr>
        <w:t xml:space="preserve"> عبد بفهمد «هذا تمام مراد المولی دون غیره»</w:t>
      </w:r>
      <w:r w:rsidR="005C6E8C">
        <w:rPr>
          <w:rFonts w:hint="cs"/>
          <w:rtl/>
          <w:lang w:bidi="ar-SA"/>
        </w:rPr>
        <w:t xml:space="preserve"> چ</w:t>
      </w:r>
      <w:r>
        <w:rPr>
          <w:rFonts w:hint="cs"/>
          <w:rtl/>
          <w:lang w:bidi="ar-SA"/>
        </w:rPr>
        <w:t>ون این کلام مجمل است و مردم نمی‌</w:t>
      </w:r>
      <w:r w:rsidR="005C6E8C">
        <w:rPr>
          <w:rFonts w:hint="cs"/>
          <w:rtl/>
          <w:lang w:bidi="ar-SA"/>
        </w:rPr>
        <w:t>توانند</w:t>
      </w:r>
      <w:r>
        <w:rPr>
          <w:rFonts w:hint="cs"/>
          <w:rtl/>
          <w:lang w:bidi="ar-SA"/>
        </w:rPr>
        <w:t xml:space="preserve"> از خطابی که نسبت به عالم غیر دینی مجمل </w:t>
      </w:r>
      <w:r w:rsidR="001078CC">
        <w:rPr>
          <w:rFonts w:hint="cs"/>
          <w:rtl/>
          <w:lang w:bidi="ar-SA"/>
        </w:rPr>
        <w:t xml:space="preserve">است </w:t>
      </w:r>
      <w:r>
        <w:rPr>
          <w:rFonts w:hint="cs"/>
          <w:rtl/>
          <w:lang w:bidi="ar-SA"/>
        </w:rPr>
        <w:t xml:space="preserve">بفهمند که مراد مولی فقط اکرام عالم دینی است و اکرام عالم غیر دینی مراد او نیست. </w:t>
      </w:r>
    </w:p>
    <w:p w:rsidR="005C6E8C" w:rsidRPr="00004D19" w:rsidRDefault="008602B1" w:rsidP="001078CC">
      <w:pPr>
        <w:pStyle w:val="NoSpacing"/>
        <w:rPr>
          <w:rtl/>
          <w:lang w:bidi="ar-SA"/>
        </w:rPr>
      </w:pPr>
      <w:r>
        <w:rPr>
          <w:rFonts w:hint="cs"/>
          <w:rtl/>
          <w:lang w:bidi="ar-SA"/>
        </w:rPr>
        <w:t xml:space="preserve">بنابراین مراد ایشان این است که اگر غرض مولی این است که عبد تمام المراد او را بفهمد نمی‌تواند به این خطاب مجمل اکتفاء کند ولکن چون در مقام بیان این </w:t>
      </w:r>
      <w:r w:rsidR="001078CC">
        <w:rPr>
          <w:rFonts w:hint="cs"/>
          <w:rtl/>
          <w:lang w:bidi="ar-SA"/>
        </w:rPr>
        <w:t>نیست</w:t>
      </w:r>
      <w:r>
        <w:rPr>
          <w:rFonts w:hint="cs"/>
          <w:rtl/>
          <w:lang w:bidi="ar-SA"/>
        </w:rPr>
        <w:t xml:space="preserve"> بلکه در مقام بیان واقع تمام المراد خود است</w:t>
      </w:r>
      <w:r w:rsidR="005C6E8C">
        <w:rPr>
          <w:rFonts w:hint="cs"/>
          <w:rtl/>
          <w:lang w:bidi="ar-SA"/>
        </w:rPr>
        <w:t xml:space="preserve"> به غرض و هدف خو</w:t>
      </w:r>
      <w:r w:rsidR="003E49B0">
        <w:rPr>
          <w:rFonts w:hint="cs"/>
          <w:rtl/>
          <w:lang w:bidi="ar-SA"/>
        </w:rPr>
        <w:t>د رسیده است. لذا «کی اخل ببیانه» یعنی با این خطاب مجمل اخلال به بیان می‌شد.</w:t>
      </w:r>
    </w:p>
    <w:p w:rsidR="00004D19" w:rsidRPr="00004D19" w:rsidRDefault="00004D19" w:rsidP="00004D19">
      <w:pPr>
        <w:rPr>
          <w:lang w:bidi="ar-SA"/>
        </w:rPr>
      </w:pPr>
    </w:p>
    <w:sectPr w:rsidR="00004D19" w:rsidRPr="00004D19" w:rsidSect="00D105B7">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5E" w:rsidRDefault="00DC4A5E" w:rsidP="00004D19">
      <w:pPr>
        <w:spacing w:after="0" w:line="240" w:lineRule="auto"/>
      </w:pPr>
      <w:r>
        <w:separator/>
      </w:r>
    </w:p>
  </w:endnote>
  <w:endnote w:type="continuationSeparator" w:id="0">
    <w:p w:rsidR="00DC4A5E" w:rsidRDefault="00DC4A5E" w:rsidP="0000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D105B7" w:rsidRDefault="00D105B7">
        <w:pPr>
          <w:pStyle w:val="Footer"/>
          <w:jc w:val="center"/>
        </w:pPr>
        <w:r>
          <w:fldChar w:fldCharType="begin"/>
        </w:r>
        <w:r>
          <w:instrText xml:space="preserve"> PAGE   \* MERGEFORMAT </w:instrText>
        </w:r>
        <w:r>
          <w:fldChar w:fldCharType="separate"/>
        </w:r>
        <w:r w:rsidR="001C0C27">
          <w:rPr>
            <w:noProof/>
            <w:rtl/>
          </w:rPr>
          <w:t>1</w:t>
        </w:r>
        <w:r>
          <w:rPr>
            <w:noProof/>
          </w:rPr>
          <w:fldChar w:fldCharType="end"/>
        </w:r>
      </w:p>
    </w:sdtContent>
  </w:sdt>
  <w:p w:rsidR="00D105B7" w:rsidRDefault="00D1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5E" w:rsidRDefault="00DC4A5E" w:rsidP="00004D19">
      <w:pPr>
        <w:spacing w:after="0" w:line="240" w:lineRule="auto"/>
      </w:pPr>
      <w:r>
        <w:separator/>
      </w:r>
    </w:p>
  </w:footnote>
  <w:footnote w:type="continuationSeparator" w:id="0">
    <w:p w:rsidR="00DC4A5E" w:rsidRDefault="00DC4A5E" w:rsidP="00004D19">
      <w:pPr>
        <w:spacing w:after="0" w:line="240" w:lineRule="auto"/>
      </w:pPr>
      <w:r>
        <w:continuationSeparator/>
      </w:r>
    </w:p>
  </w:footnote>
  <w:footnote w:id="1">
    <w:p w:rsidR="00D105B7" w:rsidRDefault="00D105B7" w:rsidP="009E3CD4">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ص247.</w:t>
      </w:r>
    </w:p>
  </w:footnote>
  <w:footnote w:id="2">
    <w:p w:rsidR="00D105B7" w:rsidRDefault="00D105B7">
      <w:pPr>
        <w:pStyle w:val="FootnoteText"/>
      </w:pPr>
      <w:r>
        <w:rPr>
          <w:rStyle w:val="FootnoteReference"/>
        </w:rPr>
        <w:footnoteRef/>
      </w:r>
      <w:r>
        <w:rPr>
          <w:rtl/>
        </w:rPr>
        <w:t xml:space="preserve"> </w:t>
      </w:r>
      <w:r>
        <w:rPr>
          <w:rFonts w:hint="cs"/>
          <w:rtl/>
        </w:rPr>
        <w:t>تهذیب الاحکام(تحقیق خراسان)، طوسی، محمد بن الحسن، ج2، ص16، ح12.</w:t>
      </w:r>
    </w:p>
  </w:footnote>
  <w:footnote w:id="3">
    <w:p w:rsidR="00D105B7" w:rsidRDefault="00D105B7">
      <w:pPr>
        <w:pStyle w:val="FootnoteText"/>
      </w:pPr>
      <w:r>
        <w:rPr>
          <w:rStyle w:val="FootnoteReference"/>
        </w:rPr>
        <w:footnoteRef/>
      </w:r>
      <w:r>
        <w:rPr>
          <w:rtl/>
        </w:rPr>
        <w:t xml:space="preserve"> </w:t>
      </w:r>
      <w:r>
        <w:rPr>
          <w:rFonts w:hint="cs"/>
          <w:rtl/>
        </w:rPr>
        <w:t xml:space="preserve">الکافی(طبع </w:t>
      </w:r>
      <w:r>
        <w:rPr>
          <w:rFonts w:ascii="Times New Roman" w:hAnsi="Times New Roman" w:cs="Times New Roman" w:hint="cs"/>
          <w:rtl/>
        </w:rPr>
        <w:t>-</w:t>
      </w:r>
      <w:r>
        <w:rPr>
          <w:rFonts w:hint="cs"/>
          <w:rtl/>
        </w:rPr>
        <w:t>الاسلامیة)، ج4، ص104، ح3.</w:t>
      </w:r>
    </w:p>
  </w:footnote>
  <w:footnote w:id="4">
    <w:p w:rsidR="00D105B7" w:rsidRDefault="00D105B7">
      <w:pPr>
        <w:pStyle w:val="FootnoteText"/>
      </w:pPr>
      <w:r>
        <w:rPr>
          <w:rStyle w:val="FootnoteReference"/>
        </w:rPr>
        <w:footnoteRef/>
      </w:r>
      <w:r>
        <w:rPr>
          <w:rtl/>
        </w:rPr>
        <w:t xml:space="preserve"> </w:t>
      </w:r>
      <w:r>
        <w:rPr>
          <w:rFonts w:hint="cs"/>
          <w:rtl/>
        </w:rPr>
        <w:t>الکافی(طبع-الاسلامیة)، ج4، ص378، ح1.</w:t>
      </w:r>
    </w:p>
  </w:footnote>
  <w:footnote w:id="5">
    <w:p w:rsidR="00D105B7" w:rsidRDefault="00D105B7">
      <w:pPr>
        <w:pStyle w:val="FootnoteText"/>
      </w:pPr>
      <w:r>
        <w:rPr>
          <w:rStyle w:val="FootnoteReference"/>
        </w:rPr>
        <w:footnoteRef/>
      </w:r>
      <w:r>
        <w:rPr>
          <w:rtl/>
        </w:rPr>
        <w:t xml:space="preserve"> </w:t>
      </w:r>
      <w:r>
        <w:rPr>
          <w:rFonts w:hint="cs"/>
          <w:rtl/>
        </w:rPr>
        <w:t>تهذیب الاحکام(تحقیق خراسان)، طوسی، محمد بن الحسن، ج7، ص419، ح50.</w:t>
      </w:r>
    </w:p>
  </w:footnote>
  <w:footnote w:id="6">
    <w:p w:rsidR="00D105B7" w:rsidRDefault="00D105B7">
      <w:pPr>
        <w:pStyle w:val="FootnoteText"/>
      </w:pPr>
      <w:r>
        <w:rPr>
          <w:rStyle w:val="FootnoteReference"/>
        </w:rPr>
        <w:footnoteRef/>
      </w:r>
      <w:r>
        <w:rPr>
          <w:rtl/>
        </w:rPr>
        <w:t xml:space="preserve"> </w:t>
      </w:r>
      <w:r>
        <w:rPr>
          <w:rFonts w:hint="cs"/>
          <w:rtl/>
        </w:rPr>
        <w:t>جواهر الکلام فی شرح شرائع الاسلام، نجفی، صاحب جواهر، محمد حسن، ج29، ص117.</w:t>
      </w:r>
    </w:p>
  </w:footnote>
  <w:footnote w:id="7">
    <w:p w:rsidR="00D105B7" w:rsidRDefault="00D105B7">
      <w:pPr>
        <w:pStyle w:val="FootnoteText"/>
      </w:pPr>
      <w:r>
        <w:rPr>
          <w:rStyle w:val="FootnoteReference"/>
        </w:rPr>
        <w:footnoteRef/>
      </w:r>
      <w:r>
        <w:rPr>
          <w:rtl/>
        </w:rPr>
        <w:t xml:space="preserve"> </w:t>
      </w:r>
      <w:r>
        <w:rPr>
          <w:rFonts w:hint="cs"/>
          <w:rtl/>
        </w:rPr>
        <w:t>کتاب النکاح، زنجانی، سید موسی شبیری، ج5، ص443-449.</w:t>
      </w:r>
    </w:p>
  </w:footnote>
  <w:footnote w:id="8">
    <w:p w:rsidR="00D105B7" w:rsidRDefault="00D105B7">
      <w:pPr>
        <w:pStyle w:val="FootnoteText"/>
      </w:pPr>
      <w:r>
        <w:rPr>
          <w:rStyle w:val="FootnoteReference"/>
        </w:rPr>
        <w:footnoteRef/>
      </w:r>
      <w:r>
        <w:rPr>
          <w:rtl/>
        </w:rPr>
        <w:t xml:space="preserve"> </w:t>
      </w:r>
      <w:r>
        <w:rPr>
          <w:rFonts w:hint="cs"/>
          <w:rtl/>
        </w:rPr>
        <w:t>کفایه الاصول(طبع آل البیت)، آخوند خراسانی، محمد کاظم بن حسین، ص248.</w:t>
      </w:r>
    </w:p>
  </w:footnote>
  <w:footnote w:id="9">
    <w:p w:rsidR="00D105B7" w:rsidRDefault="00D105B7" w:rsidP="008602B1">
      <w:pPr>
        <w:pStyle w:val="FootnoteText"/>
      </w:pPr>
      <w:r>
        <w:rPr>
          <w:rStyle w:val="FootnoteReference"/>
        </w:rPr>
        <w:footnoteRef/>
      </w:r>
      <w:r>
        <w:rPr>
          <w:rtl/>
        </w:rPr>
        <w:t xml:space="preserve"> </w:t>
      </w:r>
      <w:r>
        <w:rPr>
          <w:rFonts w:hint="cs"/>
          <w:rtl/>
        </w:rPr>
        <w:t>کفایه الاصول(طبع آل البیت)، آخوند خراسانی، محمد کاظم بن حسین، ص248.</w:t>
      </w:r>
    </w:p>
  </w:footnote>
  <w:footnote w:id="10">
    <w:p w:rsidR="00D105B7" w:rsidRDefault="00D105B7">
      <w:pPr>
        <w:pStyle w:val="FootnoteText"/>
        <w:rPr>
          <w:rtl/>
        </w:rPr>
      </w:pPr>
      <w:r>
        <w:rPr>
          <w:rStyle w:val="FootnoteReference"/>
        </w:rPr>
        <w:footnoteRef/>
      </w:r>
      <w:r>
        <w:rPr>
          <w:rtl/>
        </w:rPr>
        <w:t xml:space="preserve"> </w:t>
      </w:r>
      <w:r>
        <w:rPr>
          <w:rFonts w:hint="cs"/>
          <w:rtl/>
        </w:rPr>
        <w:t>منتقی الاصول، روحانی، محمد، ج3، ص428.</w:t>
      </w:r>
    </w:p>
  </w:footnote>
  <w:footnote w:id="11">
    <w:p w:rsidR="00D105B7" w:rsidRDefault="00D105B7">
      <w:pPr>
        <w:pStyle w:val="FootnoteText"/>
        <w:rPr>
          <w:rtl/>
        </w:rPr>
      </w:pPr>
      <w:r>
        <w:rPr>
          <w:rStyle w:val="FootnoteReference"/>
        </w:rPr>
        <w:footnoteRef/>
      </w:r>
      <w:r>
        <w:rPr>
          <w:rtl/>
        </w:rPr>
        <w:t xml:space="preserve"> </w:t>
      </w:r>
      <w:r>
        <w:rPr>
          <w:rFonts w:hint="cs"/>
          <w:rtl/>
        </w:rPr>
        <w:t xml:space="preserve"> بحوث فی علم الاصول، صدر، محمد باقر، ج3، ص425.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B7" w:rsidRDefault="00D105B7" w:rsidP="00D105B7">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D105B7" w:rsidRPr="00C40253" w:rsidRDefault="00D105B7" w:rsidP="00004D19">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جلسه:85</w:t>
    </w:r>
    <w:r>
      <w:rPr>
        <w:rFonts w:ascii="NoorLotus" w:hAnsi="NoorLotus"/>
        <w:sz w:val="18"/>
        <w:szCs w:val="18"/>
        <w:rtl/>
      </w:rPr>
      <w:t>(تاریخ</w:t>
    </w:r>
    <w:r>
      <w:rPr>
        <w:rFonts w:ascii="NoorLotus" w:hAnsi="NoorLotus" w:hint="cs"/>
        <w:sz w:val="18"/>
        <w:szCs w:val="18"/>
        <w:rtl/>
      </w:rPr>
      <w:t>:8/11</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19"/>
    <w:rsid w:val="00004D19"/>
    <w:rsid w:val="0005199F"/>
    <w:rsid w:val="001078CC"/>
    <w:rsid w:val="00196FCA"/>
    <w:rsid w:val="001C0C27"/>
    <w:rsid w:val="001F3CFB"/>
    <w:rsid w:val="00303CE3"/>
    <w:rsid w:val="003104F1"/>
    <w:rsid w:val="003E49B0"/>
    <w:rsid w:val="003E669D"/>
    <w:rsid w:val="00425733"/>
    <w:rsid w:val="00426953"/>
    <w:rsid w:val="00431766"/>
    <w:rsid w:val="00432B51"/>
    <w:rsid w:val="004405B6"/>
    <w:rsid w:val="004D1DD8"/>
    <w:rsid w:val="005C6E8C"/>
    <w:rsid w:val="005F7CD5"/>
    <w:rsid w:val="0064084F"/>
    <w:rsid w:val="00675080"/>
    <w:rsid w:val="006C0D26"/>
    <w:rsid w:val="006D2A46"/>
    <w:rsid w:val="007D1F6A"/>
    <w:rsid w:val="007D2D06"/>
    <w:rsid w:val="008602B1"/>
    <w:rsid w:val="008F09C0"/>
    <w:rsid w:val="0094202B"/>
    <w:rsid w:val="009E3CD4"/>
    <w:rsid w:val="00CF486A"/>
    <w:rsid w:val="00D105B7"/>
    <w:rsid w:val="00D20DAF"/>
    <w:rsid w:val="00DA1BEB"/>
    <w:rsid w:val="00DC4A5E"/>
    <w:rsid w:val="00E33E72"/>
    <w:rsid w:val="00E87888"/>
    <w:rsid w:val="00F131DA"/>
    <w:rsid w:val="00F153C8"/>
    <w:rsid w:val="00FA6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19"/>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004D19"/>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004D19"/>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004D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D19"/>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004D19"/>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004D19"/>
    <w:rPr>
      <w:rFonts w:asciiTheme="majorHAnsi" w:eastAsiaTheme="majorEastAsia" w:hAnsiTheme="majorHAnsi" w:cstheme="majorBidi"/>
      <w:b/>
      <w:bCs/>
      <w:color w:val="4F81BD" w:themeColor="accent1"/>
      <w:szCs w:val="28"/>
      <w:lang w:bidi="fa-IR"/>
    </w:rPr>
  </w:style>
  <w:style w:type="character" w:styleId="Hyperlink">
    <w:name w:val="Hyperlink"/>
    <w:basedOn w:val="DefaultParagraphFont"/>
    <w:uiPriority w:val="99"/>
    <w:unhideWhenUsed/>
    <w:rsid w:val="00004D19"/>
    <w:rPr>
      <w:color w:val="0563C1"/>
      <w:u w:val="single"/>
    </w:rPr>
  </w:style>
  <w:style w:type="paragraph" w:styleId="TOC2">
    <w:name w:val="toc 2"/>
    <w:basedOn w:val="Normal"/>
    <w:next w:val="Normal"/>
    <w:autoRedefine/>
    <w:uiPriority w:val="39"/>
    <w:unhideWhenUsed/>
    <w:rsid w:val="00004D19"/>
    <w:pPr>
      <w:spacing w:after="100"/>
      <w:ind w:left="220"/>
    </w:pPr>
  </w:style>
  <w:style w:type="paragraph" w:styleId="FootnoteText">
    <w:name w:val="footnote text"/>
    <w:basedOn w:val="Normal"/>
    <w:link w:val="FootnoteTextChar"/>
    <w:uiPriority w:val="99"/>
    <w:unhideWhenUsed/>
    <w:rsid w:val="00004D19"/>
    <w:pPr>
      <w:spacing w:after="0" w:line="240" w:lineRule="auto"/>
    </w:pPr>
    <w:rPr>
      <w:sz w:val="20"/>
      <w:szCs w:val="20"/>
    </w:rPr>
  </w:style>
  <w:style w:type="character" w:customStyle="1" w:styleId="FootnoteTextChar">
    <w:name w:val="Footnote Text Char"/>
    <w:basedOn w:val="DefaultParagraphFont"/>
    <w:link w:val="FootnoteText"/>
    <w:uiPriority w:val="99"/>
    <w:rsid w:val="00004D19"/>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004D19"/>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004D19"/>
    <w:rPr>
      <w:vertAlign w:val="superscript"/>
    </w:rPr>
  </w:style>
  <w:style w:type="paragraph" w:styleId="Header">
    <w:name w:val="header"/>
    <w:basedOn w:val="Normal"/>
    <w:link w:val="HeaderChar"/>
    <w:uiPriority w:val="99"/>
    <w:unhideWhenUsed/>
    <w:rsid w:val="00004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19"/>
    <w:rPr>
      <w:rFonts w:ascii="Calibri" w:eastAsia="Calibri" w:hAnsi="Calibri" w:cs="NoorLotus"/>
      <w:szCs w:val="28"/>
      <w:lang w:bidi="fa-IR"/>
    </w:rPr>
  </w:style>
  <w:style w:type="paragraph" w:styleId="Footer">
    <w:name w:val="footer"/>
    <w:basedOn w:val="Normal"/>
    <w:link w:val="FooterChar"/>
    <w:uiPriority w:val="99"/>
    <w:unhideWhenUsed/>
    <w:rsid w:val="00004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19"/>
    <w:rPr>
      <w:rFonts w:ascii="Calibri" w:eastAsia="Calibri" w:hAnsi="Calibri" w:cs="NoorLotus"/>
      <w:szCs w:val="28"/>
      <w:lang w:bidi="fa-IR"/>
    </w:rPr>
  </w:style>
  <w:style w:type="paragraph" w:styleId="NoSpacing">
    <w:name w:val="No Spacing"/>
    <w:uiPriority w:val="1"/>
    <w:qFormat/>
    <w:rsid w:val="00004D19"/>
    <w:pPr>
      <w:bidi/>
      <w:spacing w:after="0" w:line="240" w:lineRule="auto"/>
    </w:pPr>
    <w:rPr>
      <w:rFonts w:ascii="Calibri" w:eastAsia="Calibri" w:hAnsi="Calibri" w:cs="NoorLotus"/>
      <w:szCs w:val="28"/>
      <w:lang w:bidi="fa-IR"/>
    </w:rPr>
  </w:style>
  <w:style w:type="paragraph" w:styleId="TOC3">
    <w:name w:val="toc 3"/>
    <w:basedOn w:val="Normal"/>
    <w:next w:val="Normal"/>
    <w:autoRedefine/>
    <w:uiPriority w:val="39"/>
    <w:unhideWhenUsed/>
    <w:rsid w:val="00004D19"/>
    <w:pPr>
      <w:spacing w:after="100"/>
      <w:ind w:left="440"/>
    </w:pPr>
  </w:style>
  <w:style w:type="paragraph" w:styleId="BalloonText">
    <w:name w:val="Balloon Text"/>
    <w:basedOn w:val="Normal"/>
    <w:link w:val="BalloonTextChar"/>
    <w:uiPriority w:val="99"/>
    <w:semiHidden/>
    <w:unhideWhenUsed/>
    <w:rsid w:val="00004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19"/>
    <w:rPr>
      <w:rFonts w:ascii="Tahoma" w:eastAsia="Calibri" w:hAnsi="Tahoma" w:cs="Tahoma"/>
      <w:sz w:val="16"/>
      <w:szCs w:val="16"/>
      <w:lang w:bidi="fa-IR"/>
    </w:rPr>
  </w:style>
  <w:style w:type="paragraph" w:styleId="NormalWeb">
    <w:name w:val="Normal (Web)"/>
    <w:basedOn w:val="Normal"/>
    <w:uiPriority w:val="99"/>
    <w:unhideWhenUsed/>
    <w:rsid w:val="00E33E7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D105B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19"/>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004D19"/>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004D19"/>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004D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D19"/>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004D19"/>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004D19"/>
    <w:rPr>
      <w:rFonts w:asciiTheme="majorHAnsi" w:eastAsiaTheme="majorEastAsia" w:hAnsiTheme="majorHAnsi" w:cstheme="majorBidi"/>
      <w:b/>
      <w:bCs/>
      <w:color w:val="4F81BD" w:themeColor="accent1"/>
      <w:szCs w:val="28"/>
      <w:lang w:bidi="fa-IR"/>
    </w:rPr>
  </w:style>
  <w:style w:type="character" w:styleId="Hyperlink">
    <w:name w:val="Hyperlink"/>
    <w:basedOn w:val="DefaultParagraphFont"/>
    <w:uiPriority w:val="99"/>
    <w:unhideWhenUsed/>
    <w:rsid w:val="00004D19"/>
    <w:rPr>
      <w:color w:val="0563C1"/>
      <w:u w:val="single"/>
    </w:rPr>
  </w:style>
  <w:style w:type="paragraph" w:styleId="TOC2">
    <w:name w:val="toc 2"/>
    <w:basedOn w:val="Normal"/>
    <w:next w:val="Normal"/>
    <w:autoRedefine/>
    <w:uiPriority w:val="39"/>
    <w:unhideWhenUsed/>
    <w:rsid w:val="00004D19"/>
    <w:pPr>
      <w:spacing w:after="100"/>
      <w:ind w:left="220"/>
    </w:pPr>
  </w:style>
  <w:style w:type="paragraph" w:styleId="FootnoteText">
    <w:name w:val="footnote text"/>
    <w:basedOn w:val="Normal"/>
    <w:link w:val="FootnoteTextChar"/>
    <w:uiPriority w:val="99"/>
    <w:unhideWhenUsed/>
    <w:rsid w:val="00004D19"/>
    <w:pPr>
      <w:spacing w:after="0" w:line="240" w:lineRule="auto"/>
    </w:pPr>
    <w:rPr>
      <w:sz w:val="20"/>
      <w:szCs w:val="20"/>
    </w:rPr>
  </w:style>
  <w:style w:type="character" w:customStyle="1" w:styleId="FootnoteTextChar">
    <w:name w:val="Footnote Text Char"/>
    <w:basedOn w:val="DefaultParagraphFont"/>
    <w:link w:val="FootnoteText"/>
    <w:uiPriority w:val="99"/>
    <w:rsid w:val="00004D19"/>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004D19"/>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004D19"/>
    <w:rPr>
      <w:vertAlign w:val="superscript"/>
    </w:rPr>
  </w:style>
  <w:style w:type="paragraph" w:styleId="Header">
    <w:name w:val="header"/>
    <w:basedOn w:val="Normal"/>
    <w:link w:val="HeaderChar"/>
    <w:uiPriority w:val="99"/>
    <w:unhideWhenUsed/>
    <w:rsid w:val="00004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19"/>
    <w:rPr>
      <w:rFonts w:ascii="Calibri" w:eastAsia="Calibri" w:hAnsi="Calibri" w:cs="NoorLotus"/>
      <w:szCs w:val="28"/>
      <w:lang w:bidi="fa-IR"/>
    </w:rPr>
  </w:style>
  <w:style w:type="paragraph" w:styleId="Footer">
    <w:name w:val="footer"/>
    <w:basedOn w:val="Normal"/>
    <w:link w:val="FooterChar"/>
    <w:uiPriority w:val="99"/>
    <w:unhideWhenUsed/>
    <w:rsid w:val="00004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19"/>
    <w:rPr>
      <w:rFonts w:ascii="Calibri" w:eastAsia="Calibri" w:hAnsi="Calibri" w:cs="NoorLotus"/>
      <w:szCs w:val="28"/>
      <w:lang w:bidi="fa-IR"/>
    </w:rPr>
  </w:style>
  <w:style w:type="paragraph" w:styleId="NoSpacing">
    <w:name w:val="No Spacing"/>
    <w:uiPriority w:val="1"/>
    <w:qFormat/>
    <w:rsid w:val="00004D19"/>
    <w:pPr>
      <w:bidi/>
      <w:spacing w:after="0" w:line="240" w:lineRule="auto"/>
    </w:pPr>
    <w:rPr>
      <w:rFonts w:ascii="Calibri" w:eastAsia="Calibri" w:hAnsi="Calibri" w:cs="NoorLotus"/>
      <w:szCs w:val="28"/>
      <w:lang w:bidi="fa-IR"/>
    </w:rPr>
  </w:style>
  <w:style w:type="paragraph" w:styleId="TOC3">
    <w:name w:val="toc 3"/>
    <w:basedOn w:val="Normal"/>
    <w:next w:val="Normal"/>
    <w:autoRedefine/>
    <w:uiPriority w:val="39"/>
    <w:unhideWhenUsed/>
    <w:rsid w:val="00004D19"/>
    <w:pPr>
      <w:spacing w:after="100"/>
      <w:ind w:left="440"/>
    </w:pPr>
  </w:style>
  <w:style w:type="paragraph" w:styleId="BalloonText">
    <w:name w:val="Balloon Text"/>
    <w:basedOn w:val="Normal"/>
    <w:link w:val="BalloonTextChar"/>
    <w:uiPriority w:val="99"/>
    <w:semiHidden/>
    <w:unhideWhenUsed/>
    <w:rsid w:val="00004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19"/>
    <w:rPr>
      <w:rFonts w:ascii="Tahoma" w:eastAsia="Calibri" w:hAnsi="Tahoma" w:cs="Tahoma"/>
      <w:sz w:val="16"/>
      <w:szCs w:val="16"/>
      <w:lang w:bidi="fa-IR"/>
    </w:rPr>
  </w:style>
  <w:style w:type="paragraph" w:styleId="NormalWeb">
    <w:name w:val="Normal (Web)"/>
    <w:basedOn w:val="Normal"/>
    <w:uiPriority w:val="99"/>
    <w:unhideWhenUsed/>
    <w:rsid w:val="00E33E7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D105B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7866">
      <w:bodyDiv w:val="1"/>
      <w:marLeft w:val="0"/>
      <w:marRight w:val="0"/>
      <w:marTop w:val="0"/>
      <w:marBottom w:val="0"/>
      <w:divBdr>
        <w:top w:val="none" w:sz="0" w:space="0" w:color="auto"/>
        <w:left w:val="none" w:sz="0" w:space="0" w:color="auto"/>
        <w:bottom w:val="none" w:sz="0" w:space="0" w:color="auto"/>
        <w:right w:val="none" w:sz="0" w:space="0" w:color="auto"/>
      </w:divBdr>
    </w:div>
    <w:div w:id="786316540">
      <w:bodyDiv w:val="1"/>
      <w:marLeft w:val="0"/>
      <w:marRight w:val="0"/>
      <w:marTop w:val="0"/>
      <w:marBottom w:val="0"/>
      <w:divBdr>
        <w:top w:val="none" w:sz="0" w:space="0" w:color="auto"/>
        <w:left w:val="none" w:sz="0" w:space="0" w:color="auto"/>
        <w:bottom w:val="none" w:sz="0" w:space="0" w:color="auto"/>
        <w:right w:val="none" w:sz="0" w:space="0" w:color="auto"/>
      </w:divBdr>
    </w:div>
    <w:div w:id="983856484">
      <w:bodyDiv w:val="1"/>
      <w:marLeft w:val="0"/>
      <w:marRight w:val="0"/>
      <w:marTop w:val="0"/>
      <w:marBottom w:val="0"/>
      <w:divBdr>
        <w:top w:val="none" w:sz="0" w:space="0" w:color="auto"/>
        <w:left w:val="none" w:sz="0" w:space="0" w:color="auto"/>
        <w:bottom w:val="none" w:sz="0" w:space="0" w:color="auto"/>
        <w:right w:val="none" w:sz="0" w:space="0" w:color="auto"/>
      </w:divBdr>
    </w:div>
    <w:div w:id="1129399470">
      <w:bodyDiv w:val="1"/>
      <w:marLeft w:val="0"/>
      <w:marRight w:val="0"/>
      <w:marTop w:val="0"/>
      <w:marBottom w:val="0"/>
      <w:divBdr>
        <w:top w:val="none" w:sz="0" w:space="0" w:color="auto"/>
        <w:left w:val="none" w:sz="0" w:space="0" w:color="auto"/>
        <w:bottom w:val="none" w:sz="0" w:space="0" w:color="auto"/>
        <w:right w:val="none" w:sz="0" w:space="0" w:color="auto"/>
      </w:divBdr>
    </w:div>
    <w:div w:id="1163933800">
      <w:bodyDiv w:val="1"/>
      <w:marLeft w:val="0"/>
      <w:marRight w:val="0"/>
      <w:marTop w:val="0"/>
      <w:marBottom w:val="0"/>
      <w:divBdr>
        <w:top w:val="none" w:sz="0" w:space="0" w:color="auto"/>
        <w:left w:val="none" w:sz="0" w:space="0" w:color="auto"/>
        <w:bottom w:val="none" w:sz="0" w:space="0" w:color="auto"/>
        <w:right w:val="none" w:sz="0" w:space="0" w:color="auto"/>
      </w:divBdr>
    </w:div>
    <w:div w:id="1429697834">
      <w:bodyDiv w:val="1"/>
      <w:marLeft w:val="0"/>
      <w:marRight w:val="0"/>
      <w:marTop w:val="0"/>
      <w:marBottom w:val="0"/>
      <w:divBdr>
        <w:top w:val="none" w:sz="0" w:space="0" w:color="auto"/>
        <w:left w:val="none" w:sz="0" w:space="0" w:color="auto"/>
        <w:bottom w:val="none" w:sz="0" w:space="0" w:color="auto"/>
        <w:right w:val="none" w:sz="0" w:space="0" w:color="auto"/>
      </w:divBdr>
    </w:div>
    <w:div w:id="1452557818">
      <w:bodyDiv w:val="1"/>
      <w:marLeft w:val="0"/>
      <w:marRight w:val="0"/>
      <w:marTop w:val="0"/>
      <w:marBottom w:val="0"/>
      <w:divBdr>
        <w:top w:val="none" w:sz="0" w:space="0" w:color="auto"/>
        <w:left w:val="none" w:sz="0" w:space="0" w:color="auto"/>
        <w:bottom w:val="none" w:sz="0" w:space="0" w:color="auto"/>
        <w:right w:val="none" w:sz="0" w:space="0" w:color="auto"/>
      </w:divBdr>
    </w:div>
    <w:div w:id="2002930594">
      <w:bodyDiv w:val="1"/>
      <w:marLeft w:val="0"/>
      <w:marRight w:val="0"/>
      <w:marTop w:val="0"/>
      <w:marBottom w:val="0"/>
      <w:divBdr>
        <w:top w:val="none" w:sz="0" w:space="0" w:color="auto"/>
        <w:left w:val="none" w:sz="0" w:space="0" w:color="auto"/>
        <w:bottom w:val="none" w:sz="0" w:space="0" w:color="auto"/>
        <w:right w:val="none" w:sz="0" w:space="0" w:color="auto"/>
      </w:divBdr>
    </w:div>
    <w:div w:id="21068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5A94-3A2C-46F6-9A7C-025D4C5D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6</cp:revision>
  <cp:lastPrinted>2023-01-28T02:56:00Z</cp:lastPrinted>
  <dcterms:created xsi:type="dcterms:W3CDTF">2023-01-28T04:54:00Z</dcterms:created>
  <dcterms:modified xsi:type="dcterms:W3CDTF">2023-01-31T12:08:00Z</dcterms:modified>
</cp:coreProperties>
</file>