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342473920"/>
        <w:docPartObj>
          <w:docPartGallery w:val="Table of Contents"/>
          <w:docPartUnique/>
        </w:docPartObj>
      </w:sdtPr>
      <w:sdtEndPr>
        <w:rPr>
          <w:b w:val="0"/>
          <w:bCs w:val="0"/>
          <w:noProof/>
        </w:rPr>
      </w:sdtEndPr>
      <w:sdtContent>
        <w:bookmarkStart w:id="0" w:name="_Toc116472638" w:displacedByCustomXml="prev"/>
        <w:bookmarkStart w:id="1" w:name="_Toc116732138" w:displacedByCustomXml="prev"/>
        <w:bookmarkStart w:id="2" w:name="_Toc116899939" w:displacedByCustomXml="prev"/>
        <w:bookmarkStart w:id="3" w:name="_Toc117068470" w:displacedByCustomXml="prev"/>
        <w:bookmarkStart w:id="4" w:name="_Toc117327392" w:displacedByCustomXml="prev"/>
        <w:bookmarkStart w:id="5" w:name="_Toc117431209" w:displacedByCustomXml="prev"/>
        <w:bookmarkStart w:id="6" w:name="_Toc117508630" w:displacedByCustomXml="prev"/>
        <w:bookmarkStart w:id="7" w:name="_Toc117668531" w:displacedByCustomXml="prev"/>
        <w:bookmarkStart w:id="8" w:name="_Toc117694293" w:displacedByCustomXml="prev"/>
        <w:bookmarkStart w:id="9" w:name="_Toc117935035" w:displacedByCustomXml="prev"/>
        <w:bookmarkStart w:id="10" w:name="_Toc118027193" w:displacedByCustomXml="prev"/>
        <w:bookmarkStart w:id="11" w:name="_Toc118112945" w:displacedByCustomXml="prev"/>
        <w:bookmarkStart w:id="12" w:name="_Toc118193501" w:displacedByCustomXml="prev"/>
        <w:bookmarkStart w:id="13" w:name="_Toc118193618" w:displacedByCustomXml="prev"/>
        <w:bookmarkStart w:id="14" w:name="_Toc118383155" w:displacedByCustomXml="prev"/>
        <w:bookmarkStart w:id="15" w:name="_Toc118651146" w:displacedByCustomXml="prev"/>
        <w:bookmarkStart w:id="16" w:name="_Toc118718488" w:displacedByCustomXml="prev"/>
        <w:bookmarkStart w:id="17" w:name="_Toc118718547" w:displacedByCustomXml="prev"/>
        <w:bookmarkStart w:id="18" w:name="_Toc118799201" w:displacedByCustomXml="prev"/>
        <w:bookmarkStart w:id="19" w:name="_Toc118884041" w:displacedByCustomXml="prev"/>
        <w:bookmarkStart w:id="20" w:name="_Toc119145668" w:displacedByCustomXml="prev"/>
        <w:bookmarkStart w:id="21" w:name="_Toc119230126" w:displacedByCustomXml="prev"/>
        <w:bookmarkStart w:id="22" w:name="_Toc119333367" w:displacedByCustomXml="prev"/>
        <w:bookmarkStart w:id="23" w:name="_Toc119401922" w:displacedByCustomXml="prev"/>
        <w:bookmarkStart w:id="24" w:name="_Toc119488652" w:displacedByCustomXml="prev"/>
        <w:bookmarkStart w:id="25" w:name="_Toc119746433" w:displacedByCustomXml="prev"/>
        <w:bookmarkStart w:id="26" w:name="_Toc119832128" w:displacedByCustomXml="prev"/>
        <w:bookmarkStart w:id="27" w:name="_Toc119832361" w:displacedByCustomXml="prev"/>
        <w:bookmarkStart w:id="28" w:name="_Toc119924875" w:displacedByCustomXml="prev"/>
        <w:bookmarkStart w:id="29" w:name="_Toc119940039" w:displacedByCustomXml="prev"/>
        <w:bookmarkStart w:id="30" w:name="_Toc120007117" w:displacedByCustomXml="prev"/>
        <w:bookmarkStart w:id="31" w:name="_Toc120091707" w:displacedByCustomXml="prev"/>
        <w:bookmarkStart w:id="32" w:name="_Toc120352603" w:displacedByCustomXml="prev"/>
        <w:bookmarkStart w:id="33" w:name="_Toc120438549" w:displacedByCustomXml="prev"/>
        <w:bookmarkStart w:id="34" w:name="_Toc120438588" w:displacedByCustomXml="prev"/>
        <w:bookmarkStart w:id="35" w:name="_Toc120542567" w:displacedByCustomXml="prev"/>
        <w:bookmarkStart w:id="36" w:name="_Toc120632885" w:displacedByCustomXml="prev"/>
        <w:bookmarkStart w:id="37" w:name="_Toc120700237" w:displacedByCustomXml="prev"/>
        <w:bookmarkStart w:id="38" w:name="_Toc120700783" w:displacedByCustomXml="prev"/>
        <w:bookmarkStart w:id="39" w:name="_Toc120961212" w:displacedByCustomXml="prev"/>
        <w:bookmarkStart w:id="40" w:name="_Toc121045457" w:displacedByCustomXml="prev"/>
        <w:bookmarkStart w:id="41" w:name="_Toc121149875" w:displacedByCustomXml="prev"/>
        <w:bookmarkStart w:id="42" w:name="_Toc121225443" w:displacedByCustomXml="prev"/>
        <w:bookmarkStart w:id="43" w:name="_Toc121650003" w:displacedByCustomXml="prev"/>
        <w:bookmarkStart w:id="44" w:name="_Toc121765202" w:displacedByCustomXml="prev"/>
        <w:bookmarkStart w:id="45" w:name="_Toc121819651" w:displacedByCustomXml="prev"/>
        <w:bookmarkStart w:id="46" w:name="_Toc121910451" w:displacedByCustomXml="prev"/>
        <w:bookmarkStart w:id="47" w:name="_Toc122347039" w:displacedByCustomXml="prev"/>
        <w:bookmarkStart w:id="48" w:name="_Toc122426904" w:displacedByCustomXml="prev"/>
        <w:bookmarkStart w:id="49" w:name="_Toc122510130" w:displacedByCustomXml="prev"/>
        <w:bookmarkStart w:id="50" w:name="_Toc123375995" w:displacedByCustomXml="prev"/>
        <w:bookmarkStart w:id="51" w:name="_Toc123540424" w:displacedByCustomXml="prev"/>
        <w:bookmarkStart w:id="52" w:name="_Toc123552023" w:displacedByCustomXml="prev"/>
        <w:bookmarkStart w:id="53" w:name="_Toc123635181" w:displacedByCustomXml="prev"/>
        <w:bookmarkStart w:id="54" w:name="_Toc123723398" w:displacedByCustomXml="prev"/>
        <w:bookmarkStart w:id="55" w:name="_Toc123984743" w:displacedByCustomXml="prev"/>
        <w:bookmarkStart w:id="56" w:name="_Toc124161631" w:displacedByCustomXml="prev"/>
        <w:bookmarkStart w:id="57" w:name="_Toc124239827" w:displacedByCustomXml="prev"/>
        <w:bookmarkStart w:id="58" w:name="_Toc124329404" w:displacedByCustomXml="prev"/>
        <w:bookmarkStart w:id="59" w:name="_Toc124607848" w:displacedByCustomXml="prev"/>
        <w:bookmarkStart w:id="60" w:name="_Toc124675265" w:displacedByCustomXml="prev"/>
        <w:bookmarkStart w:id="61" w:name="_Toc124760957" w:displacedByCustomXml="prev"/>
        <w:bookmarkStart w:id="62" w:name="_Toc124845370" w:displacedByCustomXml="prev"/>
        <w:bookmarkStart w:id="63" w:name="_Toc124932554" w:displacedByCustomXml="prev"/>
        <w:bookmarkStart w:id="64" w:name="_Toc124933201" w:displacedByCustomXml="prev"/>
        <w:bookmarkStart w:id="65" w:name="_Toc125196408" w:displacedByCustomXml="prev"/>
        <w:bookmarkStart w:id="66" w:name="_Toc125282038" w:displacedByCustomXml="prev"/>
        <w:bookmarkStart w:id="67" w:name="_Toc125365743" w:displacedByCustomXml="prev"/>
        <w:bookmarkStart w:id="68" w:name="_Toc125648833" w:displacedByCustomXml="prev"/>
        <w:p w:rsidR="00810BA2" w:rsidRDefault="00810BA2" w:rsidP="00810BA2">
          <w:pPr>
            <w:spacing w:before="100" w:beforeAutospacing="1" w:after="100" w:afterAutospacing="1"/>
          </w:pPr>
          <w:r>
            <w:rPr>
              <w:rtl/>
            </w:rPr>
            <w:t>بسمه تعالی</w:t>
          </w:r>
        </w:p>
        <w:p w:rsidR="00810BA2" w:rsidRDefault="00810BA2" w:rsidP="00810BA2">
          <w:pPr>
            <w:pStyle w:val="TOCHeading"/>
            <w:bidi/>
            <w:rPr>
              <w:rtl/>
            </w:rPr>
          </w:pPr>
          <w:bookmarkStart w:id="69" w:name="_Toc119843303"/>
          <w:bookmarkStart w:id="70" w:name="_Toc120372668"/>
          <w:r>
            <w:rPr>
              <w:color w:val="FF0000"/>
              <w:rtl/>
            </w:rPr>
            <w:t xml:space="preserve">موضوع: </w:t>
          </w:r>
          <w:bookmarkEnd w:id="69"/>
          <w:r>
            <w:rPr>
              <w:rtl/>
            </w:rPr>
            <w:t xml:space="preserve">مقدمات حکمت/ </w:t>
          </w:r>
          <w:bookmarkEnd w:id="70"/>
          <w:r>
            <w:rPr>
              <w:rtl/>
            </w:rPr>
            <w:t>م</w:t>
          </w:r>
          <w:bookmarkStart w:id="71" w:name="_GoBack"/>
          <w:bookmarkEnd w:id="71"/>
          <w:r>
            <w:rPr>
              <w:rtl/>
            </w:rPr>
            <w:t>طلق و مقید</w:t>
          </w:r>
        </w:p>
        <w:p w:rsidR="00810BA2" w:rsidRDefault="00810BA2" w:rsidP="00810BA2">
          <w:pPr>
            <w:spacing w:before="100" w:beforeAutospacing="1" w:after="100" w:afterAutospacing="1"/>
            <w:rPr>
              <w:rtl/>
            </w:rPr>
          </w:pPr>
          <w:r>
            <w:t> </w:t>
          </w:r>
        </w:p>
        <w:p w:rsidR="00026D37" w:rsidRDefault="00810BA2" w:rsidP="00810BA2">
          <w:pPr>
            <w:pStyle w:val="TOCHeading"/>
            <w:bidi/>
            <w:jc w:val="both"/>
            <w:rPr>
              <w:rFonts w:hint="cs"/>
              <w:rtl/>
            </w:rPr>
          </w:pPr>
          <w:r>
            <w:rPr>
              <w:rtl/>
            </w:rPr>
            <w:t>فهرست مطالب</w:t>
          </w:r>
          <w:bookmarkEnd w:id="68"/>
          <w:bookmarkEnd w:id="67"/>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r>
            <w:t>:</w:t>
          </w:r>
        </w:p>
        <w:p w:rsidR="00026D37" w:rsidRDefault="00026D37" w:rsidP="00810BA2">
          <w:pPr>
            <w:pStyle w:val="TOC1"/>
            <w:tabs>
              <w:tab w:val="right" w:leader="dot" w:pos="9350"/>
            </w:tabs>
            <w:rPr>
              <w:noProof/>
            </w:rPr>
          </w:pPr>
          <w:r>
            <w:fldChar w:fldCharType="begin"/>
          </w:r>
          <w:r>
            <w:instrText xml:space="preserve"> TOC \o "1-3" \h \z \u </w:instrText>
          </w:r>
          <w:r>
            <w:fldChar w:fldCharType="separate"/>
          </w:r>
          <w:hyperlink w:anchor="_Toc125882744" w:history="1">
            <w:r w:rsidRPr="00CD3927">
              <w:rPr>
                <w:rStyle w:val="Hyperlink"/>
                <w:rFonts w:hint="eastAsia"/>
                <w:noProof/>
                <w:rtl/>
              </w:rPr>
              <w:t>مقدمات</w:t>
            </w:r>
            <w:r w:rsidRPr="00CD3927">
              <w:rPr>
                <w:rStyle w:val="Hyperlink"/>
                <w:noProof/>
                <w:rtl/>
              </w:rPr>
              <w:t xml:space="preserve"> </w:t>
            </w:r>
            <w:r w:rsidRPr="00CD3927">
              <w:rPr>
                <w:rStyle w:val="Hyperlink"/>
                <w:rFonts w:hint="eastAsia"/>
                <w:noProof/>
                <w:rtl/>
              </w:rPr>
              <w:t>حکمت</w:t>
            </w:r>
            <w:r>
              <w:rPr>
                <w:noProof/>
                <w:webHidden/>
              </w:rPr>
              <w:tab/>
            </w:r>
            <w:r>
              <w:rPr>
                <w:noProof/>
                <w:webHidden/>
              </w:rPr>
              <w:fldChar w:fldCharType="begin"/>
            </w:r>
            <w:r>
              <w:rPr>
                <w:noProof/>
                <w:webHidden/>
              </w:rPr>
              <w:instrText xml:space="preserve"> PAGEREF _Toc125882744 \h </w:instrText>
            </w:r>
            <w:r>
              <w:rPr>
                <w:noProof/>
                <w:webHidden/>
              </w:rPr>
            </w:r>
            <w:r>
              <w:rPr>
                <w:noProof/>
                <w:webHidden/>
              </w:rPr>
              <w:fldChar w:fldCharType="separate"/>
            </w:r>
            <w:r w:rsidR="00A83BB9">
              <w:rPr>
                <w:noProof/>
                <w:webHidden/>
                <w:rtl/>
              </w:rPr>
              <w:t>1</w:t>
            </w:r>
            <w:r>
              <w:rPr>
                <w:noProof/>
                <w:webHidden/>
              </w:rPr>
              <w:fldChar w:fldCharType="end"/>
            </w:r>
          </w:hyperlink>
        </w:p>
        <w:p w:rsidR="00026D37" w:rsidRDefault="005861B0" w:rsidP="00810BA2">
          <w:pPr>
            <w:pStyle w:val="TOC3"/>
            <w:tabs>
              <w:tab w:val="right" w:leader="dot" w:pos="9350"/>
            </w:tabs>
            <w:rPr>
              <w:noProof/>
            </w:rPr>
          </w:pPr>
          <w:hyperlink w:anchor="_Toc125882745" w:history="1">
            <w:r w:rsidR="00026D37" w:rsidRPr="00CD3927">
              <w:rPr>
                <w:rStyle w:val="Hyperlink"/>
                <w:rFonts w:hint="eastAsia"/>
                <w:noProof/>
                <w:rtl/>
              </w:rPr>
              <w:t>بررس</w:t>
            </w:r>
            <w:r w:rsidR="00026D37" w:rsidRPr="00CD3927">
              <w:rPr>
                <w:rStyle w:val="Hyperlink"/>
                <w:rFonts w:hint="cs"/>
                <w:noProof/>
                <w:rtl/>
              </w:rPr>
              <w:t>ی</w:t>
            </w:r>
            <w:r w:rsidR="00026D37" w:rsidRPr="00CD3927">
              <w:rPr>
                <w:rStyle w:val="Hyperlink"/>
                <w:noProof/>
                <w:rtl/>
              </w:rPr>
              <w:t xml:space="preserve"> </w:t>
            </w:r>
            <w:r w:rsidR="00026D37" w:rsidRPr="00CD3927">
              <w:rPr>
                <w:rStyle w:val="Hyperlink"/>
                <w:rFonts w:hint="eastAsia"/>
                <w:noProof/>
                <w:rtl/>
              </w:rPr>
              <w:t>مقدمه</w:t>
            </w:r>
            <w:r w:rsidR="00026D37" w:rsidRPr="00CD3927">
              <w:rPr>
                <w:rStyle w:val="Hyperlink"/>
                <w:noProof/>
                <w:rtl/>
              </w:rPr>
              <w:t xml:space="preserve"> </w:t>
            </w:r>
            <w:r w:rsidR="00026D37" w:rsidRPr="00CD3927">
              <w:rPr>
                <w:rStyle w:val="Hyperlink"/>
                <w:rFonts w:hint="eastAsia"/>
                <w:noProof/>
                <w:rtl/>
              </w:rPr>
              <w:t>سوم</w:t>
            </w:r>
            <w:r w:rsidR="00026D37" w:rsidRPr="00CD3927">
              <w:rPr>
                <w:rStyle w:val="Hyperlink"/>
                <w:noProof/>
                <w:rtl/>
              </w:rPr>
              <w:t xml:space="preserve">: </w:t>
            </w:r>
            <w:r w:rsidR="00026D37" w:rsidRPr="00CD3927">
              <w:rPr>
                <w:rStyle w:val="Hyperlink"/>
                <w:rFonts w:hint="eastAsia"/>
                <w:noProof/>
                <w:rtl/>
              </w:rPr>
              <w:t>انتفاء</w:t>
            </w:r>
            <w:r w:rsidR="00026D37" w:rsidRPr="00CD3927">
              <w:rPr>
                <w:rStyle w:val="Hyperlink"/>
                <w:noProof/>
                <w:rtl/>
              </w:rPr>
              <w:t xml:space="preserve"> </w:t>
            </w:r>
            <w:r w:rsidR="00026D37" w:rsidRPr="00CD3927">
              <w:rPr>
                <w:rStyle w:val="Hyperlink"/>
                <w:rFonts w:hint="eastAsia"/>
                <w:noProof/>
                <w:rtl/>
              </w:rPr>
              <w:t>قدر</w:t>
            </w:r>
            <w:r w:rsidR="00026D37" w:rsidRPr="00CD3927">
              <w:rPr>
                <w:rStyle w:val="Hyperlink"/>
                <w:noProof/>
                <w:rtl/>
              </w:rPr>
              <w:t xml:space="preserve"> </w:t>
            </w:r>
            <w:r w:rsidR="00026D37" w:rsidRPr="00CD3927">
              <w:rPr>
                <w:rStyle w:val="Hyperlink"/>
                <w:rFonts w:hint="eastAsia"/>
                <w:noProof/>
                <w:rtl/>
              </w:rPr>
              <w:t>مت</w:t>
            </w:r>
            <w:r w:rsidR="00026D37" w:rsidRPr="00CD3927">
              <w:rPr>
                <w:rStyle w:val="Hyperlink"/>
                <w:rFonts w:hint="cs"/>
                <w:noProof/>
                <w:rtl/>
              </w:rPr>
              <w:t>ی</w:t>
            </w:r>
            <w:r w:rsidR="00026D37" w:rsidRPr="00CD3927">
              <w:rPr>
                <w:rStyle w:val="Hyperlink"/>
                <w:rFonts w:hint="eastAsia"/>
                <w:noProof/>
                <w:rtl/>
              </w:rPr>
              <w:t>قن</w:t>
            </w:r>
            <w:r w:rsidR="00026D37" w:rsidRPr="00CD3927">
              <w:rPr>
                <w:rStyle w:val="Hyperlink"/>
                <w:noProof/>
                <w:rtl/>
              </w:rPr>
              <w:t xml:space="preserve"> </w:t>
            </w:r>
            <w:r w:rsidR="00026D37" w:rsidRPr="00CD3927">
              <w:rPr>
                <w:rStyle w:val="Hyperlink"/>
                <w:rFonts w:hint="eastAsia"/>
                <w:noProof/>
                <w:rtl/>
              </w:rPr>
              <w:t>در</w:t>
            </w:r>
            <w:r w:rsidR="00026D37" w:rsidRPr="00CD3927">
              <w:rPr>
                <w:rStyle w:val="Hyperlink"/>
                <w:noProof/>
                <w:rtl/>
              </w:rPr>
              <w:t xml:space="preserve"> </w:t>
            </w:r>
            <w:r w:rsidR="00026D37" w:rsidRPr="00CD3927">
              <w:rPr>
                <w:rStyle w:val="Hyperlink"/>
                <w:rFonts w:hint="eastAsia"/>
                <w:noProof/>
                <w:rtl/>
              </w:rPr>
              <w:t>مقام</w:t>
            </w:r>
            <w:r w:rsidR="00026D37" w:rsidRPr="00CD3927">
              <w:rPr>
                <w:rStyle w:val="Hyperlink"/>
                <w:noProof/>
                <w:rtl/>
              </w:rPr>
              <w:t xml:space="preserve"> </w:t>
            </w:r>
            <w:r w:rsidR="00026D37" w:rsidRPr="00CD3927">
              <w:rPr>
                <w:rStyle w:val="Hyperlink"/>
                <w:rFonts w:hint="eastAsia"/>
                <w:noProof/>
                <w:rtl/>
              </w:rPr>
              <w:t>تخاطب</w:t>
            </w:r>
            <w:r w:rsidR="00026D37">
              <w:rPr>
                <w:noProof/>
                <w:webHidden/>
              </w:rPr>
              <w:tab/>
            </w:r>
            <w:r w:rsidR="00026D37">
              <w:rPr>
                <w:noProof/>
                <w:webHidden/>
              </w:rPr>
              <w:fldChar w:fldCharType="begin"/>
            </w:r>
            <w:r w:rsidR="00026D37">
              <w:rPr>
                <w:noProof/>
                <w:webHidden/>
              </w:rPr>
              <w:instrText xml:space="preserve"> PAGEREF _Toc125882745 \h </w:instrText>
            </w:r>
            <w:r w:rsidR="00026D37">
              <w:rPr>
                <w:noProof/>
                <w:webHidden/>
              </w:rPr>
            </w:r>
            <w:r w:rsidR="00026D37">
              <w:rPr>
                <w:noProof/>
                <w:webHidden/>
              </w:rPr>
              <w:fldChar w:fldCharType="separate"/>
            </w:r>
            <w:r w:rsidR="00A83BB9">
              <w:rPr>
                <w:noProof/>
                <w:webHidden/>
                <w:rtl/>
              </w:rPr>
              <w:t>2</w:t>
            </w:r>
            <w:r w:rsidR="00026D37">
              <w:rPr>
                <w:noProof/>
                <w:webHidden/>
              </w:rPr>
              <w:fldChar w:fldCharType="end"/>
            </w:r>
          </w:hyperlink>
        </w:p>
        <w:p w:rsidR="00026D37" w:rsidRDefault="005861B0" w:rsidP="00810BA2">
          <w:pPr>
            <w:pStyle w:val="TOC2"/>
            <w:tabs>
              <w:tab w:val="right" w:leader="dot" w:pos="9350"/>
            </w:tabs>
            <w:rPr>
              <w:rFonts w:asciiTheme="minorHAnsi" w:eastAsiaTheme="minorEastAsia" w:hAnsiTheme="minorHAnsi" w:cstheme="minorBidi"/>
              <w:noProof/>
              <w:szCs w:val="22"/>
              <w:lang w:bidi="ar-SA"/>
            </w:rPr>
          </w:pPr>
          <w:hyperlink w:anchor="_Toc125882746" w:history="1">
            <w:r w:rsidR="00026D37" w:rsidRPr="00CD3927">
              <w:rPr>
                <w:rStyle w:val="Hyperlink"/>
                <w:rFonts w:hint="eastAsia"/>
                <w:noProof/>
                <w:rtl/>
              </w:rPr>
              <w:t>کلام</w:t>
            </w:r>
            <w:r w:rsidR="00026D37" w:rsidRPr="00CD3927">
              <w:rPr>
                <w:rStyle w:val="Hyperlink"/>
                <w:noProof/>
                <w:rtl/>
              </w:rPr>
              <w:t xml:space="preserve"> </w:t>
            </w:r>
            <w:r w:rsidR="00026D37" w:rsidRPr="00CD3927">
              <w:rPr>
                <w:rStyle w:val="Hyperlink"/>
                <w:rFonts w:hint="eastAsia"/>
                <w:noProof/>
                <w:rtl/>
              </w:rPr>
              <w:t>شه</w:t>
            </w:r>
            <w:r w:rsidR="00026D37" w:rsidRPr="00CD3927">
              <w:rPr>
                <w:rStyle w:val="Hyperlink"/>
                <w:rFonts w:hint="cs"/>
                <w:noProof/>
                <w:rtl/>
              </w:rPr>
              <w:t>ی</w:t>
            </w:r>
            <w:r w:rsidR="00026D37" w:rsidRPr="00CD3927">
              <w:rPr>
                <w:rStyle w:val="Hyperlink"/>
                <w:rFonts w:hint="eastAsia"/>
                <w:noProof/>
                <w:rtl/>
              </w:rPr>
              <w:t>د</w:t>
            </w:r>
            <w:r w:rsidR="00026D37" w:rsidRPr="00CD3927">
              <w:rPr>
                <w:rStyle w:val="Hyperlink"/>
                <w:noProof/>
                <w:rtl/>
              </w:rPr>
              <w:t xml:space="preserve"> </w:t>
            </w:r>
            <w:r w:rsidR="00026D37" w:rsidRPr="00CD3927">
              <w:rPr>
                <w:rStyle w:val="Hyperlink"/>
                <w:rFonts w:hint="eastAsia"/>
                <w:noProof/>
                <w:rtl/>
              </w:rPr>
              <w:t>صدر</w:t>
            </w:r>
            <w:r w:rsidR="00026D37" w:rsidRPr="00CD3927">
              <w:rPr>
                <w:rStyle w:val="Hyperlink"/>
                <w:noProof/>
                <w:rtl/>
              </w:rPr>
              <w:t xml:space="preserve"> </w:t>
            </w:r>
            <w:r w:rsidR="00026D37" w:rsidRPr="00CD3927">
              <w:rPr>
                <w:rStyle w:val="Hyperlink"/>
                <w:rFonts w:hint="eastAsia"/>
                <w:noProof/>
                <w:rtl/>
              </w:rPr>
              <w:t>رحمه</w:t>
            </w:r>
            <w:r w:rsidR="00026D37" w:rsidRPr="00CD3927">
              <w:rPr>
                <w:rStyle w:val="Hyperlink"/>
                <w:noProof/>
                <w:rtl/>
              </w:rPr>
              <w:t xml:space="preserve"> </w:t>
            </w:r>
            <w:r w:rsidR="00026D37" w:rsidRPr="00CD3927">
              <w:rPr>
                <w:rStyle w:val="Hyperlink"/>
                <w:rFonts w:hint="eastAsia"/>
                <w:noProof/>
                <w:rtl/>
              </w:rPr>
              <w:t>الله</w:t>
            </w:r>
            <w:r w:rsidR="00026D37">
              <w:rPr>
                <w:noProof/>
                <w:webHidden/>
              </w:rPr>
              <w:tab/>
            </w:r>
            <w:r w:rsidR="00026D37">
              <w:rPr>
                <w:noProof/>
                <w:webHidden/>
              </w:rPr>
              <w:fldChar w:fldCharType="begin"/>
            </w:r>
            <w:r w:rsidR="00026D37">
              <w:rPr>
                <w:noProof/>
                <w:webHidden/>
              </w:rPr>
              <w:instrText xml:space="preserve"> PAGEREF _Toc125882746 \h </w:instrText>
            </w:r>
            <w:r w:rsidR="00026D37">
              <w:rPr>
                <w:noProof/>
                <w:webHidden/>
              </w:rPr>
            </w:r>
            <w:r w:rsidR="00026D37">
              <w:rPr>
                <w:noProof/>
                <w:webHidden/>
              </w:rPr>
              <w:fldChar w:fldCharType="separate"/>
            </w:r>
            <w:r w:rsidR="00A83BB9">
              <w:rPr>
                <w:noProof/>
                <w:webHidden/>
                <w:rtl/>
              </w:rPr>
              <w:t>3</w:t>
            </w:r>
            <w:r w:rsidR="00026D37">
              <w:rPr>
                <w:noProof/>
                <w:webHidden/>
              </w:rPr>
              <w:fldChar w:fldCharType="end"/>
            </w:r>
          </w:hyperlink>
        </w:p>
        <w:p w:rsidR="00026D37" w:rsidRDefault="005861B0" w:rsidP="00810BA2">
          <w:pPr>
            <w:pStyle w:val="TOC3"/>
            <w:tabs>
              <w:tab w:val="right" w:leader="dot" w:pos="9350"/>
            </w:tabs>
            <w:rPr>
              <w:noProof/>
            </w:rPr>
          </w:pPr>
          <w:hyperlink w:anchor="_Toc125882747" w:history="1">
            <w:r w:rsidR="00026D37" w:rsidRPr="00CD3927">
              <w:rPr>
                <w:rStyle w:val="Hyperlink"/>
                <w:rFonts w:hint="eastAsia"/>
                <w:noProof/>
                <w:rtl/>
              </w:rPr>
              <w:t>بررس</w:t>
            </w:r>
            <w:r w:rsidR="00026D37" w:rsidRPr="00CD3927">
              <w:rPr>
                <w:rStyle w:val="Hyperlink"/>
                <w:rFonts w:hint="cs"/>
                <w:noProof/>
                <w:rtl/>
              </w:rPr>
              <w:t>ی</w:t>
            </w:r>
            <w:r w:rsidR="00026D37" w:rsidRPr="00CD3927">
              <w:rPr>
                <w:rStyle w:val="Hyperlink"/>
                <w:noProof/>
                <w:rtl/>
              </w:rPr>
              <w:t xml:space="preserve"> </w:t>
            </w:r>
            <w:r w:rsidR="00026D37" w:rsidRPr="00CD3927">
              <w:rPr>
                <w:rStyle w:val="Hyperlink"/>
                <w:rFonts w:hint="eastAsia"/>
                <w:noProof/>
                <w:rtl/>
              </w:rPr>
              <w:t>کلام</w:t>
            </w:r>
            <w:r w:rsidR="00026D37" w:rsidRPr="00CD3927">
              <w:rPr>
                <w:rStyle w:val="Hyperlink"/>
                <w:noProof/>
                <w:rtl/>
              </w:rPr>
              <w:t xml:space="preserve"> </w:t>
            </w:r>
            <w:r w:rsidR="00026D37" w:rsidRPr="00CD3927">
              <w:rPr>
                <w:rStyle w:val="Hyperlink"/>
                <w:rFonts w:hint="eastAsia"/>
                <w:noProof/>
                <w:rtl/>
              </w:rPr>
              <w:t>شه</w:t>
            </w:r>
            <w:r w:rsidR="00026D37" w:rsidRPr="00CD3927">
              <w:rPr>
                <w:rStyle w:val="Hyperlink"/>
                <w:rFonts w:hint="cs"/>
                <w:noProof/>
                <w:rtl/>
              </w:rPr>
              <w:t>ی</w:t>
            </w:r>
            <w:r w:rsidR="00026D37" w:rsidRPr="00CD3927">
              <w:rPr>
                <w:rStyle w:val="Hyperlink"/>
                <w:rFonts w:hint="eastAsia"/>
                <w:noProof/>
                <w:rtl/>
              </w:rPr>
              <w:t>د</w:t>
            </w:r>
            <w:r w:rsidR="00026D37" w:rsidRPr="00CD3927">
              <w:rPr>
                <w:rStyle w:val="Hyperlink"/>
                <w:noProof/>
                <w:rtl/>
              </w:rPr>
              <w:t xml:space="preserve"> </w:t>
            </w:r>
            <w:r w:rsidR="00026D37" w:rsidRPr="00CD3927">
              <w:rPr>
                <w:rStyle w:val="Hyperlink"/>
                <w:rFonts w:hint="eastAsia"/>
                <w:noProof/>
                <w:rtl/>
              </w:rPr>
              <w:t>صدر</w:t>
            </w:r>
            <w:r w:rsidR="00026D37" w:rsidRPr="00CD3927">
              <w:rPr>
                <w:rStyle w:val="Hyperlink"/>
                <w:noProof/>
                <w:rtl/>
              </w:rPr>
              <w:t xml:space="preserve"> </w:t>
            </w:r>
            <w:r w:rsidR="00026D37" w:rsidRPr="00CD3927">
              <w:rPr>
                <w:rStyle w:val="Hyperlink"/>
                <w:rFonts w:hint="eastAsia"/>
                <w:noProof/>
                <w:rtl/>
              </w:rPr>
              <w:t>رحمه</w:t>
            </w:r>
            <w:r w:rsidR="00026D37" w:rsidRPr="00CD3927">
              <w:rPr>
                <w:rStyle w:val="Hyperlink"/>
                <w:noProof/>
                <w:rtl/>
              </w:rPr>
              <w:t xml:space="preserve"> </w:t>
            </w:r>
            <w:r w:rsidR="00026D37" w:rsidRPr="00CD3927">
              <w:rPr>
                <w:rStyle w:val="Hyperlink"/>
                <w:rFonts w:hint="eastAsia"/>
                <w:noProof/>
                <w:rtl/>
              </w:rPr>
              <w:t>الله</w:t>
            </w:r>
            <w:r w:rsidR="00026D37">
              <w:rPr>
                <w:noProof/>
                <w:webHidden/>
              </w:rPr>
              <w:tab/>
            </w:r>
          </w:hyperlink>
        </w:p>
        <w:p w:rsidR="00026D37" w:rsidRDefault="005861B0" w:rsidP="00810BA2">
          <w:pPr>
            <w:pStyle w:val="TOC2"/>
            <w:tabs>
              <w:tab w:val="right" w:leader="dot" w:pos="9350"/>
            </w:tabs>
            <w:rPr>
              <w:rFonts w:asciiTheme="minorHAnsi" w:eastAsiaTheme="minorEastAsia" w:hAnsiTheme="minorHAnsi" w:cstheme="minorBidi"/>
              <w:noProof/>
              <w:szCs w:val="22"/>
              <w:lang w:bidi="ar-SA"/>
            </w:rPr>
          </w:pPr>
          <w:hyperlink w:anchor="_Toc125882748" w:history="1">
            <w:r w:rsidR="00026D37" w:rsidRPr="00CD3927">
              <w:rPr>
                <w:rStyle w:val="Hyperlink"/>
                <w:rFonts w:hint="eastAsia"/>
                <w:noProof/>
                <w:rtl/>
              </w:rPr>
              <w:t>بررس</w:t>
            </w:r>
            <w:r w:rsidR="00026D37" w:rsidRPr="00CD3927">
              <w:rPr>
                <w:rStyle w:val="Hyperlink"/>
                <w:rFonts w:hint="cs"/>
                <w:noProof/>
                <w:rtl/>
              </w:rPr>
              <w:t>ی</w:t>
            </w:r>
            <w:r w:rsidR="00026D37" w:rsidRPr="00CD3927">
              <w:rPr>
                <w:rStyle w:val="Hyperlink"/>
                <w:noProof/>
                <w:rtl/>
              </w:rPr>
              <w:t xml:space="preserve"> </w:t>
            </w:r>
            <w:r w:rsidR="00026D37" w:rsidRPr="00CD3927">
              <w:rPr>
                <w:rStyle w:val="Hyperlink"/>
                <w:rFonts w:hint="eastAsia"/>
                <w:noProof/>
                <w:rtl/>
              </w:rPr>
              <w:t>کلام</w:t>
            </w:r>
            <w:r w:rsidR="00026D37" w:rsidRPr="00CD3927">
              <w:rPr>
                <w:rStyle w:val="Hyperlink"/>
                <w:noProof/>
                <w:rtl/>
              </w:rPr>
              <w:t xml:space="preserve"> </w:t>
            </w:r>
            <w:r w:rsidR="00026D37" w:rsidRPr="00CD3927">
              <w:rPr>
                <w:rStyle w:val="Hyperlink"/>
                <w:rFonts w:hint="eastAsia"/>
                <w:noProof/>
                <w:rtl/>
              </w:rPr>
              <w:t>شه</w:t>
            </w:r>
            <w:r w:rsidR="00026D37" w:rsidRPr="00CD3927">
              <w:rPr>
                <w:rStyle w:val="Hyperlink"/>
                <w:rFonts w:hint="cs"/>
                <w:noProof/>
                <w:rtl/>
              </w:rPr>
              <w:t>ی</w:t>
            </w:r>
            <w:r w:rsidR="00026D37" w:rsidRPr="00CD3927">
              <w:rPr>
                <w:rStyle w:val="Hyperlink"/>
                <w:rFonts w:hint="eastAsia"/>
                <w:noProof/>
                <w:rtl/>
              </w:rPr>
              <w:t>د</w:t>
            </w:r>
            <w:r w:rsidR="00026D37" w:rsidRPr="00CD3927">
              <w:rPr>
                <w:rStyle w:val="Hyperlink"/>
                <w:noProof/>
                <w:rtl/>
              </w:rPr>
              <w:t xml:space="preserve"> </w:t>
            </w:r>
            <w:r w:rsidR="00026D37" w:rsidRPr="00CD3927">
              <w:rPr>
                <w:rStyle w:val="Hyperlink"/>
                <w:rFonts w:hint="eastAsia"/>
                <w:noProof/>
                <w:rtl/>
              </w:rPr>
              <w:t>صدر</w:t>
            </w:r>
            <w:r w:rsidR="00026D37" w:rsidRPr="00CD3927">
              <w:rPr>
                <w:rStyle w:val="Hyperlink"/>
                <w:noProof/>
                <w:rtl/>
              </w:rPr>
              <w:t xml:space="preserve"> </w:t>
            </w:r>
            <w:r w:rsidR="00026D37" w:rsidRPr="00CD3927">
              <w:rPr>
                <w:rStyle w:val="Hyperlink"/>
                <w:rFonts w:hint="eastAsia"/>
                <w:noProof/>
                <w:rtl/>
              </w:rPr>
              <w:t>رحمه</w:t>
            </w:r>
            <w:r w:rsidR="00026D37" w:rsidRPr="00CD3927">
              <w:rPr>
                <w:rStyle w:val="Hyperlink"/>
                <w:noProof/>
                <w:rtl/>
              </w:rPr>
              <w:t xml:space="preserve"> </w:t>
            </w:r>
            <w:r w:rsidR="00026D37" w:rsidRPr="00CD3927">
              <w:rPr>
                <w:rStyle w:val="Hyperlink"/>
                <w:rFonts w:hint="eastAsia"/>
                <w:noProof/>
                <w:rtl/>
              </w:rPr>
              <w:t>الله</w:t>
            </w:r>
            <w:r w:rsidR="00026D37">
              <w:rPr>
                <w:noProof/>
                <w:webHidden/>
              </w:rPr>
              <w:tab/>
            </w:r>
            <w:r w:rsidR="00026D37">
              <w:rPr>
                <w:noProof/>
                <w:webHidden/>
              </w:rPr>
              <w:fldChar w:fldCharType="begin"/>
            </w:r>
            <w:r w:rsidR="00026D37">
              <w:rPr>
                <w:noProof/>
                <w:webHidden/>
              </w:rPr>
              <w:instrText xml:space="preserve"> PAGEREF _Toc125882748 \h </w:instrText>
            </w:r>
            <w:r w:rsidR="00026D37">
              <w:rPr>
                <w:noProof/>
                <w:webHidden/>
              </w:rPr>
            </w:r>
            <w:r w:rsidR="00026D37">
              <w:rPr>
                <w:noProof/>
                <w:webHidden/>
              </w:rPr>
              <w:fldChar w:fldCharType="separate"/>
            </w:r>
            <w:r w:rsidR="00A83BB9">
              <w:rPr>
                <w:noProof/>
                <w:webHidden/>
                <w:rtl/>
              </w:rPr>
              <w:t>4</w:t>
            </w:r>
            <w:r w:rsidR="00026D37">
              <w:rPr>
                <w:noProof/>
                <w:webHidden/>
              </w:rPr>
              <w:fldChar w:fldCharType="end"/>
            </w:r>
          </w:hyperlink>
        </w:p>
        <w:p w:rsidR="00026D37" w:rsidRDefault="005861B0" w:rsidP="00810BA2">
          <w:pPr>
            <w:pStyle w:val="TOC2"/>
            <w:tabs>
              <w:tab w:val="right" w:leader="dot" w:pos="9350"/>
            </w:tabs>
            <w:rPr>
              <w:rFonts w:asciiTheme="minorHAnsi" w:eastAsiaTheme="minorEastAsia" w:hAnsiTheme="minorHAnsi" w:cstheme="minorBidi"/>
              <w:noProof/>
              <w:szCs w:val="22"/>
              <w:lang w:bidi="ar-SA"/>
            </w:rPr>
          </w:pPr>
          <w:hyperlink w:anchor="_Toc125882749" w:history="1">
            <w:r w:rsidR="00026D37" w:rsidRPr="00CD3927">
              <w:rPr>
                <w:rStyle w:val="Hyperlink"/>
                <w:rFonts w:hint="eastAsia"/>
                <w:noProof/>
                <w:rtl/>
              </w:rPr>
              <w:t>بررس</w:t>
            </w:r>
            <w:r w:rsidR="00026D37" w:rsidRPr="00CD3927">
              <w:rPr>
                <w:rStyle w:val="Hyperlink"/>
                <w:rFonts w:hint="cs"/>
                <w:noProof/>
                <w:rtl/>
              </w:rPr>
              <w:t>ی</w:t>
            </w:r>
            <w:r w:rsidR="00026D37" w:rsidRPr="00CD3927">
              <w:rPr>
                <w:rStyle w:val="Hyperlink"/>
                <w:noProof/>
                <w:rtl/>
              </w:rPr>
              <w:t xml:space="preserve"> </w:t>
            </w:r>
            <w:r w:rsidR="00026D37" w:rsidRPr="00CD3927">
              <w:rPr>
                <w:rStyle w:val="Hyperlink"/>
                <w:rFonts w:hint="eastAsia"/>
                <w:noProof/>
                <w:rtl/>
              </w:rPr>
              <w:t>کلام</w:t>
            </w:r>
            <w:r w:rsidR="00026D37" w:rsidRPr="00CD3927">
              <w:rPr>
                <w:rStyle w:val="Hyperlink"/>
                <w:noProof/>
                <w:rtl/>
              </w:rPr>
              <w:t xml:space="preserve"> </w:t>
            </w:r>
            <w:r w:rsidR="00026D37" w:rsidRPr="00CD3927">
              <w:rPr>
                <w:rStyle w:val="Hyperlink"/>
                <w:rFonts w:hint="eastAsia"/>
                <w:noProof/>
                <w:rtl/>
              </w:rPr>
              <w:t>صاحب</w:t>
            </w:r>
            <w:r w:rsidR="00026D37" w:rsidRPr="00CD3927">
              <w:rPr>
                <w:rStyle w:val="Hyperlink"/>
                <w:noProof/>
                <w:rtl/>
              </w:rPr>
              <w:t xml:space="preserve"> </w:t>
            </w:r>
            <w:r w:rsidR="00026D37" w:rsidRPr="00CD3927">
              <w:rPr>
                <w:rStyle w:val="Hyperlink"/>
                <w:rFonts w:hint="eastAsia"/>
                <w:noProof/>
                <w:rtl/>
              </w:rPr>
              <w:t>کفا</w:t>
            </w:r>
            <w:r w:rsidR="00026D37" w:rsidRPr="00CD3927">
              <w:rPr>
                <w:rStyle w:val="Hyperlink"/>
                <w:rFonts w:hint="cs"/>
                <w:noProof/>
                <w:rtl/>
              </w:rPr>
              <w:t>ی</w:t>
            </w:r>
            <w:r w:rsidR="00026D37" w:rsidRPr="00CD3927">
              <w:rPr>
                <w:rStyle w:val="Hyperlink"/>
                <w:rFonts w:hint="eastAsia"/>
                <w:noProof/>
                <w:rtl/>
              </w:rPr>
              <w:t>ه</w:t>
            </w:r>
            <w:r w:rsidR="00026D37" w:rsidRPr="00CD3927">
              <w:rPr>
                <w:rStyle w:val="Hyperlink"/>
                <w:noProof/>
                <w:rtl/>
              </w:rPr>
              <w:t xml:space="preserve"> </w:t>
            </w:r>
            <w:r w:rsidR="00026D37" w:rsidRPr="00CD3927">
              <w:rPr>
                <w:rStyle w:val="Hyperlink"/>
                <w:rFonts w:hint="eastAsia"/>
                <w:noProof/>
                <w:rtl/>
              </w:rPr>
              <w:t>رحمه</w:t>
            </w:r>
            <w:r w:rsidR="00026D37" w:rsidRPr="00CD3927">
              <w:rPr>
                <w:rStyle w:val="Hyperlink"/>
                <w:noProof/>
                <w:rtl/>
              </w:rPr>
              <w:t xml:space="preserve"> </w:t>
            </w:r>
            <w:r w:rsidR="00026D37" w:rsidRPr="00CD3927">
              <w:rPr>
                <w:rStyle w:val="Hyperlink"/>
                <w:rFonts w:hint="eastAsia"/>
                <w:noProof/>
                <w:rtl/>
              </w:rPr>
              <w:t>الله</w:t>
            </w:r>
            <w:r w:rsidR="00026D37" w:rsidRPr="00CD3927">
              <w:rPr>
                <w:rStyle w:val="Hyperlink"/>
                <w:noProof/>
                <w:rtl/>
              </w:rPr>
              <w:t xml:space="preserve"> </w:t>
            </w:r>
            <w:r w:rsidR="00026D37" w:rsidRPr="00CD3927">
              <w:rPr>
                <w:rStyle w:val="Hyperlink"/>
                <w:rFonts w:hint="eastAsia"/>
                <w:noProof/>
                <w:rtl/>
              </w:rPr>
              <w:t>در</w:t>
            </w:r>
            <w:r w:rsidR="00026D37" w:rsidRPr="00CD3927">
              <w:rPr>
                <w:rStyle w:val="Hyperlink"/>
                <w:noProof/>
                <w:rtl/>
              </w:rPr>
              <w:t xml:space="preserve"> </w:t>
            </w:r>
            <w:r w:rsidR="00026D37" w:rsidRPr="00CD3927">
              <w:rPr>
                <w:rStyle w:val="Hyperlink"/>
                <w:rFonts w:hint="eastAsia"/>
                <w:noProof/>
                <w:rtl/>
              </w:rPr>
              <w:t>حاش</w:t>
            </w:r>
            <w:r w:rsidR="00026D37" w:rsidRPr="00CD3927">
              <w:rPr>
                <w:rStyle w:val="Hyperlink"/>
                <w:rFonts w:hint="cs"/>
                <w:noProof/>
                <w:rtl/>
              </w:rPr>
              <w:t>ی</w:t>
            </w:r>
            <w:r w:rsidR="00026D37" w:rsidRPr="00CD3927">
              <w:rPr>
                <w:rStyle w:val="Hyperlink"/>
                <w:rFonts w:hint="eastAsia"/>
                <w:noProof/>
                <w:rtl/>
              </w:rPr>
              <w:t>ه</w:t>
            </w:r>
            <w:r w:rsidR="00026D37" w:rsidRPr="00CD3927">
              <w:rPr>
                <w:rStyle w:val="Hyperlink"/>
                <w:noProof/>
                <w:rtl/>
              </w:rPr>
              <w:t xml:space="preserve"> </w:t>
            </w:r>
            <w:r w:rsidR="00026D37" w:rsidRPr="00CD3927">
              <w:rPr>
                <w:rStyle w:val="Hyperlink"/>
                <w:rFonts w:hint="eastAsia"/>
                <w:noProof/>
                <w:rtl/>
              </w:rPr>
              <w:t>کفا</w:t>
            </w:r>
            <w:r w:rsidR="00026D37" w:rsidRPr="00CD3927">
              <w:rPr>
                <w:rStyle w:val="Hyperlink"/>
                <w:rFonts w:hint="cs"/>
                <w:noProof/>
                <w:rtl/>
              </w:rPr>
              <w:t>ی</w:t>
            </w:r>
            <w:r w:rsidR="00026D37" w:rsidRPr="00CD3927">
              <w:rPr>
                <w:rStyle w:val="Hyperlink"/>
                <w:rFonts w:hint="eastAsia"/>
                <w:noProof/>
                <w:rtl/>
              </w:rPr>
              <w:t>ه</w:t>
            </w:r>
            <w:r w:rsidR="00026D37">
              <w:rPr>
                <w:noProof/>
                <w:webHidden/>
              </w:rPr>
              <w:tab/>
            </w:r>
            <w:r w:rsidR="00026D37">
              <w:rPr>
                <w:noProof/>
                <w:webHidden/>
              </w:rPr>
              <w:fldChar w:fldCharType="begin"/>
            </w:r>
            <w:r w:rsidR="00026D37">
              <w:rPr>
                <w:noProof/>
                <w:webHidden/>
              </w:rPr>
              <w:instrText xml:space="preserve"> PAGEREF _Toc125882749 \h </w:instrText>
            </w:r>
            <w:r w:rsidR="00026D37">
              <w:rPr>
                <w:noProof/>
                <w:webHidden/>
              </w:rPr>
            </w:r>
            <w:r w:rsidR="00026D37">
              <w:rPr>
                <w:noProof/>
                <w:webHidden/>
              </w:rPr>
              <w:fldChar w:fldCharType="separate"/>
            </w:r>
            <w:r w:rsidR="00A83BB9">
              <w:rPr>
                <w:noProof/>
                <w:webHidden/>
                <w:rtl/>
              </w:rPr>
              <w:t>4</w:t>
            </w:r>
            <w:r w:rsidR="00026D37">
              <w:rPr>
                <w:noProof/>
                <w:webHidden/>
              </w:rPr>
              <w:fldChar w:fldCharType="end"/>
            </w:r>
          </w:hyperlink>
        </w:p>
        <w:p w:rsidR="00026D37" w:rsidRDefault="005861B0" w:rsidP="00810BA2">
          <w:pPr>
            <w:pStyle w:val="TOC3"/>
            <w:tabs>
              <w:tab w:val="right" w:leader="dot" w:pos="9350"/>
            </w:tabs>
            <w:rPr>
              <w:noProof/>
            </w:rPr>
          </w:pPr>
          <w:hyperlink w:anchor="_Toc125882750" w:history="1">
            <w:r w:rsidR="00026D37" w:rsidRPr="00CD3927">
              <w:rPr>
                <w:rStyle w:val="Hyperlink"/>
                <w:rFonts w:hint="eastAsia"/>
                <w:noProof/>
                <w:rtl/>
              </w:rPr>
              <w:t>خلاصه</w:t>
            </w:r>
            <w:r w:rsidR="00026D37" w:rsidRPr="00CD3927">
              <w:rPr>
                <w:rStyle w:val="Hyperlink"/>
                <w:noProof/>
                <w:rtl/>
              </w:rPr>
              <w:t xml:space="preserve"> </w:t>
            </w:r>
            <w:r w:rsidR="00026D37" w:rsidRPr="00CD3927">
              <w:rPr>
                <w:rStyle w:val="Hyperlink"/>
                <w:rFonts w:hint="eastAsia"/>
                <w:noProof/>
                <w:rtl/>
              </w:rPr>
              <w:t>مختار</w:t>
            </w:r>
            <w:r w:rsidR="00026D37" w:rsidRPr="00CD3927">
              <w:rPr>
                <w:rStyle w:val="Hyperlink"/>
                <w:noProof/>
                <w:rtl/>
              </w:rPr>
              <w:t xml:space="preserve"> </w:t>
            </w:r>
            <w:r w:rsidR="00026D37" w:rsidRPr="00CD3927">
              <w:rPr>
                <w:rStyle w:val="Hyperlink"/>
                <w:rFonts w:hint="eastAsia"/>
                <w:noProof/>
                <w:rtl/>
              </w:rPr>
              <w:t>استاد</w:t>
            </w:r>
            <w:r w:rsidR="00026D37" w:rsidRPr="00CD3927">
              <w:rPr>
                <w:rStyle w:val="Hyperlink"/>
                <w:noProof/>
                <w:rtl/>
              </w:rPr>
              <w:t xml:space="preserve"> </w:t>
            </w:r>
            <w:r w:rsidR="00026D37" w:rsidRPr="00CD3927">
              <w:rPr>
                <w:rStyle w:val="Hyperlink"/>
                <w:rFonts w:hint="eastAsia"/>
                <w:noProof/>
                <w:rtl/>
              </w:rPr>
              <w:t>حفظه</w:t>
            </w:r>
            <w:r w:rsidR="00026D37" w:rsidRPr="00CD3927">
              <w:rPr>
                <w:rStyle w:val="Hyperlink"/>
                <w:noProof/>
                <w:rtl/>
              </w:rPr>
              <w:t xml:space="preserve"> </w:t>
            </w:r>
            <w:r w:rsidR="00026D37" w:rsidRPr="00CD3927">
              <w:rPr>
                <w:rStyle w:val="Hyperlink"/>
                <w:rFonts w:hint="eastAsia"/>
                <w:noProof/>
                <w:rtl/>
              </w:rPr>
              <w:t>الله</w:t>
            </w:r>
            <w:r w:rsidR="00026D37">
              <w:rPr>
                <w:noProof/>
                <w:webHidden/>
              </w:rPr>
              <w:tab/>
            </w:r>
            <w:r w:rsidR="00026D37">
              <w:rPr>
                <w:noProof/>
                <w:webHidden/>
              </w:rPr>
              <w:fldChar w:fldCharType="begin"/>
            </w:r>
            <w:r w:rsidR="00026D37">
              <w:rPr>
                <w:noProof/>
                <w:webHidden/>
              </w:rPr>
              <w:instrText xml:space="preserve"> PAGEREF _Toc125882750 \h </w:instrText>
            </w:r>
            <w:r w:rsidR="00026D37">
              <w:rPr>
                <w:noProof/>
                <w:webHidden/>
              </w:rPr>
            </w:r>
            <w:r w:rsidR="00026D37">
              <w:rPr>
                <w:noProof/>
                <w:webHidden/>
              </w:rPr>
              <w:fldChar w:fldCharType="separate"/>
            </w:r>
            <w:r w:rsidR="00A83BB9">
              <w:rPr>
                <w:noProof/>
                <w:webHidden/>
                <w:rtl/>
              </w:rPr>
              <w:t>5</w:t>
            </w:r>
            <w:r w:rsidR="00026D37">
              <w:rPr>
                <w:noProof/>
                <w:webHidden/>
              </w:rPr>
              <w:fldChar w:fldCharType="end"/>
            </w:r>
          </w:hyperlink>
        </w:p>
        <w:p w:rsidR="00026D37" w:rsidRDefault="005861B0" w:rsidP="00810BA2">
          <w:pPr>
            <w:pStyle w:val="TOC2"/>
            <w:tabs>
              <w:tab w:val="right" w:leader="dot" w:pos="9350"/>
            </w:tabs>
            <w:rPr>
              <w:rFonts w:asciiTheme="minorHAnsi" w:eastAsiaTheme="minorEastAsia" w:hAnsiTheme="minorHAnsi" w:cstheme="minorBidi"/>
              <w:noProof/>
              <w:szCs w:val="22"/>
              <w:lang w:bidi="ar-SA"/>
            </w:rPr>
          </w:pPr>
          <w:hyperlink w:anchor="_Toc125882751" w:history="1">
            <w:r w:rsidR="00026D37" w:rsidRPr="00CD3927">
              <w:rPr>
                <w:rStyle w:val="Hyperlink"/>
                <w:rFonts w:ascii="NoorLotus" w:hAnsi="NoorLotus" w:hint="eastAsia"/>
                <w:noProof/>
                <w:rtl/>
              </w:rPr>
              <w:t>مشروط</w:t>
            </w:r>
            <w:r w:rsidR="00026D37" w:rsidRPr="00CD3927">
              <w:rPr>
                <w:rStyle w:val="Hyperlink"/>
                <w:rFonts w:ascii="NoorLotus" w:hAnsi="NoorLotus"/>
                <w:noProof/>
                <w:rtl/>
              </w:rPr>
              <w:t xml:space="preserve"> </w:t>
            </w:r>
            <w:r w:rsidR="00026D37" w:rsidRPr="00CD3927">
              <w:rPr>
                <w:rStyle w:val="Hyperlink"/>
                <w:rFonts w:ascii="NoorLotus" w:hAnsi="NoorLotus" w:hint="eastAsia"/>
                <w:noProof/>
                <w:rtl/>
              </w:rPr>
              <w:t>بودن</w:t>
            </w:r>
            <w:r w:rsidR="00026D37" w:rsidRPr="00CD3927">
              <w:rPr>
                <w:rStyle w:val="Hyperlink"/>
                <w:rFonts w:ascii="NoorLotus" w:hAnsi="NoorLotus"/>
                <w:noProof/>
                <w:rtl/>
              </w:rPr>
              <w:t xml:space="preserve"> </w:t>
            </w:r>
            <w:r w:rsidR="00026D37" w:rsidRPr="00CD3927">
              <w:rPr>
                <w:rStyle w:val="Hyperlink"/>
                <w:rFonts w:ascii="NoorLotus" w:hAnsi="NoorLotus" w:hint="eastAsia"/>
                <w:noProof/>
                <w:rtl/>
              </w:rPr>
              <w:t>انعقاد</w:t>
            </w:r>
            <w:r w:rsidR="00026D37" w:rsidRPr="00CD3927">
              <w:rPr>
                <w:rStyle w:val="Hyperlink"/>
                <w:rFonts w:ascii="NoorLotus" w:hAnsi="NoorLotus"/>
                <w:noProof/>
                <w:rtl/>
              </w:rPr>
              <w:t xml:space="preserve"> </w:t>
            </w:r>
            <w:r w:rsidR="00026D37" w:rsidRPr="00CD3927">
              <w:rPr>
                <w:rStyle w:val="Hyperlink"/>
                <w:rFonts w:ascii="NoorLotus" w:hAnsi="NoorLotus" w:hint="eastAsia"/>
                <w:noProof/>
                <w:rtl/>
              </w:rPr>
              <w:t>اطلاق</w:t>
            </w:r>
            <w:r w:rsidR="00026D37" w:rsidRPr="00CD3927">
              <w:rPr>
                <w:rStyle w:val="Hyperlink"/>
                <w:rFonts w:ascii="NoorLotus" w:hAnsi="NoorLotus"/>
                <w:noProof/>
                <w:rtl/>
              </w:rPr>
              <w:t xml:space="preserve"> </w:t>
            </w:r>
            <w:r w:rsidR="00026D37" w:rsidRPr="00CD3927">
              <w:rPr>
                <w:rStyle w:val="Hyperlink"/>
                <w:rFonts w:ascii="NoorLotus" w:hAnsi="NoorLotus" w:hint="eastAsia"/>
                <w:noProof/>
                <w:rtl/>
              </w:rPr>
              <w:t>به</w:t>
            </w:r>
            <w:r w:rsidR="00026D37" w:rsidRPr="00CD3927">
              <w:rPr>
                <w:rStyle w:val="Hyperlink"/>
                <w:rFonts w:ascii="NoorLotus" w:hAnsi="NoorLotus"/>
                <w:noProof/>
                <w:rtl/>
              </w:rPr>
              <w:t xml:space="preserve"> </w:t>
            </w:r>
            <w:r w:rsidR="00026D37" w:rsidRPr="00CD3927">
              <w:rPr>
                <w:rStyle w:val="Hyperlink"/>
                <w:rFonts w:ascii="NoorLotus" w:hAnsi="NoorLotus" w:hint="eastAsia"/>
                <w:noProof/>
                <w:rtl/>
              </w:rPr>
              <w:t>عدم</w:t>
            </w:r>
            <w:r w:rsidR="00026D37" w:rsidRPr="00CD3927">
              <w:rPr>
                <w:rStyle w:val="Hyperlink"/>
                <w:rFonts w:ascii="NoorLotus" w:hAnsi="NoorLotus"/>
                <w:noProof/>
                <w:rtl/>
              </w:rPr>
              <w:t xml:space="preserve"> </w:t>
            </w:r>
            <w:r w:rsidR="00026D37" w:rsidRPr="00CD3927">
              <w:rPr>
                <w:rStyle w:val="Hyperlink"/>
                <w:rFonts w:ascii="NoorLotus" w:hAnsi="NoorLotus" w:hint="eastAsia"/>
                <w:noProof/>
                <w:rtl/>
              </w:rPr>
              <w:t>مقدر</w:t>
            </w:r>
            <w:r w:rsidR="00026D37" w:rsidRPr="00CD3927">
              <w:rPr>
                <w:rStyle w:val="Hyperlink"/>
                <w:rFonts w:ascii="NoorLotus" w:hAnsi="NoorLotus"/>
                <w:noProof/>
                <w:rtl/>
              </w:rPr>
              <w:t xml:space="preserve"> </w:t>
            </w:r>
            <w:r w:rsidR="00026D37" w:rsidRPr="00CD3927">
              <w:rPr>
                <w:rStyle w:val="Hyperlink"/>
                <w:rFonts w:ascii="NoorLotus" w:hAnsi="NoorLotus" w:hint="eastAsia"/>
                <w:noProof/>
                <w:rtl/>
              </w:rPr>
              <w:t>مبهم</w:t>
            </w:r>
            <w:r w:rsidR="00026D37" w:rsidRPr="00CD3927">
              <w:rPr>
                <w:rStyle w:val="Hyperlink"/>
                <w:rFonts w:ascii="NoorLotus" w:hAnsi="NoorLotus"/>
                <w:noProof/>
                <w:rtl/>
              </w:rPr>
              <w:t xml:space="preserve"> </w:t>
            </w:r>
            <w:r w:rsidR="00026D37" w:rsidRPr="00CD3927">
              <w:rPr>
                <w:rStyle w:val="Hyperlink"/>
                <w:rFonts w:ascii="NoorLotus" w:hAnsi="NoorLotus" w:hint="eastAsia"/>
                <w:noProof/>
                <w:rtl/>
              </w:rPr>
              <w:t>برا</w:t>
            </w:r>
            <w:r w:rsidR="00026D37" w:rsidRPr="00CD3927">
              <w:rPr>
                <w:rStyle w:val="Hyperlink"/>
                <w:rFonts w:ascii="NoorLotus" w:hAnsi="NoorLotus" w:hint="cs"/>
                <w:noProof/>
                <w:rtl/>
              </w:rPr>
              <w:t>ی</w:t>
            </w:r>
            <w:r w:rsidR="00026D37" w:rsidRPr="00CD3927">
              <w:rPr>
                <w:rStyle w:val="Hyperlink"/>
                <w:rFonts w:ascii="NoorLotus" w:hAnsi="NoorLotus"/>
                <w:noProof/>
                <w:rtl/>
              </w:rPr>
              <w:t xml:space="preserve"> </w:t>
            </w:r>
            <w:r w:rsidR="00026D37" w:rsidRPr="00CD3927">
              <w:rPr>
                <w:rStyle w:val="Hyperlink"/>
                <w:rFonts w:ascii="NoorLotus" w:hAnsi="NoorLotus" w:hint="eastAsia"/>
                <w:noProof/>
                <w:rtl/>
              </w:rPr>
              <w:t>خطاب</w:t>
            </w:r>
            <w:r w:rsidR="00026D37" w:rsidRPr="00CD3927">
              <w:rPr>
                <w:rStyle w:val="Hyperlink"/>
                <w:rFonts w:ascii="NoorLotus" w:hAnsi="NoorLotus"/>
                <w:noProof/>
                <w:rtl/>
              </w:rPr>
              <w:t xml:space="preserve"> </w:t>
            </w:r>
            <w:r w:rsidR="00026D37" w:rsidRPr="00CD3927">
              <w:rPr>
                <w:rStyle w:val="Hyperlink"/>
                <w:rFonts w:ascii="NoorLotus" w:hAnsi="NoorLotus" w:hint="eastAsia"/>
                <w:noProof/>
                <w:rtl/>
              </w:rPr>
              <w:t>مطلق</w:t>
            </w:r>
            <w:r w:rsidR="00026D37">
              <w:rPr>
                <w:noProof/>
                <w:webHidden/>
              </w:rPr>
              <w:tab/>
            </w:r>
            <w:r w:rsidR="00026D37">
              <w:rPr>
                <w:noProof/>
                <w:webHidden/>
              </w:rPr>
              <w:fldChar w:fldCharType="begin"/>
            </w:r>
            <w:r w:rsidR="00026D37">
              <w:rPr>
                <w:noProof/>
                <w:webHidden/>
              </w:rPr>
              <w:instrText xml:space="preserve"> PAGEREF _Toc125882751 \h </w:instrText>
            </w:r>
            <w:r w:rsidR="00026D37">
              <w:rPr>
                <w:noProof/>
                <w:webHidden/>
              </w:rPr>
            </w:r>
            <w:r w:rsidR="00026D37">
              <w:rPr>
                <w:noProof/>
                <w:webHidden/>
              </w:rPr>
              <w:fldChar w:fldCharType="separate"/>
            </w:r>
            <w:r w:rsidR="00A83BB9">
              <w:rPr>
                <w:noProof/>
                <w:webHidden/>
                <w:rtl/>
              </w:rPr>
              <w:t>5</w:t>
            </w:r>
            <w:r w:rsidR="00026D37">
              <w:rPr>
                <w:noProof/>
                <w:webHidden/>
              </w:rPr>
              <w:fldChar w:fldCharType="end"/>
            </w:r>
          </w:hyperlink>
        </w:p>
        <w:p w:rsidR="00026D37" w:rsidRDefault="005861B0" w:rsidP="00810BA2">
          <w:pPr>
            <w:pStyle w:val="TOC1"/>
            <w:tabs>
              <w:tab w:val="right" w:leader="dot" w:pos="9350"/>
            </w:tabs>
            <w:rPr>
              <w:noProof/>
            </w:rPr>
          </w:pPr>
          <w:hyperlink w:anchor="_Toc125882752" w:history="1">
            <w:r w:rsidR="00026D37" w:rsidRPr="00CD3927">
              <w:rPr>
                <w:rStyle w:val="Hyperlink"/>
                <w:rFonts w:hint="eastAsia"/>
                <w:noProof/>
                <w:rtl/>
              </w:rPr>
              <w:t>تنب</w:t>
            </w:r>
            <w:r w:rsidR="00026D37" w:rsidRPr="00CD3927">
              <w:rPr>
                <w:rStyle w:val="Hyperlink"/>
                <w:rFonts w:hint="cs"/>
                <w:noProof/>
                <w:rtl/>
              </w:rPr>
              <w:t>ی</w:t>
            </w:r>
            <w:r w:rsidR="00026D37" w:rsidRPr="00CD3927">
              <w:rPr>
                <w:rStyle w:val="Hyperlink"/>
                <w:rFonts w:hint="eastAsia"/>
                <w:noProof/>
                <w:rtl/>
              </w:rPr>
              <w:t>هات</w:t>
            </w:r>
            <w:r w:rsidR="00026D37">
              <w:rPr>
                <w:noProof/>
                <w:webHidden/>
              </w:rPr>
              <w:tab/>
            </w:r>
            <w:r w:rsidR="00026D37">
              <w:rPr>
                <w:noProof/>
                <w:webHidden/>
              </w:rPr>
              <w:fldChar w:fldCharType="begin"/>
            </w:r>
            <w:r w:rsidR="00026D37">
              <w:rPr>
                <w:noProof/>
                <w:webHidden/>
              </w:rPr>
              <w:instrText xml:space="preserve"> PAGEREF _Toc125882752 \h </w:instrText>
            </w:r>
            <w:r w:rsidR="00026D37">
              <w:rPr>
                <w:noProof/>
                <w:webHidden/>
              </w:rPr>
            </w:r>
            <w:r w:rsidR="00026D37">
              <w:rPr>
                <w:noProof/>
                <w:webHidden/>
              </w:rPr>
              <w:fldChar w:fldCharType="separate"/>
            </w:r>
            <w:r w:rsidR="00A83BB9">
              <w:rPr>
                <w:noProof/>
                <w:webHidden/>
                <w:rtl/>
              </w:rPr>
              <w:t>6</w:t>
            </w:r>
            <w:r w:rsidR="00026D37">
              <w:rPr>
                <w:noProof/>
                <w:webHidden/>
              </w:rPr>
              <w:fldChar w:fldCharType="end"/>
            </w:r>
          </w:hyperlink>
        </w:p>
        <w:p w:rsidR="00026D37" w:rsidRDefault="005861B0" w:rsidP="00810BA2">
          <w:pPr>
            <w:pStyle w:val="TOC2"/>
            <w:tabs>
              <w:tab w:val="right" w:leader="dot" w:pos="9350"/>
            </w:tabs>
            <w:rPr>
              <w:rFonts w:asciiTheme="minorHAnsi" w:eastAsiaTheme="minorEastAsia" w:hAnsiTheme="minorHAnsi" w:cstheme="minorBidi"/>
              <w:noProof/>
              <w:szCs w:val="22"/>
              <w:lang w:bidi="ar-SA"/>
            </w:rPr>
          </w:pPr>
          <w:hyperlink w:anchor="_Toc125882753" w:history="1">
            <w:r w:rsidR="00026D37" w:rsidRPr="00CD3927">
              <w:rPr>
                <w:rStyle w:val="Hyperlink"/>
                <w:rFonts w:hint="eastAsia"/>
                <w:noProof/>
                <w:rtl/>
              </w:rPr>
              <w:t>تنب</w:t>
            </w:r>
            <w:r w:rsidR="00026D37" w:rsidRPr="00CD3927">
              <w:rPr>
                <w:rStyle w:val="Hyperlink"/>
                <w:rFonts w:hint="cs"/>
                <w:noProof/>
                <w:rtl/>
              </w:rPr>
              <w:t>ی</w:t>
            </w:r>
            <w:r w:rsidR="00026D37" w:rsidRPr="00CD3927">
              <w:rPr>
                <w:rStyle w:val="Hyperlink"/>
                <w:rFonts w:hint="eastAsia"/>
                <w:noProof/>
                <w:rtl/>
              </w:rPr>
              <w:t>ه</w:t>
            </w:r>
            <w:r w:rsidR="00026D37" w:rsidRPr="00CD3927">
              <w:rPr>
                <w:rStyle w:val="Hyperlink"/>
                <w:noProof/>
                <w:rtl/>
              </w:rPr>
              <w:t xml:space="preserve"> </w:t>
            </w:r>
            <w:r w:rsidR="00026D37" w:rsidRPr="00CD3927">
              <w:rPr>
                <w:rStyle w:val="Hyperlink"/>
                <w:rFonts w:hint="eastAsia"/>
                <w:noProof/>
                <w:rtl/>
              </w:rPr>
              <w:t>اول</w:t>
            </w:r>
            <w:r w:rsidR="00026D37" w:rsidRPr="00CD3927">
              <w:rPr>
                <w:rStyle w:val="Hyperlink"/>
                <w:noProof/>
                <w:rtl/>
              </w:rPr>
              <w:t xml:space="preserve">: </w:t>
            </w:r>
            <w:r w:rsidR="00026D37" w:rsidRPr="00CD3927">
              <w:rPr>
                <w:rStyle w:val="Hyperlink"/>
                <w:rFonts w:hint="eastAsia"/>
                <w:noProof/>
                <w:rtl/>
              </w:rPr>
              <w:t>تقابل</w:t>
            </w:r>
            <w:r w:rsidR="00026D37" w:rsidRPr="00CD3927">
              <w:rPr>
                <w:rStyle w:val="Hyperlink"/>
                <w:noProof/>
                <w:rtl/>
              </w:rPr>
              <w:t xml:space="preserve"> </w:t>
            </w:r>
            <w:r w:rsidR="00026D37" w:rsidRPr="00CD3927">
              <w:rPr>
                <w:rStyle w:val="Hyperlink"/>
                <w:rFonts w:hint="eastAsia"/>
                <w:noProof/>
                <w:rtl/>
              </w:rPr>
              <w:t>ب</w:t>
            </w:r>
            <w:r w:rsidR="00026D37" w:rsidRPr="00CD3927">
              <w:rPr>
                <w:rStyle w:val="Hyperlink"/>
                <w:rFonts w:hint="cs"/>
                <w:noProof/>
                <w:rtl/>
              </w:rPr>
              <w:t>ی</w:t>
            </w:r>
            <w:r w:rsidR="00026D37" w:rsidRPr="00CD3927">
              <w:rPr>
                <w:rStyle w:val="Hyperlink"/>
                <w:rFonts w:hint="eastAsia"/>
                <w:noProof/>
                <w:rtl/>
              </w:rPr>
              <w:t>ن</w:t>
            </w:r>
            <w:r w:rsidR="00026D37" w:rsidRPr="00CD3927">
              <w:rPr>
                <w:rStyle w:val="Hyperlink"/>
                <w:noProof/>
                <w:rtl/>
              </w:rPr>
              <w:t xml:space="preserve"> </w:t>
            </w:r>
            <w:r w:rsidR="00026D37" w:rsidRPr="00CD3927">
              <w:rPr>
                <w:rStyle w:val="Hyperlink"/>
                <w:rFonts w:hint="eastAsia"/>
                <w:noProof/>
                <w:rtl/>
              </w:rPr>
              <w:t>اطلاق</w:t>
            </w:r>
            <w:r w:rsidR="00026D37" w:rsidRPr="00CD3927">
              <w:rPr>
                <w:rStyle w:val="Hyperlink"/>
                <w:noProof/>
                <w:rtl/>
              </w:rPr>
              <w:t xml:space="preserve"> </w:t>
            </w:r>
            <w:r w:rsidR="00026D37" w:rsidRPr="00CD3927">
              <w:rPr>
                <w:rStyle w:val="Hyperlink"/>
                <w:rFonts w:hint="eastAsia"/>
                <w:noProof/>
                <w:rtl/>
              </w:rPr>
              <w:t>و</w:t>
            </w:r>
            <w:r w:rsidR="00026D37" w:rsidRPr="00CD3927">
              <w:rPr>
                <w:rStyle w:val="Hyperlink"/>
                <w:noProof/>
                <w:rtl/>
              </w:rPr>
              <w:t xml:space="preserve"> </w:t>
            </w:r>
            <w:r w:rsidR="00026D37" w:rsidRPr="00CD3927">
              <w:rPr>
                <w:rStyle w:val="Hyperlink"/>
                <w:rFonts w:hint="eastAsia"/>
                <w:noProof/>
                <w:rtl/>
              </w:rPr>
              <w:t>تق</w:t>
            </w:r>
            <w:r w:rsidR="00026D37" w:rsidRPr="00CD3927">
              <w:rPr>
                <w:rStyle w:val="Hyperlink"/>
                <w:rFonts w:hint="cs"/>
                <w:noProof/>
                <w:rtl/>
              </w:rPr>
              <w:t>یی</w:t>
            </w:r>
            <w:r w:rsidR="00026D37" w:rsidRPr="00CD3927">
              <w:rPr>
                <w:rStyle w:val="Hyperlink"/>
                <w:rFonts w:hint="eastAsia"/>
                <w:noProof/>
                <w:rtl/>
              </w:rPr>
              <w:t>د</w:t>
            </w:r>
            <w:r w:rsidR="00026D37">
              <w:rPr>
                <w:noProof/>
                <w:webHidden/>
              </w:rPr>
              <w:tab/>
            </w:r>
            <w:r w:rsidR="00026D37">
              <w:rPr>
                <w:noProof/>
                <w:webHidden/>
              </w:rPr>
              <w:fldChar w:fldCharType="begin"/>
            </w:r>
            <w:r w:rsidR="00026D37">
              <w:rPr>
                <w:noProof/>
                <w:webHidden/>
              </w:rPr>
              <w:instrText xml:space="preserve"> PAGEREF _Toc125882753 \h </w:instrText>
            </w:r>
            <w:r w:rsidR="00026D37">
              <w:rPr>
                <w:noProof/>
                <w:webHidden/>
              </w:rPr>
            </w:r>
            <w:r w:rsidR="00026D37">
              <w:rPr>
                <w:noProof/>
                <w:webHidden/>
              </w:rPr>
              <w:fldChar w:fldCharType="separate"/>
            </w:r>
            <w:r w:rsidR="00A83BB9">
              <w:rPr>
                <w:noProof/>
                <w:webHidden/>
                <w:rtl/>
              </w:rPr>
              <w:t>6</w:t>
            </w:r>
            <w:r w:rsidR="00026D37">
              <w:rPr>
                <w:noProof/>
                <w:webHidden/>
              </w:rPr>
              <w:fldChar w:fldCharType="end"/>
            </w:r>
          </w:hyperlink>
        </w:p>
        <w:p w:rsidR="00026D37" w:rsidRDefault="005861B0" w:rsidP="00810BA2">
          <w:pPr>
            <w:pStyle w:val="TOC3"/>
            <w:tabs>
              <w:tab w:val="right" w:leader="dot" w:pos="9350"/>
            </w:tabs>
            <w:rPr>
              <w:noProof/>
            </w:rPr>
          </w:pPr>
          <w:hyperlink w:anchor="_Toc125882754" w:history="1">
            <w:r w:rsidR="00026D37" w:rsidRPr="00CD3927">
              <w:rPr>
                <w:rStyle w:val="Hyperlink"/>
                <w:rFonts w:hint="eastAsia"/>
                <w:noProof/>
                <w:rtl/>
              </w:rPr>
              <w:t>ثمره</w:t>
            </w:r>
            <w:r w:rsidR="00026D37" w:rsidRPr="00CD3927">
              <w:rPr>
                <w:rStyle w:val="Hyperlink"/>
                <w:noProof/>
                <w:rtl/>
              </w:rPr>
              <w:t xml:space="preserve"> </w:t>
            </w:r>
            <w:r w:rsidR="00026D37" w:rsidRPr="00CD3927">
              <w:rPr>
                <w:rStyle w:val="Hyperlink"/>
                <w:rFonts w:hint="eastAsia"/>
                <w:noProof/>
                <w:rtl/>
              </w:rPr>
              <w:t>اول</w:t>
            </w:r>
            <w:r w:rsidR="00026D37" w:rsidRPr="00CD3927">
              <w:rPr>
                <w:rStyle w:val="Hyperlink"/>
                <w:noProof/>
                <w:rtl/>
              </w:rPr>
              <w:t xml:space="preserve">: </w:t>
            </w:r>
            <w:r w:rsidR="00026D37" w:rsidRPr="00CD3927">
              <w:rPr>
                <w:rStyle w:val="Hyperlink"/>
                <w:rFonts w:hint="eastAsia"/>
                <w:noProof/>
                <w:rtl/>
              </w:rPr>
              <w:t>عدم</w:t>
            </w:r>
            <w:r w:rsidR="00026D37" w:rsidRPr="00CD3927">
              <w:rPr>
                <w:rStyle w:val="Hyperlink"/>
                <w:noProof/>
                <w:rtl/>
              </w:rPr>
              <w:t xml:space="preserve"> </w:t>
            </w:r>
            <w:r w:rsidR="00026D37" w:rsidRPr="00CD3927">
              <w:rPr>
                <w:rStyle w:val="Hyperlink"/>
                <w:rFonts w:hint="eastAsia"/>
                <w:noProof/>
                <w:rtl/>
              </w:rPr>
              <w:t>امکان</w:t>
            </w:r>
            <w:r w:rsidR="00026D37" w:rsidRPr="00CD3927">
              <w:rPr>
                <w:rStyle w:val="Hyperlink"/>
                <w:noProof/>
                <w:rtl/>
              </w:rPr>
              <w:t xml:space="preserve"> </w:t>
            </w:r>
            <w:r w:rsidR="00026D37" w:rsidRPr="00CD3927">
              <w:rPr>
                <w:rStyle w:val="Hyperlink"/>
                <w:rFonts w:hint="eastAsia"/>
                <w:noProof/>
                <w:rtl/>
              </w:rPr>
              <w:t>اهمال</w:t>
            </w:r>
            <w:r w:rsidR="00026D37" w:rsidRPr="00CD3927">
              <w:rPr>
                <w:rStyle w:val="Hyperlink"/>
                <w:noProof/>
                <w:rtl/>
              </w:rPr>
              <w:t xml:space="preserve"> </w:t>
            </w:r>
            <w:r w:rsidR="00026D37" w:rsidRPr="00CD3927">
              <w:rPr>
                <w:rStyle w:val="Hyperlink"/>
                <w:rFonts w:hint="eastAsia"/>
                <w:noProof/>
                <w:rtl/>
              </w:rPr>
              <w:t>ثبوت</w:t>
            </w:r>
            <w:r w:rsidR="00026D37" w:rsidRPr="00CD3927">
              <w:rPr>
                <w:rStyle w:val="Hyperlink"/>
                <w:rFonts w:hint="cs"/>
                <w:noProof/>
                <w:rtl/>
              </w:rPr>
              <w:t>ی</w:t>
            </w:r>
            <w:r w:rsidR="00026D37">
              <w:rPr>
                <w:noProof/>
                <w:webHidden/>
              </w:rPr>
              <w:tab/>
            </w:r>
            <w:r w:rsidR="00026D37">
              <w:rPr>
                <w:noProof/>
                <w:webHidden/>
              </w:rPr>
              <w:fldChar w:fldCharType="begin"/>
            </w:r>
            <w:r w:rsidR="00026D37">
              <w:rPr>
                <w:noProof/>
                <w:webHidden/>
              </w:rPr>
              <w:instrText xml:space="preserve"> PAGEREF _Toc125882754 \h </w:instrText>
            </w:r>
            <w:r w:rsidR="00026D37">
              <w:rPr>
                <w:noProof/>
                <w:webHidden/>
              </w:rPr>
            </w:r>
            <w:r w:rsidR="00026D37">
              <w:rPr>
                <w:noProof/>
                <w:webHidden/>
              </w:rPr>
              <w:fldChar w:fldCharType="separate"/>
            </w:r>
            <w:r w:rsidR="00A83BB9">
              <w:rPr>
                <w:noProof/>
                <w:webHidden/>
                <w:rtl/>
              </w:rPr>
              <w:t>7</w:t>
            </w:r>
            <w:r w:rsidR="00026D37">
              <w:rPr>
                <w:noProof/>
                <w:webHidden/>
              </w:rPr>
              <w:fldChar w:fldCharType="end"/>
            </w:r>
          </w:hyperlink>
        </w:p>
        <w:p w:rsidR="00026D37" w:rsidRDefault="005861B0" w:rsidP="00810BA2">
          <w:pPr>
            <w:pStyle w:val="TOC3"/>
            <w:tabs>
              <w:tab w:val="right" w:leader="dot" w:pos="9350"/>
            </w:tabs>
            <w:rPr>
              <w:noProof/>
            </w:rPr>
          </w:pPr>
          <w:hyperlink w:anchor="_Toc125882755" w:history="1">
            <w:r w:rsidR="00026D37" w:rsidRPr="00CD3927">
              <w:rPr>
                <w:rStyle w:val="Hyperlink"/>
                <w:rFonts w:hint="eastAsia"/>
                <w:noProof/>
                <w:rtl/>
              </w:rPr>
              <w:t>کلام</w:t>
            </w:r>
            <w:r w:rsidR="00026D37" w:rsidRPr="00CD3927">
              <w:rPr>
                <w:rStyle w:val="Hyperlink"/>
                <w:noProof/>
                <w:rtl/>
              </w:rPr>
              <w:t xml:space="preserve"> </w:t>
            </w:r>
            <w:r w:rsidR="00026D37" w:rsidRPr="00CD3927">
              <w:rPr>
                <w:rStyle w:val="Hyperlink"/>
                <w:rFonts w:hint="eastAsia"/>
                <w:noProof/>
                <w:rtl/>
              </w:rPr>
              <w:t>مرحوم</w:t>
            </w:r>
            <w:r w:rsidR="00026D37" w:rsidRPr="00CD3927">
              <w:rPr>
                <w:rStyle w:val="Hyperlink"/>
                <w:noProof/>
                <w:rtl/>
              </w:rPr>
              <w:t xml:space="preserve"> </w:t>
            </w:r>
            <w:r w:rsidR="00026D37" w:rsidRPr="00CD3927">
              <w:rPr>
                <w:rStyle w:val="Hyperlink"/>
                <w:rFonts w:hint="eastAsia"/>
                <w:noProof/>
                <w:rtl/>
              </w:rPr>
              <w:t>شاهرود</w:t>
            </w:r>
            <w:r w:rsidR="00026D37" w:rsidRPr="00CD3927">
              <w:rPr>
                <w:rStyle w:val="Hyperlink"/>
                <w:rFonts w:hint="cs"/>
                <w:noProof/>
                <w:rtl/>
              </w:rPr>
              <w:t>ی</w:t>
            </w:r>
            <w:r w:rsidR="00026D37" w:rsidRPr="00CD3927">
              <w:rPr>
                <w:rStyle w:val="Hyperlink"/>
                <w:noProof/>
                <w:rtl/>
              </w:rPr>
              <w:t xml:space="preserve"> </w:t>
            </w:r>
            <w:r w:rsidR="00026D37" w:rsidRPr="00CD3927">
              <w:rPr>
                <w:rStyle w:val="Hyperlink"/>
                <w:rFonts w:hint="eastAsia"/>
                <w:noProof/>
                <w:rtl/>
              </w:rPr>
              <w:t>رحمه</w:t>
            </w:r>
            <w:r w:rsidR="00026D37" w:rsidRPr="00CD3927">
              <w:rPr>
                <w:rStyle w:val="Hyperlink"/>
                <w:noProof/>
                <w:rtl/>
              </w:rPr>
              <w:t xml:space="preserve"> </w:t>
            </w:r>
            <w:r w:rsidR="00026D37" w:rsidRPr="00CD3927">
              <w:rPr>
                <w:rStyle w:val="Hyperlink"/>
                <w:rFonts w:hint="eastAsia"/>
                <w:noProof/>
                <w:rtl/>
              </w:rPr>
              <w:t>الله</w:t>
            </w:r>
            <w:r w:rsidR="00026D37">
              <w:rPr>
                <w:noProof/>
                <w:webHidden/>
              </w:rPr>
              <w:tab/>
            </w:r>
            <w:r w:rsidR="00026D37">
              <w:rPr>
                <w:noProof/>
                <w:webHidden/>
              </w:rPr>
              <w:fldChar w:fldCharType="begin"/>
            </w:r>
            <w:r w:rsidR="00026D37">
              <w:rPr>
                <w:noProof/>
                <w:webHidden/>
              </w:rPr>
              <w:instrText xml:space="preserve"> PAGEREF _Toc125882755 \h </w:instrText>
            </w:r>
            <w:r w:rsidR="00026D37">
              <w:rPr>
                <w:noProof/>
                <w:webHidden/>
              </w:rPr>
            </w:r>
            <w:r w:rsidR="00026D37">
              <w:rPr>
                <w:noProof/>
                <w:webHidden/>
              </w:rPr>
              <w:fldChar w:fldCharType="separate"/>
            </w:r>
            <w:r w:rsidR="00A83BB9">
              <w:rPr>
                <w:noProof/>
                <w:webHidden/>
                <w:rtl/>
              </w:rPr>
              <w:t>7</w:t>
            </w:r>
            <w:r w:rsidR="00026D37">
              <w:rPr>
                <w:noProof/>
                <w:webHidden/>
              </w:rPr>
              <w:fldChar w:fldCharType="end"/>
            </w:r>
          </w:hyperlink>
        </w:p>
        <w:p w:rsidR="00026D37" w:rsidRDefault="005861B0" w:rsidP="00810BA2">
          <w:pPr>
            <w:pStyle w:val="TOC2"/>
            <w:tabs>
              <w:tab w:val="right" w:leader="dot" w:pos="9350"/>
            </w:tabs>
            <w:rPr>
              <w:rFonts w:asciiTheme="minorHAnsi" w:eastAsiaTheme="minorEastAsia" w:hAnsiTheme="minorHAnsi" w:cstheme="minorBidi"/>
              <w:noProof/>
              <w:szCs w:val="22"/>
              <w:lang w:bidi="ar-SA"/>
            </w:rPr>
          </w:pPr>
          <w:hyperlink w:anchor="_Toc125882756" w:history="1">
            <w:r w:rsidR="00026D37" w:rsidRPr="00CD3927">
              <w:rPr>
                <w:rStyle w:val="Hyperlink"/>
                <w:rFonts w:hint="eastAsia"/>
                <w:noProof/>
                <w:rtl/>
              </w:rPr>
              <w:t>کلام</w:t>
            </w:r>
            <w:r w:rsidR="00026D37" w:rsidRPr="00CD3927">
              <w:rPr>
                <w:rStyle w:val="Hyperlink"/>
                <w:noProof/>
                <w:rtl/>
              </w:rPr>
              <w:t xml:space="preserve"> </w:t>
            </w:r>
            <w:r w:rsidR="00026D37" w:rsidRPr="00CD3927">
              <w:rPr>
                <w:rStyle w:val="Hyperlink"/>
                <w:rFonts w:hint="eastAsia"/>
                <w:noProof/>
                <w:rtl/>
              </w:rPr>
              <w:t>آ</w:t>
            </w:r>
            <w:r w:rsidR="00026D37" w:rsidRPr="00CD3927">
              <w:rPr>
                <w:rStyle w:val="Hyperlink"/>
                <w:rFonts w:hint="cs"/>
                <w:noProof/>
                <w:rtl/>
              </w:rPr>
              <w:t>ی</w:t>
            </w:r>
            <w:r w:rsidR="00026D37" w:rsidRPr="00CD3927">
              <w:rPr>
                <w:rStyle w:val="Hyperlink"/>
                <w:rFonts w:hint="eastAsia"/>
                <w:noProof/>
                <w:rtl/>
              </w:rPr>
              <w:t>ت</w:t>
            </w:r>
            <w:r w:rsidR="00026D37" w:rsidRPr="00CD3927">
              <w:rPr>
                <w:rStyle w:val="Hyperlink"/>
                <w:noProof/>
                <w:rtl/>
              </w:rPr>
              <w:t xml:space="preserve"> </w:t>
            </w:r>
            <w:r w:rsidR="00026D37" w:rsidRPr="00CD3927">
              <w:rPr>
                <w:rStyle w:val="Hyperlink"/>
                <w:rFonts w:hint="eastAsia"/>
                <w:noProof/>
                <w:rtl/>
              </w:rPr>
              <w:t>الله</w:t>
            </w:r>
            <w:r w:rsidR="00026D37" w:rsidRPr="00CD3927">
              <w:rPr>
                <w:rStyle w:val="Hyperlink"/>
                <w:noProof/>
                <w:rtl/>
              </w:rPr>
              <w:t xml:space="preserve"> </w:t>
            </w:r>
            <w:r w:rsidR="00026D37" w:rsidRPr="00CD3927">
              <w:rPr>
                <w:rStyle w:val="Hyperlink"/>
                <w:rFonts w:hint="eastAsia"/>
                <w:noProof/>
                <w:rtl/>
              </w:rPr>
              <w:t>زنجان</w:t>
            </w:r>
            <w:r w:rsidR="00026D37" w:rsidRPr="00CD3927">
              <w:rPr>
                <w:rStyle w:val="Hyperlink"/>
                <w:rFonts w:hint="cs"/>
                <w:noProof/>
                <w:rtl/>
              </w:rPr>
              <w:t>ی</w:t>
            </w:r>
            <w:r w:rsidR="00026D37" w:rsidRPr="00CD3927">
              <w:rPr>
                <w:rStyle w:val="Hyperlink"/>
                <w:noProof/>
                <w:rtl/>
              </w:rPr>
              <w:t xml:space="preserve"> </w:t>
            </w:r>
            <w:r w:rsidR="00026D37" w:rsidRPr="00CD3927">
              <w:rPr>
                <w:rStyle w:val="Hyperlink"/>
                <w:rFonts w:hint="eastAsia"/>
                <w:noProof/>
                <w:rtl/>
              </w:rPr>
              <w:t>حفظه</w:t>
            </w:r>
            <w:r w:rsidR="00026D37" w:rsidRPr="00CD3927">
              <w:rPr>
                <w:rStyle w:val="Hyperlink"/>
                <w:noProof/>
                <w:rtl/>
              </w:rPr>
              <w:t xml:space="preserve"> </w:t>
            </w:r>
            <w:r w:rsidR="00026D37" w:rsidRPr="00CD3927">
              <w:rPr>
                <w:rStyle w:val="Hyperlink"/>
                <w:rFonts w:hint="eastAsia"/>
                <w:noProof/>
                <w:rtl/>
              </w:rPr>
              <w:t>الله</w:t>
            </w:r>
            <w:r w:rsidR="00026D37">
              <w:rPr>
                <w:noProof/>
                <w:webHidden/>
              </w:rPr>
              <w:tab/>
            </w:r>
            <w:r w:rsidR="00026D37">
              <w:rPr>
                <w:noProof/>
                <w:webHidden/>
              </w:rPr>
              <w:fldChar w:fldCharType="begin"/>
            </w:r>
            <w:r w:rsidR="00026D37">
              <w:rPr>
                <w:noProof/>
                <w:webHidden/>
              </w:rPr>
              <w:instrText xml:space="preserve"> PAGEREF _Toc125882756 \h </w:instrText>
            </w:r>
            <w:r w:rsidR="00026D37">
              <w:rPr>
                <w:noProof/>
                <w:webHidden/>
              </w:rPr>
            </w:r>
            <w:r w:rsidR="00026D37">
              <w:rPr>
                <w:noProof/>
                <w:webHidden/>
              </w:rPr>
              <w:fldChar w:fldCharType="separate"/>
            </w:r>
            <w:r w:rsidR="00A83BB9">
              <w:rPr>
                <w:noProof/>
                <w:webHidden/>
                <w:rtl/>
              </w:rPr>
              <w:t>8</w:t>
            </w:r>
            <w:r w:rsidR="00026D37">
              <w:rPr>
                <w:noProof/>
                <w:webHidden/>
              </w:rPr>
              <w:fldChar w:fldCharType="end"/>
            </w:r>
          </w:hyperlink>
        </w:p>
        <w:p w:rsidR="00026D37" w:rsidRDefault="005861B0" w:rsidP="00810BA2">
          <w:pPr>
            <w:pStyle w:val="TOC3"/>
            <w:tabs>
              <w:tab w:val="right" w:leader="dot" w:pos="9350"/>
            </w:tabs>
            <w:rPr>
              <w:noProof/>
            </w:rPr>
          </w:pPr>
          <w:hyperlink w:anchor="_Toc125882757" w:history="1">
            <w:r w:rsidR="00026D37" w:rsidRPr="00CD3927">
              <w:rPr>
                <w:rStyle w:val="Hyperlink"/>
                <w:rFonts w:hint="eastAsia"/>
                <w:noProof/>
                <w:rtl/>
              </w:rPr>
              <w:t>مناقشه</w:t>
            </w:r>
            <w:r w:rsidR="00026D37" w:rsidRPr="00CD3927">
              <w:rPr>
                <w:rStyle w:val="Hyperlink"/>
                <w:noProof/>
                <w:rtl/>
              </w:rPr>
              <w:t xml:space="preserve"> </w:t>
            </w:r>
            <w:r w:rsidR="00026D37" w:rsidRPr="00CD3927">
              <w:rPr>
                <w:rStyle w:val="Hyperlink"/>
                <w:rFonts w:hint="eastAsia"/>
                <w:noProof/>
                <w:rtl/>
              </w:rPr>
              <w:t>در</w:t>
            </w:r>
            <w:r w:rsidR="00026D37" w:rsidRPr="00CD3927">
              <w:rPr>
                <w:rStyle w:val="Hyperlink"/>
                <w:noProof/>
                <w:rtl/>
              </w:rPr>
              <w:t xml:space="preserve"> </w:t>
            </w:r>
            <w:r w:rsidR="00026D37" w:rsidRPr="00CD3927">
              <w:rPr>
                <w:rStyle w:val="Hyperlink"/>
                <w:rFonts w:hint="eastAsia"/>
                <w:noProof/>
                <w:rtl/>
              </w:rPr>
              <w:t>کلام</w:t>
            </w:r>
            <w:r w:rsidR="00026D37" w:rsidRPr="00CD3927">
              <w:rPr>
                <w:rStyle w:val="Hyperlink"/>
                <w:noProof/>
                <w:rtl/>
              </w:rPr>
              <w:t xml:space="preserve"> </w:t>
            </w:r>
            <w:r w:rsidR="00026D37" w:rsidRPr="00CD3927">
              <w:rPr>
                <w:rStyle w:val="Hyperlink"/>
                <w:rFonts w:hint="eastAsia"/>
                <w:noProof/>
                <w:rtl/>
              </w:rPr>
              <w:t>مرحوم</w:t>
            </w:r>
            <w:r w:rsidR="00026D37" w:rsidRPr="00CD3927">
              <w:rPr>
                <w:rStyle w:val="Hyperlink"/>
                <w:noProof/>
                <w:rtl/>
              </w:rPr>
              <w:t xml:space="preserve"> </w:t>
            </w:r>
            <w:r w:rsidR="00026D37" w:rsidRPr="00CD3927">
              <w:rPr>
                <w:rStyle w:val="Hyperlink"/>
                <w:rFonts w:hint="eastAsia"/>
                <w:noProof/>
                <w:rtl/>
              </w:rPr>
              <w:t>شاهرود</w:t>
            </w:r>
            <w:r w:rsidR="00026D37" w:rsidRPr="00CD3927">
              <w:rPr>
                <w:rStyle w:val="Hyperlink"/>
                <w:rFonts w:hint="cs"/>
                <w:noProof/>
                <w:rtl/>
              </w:rPr>
              <w:t>ی</w:t>
            </w:r>
            <w:r w:rsidR="00026D37" w:rsidRPr="00CD3927">
              <w:rPr>
                <w:rStyle w:val="Hyperlink"/>
                <w:noProof/>
                <w:rtl/>
              </w:rPr>
              <w:t xml:space="preserve"> </w:t>
            </w:r>
            <w:r w:rsidR="00026D37" w:rsidRPr="00CD3927">
              <w:rPr>
                <w:rStyle w:val="Hyperlink"/>
                <w:rFonts w:hint="eastAsia"/>
                <w:noProof/>
                <w:rtl/>
              </w:rPr>
              <w:t>رحمه</w:t>
            </w:r>
            <w:r w:rsidR="00026D37" w:rsidRPr="00CD3927">
              <w:rPr>
                <w:rStyle w:val="Hyperlink"/>
                <w:noProof/>
                <w:rtl/>
              </w:rPr>
              <w:t xml:space="preserve"> </w:t>
            </w:r>
            <w:r w:rsidR="00026D37" w:rsidRPr="00CD3927">
              <w:rPr>
                <w:rStyle w:val="Hyperlink"/>
                <w:rFonts w:hint="eastAsia"/>
                <w:noProof/>
                <w:rtl/>
              </w:rPr>
              <w:t>الله</w:t>
            </w:r>
            <w:r w:rsidR="00026D37">
              <w:rPr>
                <w:noProof/>
                <w:webHidden/>
              </w:rPr>
              <w:tab/>
            </w:r>
            <w:r w:rsidR="00026D37">
              <w:rPr>
                <w:noProof/>
                <w:webHidden/>
              </w:rPr>
              <w:fldChar w:fldCharType="begin"/>
            </w:r>
            <w:r w:rsidR="00026D37">
              <w:rPr>
                <w:noProof/>
                <w:webHidden/>
              </w:rPr>
              <w:instrText xml:space="preserve"> PAGEREF _Toc125882757 \h </w:instrText>
            </w:r>
            <w:r w:rsidR="00026D37">
              <w:rPr>
                <w:noProof/>
                <w:webHidden/>
              </w:rPr>
            </w:r>
            <w:r w:rsidR="00026D37">
              <w:rPr>
                <w:noProof/>
                <w:webHidden/>
              </w:rPr>
              <w:fldChar w:fldCharType="separate"/>
            </w:r>
            <w:r w:rsidR="00A83BB9">
              <w:rPr>
                <w:noProof/>
                <w:webHidden/>
                <w:rtl/>
              </w:rPr>
              <w:t>8</w:t>
            </w:r>
            <w:r w:rsidR="00026D37">
              <w:rPr>
                <w:noProof/>
                <w:webHidden/>
              </w:rPr>
              <w:fldChar w:fldCharType="end"/>
            </w:r>
          </w:hyperlink>
        </w:p>
        <w:p w:rsidR="00026D37" w:rsidRDefault="005861B0" w:rsidP="00810BA2">
          <w:pPr>
            <w:pStyle w:val="TOC2"/>
            <w:tabs>
              <w:tab w:val="right" w:leader="dot" w:pos="9350"/>
            </w:tabs>
            <w:rPr>
              <w:rFonts w:asciiTheme="minorHAnsi" w:eastAsiaTheme="minorEastAsia" w:hAnsiTheme="minorHAnsi" w:cstheme="minorBidi"/>
              <w:noProof/>
              <w:szCs w:val="22"/>
              <w:lang w:bidi="ar-SA"/>
            </w:rPr>
          </w:pPr>
          <w:hyperlink w:anchor="_Toc125882758" w:history="1">
            <w:r w:rsidR="00026D37" w:rsidRPr="00CD3927">
              <w:rPr>
                <w:rStyle w:val="Hyperlink"/>
                <w:rFonts w:hint="eastAsia"/>
                <w:noProof/>
                <w:rtl/>
              </w:rPr>
              <w:t>مناقشه</w:t>
            </w:r>
            <w:r w:rsidR="00026D37" w:rsidRPr="00CD3927">
              <w:rPr>
                <w:rStyle w:val="Hyperlink"/>
                <w:noProof/>
                <w:rtl/>
              </w:rPr>
              <w:t xml:space="preserve"> </w:t>
            </w:r>
            <w:r w:rsidR="00026D37" w:rsidRPr="00CD3927">
              <w:rPr>
                <w:rStyle w:val="Hyperlink"/>
                <w:rFonts w:hint="eastAsia"/>
                <w:noProof/>
                <w:rtl/>
              </w:rPr>
              <w:t>در</w:t>
            </w:r>
            <w:r w:rsidR="00026D37" w:rsidRPr="00CD3927">
              <w:rPr>
                <w:rStyle w:val="Hyperlink"/>
                <w:noProof/>
                <w:rtl/>
              </w:rPr>
              <w:t xml:space="preserve"> </w:t>
            </w:r>
            <w:r w:rsidR="00026D37" w:rsidRPr="00CD3927">
              <w:rPr>
                <w:rStyle w:val="Hyperlink"/>
                <w:rFonts w:hint="eastAsia"/>
                <w:noProof/>
                <w:rtl/>
              </w:rPr>
              <w:t>کلام</w:t>
            </w:r>
            <w:r w:rsidR="00026D37" w:rsidRPr="00CD3927">
              <w:rPr>
                <w:rStyle w:val="Hyperlink"/>
                <w:noProof/>
                <w:rtl/>
              </w:rPr>
              <w:t xml:space="preserve"> </w:t>
            </w:r>
            <w:r w:rsidR="00026D37" w:rsidRPr="00CD3927">
              <w:rPr>
                <w:rStyle w:val="Hyperlink"/>
                <w:rFonts w:hint="eastAsia"/>
                <w:noProof/>
                <w:rtl/>
              </w:rPr>
              <w:t>آ</w:t>
            </w:r>
            <w:r w:rsidR="00026D37" w:rsidRPr="00CD3927">
              <w:rPr>
                <w:rStyle w:val="Hyperlink"/>
                <w:rFonts w:hint="cs"/>
                <w:noProof/>
                <w:rtl/>
              </w:rPr>
              <w:t>ی</w:t>
            </w:r>
            <w:r w:rsidR="00026D37" w:rsidRPr="00CD3927">
              <w:rPr>
                <w:rStyle w:val="Hyperlink"/>
                <w:rFonts w:hint="eastAsia"/>
                <w:noProof/>
                <w:rtl/>
              </w:rPr>
              <w:t>ت</w:t>
            </w:r>
            <w:r w:rsidR="00026D37" w:rsidRPr="00CD3927">
              <w:rPr>
                <w:rStyle w:val="Hyperlink"/>
                <w:noProof/>
                <w:rtl/>
              </w:rPr>
              <w:t xml:space="preserve"> </w:t>
            </w:r>
            <w:r w:rsidR="00026D37" w:rsidRPr="00CD3927">
              <w:rPr>
                <w:rStyle w:val="Hyperlink"/>
                <w:rFonts w:hint="eastAsia"/>
                <w:noProof/>
                <w:rtl/>
              </w:rPr>
              <w:t>الله</w:t>
            </w:r>
            <w:r w:rsidR="00026D37" w:rsidRPr="00CD3927">
              <w:rPr>
                <w:rStyle w:val="Hyperlink"/>
                <w:noProof/>
                <w:rtl/>
              </w:rPr>
              <w:t xml:space="preserve"> </w:t>
            </w:r>
            <w:r w:rsidR="00026D37" w:rsidRPr="00CD3927">
              <w:rPr>
                <w:rStyle w:val="Hyperlink"/>
                <w:rFonts w:hint="eastAsia"/>
                <w:noProof/>
                <w:rtl/>
              </w:rPr>
              <w:t>زنجان</w:t>
            </w:r>
            <w:r w:rsidR="00026D37" w:rsidRPr="00CD3927">
              <w:rPr>
                <w:rStyle w:val="Hyperlink"/>
                <w:rFonts w:hint="cs"/>
                <w:noProof/>
                <w:rtl/>
              </w:rPr>
              <w:t>ی</w:t>
            </w:r>
            <w:r w:rsidR="00026D37" w:rsidRPr="00CD3927">
              <w:rPr>
                <w:rStyle w:val="Hyperlink"/>
                <w:noProof/>
                <w:rtl/>
              </w:rPr>
              <w:t xml:space="preserve"> </w:t>
            </w:r>
            <w:r w:rsidR="00026D37" w:rsidRPr="00CD3927">
              <w:rPr>
                <w:rStyle w:val="Hyperlink"/>
                <w:rFonts w:hint="eastAsia"/>
                <w:noProof/>
                <w:rtl/>
              </w:rPr>
              <w:t>حفظه</w:t>
            </w:r>
            <w:r w:rsidR="00026D37" w:rsidRPr="00CD3927">
              <w:rPr>
                <w:rStyle w:val="Hyperlink"/>
                <w:noProof/>
                <w:rtl/>
              </w:rPr>
              <w:t xml:space="preserve"> </w:t>
            </w:r>
            <w:r w:rsidR="00026D37" w:rsidRPr="00CD3927">
              <w:rPr>
                <w:rStyle w:val="Hyperlink"/>
                <w:rFonts w:hint="eastAsia"/>
                <w:noProof/>
                <w:rtl/>
              </w:rPr>
              <w:t>الله</w:t>
            </w:r>
            <w:r w:rsidR="00026D37">
              <w:rPr>
                <w:noProof/>
                <w:webHidden/>
              </w:rPr>
              <w:tab/>
            </w:r>
            <w:r w:rsidR="00026D37">
              <w:rPr>
                <w:noProof/>
                <w:webHidden/>
              </w:rPr>
              <w:fldChar w:fldCharType="begin"/>
            </w:r>
            <w:r w:rsidR="00026D37">
              <w:rPr>
                <w:noProof/>
                <w:webHidden/>
              </w:rPr>
              <w:instrText xml:space="preserve"> PAGEREF _Toc125882758 \h </w:instrText>
            </w:r>
            <w:r w:rsidR="00026D37">
              <w:rPr>
                <w:noProof/>
                <w:webHidden/>
              </w:rPr>
            </w:r>
            <w:r w:rsidR="00026D37">
              <w:rPr>
                <w:noProof/>
                <w:webHidden/>
              </w:rPr>
              <w:fldChar w:fldCharType="separate"/>
            </w:r>
            <w:r w:rsidR="00A83BB9">
              <w:rPr>
                <w:noProof/>
                <w:webHidden/>
                <w:rtl/>
              </w:rPr>
              <w:t>9</w:t>
            </w:r>
            <w:r w:rsidR="00026D37">
              <w:rPr>
                <w:noProof/>
                <w:webHidden/>
              </w:rPr>
              <w:fldChar w:fldCharType="end"/>
            </w:r>
          </w:hyperlink>
        </w:p>
        <w:p w:rsidR="00026D37" w:rsidRDefault="005861B0" w:rsidP="00810BA2">
          <w:pPr>
            <w:pStyle w:val="TOC2"/>
            <w:tabs>
              <w:tab w:val="right" w:leader="dot" w:pos="9350"/>
            </w:tabs>
            <w:rPr>
              <w:rFonts w:asciiTheme="minorHAnsi" w:eastAsiaTheme="minorEastAsia" w:hAnsiTheme="minorHAnsi" w:cstheme="minorBidi"/>
              <w:noProof/>
              <w:szCs w:val="22"/>
              <w:lang w:bidi="ar-SA"/>
            </w:rPr>
          </w:pPr>
          <w:hyperlink w:anchor="_Toc125882759" w:history="1">
            <w:r w:rsidR="00026D37" w:rsidRPr="00CD3927">
              <w:rPr>
                <w:rStyle w:val="Hyperlink"/>
                <w:rFonts w:hint="eastAsia"/>
                <w:noProof/>
                <w:rtl/>
              </w:rPr>
              <w:t>ثمره</w:t>
            </w:r>
            <w:r w:rsidR="00026D37" w:rsidRPr="00CD3927">
              <w:rPr>
                <w:rStyle w:val="Hyperlink"/>
                <w:noProof/>
                <w:rtl/>
              </w:rPr>
              <w:t xml:space="preserve"> </w:t>
            </w:r>
            <w:r w:rsidR="00026D37" w:rsidRPr="00CD3927">
              <w:rPr>
                <w:rStyle w:val="Hyperlink"/>
                <w:rFonts w:hint="eastAsia"/>
                <w:noProof/>
                <w:rtl/>
              </w:rPr>
              <w:t>دوم</w:t>
            </w:r>
            <w:r w:rsidR="00026D37" w:rsidRPr="00CD3927">
              <w:rPr>
                <w:rStyle w:val="Hyperlink"/>
                <w:noProof/>
                <w:rtl/>
              </w:rPr>
              <w:t>:</w:t>
            </w:r>
            <w:r w:rsidR="00026D37">
              <w:rPr>
                <w:noProof/>
                <w:webHidden/>
              </w:rPr>
              <w:tab/>
            </w:r>
            <w:r w:rsidR="00026D37">
              <w:rPr>
                <w:noProof/>
                <w:webHidden/>
              </w:rPr>
              <w:fldChar w:fldCharType="begin"/>
            </w:r>
            <w:r w:rsidR="00026D37">
              <w:rPr>
                <w:noProof/>
                <w:webHidden/>
              </w:rPr>
              <w:instrText xml:space="preserve"> PAGEREF _Toc125882759 \h </w:instrText>
            </w:r>
            <w:r w:rsidR="00026D37">
              <w:rPr>
                <w:noProof/>
                <w:webHidden/>
              </w:rPr>
            </w:r>
            <w:r w:rsidR="00026D37">
              <w:rPr>
                <w:noProof/>
                <w:webHidden/>
              </w:rPr>
              <w:fldChar w:fldCharType="separate"/>
            </w:r>
            <w:r w:rsidR="00A83BB9">
              <w:rPr>
                <w:noProof/>
                <w:webHidden/>
                <w:rtl/>
              </w:rPr>
              <w:t>9</w:t>
            </w:r>
            <w:r w:rsidR="00026D37">
              <w:rPr>
                <w:noProof/>
                <w:webHidden/>
              </w:rPr>
              <w:fldChar w:fldCharType="end"/>
            </w:r>
          </w:hyperlink>
        </w:p>
        <w:p w:rsidR="00026D37" w:rsidRDefault="00026D37" w:rsidP="006D2498">
          <w:pPr>
            <w:jc w:val="both"/>
            <w:rPr>
              <w:rtl/>
            </w:rPr>
          </w:pPr>
          <w:r>
            <w:rPr>
              <w:b/>
              <w:bCs/>
              <w:noProof/>
            </w:rPr>
            <w:fldChar w:fldCharType="end"/>
          </w:r>
        </w:p>
      </w:sdtContent>
    </w:sdt>
    <w:p w:rsidR="00642654" w:rsidRDefault="000A38A7" w:rsidP="006D2498">
      <w:pPr>
        <w:pStyle w:val="Heading1"/>
        <w:jc w:val="both"/>
        <w:rPr>
          <w:rStyle w:val="Heading1Char"/>
          <w:rtl/>
        </w:rPr>
      </w:pPr>
      <w:bookmarkStart w:id="72" w:name="_Toc125882744"/>
      <w:r>
        <w:rPr>
          <w:rFonts w:hint="cs"/>
          <w:rtl/>
        </w:rPr>
        <w:t xml:space="preserve">مقدمات </w:t>
      </w:r>
      <w:r w:rsidRPr="000364C6">
        <w:rPr>
          <w:rStyle w:val="Heading1Char"/>
          <w:rFonts w:hint="cs"/>
          <w:rtl/>
        </w:rPr>
        <w:t>حکمت</w:t>
      </w:r>
      <w:bookmarkEnd w:id="72"/>
    </w:p>
    <w:p w:rsidR="00026D37" w:rsidRPr="00026D37" w:rsidRDefault="00026D37" w:rsidP="006D2498">
      <w:pPr>
        <w:pStyle w:val="Heading3"/>
        <w:jc w:val="both"/>
        <w:rPr>
          <w:rtl/>
        </w:rPr>
      </w:pPr>
      <w:bookmarkStart w:id="73" w:name="_Toc125882745"/>
      <w:r>
        <w:rPr>
          <w:rFonts w:hint="cs"/>
          <w:rtl/>
        </w:rPr>
        <w:t>بررسی مقدمه سوم: انتفاء قدر متیقن در مقام تخاطب</w:t>
      </w:r>
      <w:bookmarkEnd w:id="73"/>
    </w:p>
    <w:p w:rsidR="000A38A7" w:rsidRDefault="000364C6" w:rsidP="006D2498">
      <w:pPr>
        <w:jc w:val="both"/>
        <w:rPr>
          <w:rtl/>
        </w:rPr>
      </w:pPr>
      <w:r>
        <w:rPr>
          <w:rFonts w:hint="cs"/>
          <w:rtl/>
        </w:rPr>
        <w:t xml:space="preserve">بحث در </w:t>
      </w:r>
      <w:r w:rsidR="000A38A7">
        <w:rPr>
          <w:rFonts w:hint="cs"/>
          <w:rtl/>
        </w:rPr>
        <w:t xml:space="preserve">مقدمه سوم از مقدمات حکمت </w:t>
      </w:r>
      <w:r>
        <w:rPr>
          <w:rFonts w:hint="cs"/>
          <w:rtl/>
        </w:rPr>
        <w:t xml:space="preserve">بود که مرحوم صاحب کفایه </w:t>
      </w:r>
      <w:r w:rsidR="0009525C">
        <w:rPr>
          <w:rFonts w:hint="cs"/>
          <w:rtl/>
        </w:rPr>
        <w:t>رحمه الله فرمود: مقدمه سوم</w:t>
      </w:r>
      <w:r>
        <w:rPr>
          <w:rFonts w:hint="cs"/>
          <w:rtl/>
        </w:rPr>
        <w:t xml:space="preserve"> عبارت است از </w:t>
      </w:r>
      <w:r w:rsidR="000A38A7">
        <w:rPr>
          <w:rFonts w:hint="cs"/>
          <w:rtl/>
        </w:rPr>
        <w:t>انتفاء قدر متیقن در مقام تخاطب بود</w:t>
      </w:r>
      <w:r w:rsidR="00CE5EA3">
        <w:rPr>
          <w:rStyle w:val="FootnoteReference"/>
          <w:rtl/>
        </w:rPr>
        <w:footnoteReference w:id="1"/>
      </w:r>
      <w:r w:rsidR="000A38A7">
        <w:rPr>
          <w:rFonts w:hint="cs"/>
          <w:rtl/>
        </w:rPr>
        <w:t xml:space="preserve">. </w:t>
      </w:r>
    </w:p>
    <w:p w:rsidR="000364C6" w:rsidRDefault="000364C6" w:rsidP="006D2498">
      <w:pPr>
        <w:jc w:val="both"/>
        <w:rPr>
          <w:rtl/>
        </w:rPr>
      </w:pPr>
      <w:r>
        <w:rPr>
          <w:rFonts w:hint="cs"/>
          <w:rtl/>
        </w:rPr>
        <w:t xml:space="preserve">محقق عراقی رحمه الله نیز این مقدمه را پذیرفتند. </w:t>
      </w:r>
    </w:p>
    <w:p w:rsidR="000364C6" w:rsidRDefault="000364C6" w:rsidP="006D2498">
      <w:pPr>
        <w:jc w:val="both"/>
        <w:rPr>
          <w:rtl/>
        </w:rPr>
      </w:pPr>
      <w:r>
        <w:rPr>
          <w:rFonts w:hint="cs"/>
          <w:rtl/>
        </w:rPr>
        <w:t xml:space="preserve">دو تفسیر برای این مقدمه بیان شد که به نظر ما تفسیر صحیح آن عبارت است از </w:t>
      </w:r>
      <w:r w:rsidRPr="006628DD">
        <w:rPr>
          <w:rFonts w:ascii="NoorLotus" w:hAnsi="NoorLotus"/>
          <w:sz w:val="28"/>
          <w:rtl/>
        </w:rPr>
        <w:t>قدرمتیقنی که منشأ شک در شمول عنوان</w:t>
      </w:r>
      <w:r w:rsidR="0009525C">
        <w:rPr>
          <w:rFonts w:ascii="NoorLotus" w:hAnsi="NoorLotus" w:hint="cs"/>
          <w:sz w:val="28"/>
          <w:rtl/>
        </w:rPr>
        <w:t>،</w:t>
      </w:r>
      <w:r w:rsidRPr="006628DD">
        <w:rPr>
          <w:rFonts w:ascii="NoorLotus" w:hAnsi="NoorLotus"/>
          <w:sz w:val="28"/>
          <w:rtl/>
        </w:rPr>
        <w:t xml:space="preserve"> نسبت </w:t>
      </w:r>
      <w:r>
        <w:rPr>
          <w:rFonts w:ascii="NoorLotus" w:hAnsi="NoorLotus"/>
          <w:sz w:val="28"/>
          <w:rtl/>
        </w:rPr>
        <w:t xml:space="preserve">به این فرد خارج از مقدار متیقن </w:t>
      </w:r>
      <w:r w:rsidRPr="006628DD">
        <w:rPr>
          <w:rFonts w:ascii="NoorLotus" w:hAnsi="NoorLotus"/>
          <w:sz w:val="28"/>
          <w:rtl/>
        </w:rPr>
        <w:t>شود</w:t>
      </w:r>
      <w:r>
        <w:rPr>
          <w:rFonts w:ascii="NoorLotus" w:hAnsi="NoorLotus" w:hint="cs"/>
          <w:sz w:val="28"/>
          <w:rtl/>
        </w:rPr>
        <w:t>.</w:t>
      </w:r>
    </w:p>
    <w:p w:rsidR="000A38A7" w:rsidRDefault="000364C6" w:rsidP="006D2498">
      <w:pPr>
        <w:pStyle w:val="NoSpacing"/>
        <w:jc w:val="both"/>
        <w:rPr>
          <w:rtl/>
        </w:rPr>
      </w:pPr>
      <w:r>
        <w:rPr>
          <w:rFonts w:hint="cs"/>
          <w:rtl/>
        </w:rPr>
        <w:t>شاهد بر این معنا</w:t>
      </w:r>
      <w:r w:rsidR="000A38A7">
        <w:rPr>
          <w:rFonts w:hint="cs"/>
          <w:rtl/>
        </w:rPr>
        <w:t xml:space="preserve"> کلام محقق عراقی است که فرموده‌اند: «</w:t>
      </w:r>
      <w:r w:rsidRPr="000364C6">
        <w:rPr>
          <w:rFonts w:hint="cs"/>
          <w:rtl/>
        </w:rPr>
        <w:t xml:space="preserve"> </w:t>
      </w:r>
      <w:r>
        <w:rPr>
          <w:rFonts w:hint="cs"/>
          <w:rtl/>
        </w:rPr>
        <w:t>ان للانصراف مراتب متفاوتة شدّة و ضعفا،</w:t>
      </w:r>
      <w:r>
        <w:rPr>
          <w:rFonts w:ascii="Times New Roman" w:hAnsi="Times New Roman" w:cs="Times New Roman" w:hint="cs"/>
          <w:rtl/>
        </w:rPr>
        <w:t>…</w:t>
      </w:r>
      <w:r w:rsidR="001A1EEB">
        <w:rPr>
          <w:rFonts w:ascii="Times New Roman" w:hAnsi="Times New Roman" w:cs="Times New Roman" w:hint="cs"/>
          <w:rtl/>
        </w:rPr>
        <w:t xml:space="preserve"> </w:t>
      </w:r>
      <w:r>
        <w:rPr>
          <w:rFonts w:hint="cs"/>
          <w:rtl/>
        </w:rPr>
        <w:t xml:space="preserve">و منها: ما يكون أنس الذهن بمرتبة يوجب الشك المستقر بنحو لا يزول بالتأمل و التدبر أيضا، كما في القدر </w:t>
      </w:r>
      <w:r>
        <w:rPr>
          <w:rFonts w:hint="cs"/>
          <w:rtl/>
        </w:rPr>
        <w:lastRenderedPageBreak/>
        <w:t>المتيقن.</w:t>
      </w:r>
      <w:r w:rsidR="000A38A7">
        <w:rPr>
          <w:rFonts w:hint="cs"/>
          <w:rtl/>
        </w:rPr>
        <w:t>»</w:t>
      </w:r>
      <w:r>
        <w:rPr>
          <w:rStyle w:val="FootnoteReference"/>
          <w:rtl/>
        </w:rPr>
        <w:footnoteReference w:id="2"/>
      </w:r>
      <w:r w:rsidR="000A17BF">
        <w:rPr>
          <w:rFonts w:hint="cs"/>
          <w:rtl/>
        </w:rPr>
        <w:t xml:space="preserve">  یعنی قدر متیقن </w:t>
      </w:r>
      <w:r w:rsidR="000A17BF" w:rsidRPr="006628DD">
        <w:rPr>
          <w:rFonts w:ascii="NoorLotus" w:hAnsi="NoorLotus"/>
          <w:sz w:val="28"/>
          <w:rtl/>
        </w:rPr>
        <w:t>در مقام تخاطب این است که عنوان ب</w:t>
      </w:r>
      <w:r w:rsidR="001A1EEB">
        <w:rPr>
          <w:rFonts w:ascii="NoorLotus" w:hAnsi="NoorLotus" w:hint="cs"/>
          <w:sz w:val="28"/>
          <w:rtl/>
        </w:rPr>
        <w:t xml:space="preserve">ه </w:t>
      </w:r>
      <w:r w:rsidR="000A17BF" w:rsidRPr="006628DD">
        <w:rPr>
          <w:rFonts w:ascii="NoorLotus" w:hAnsi="NoorLotus"/>
          <w:sz w:val="28"/>
          <w:rtl/>
        </w:rPr>
        <w:t>خاطر</w:t>
      </w:r>
      <w:r w:rsidR="000A17BF">
        <w:rPr>
          <w:rFonts w:ascii="NoorLotus" w:hAnsi="NoorLotus"/>
          <w:sz w:val="28"/>
          <w:rtl/>
        </w:rPr>
        <w:t xml:space="preserve"> انس ذهنی با آن قدر</w:t>
      </w:r>
      <w:r w:rsidR="000370F3">
        <w:rPr>
          <w:rFonts w:ascii="NoorLotus" w:hAnsi="NoorLotus" w:hint="cs"/>
          <w:sz w:val="28"/>
          <w:rtl/>
        </w:rPr>
        <w:t xml:space="preserve"> </w:t>
      </w:r>
      <w:r w:rsidR="000A17BF">
        <w:rPr>
          <w:rFonts w:ascii="NoorLotus" w:hAnsi="NoorLotus"/>
          <w:sz w:val="28"/>
          <w:rtl/>
        </w:rPr>
        <w:t>متیقن</w:t>
      </w:r>
      <w:r w:rsidR="000370F3">
        <w:rPr>
          <w:rFonts w:ascii="NoorLotus" w:hAnsi="NoorLotus" w:hint="cs"/>
          <w:sz w:val="28"/>
          <w:rtl/>
        </w:rPr>
        <w:t>،</w:t>
      </w:r>
      <w:r w:rsidR="000A17BF">
        <w:rPr>
          <w:rFonts w:ascii="NoorLotus" w:hAnsi="NoorLotus"/>
          <w:sz w:val="28"/>
          <w:rtl/>
        </w:rPr>
        <w:t xml:space="preserve"> منصرف </w:t>
      </w:r>
      <w:r w:rsidR="000A17BF">
        <w:rPr>
          <w:rFonts w:ascii="NoorLotus" w:hAnsi="NoorLotus" w:hint="cs"/>
          <w:sz w:val="28"/>
          <w:rtl/>
        </w:rPr>
        <w:t>به آن شود</w:t>
      </w:r>
      <w:r w:rsidR="000A17BF">
        <w:rPr>
          <w:rFonts w:ascii="NoorLotus" w:hAnsi="NoorLotus"/>
          <w:sz w:val="28"/>
          <w:rtl/>
        </w:rPr>
        <w:t xml:space="preserve"> به نحوی که عرف</w:t>
      </w:r>
      <w:r w:rsidR="000A17BF">
        <w:rPr>
          <w:rFonts w:ascii="NoorLotus" w:hAnsi="NoorLotus" w:hint="cs"/>
          <w:sz w:val="28"/>
          <w:rtl/>
        </w:rPr>
        <w:t xml:space="preserve"> </w:t>
      </w:r>
      <w:r w:rsidR="000A17BF" w:rsidRPr="006628DD">
        <w:rPr>
          <w:rFonts w:ascii="NoorLotus" w:hAnsi="NoorLotus"/>
          <w:sz w:val="28"/>
          <w:rtl/>
        </w:rPr>
        <w:t>در شمول این عنوان نسبت به آن فرد زاید بر مقدار متیقن</w:t>
      </w:r>
      <w:r w:rsidR="000A17BF">
        <w:rPr>
          <w:rFonts w:ascii="NoorLotus" w:hAnsi="NoorLotus"/>
          <w:sz w:val="28"/>
          <w:rtl/>
        </w:rPr>
        <w:t xml:space="preserve"> دچار تردید</w:t>
      </w:r>
      <w:r w:rsidR="000A17BF">
        <w:rPr>
          <w:rFonts w:ascii="NoorLotus" w:hAnsi="NoorLotus" w:hint="cs"/>
          <w:sz w:val="28"/>
          <w:rtl/>
        </w:rPr>
        <w:t xml:space="preserve"> </w:t>
      </w:r>
      <w:r w:rsidR="000A17BF" w:rsidRPr="006628DD">
        <w:rPr>
          <w:rFonts w:ascii="NoorLotus" w:hAnsi="NoorLotus"/>
          <w:sz w:val="28"/>
          <w:rtl/>
        </w:rPr>
        <w:t>شود.</w:t>
      </w:r>
    </w:p>
    <w:p w:rsidR="000A17BF" w:rsidRDefault="000A38A7" w:rsidP="006D2498">
      <w:pPr>
        <w:jc w:val="both"/>
        <w:rPr>
          <w:rtl/>
        </w:rPr>
      </w:pPr>
      <w:r>
        <w:rPr>
          <w:rFonts w:hint="cs"/>
          <w:rtl/>
        </w:rPr>
        <w:t>و این که محقق نایینی</w:t>
      </w:r>
      <w:r w:rsidR="00CE5EA3">
        <w:rPr>
          <w:rStyle w:val="FootnoteReference"/>
          <w:rtl/>
        </w:rPr>
        <w:footnoteReference w:id="3"/>
      </w:r>
      <w:r>
        <w:rPr>
          <w:rFonts w:hint="cs"/>
          <w:rtl/>
        </w:rPr>
        <w:t xml:space="preserve"> و خویی</w:t>
      </w:r>
      <w:r w:rsidR="00CE5EA3">
        <w:rPr>
          <w:rStyle w:val="FootnoteReference"/>
          <w:rtl/>
        </w:rPr>
        <w:footnoteReference w:id="4"/>
      </w:r>
      <w:r w:rsidR="000A17BF">
        <w:rPr>
          <w:rFonts w:hint="cs"/>
          <w:rtl/>
        </w:rPr>
        <w:t>رحمهما الله</w:t>
      </w:r>
      <w:r>
        <w:rPr>
          <w:rFonts w:hint="cs"/>
          <w:rtl/>
        </w:rPr>
        <w:t xml:space="preserve"> </w:t>
      </w:r>
      <w:r w:rsidR="000370F3">
        <w:rPr>
          <w:rFonts w:hint="cs"/>
          <w:rtl/>
        </w:rPr>
        <w:t>فرموده اند</w:t>
      </w:r>
      <w:r w:rsidR="00EE586A">
        <w:rPr>
          <w:rFonts w:hint="cs"/>
          <w:rtl/>
        </w:rPr>
        <w:t>:</w:t>
      </w:r>
      <w:r>
        <w:rPr>
          <w:rFonts w:hint="cs"/>
          <w:rtl/>
        </w:rPr>
        <w:t xml:space="preserve"> </w:t>
      </w:r>
      <w:r w:rsidR="00EE586A">
        <w:rPr>
          <w:rFonts w:hint="cs"/>
          <w:rtl/>
        </w:rPr>
        <w:t>«</w:t>
      </w:r>
      <w:r>
        <w:rPr>
          <w:rFonts w:hint="cs"/>
          <w:rtl/>
        </w:rPr>
        <w:t xml:space="preserve">مورد سوال قدر متیقن در مقام تخاطب است </w:t>
      </w:r>
      <w:r w:rsidR="00EE586A">
        <w:rPr>
          <w:rFonts w:hint="cs"/>
          <w:rtl/>
        </w:rPr>
        <w:t xml:space="preserve">و </w:t>
      </w:r>
      <w:r w:rsidR="000A17BF">
        <w:rPr>
          <w:rFonts w:hint="cs"/>
          <w:rtl/>
        </w:rPr>
        <w:t>این</w:t>
      </w:r>
      <w:r w:rsidR="00EE586A">
        <w:rPr>
          <w:rFonts w:hint="cs"/>
          <w:rtl/>
        </w:rPr>
        <w:t xml:space="preserve"> که این قدر متیقن مانع اطلاق شود واضح البطلان است</w:t>
      </w:r>
      <w:r>
        <w:rPr>
          <w:rFonts w:hint="cs"/>
          <w:rtl/>
        </w:rPr>
        <w:t>»</w:t>
      </w:r>
      <w:r w:rsidR="00CE5EA3">
        <w:rPr>
          <w:rFonts w:hint="cs"/>
          <w:rtl/>
        </w:rPr>
        <w:t xml:space="preserve"> </w:t>
      </w:r>
      <w:r w:rsidR="000A17BF">
        <w:rPr>
          <w:rFonts w:hint="cs"/>
          <w:rtl/>
        </w:rPr>
        <w:t>درست ن</w:t>
      </w:r>
      <w:r w:rsidR="00EE586A">
        <w:rPr>
          <w:rFonts w:hint="cs"/>
          <w:rtl/>
        </w:rPr>
        <w:t>یست بله در برخی موارد مثل وقتی که سائ</w:t>
      </w:r>
      <w:r w:rsidR="000A17BF">
        <w:rPr>
          <w:rFonts w:hint="cs"/>
          <w:rtl/>
        </w:rPr>
        <w:t xml:space="preserve">ل سوال می‌کند: «هل </w:t>
      </w:r>
      <w:r w:rsidR="000A17BF" w:rsidRPr="006628DD">
        <w:rPr>
          <w:rFonts w:ascii="NoorLotus" w:hAnsi="NoorLotus"/>
          <w:sz w:val="28"/>
          <w:rtl/>
        </w:rPr>
        <w:t>یجب اکرام العالم العادل</w:t>
      </w:r>
      <w:r w:rsidR="000A17BF">
        <w:rPr>
          <w:rFonts w:ascii="NoorLotus" w:hAnsi="NoorLotus" w:hint="cs"/>
          <w:sz w:val="28"/>
          <w:rtl/>
        </w:rPr>
        <w:t xml:space="preserve">؟» و </w:t>
      </w:r>
      <w:r w:rsidR="000A17BF" w:rsidRPr="006628DD">
        <w:rPr>
          <w:rFonts w:ascii="NoorLotus" w:hAnsi="NoorLotus"/>
          <w:sz w:val="28"/>
          <w:rtl/>
        </w:rPr>
        <w:t xml:space="preserve"> امام می‌‌فرماید</w:t>
      </w:r>
      <w:r w:rsidR="000A17BF">
        <w:rPr>
          <w:rFonts w:ascii="NoorLotus" w:hAnsi="NoorLotus" w:hint="cs"/>
          <w:sz w:val="28"/>
          <w:rtl/>
        </w:rPr>
        <w:t>:</w:t>
      </w:r>
      <w:r w:rsidR="000A17BF" w:rsidRPr="006628DD">
        <w:rPr>
          <w:rFonts w:ascii="NoorLotus" w:hAnsi="NoorLotus"/>
          <w:sz w:val="28"/>
          <w:rtl/>
        </w:rPr>
        <w:t xml:space="preserve"> </w:t>
      </w:r>
      <w:r w:rsidR="000A17BF">
        <w:rPr>
          <w:rFonts w:ascii="NoorLotus" w:hAnsi="NoorLotus" w:hint="cs"/>
          <w:sz w:val="28"/>
          <w:rtl/>
        </w:rPr>
        <w:t>«</w:t>
      </w:r>
      <w:r w:rsidR="000A17BF">
        <w:rPr>
          <w:rFonts w:ascii="NoorLotus" w:hAnsi="NoorLotus"/>
          <w:sz w:val="28"/>
          <w:rtl/>
        </w:rPr>
        <w:t>اکرم العالم</w:t>
      </w:r>
      <w:r w:rsidR="000A17BF">
        <w:rPr>
          <w:rFonts w:hint="cs"/>
          <w:rtl/>
        </w:rPr>
        <w:t xml:space="preserve">» در این جا </w:t>
      </w:r>
      <w:r>
        <w:rPr>
          <w:rFonts w:hint="cs"/>
          <w:rtl/>
        </w:rPr>
        <w:t>قرینه است</w:t>
      </w:r>
      <w:r w:rsidR="000A17BF">
        <w:rPr>
          <w:rFonts w:hint="cs"/>
          <w:rtl/>
        </w:rPr>
        <w:t xml:space="preserve"> که جواب</w:t>
      </w:r>
      <w:r>
        <w:rPr>
          <w:rFonts w:hint="cs"/>
          <w:rtl/>
        </w:rPr>
        <w:t xml:space="preserve"> مخت</w:t>
      </w:r>
      <w:r w:rsidR="000A17BF">
        <w:rPr>
          <w:rFonts w:hint="cs"/>
          <w:rtl/>
        </w:rPr>
        <w:t>ص به مورد سوال نیست و الا می‌فرمودند</w:t>
      </w:r>
      <w:r w:rsidR="0083429B">
        <w:rPr>
          <w:rFonts w:hint="cs"/>
          <w:rtl/>
        </w:rPr>
        <w:t xml:space="preserve"> :«اکرمه»</w:t>
      </w:r>
      <w:r w:rsidR="000A17BF">
        <w:rPr>
          <w:rFonts w:hint="cs"/>
          <w:rtl/>
        </w:rPr>
        <w:t>.</w:t>
      </w:r>
    </w:p>
    <w:p w:rsidR="000A38A7" w:rsidRDefault="00EE586A" w:rsidP="006D2498">
      <w:pPr>
        <w:jc w:val="both"/>
        <w:rPr>
          <w:rtl/>
        </w:rPr>
      </w:pPr>
      <w:r>
        <w:rPr>
          <w:rFonts w:hint="cs"/>
          <w:rtl/>
        </w:rPr>
        <w:t>اما بعضی از موارد سؤال ها</w:t>
      </w:r>
      <w:r w:rsidR="000A17BF">
        <w:rPr>
          <w:rFonts w:hint="cs"/>
          <w:rtl/>
        </w:rPr>
        <w:t xml:space="preserve"> منشأ </w:t>
      </w:r>
      <w:r w:rsidR="005D3863">
        <w:rPr>
          <w:rFonts w:hint="cs"/>
          <w:rtl/>
        </w:rPr>
        <w:t xml:space="preserve">شبهه </w:t>
      </w:r>
      <w:r w:rsidR="000A17BF">
        <w:rPr>
          <w:rFonts w:hint="cs"/>
          <w:rtl/>
        </w:rPr>
        <w:t>قدر متیقن در مقام تخاطب می‌شوند</w:t>
      </w:r>
      <w:r w:rsidR="000A38A7">
        <w:rPr>
          <w:rFonts w:hint="cs"/>
          <w:rtl/>
        </w:rPr>
        <w:t xml:space="preserve"> مثل صحیحه زراره در قاعده تجاوز که</w:t>
      </w:r>
      <w:r w:rsidR="000A17BF">
        <w:rPr>
          <w:rFonts w:hint="cs"/>
          <w:rtl/>
        </w:rPr>
        <w:t xml:space="preserve"> زراره</w:t>
      </w:r>
      <w:r w:rsidR="000A17BF">
        <w:rPr>
          <w:rtl/>
        </w:rPr>
        <w:t xml:space="preserve"> چندین سؤال </w:t>
      </w:r>
      <w:r w:rsidR="000A17BF">
        <w:rPr>
          <w:rFonts w:hint="cs"/>
          <w:rtl/>
        </w:rPr>
        <w:t>می‌کند از امام علیه السلام</w:t>
      </w:r>
      <w:r w:rsidR="000A17BF" w:rsidRPr="00265944">
        <w:rPr>
          <w:rtl/>
        </w:rPr>
        <w:t xml:space="preserve"> که </w:t>
      </w:r>
      <w:r>
        <w:rPr>
          <w:rFonts w:hint="cs"/>
          <w:rtl/>
        </w:rPr>
        <w:t xml:space="preserve">همگی مربوط به اجزاء نماز است : </w:t>
      </w:r>
      <w:r w:rsidR="000A17BF" w:rsidRPr="00266809">
        <w:rPr>
          <w:rFonts w:hint="cs"/>
          <w:rtl/>
        </w:rPr>
        <w:t>«قُلْتُ لِأَبِي عَبْدِ اللَّهِ ع رَجُلٌ‏ شَكَ‏ فِي‏ الْأَذَانِ‏ وَ قَدْ دَخَلَ‏ فِي‏ الْإِقَامَةِ قَالَ يَمْضِي قُلْتُ رَجُلٌ شَكَّ فِي الْأَذَانِ وَ الْإِقَامَةِ وَ قَدْ كَبَّرَ قَالَ يَمْضِي قُلْتُ رَجُلٌ شَكَّ فِي التَّكْبِيرِ وَ قَدْ قَرَأَ قَالَ يَمْضِي قُلْتُ شَكَّ فِي الْقِرَاءَةِ وَ قَدْ رَكَعَ قَالَ يَمْضِي قُلْتُ شَكَّ فِي الرُّكُوعِ وَ قَدْ سَجَدَ قَالَ يَمْضِي عَلَى صَلَات</w:t>
      </w:r>
      <w:r w:rsidR="00287D84">
        <w:rPr>
          <w:rFonts w:hint="cs"/>
          <w:rtl/>
        </w:rPr>
        <w:t>ه</w:t>
      </w:r>
      <w:r w:rsidR="000A17BF" w:rsidRPr="00266809">
        <w:rPr>
          <w:rFonts w:hint="cs"/>
          <w:rtl/>
        </w:rPr>
        <w:t>»،</w:t>
      </w:r>
      <w:r w:rsidR="000A17BF" w:rsidRPr="00266809">
        <w:rPr>
          <w:rtl/>
        </w:rPr>
        <w:t xml:space="preserve"> امام علیه السلام </w:t>
      </w:r>
      <w:r w:rsidR="000A17BF">
        <w:rPr>
          <w:rFonts w:hint="cs"/>
          <w:rtl/>
        </w:rPr>
        <w:t>در پایان فرموده‌اند</w:t>
      </w:r>
      <w:r w:rsidR="000A17BF" w:rsidRPr="00266809">
        <w:rPr>
          <w:rFonts w:hint="cs"/>
          <w:rtl/>
        </w:rPr>
        <w:t>: «يَا زُرَارَةُ إِذَا خَرَجْتَ مِنْ شَيْ‏ءٍ ثُمَّ دَخَلْتَ فِي غَيْرِهِ فَشَكُّكَ لَيْسَ بِشَيْ‏ءٍ.»</w:t>
      </w:r>
      <w:r w:rsidR="000A17BF">
        <w:rPr>
          <w:rStyle w:val="FootnoteReference"/>
          <w:rtl/>
        </w:rPr>
        <w:footnoteReference w:id="5"/>
      </w:r>
      <w:r w:rsidR="000A17BF">
        <w:rPr>
          <w:rFonts w:hint="cs"/>
          <w:rtl/>
        </w:rPr>
        <w:t xml:space="preserve"> </w:t>
      </w:r>
      <w:r w:rsidR="000A38A7">
        <w:rPr>
          <w:rFonts w:hint="cs"/>
          <w:rtl/>
        </w:rPr>
        <w:t xml:space="preserve"> این می تواند مثالی باشد برای قدر متیقن در مقام تخاطب که سوال از شک در اجزاء صلات است</w:t>
      </w:r>
      <w:r w:rsidR="00287D84">
        <w:rPr>
          <w:rFonts w:hint="cs"/>
          <w:rtl/>
        </w:rPr>
        <w:t xml:space="preserve"> و می تواند موجب شک در اطلاق در جواب امام نسبت به جریان قاعده تجاوز در غیر نماز شود.</w:t>
      </w:r>
      <w:r w:rsidR="000A38A7">
        <w:rPr>
          <w:rFonts w:hint="cs"/>
          <w:rtl/>
        </w:rPr>
        <w:t xml:space="preserve"> محقق نایینی</w:t>
      </w:r>
      <w:r w:rsidR="000A17BF">
        <w:rPr>
          <w:rFonts w:hint="cs"/>
          <w:rtl/>
        </w:rPr>
        <w:t xml:space="preserve"> رحمه الله </w:t>
      </w:r>
      <w:r w:rsidR="00287D84">
        <w:rPr>
          <w:rFonts w:hint="cs"/>
          <w:rtl/>
        </w:rPr>
        <w:t xml:space="preserve">و آیت الله زنجانی حفظه الله </w:t>
      </w:r>
      <w:r w:rsidR="000A17BF">
        <w:rPr>
          <w:rFonts w:hint="cs"/>
          <w:rtl/>
        </w:rPr>
        <w:t>نیز</w:t>
      </w:r>
      <w:r w:rsidR="000A38A7">
        <w:rPr>
          <w:rFonts w:hint="cs"/>
          <w:rtl/>
        </w:rPr>
        <w:t xml:space="preserve"> عدم شمول جواب را ن</w:t>
      </w:r>
      <w:r w:rsidR="000A17BF">
        <w:rPr>
          <w:rFonts w:hint="cs"/>
          <w:rtl/>
        </w:rPr>
        <w:t>سبت به غیر نماز پذیرفتند</w:t>
      </w:r>
      <w:r w:rsidR="000A17BF">
        <w:rPr>
          <w:rStyle w:val="FootnoteReference"/>
          <w:rtl/>
        </w:rPr>
        <w:footnoteReference w:id="6"/>
      </w:r>
      <w:r w:rsidR="00287D84">
        <w:rPr>
          <w:rFonts w:hint="cs"/>
          <w:rtl/>
        </w:rPr>
        <w:t>.</w:t>
      </w:r>
    </w:p>
    <w:p w:rsidR="000A38A7" w:rsidRDefault="000A17BF" w:rsidP="006D2498">
      <w:pPr>
        <w:jc w:val="both"/>
        <w:rPr>
          <w:rtl/>
        </w:rPr>
      </w:pPr>
      <w:r>
        <w:rPr>
          <w:rFonts w:hint="cs"/>
          <w:rtl/>
        </w:rPr>
        <w:t>البته در این روایت ما وجدانا هیچ شبهه‌ی انصرافی احساس نمی‌کنیم و هیچ تشکیکی در انعقاد ظهور اطلاقی در جواب نسبت به غیر صلات وجود ندارد.</w:t>
      </w:r>
    </w:p>
    <w:p w:rsidR="000A38A7" w:rsidRDefault="000A38A7" w:rsidP="006D2498">
      <w:pPr>
        <w:pStyle w:val="Heading2"/>
        <w:jc w:val="both"/>
        <w:rPr>
          <w:rtl/>
        </w:rPr>
      </w:pPr>
      <w:bookmarkStart w:id="74" w:name="_Toc125882746"/>
      <w:r>
        <w:rPr>
          <w:rFonts w:hint="cs"/>
          <w:rtl/>
        </w:rPr>
        <w:t xml:space="preserve">کلام شهید صدر </w:t>
      </w:r>
      <w:r w:rsidR="000E751E">
        <w:rPr>
          <w:rFonts w:hint="cs"/>
          <w:rtl/>
        </w:rPr>
        <w:t>رحمه الله</w:t>
      </w:r>
      <w:bookmarkEnd w:id="74"/>
    </w:p>
    <w:p w:rsidR="000E751E" w:rsidRDefault="000A38A7" w:rsidP="006D2498">
      <w:pPr>
        <w:jc w:val="both"/>
        <w:rPr>
          <w:rtl/>
        </w:rPr>
      </w:pPr>
      <w:r>
        <w:rPr>
          <w:rFonts w:hint="cs"/>
          <w:rtl/>
        </w:rPr>
        <w:t xml:space="preserve">شهید صدر رحمه الله در اشکال به این مقدمه فرموده‌اند: </w:t>
      </w:r>
      <w:r w:rsidR="00642708">
        <w:rPr>
          <w:rFonts w:hint="cs"/>
          <w:rtl/>
        </w:rPr>
        <w:t>مانعیت قدر متیقن در مقام تخاطب از انعقاد اطلاق متوقف بر این است که</w:t>
      </w:r>
      <w:r>
        <w:rPr>
          <w:rFonts w:hint="cs"/>
          <w:rtl/>
        </w:rPr>
        <w:t xml:space="preserve"> مدلول خطاب مصادی</w:t>
      </w:r>
      <w:r w:rsidR="00642708">
        <w:rPr>
          <w:rFonts w:hint="cs"/>
          <w:rtl/>
        </w:rPr>
        <w:t>ق خارجیه باشن</w:t>
      </w:r>
      <w:r w:rsidR="000E751E">
        <w:rPr>
          <w:rFonts w:hint="cs"/>
          <w:rtl/>
        </w:rPr>
        <w:t xml:space="preserve">د، مثلا وقتی </w:t>
      </w:r>
      <w:r w:rsidR="00D037E5">
        <w:rPr>
          <w:rFonts w:hint="cs"/>
          <w:rtl/>
        </w:rPr>
        <w:t xml:space="preserve"> </w:t>
      </w:r>
      <w:r w:rsidR="000E751E">
        <w:rPr>
          <w:rFonts w:hint="cs"/>
          <w:rtl/>
        </w:rPr>
        <w:t>سائل سوال می‌کند: «</w:t>
      </w:r>
      <w:r w:rsidR="000E751E" w:rsidRPr="006628DD">
        <w:rPr>
          <w:rFonts w:ascii="NoorLotus" w:hAnsi="NoorLotus"/>
          <w:sz w:val="28"/>
          <w:rtl/>
        </w:rPr>
        <w:t xml:space="preserve">سألته عن اکرام العالم العادل </w:t>
      </w:r>
      <w:r w:rsidR="000E751E">
        <w:rPr>
          <w:rFonts w:hint="cs"/>
          <w:rtl/>
        </w:rPr>
        <w:t>» و امام علیه السلام در جواب می‌فرمایند:</w:t>
      </w:r>
      <w:r>
        <w:rPr>
          <w:rFonts w:hint="cs"/>
          <w:rtl/>
        </w:rPr>
        <w:t xml:space="preserve"> «</w:t>
      </w:r>
      <w:r w:rsidR="000E751E">
        <w:rPr>
          <w:rFonts w:hint="cs"/>
          <w:rtl/>
        </w:rPr>
        <w:t>اکرم العالم</w:t>
      </w:r>
      <w:r>
        <w:rPr>
          <w:rFonts w:hint="cs"/>
          <w:rtl/>
        </w:rPr>
        <w:t>»</w:t>
      </w:r>
      <w:r w:rsidR="000E751E">
        <w:rPr>
          <w:rFonts w:hint="cs"/>
          <w:rtl/>
        </w:rPr>
        <w:t xml:space="preserve"> اگر مفاد «اکرم العالم»</w:t>
      </w:r>
      <w:r>
        <w:rPr>
          <w:rFonts w:hint="cs"/>
          <w:rtl/>
        </w:rPr>
        <w:t xml:space="preserve"> وجوب اکرام </w:t>
      </w:r>
      <w:r w:rsidR="000E751E">
        <w:rPr>
          <w:rFonts w:hint="cs"/>
          <w:rtl/>
        </w:rPr>
        <w:t>افراد عالم بود یعنی</w:t>
      </w:r>
      <w:r>
        <w:rPr>
          <w:rFonts w:hint="cs"/>
          <w:rtl/>
        </w:rPr>
        <w:t xml:space="preserve"> مصادیق خارجیه مدلول خطاب بود</w:t>
      </w:r>
      <w:r w:rsidR="000E751E">
        <w:rPr>
          <w:rFonts w:hint="cs"/>
          <w:rtl/>
        </w:rPr>
        <w:t>ند،</w:t>
      </w:r>
      <w:r w:rsidR="00642708">
        <w:rPr>
          <w:rFonts w:hint="cs"/>
          <w:rtl/>
        </w:rPr>
        <w:t xml:space="preserve"> در این صورت</w:t>
      </w:r>
      <w:r w:rsidR="000E751E">
        <w:rPr>
          <w:rFonts w:hint="cs"/>
          <w:rtl/>
        </w:rPr>
        <w:t xml:space="preserve"> می‌</w:t>
      </w:r>
      <w:r>
        <w:rPr>
          <w:rFonts w:hint="cs"/>
          <w:rtl/>
        </w:rPr>
        <w:t>توان گفت قدر متیقن از افراد عالم به لحاظ مقام تخاطب، عالم عادل است و ممکن است مولی</w:t>
      </w:r>
      <w:r w:rsidR="000E751E">
        <w:rPr>
          <w:rFonts w:hint="cs"/>
          <w:rtl/>
        </w:rPr>
        <w:t xml:space="preserve"> بخواهد همین قدر متیقن را به مخاطب بفهماند.</w:t>
      </w:r>
    </w:p>
    <w:p w:rsidR="00642708" w:rsidRDefault="00642708" w:rsidP="006D2498">
      <w:pPr>
        <w:jc w:val="both"/>
        <w:rPr>
          <w:rtl/>
        </w:rPr>
      </w:pPr>
      <w:r>
        <w:rPr>
          <w:rFonts w:hint="cs"/>
          <w:rtl/>
        </w:rPr>
        <w:t>ولی</w:t>
      </w:r>
      <w:r w:rsidR="000A38A7">
        <w:rPr>
          <w:rFonts w:hint="cs"/>
          <w:rtl/>
        </w:rPr>
        <w:t xml:space="preserve"> </w:t>
      </w:r>
      <w:r>
        <w:rPr>
          <w:rFonts w:hint="cs"/>
          <w:rtl/>
        </w:rPr>
        <w:t>این کلام تمام نیست چون:</w:t>
      </w:r>
    </w:p>
    <w:p w:rsidR="00642708" w:rsidRDefault="00642708" w:rsidP="006D2498">
      <w:pPr>
        <w:jc w:val="both"/>
        <w:rPr>
          <w:rtl/>
        </w:rPr>
      </w:pPr>
      <w:r>
        <w:rPr>
          <w:rFonts w:hint="cs"/>
          <w:rtl/>
        </w:rPr>
        <w:t>اولا: بنا بر این فرض</w:t>
      </w:r>
      <w:r w:rsidR="000A38A7">
        <w:rPr>
          <w:rFonts w:hint="cs"/>
          <w:rtl/>
        </w:rPr>
        <w:t xml:space="preserve"> بین قدر متیقن خارجی </w:t>
      </w:r>
      <w:r w:rsidR="000E751E">
        <w:rPr>
          <w:rFonts w:hint="cs"/>
          <w:rtl/>
        </w:rPr>
        <w:t xml:space="preserve">و قدر متیقن در مقام تخاطب </w:t>
      </w:r>
      <w:r>
        <w:rPr>
          <w:rFonts w:hint="cs"/>
          <w:rtl/>
        </w:rPr>
        <w:t xml:space="preserve">فرق وجود ندارد و قدر متیقن خارجی نیز مانع از انعقاد اطلاق می‌شود. </w:t>
      </w:r>
    </w:p>
    <w:p w:rsidR="000A38A7" w:rsidRDefault="00642708" w:rsidP="006D2498">
      <w:pPr>
        <w:jc w:val="both"/>
        <w:rPr>
          <w:rtl/>
        </w:rPr>
      </w:pPr>
      <w:r>
        <w:rPr>
          <w:rFonts w:hint="cs"/>
          <w:rtl/>
        </w:rPr>
        <w:t>ثانیا:</w:t>
      </w:r>
      <w:r w:rsidR="000A38A7">
        <w:rPr>
          <w:rFonts w:hint="cs"/>
          <w:rtl/>
        </w:rPr>
        <w:t xml:space="preserve"> مدلول خطاب در اطلاق افراد خارجیه نیستند بلکه عنوان طبیعت</w:t>
      </w:r>
      <w:r>
        <w:rPr>
          <w:rFonts w:hint="cs"/>
          <w:rtl/>
        </w:rPr>
        <w:t xml:space="preserve"> است. یعنی مدلول خطاب «اکرم العالم»</w:t>
      </w:r>
      <w:r w:rsidR="000A38A7">
        <w:rPr>
          <w:rFonts w:hint="cs"/>
          <w:rtl/>
        </w:rPr>
        <w:t xml:space="preserve"> </w:t>
      </w:r>
      <w:r>
        <w:rPr>
          <w:rFonts w:hint="cs"/>
          <w:rtl/>
        </w:rPr>
        <w:t xml:space="preserve">تعلق </w:t>
      </w:r>
      <w:r w:rsidR="000A38A7">
        <w:rPr>
          <w:rFonts w:hint="cs"/>
          <w:rtl/>
        </w:rPr>
        <w:t>وجوب اکرام به طبیعت عالم است</w:t>
      </w:r>
      <w:r>
        <w:rPr>
          <w:rFonts w:hint="cs"/>
          <w:rtl/>
        </w:rPr>
        <w:t xml:space="preserve">. و در این صورت </w:t>
      </w:r>
      <w:r w:rsidR="000A38A7">
        <w:rPr>
          <w:rFonts w:hint="cs"/>
          <w:rtl/>
        </w:rPr>
        <w:t xml:space="preserve">قدر متیقن این است که عنوان عالم در </w:t>
      </w:r>
      <w:r w:rsidR="000A38A7">
        <w:rPr>
          <w:rFonts w:hint="cs"/>
          <w:rtl/>
        </w:rPr>
        <w:lastRenderedPageBreak/>
        <w:t>موضوع جعل اخذ شده است و شک در اخذ قید زاید</w:t>
      </w:r>
      <w:r>
        <w:rPr>
          <w:rFonts w:hint="cs"/>
          <w:rtl/>
        </w:rPr>
        <w:t xml:space="preserve"> یعنی عادل در آن داریم</w:t>
      </w:r>
      <w:r w:rsidR="000A38A7">
        <w:rPr>
          <w:rFonts w:hint="cs"/>
          <w:rtl/>
        </w:rPr>
        <w:t xml:space="preserve">، و طبق ظهور حالی متکلم که </w:t>
      </w:r>
      <w:r>
        <w:rPr>
          <w:rFonts w:hint="cs"/>
          <w:rtl/>
        </w:rPr>
        <w:t>«</w:t>
      </w:r>
      <w:r w:rsidR="000A38A7">
        <w:rPr>
          <w:rFonts w:hint="cs"/>
          <w:rtl/>
        </w:rPr>
        <w:t>ما</w:t>
      </w:r>
      <w:r>
        <w:rPr>
          <w:rFonts w:hint="cs"/>
          <w:rtl/>
        </w:rPr>
        <w:t xml:space="preserve"> </w:t>
      </w:r>
      <w:r w:rsidR="000A38A7">
        <w:rPr>
          <w:rFonts w:hint="cs"/>
          <w:rtl/>
        </w:rPr>
        <w:t>سکت عنه لم یرده</w:t>
      </w:r>
      <w:r>
        <w:rPr>
          <w:rFonts w:hint="cs"/>
          <w:rtl/>
        </w:rPr>
        <w:t>» گفته می‌</w:t>
      </w:r>
      <w:r w:rsidR="000A38A7">
        <w:rPr>
          <w:rFonts w:hint="cs"/>
          <w:rtl/>
        </w:rPr>
        <w:t xml:space="preserve">شود چون از بیان قید زاید </w:t>
      </w:r>
      <w:r>
        <w:rPr>
          <w:rFonts w:hint="cs"/>
          <w:rtl/>
        </w:rPr>
        <w:t>«</w:t>
      </w:r>
      <w:r w:rsidR="000A38A7">
        <w:rPr>
          <w:rFonts w:hint="cs"/>
          <w:rtl/>
        </w:rPr>
        <w:t>عادل بودن</w:t>
      </w:r>
      <w:r>
        <w:rPr>
          <w:rFonts w:hint="cs"/>
          <w:rtl/>
        </w:rPr>
        <w:t>» سکوت کرده است پس آن را اراده نکرده است</w:t>
      </w:r>
      <w:r w:rsidR="000A38A7">
        <w:rPr>
          <w:rFonts w:hint="cs"/>
          <w:rtl/>
        </w:rPr>
        <w:t xml:space="preserve"> و لذا قدر متیقن د</w:t>
      </w:r>
      <w:r w:rsidR="00286395">
        <w:rPr>
          <w:rFonts w:hint="cs"/>
          <w:rtl/>
        </w:rPr>
        <w:t>رمقام تخاطب مانع از اطلاق نیست.</w:t>
      </w:r>
      <w:r w:rsidR="00814851" w:rsidRPr="00814851">
        <w:rPr>
          <w:rStyle w:val="FootnoteReference"/>
          <w:rtl/>
        </w:rPr>
        <w:t xml:space="preserve"> </w:t>
      </w:r>
      <w:r w:rsidR="00814851">
        <w:rPr>
          <w:rStyle w:val="FootnoteReference"/>
          <w:rtl/>
        </w:rPr>
        <w:footnoteReference w:id="7"/>
      </w:r>
    </w:p>
    <w:p w:rsidR="00642708" w:rsidRDefault="00642708" w:rsidP="006D2498">
      <w:pPr>
        <w:pStyle w:val="Heading2"/>
        <w:jc w:val="both"/>
        <w:rPr>
          <w:rtl/>
        </w:rPr>
      </w:pPr>
      <w:bookmarkStart w:id="75" w:name="_Toc125882748"/>
      <w:r>
        <w:rPr>
          <w:rFonts w:hint="cs"/>
          <w:rtl/>
        </w:rPr>
        <w:t>بررسی کلام شهید صدر رحمه الله</w:t>
      </w:r>
      <w:bookmarkEnd w:id="75"/>
    </w:p>
    <w:p w:rsidR="000A38A7" w:rsidRDefault="00642708" w:rsidP="006D2498">
      <w:pPr>
        <w:jc w:val="both"/>
        <w:rPr>
          <w:rtl/>
        </w:rPr>
      </w:pPr>
      <w:r>
        <w:rPr>
          <w:rFonts w:hint="cs"/>
          <w:rtl/>
        </w:rPr>
        <w:t xml:space="preserve">طبق تفسیر ما از قدر متیقن در مقام تخاطب </w:t>
      </w:r>
      <w:r>
        <w:rPr>
          <w:rFonts w:ascii="Times New Roman" w:hAnsi="Times New Roman" w:cs="Times New Roman" w:hint="cs"/>
          <w:rtl/>
        </w:rPr>
        <w:t>–</w:t>
      </w:r>
      <w:r>
        <w:rPr>
          <w:rFonts w:hint="cs"/>
          <w:rtl/>
        </w:rPr>
        <w:t xml:space="preserve"> که محقق عراقی</w:t>
      </w:r>
      <w:r w:rsidR="00CE5EA3">
        <w:rPr>
          <w:rStyle w:val="FootnoteReference"/>
          <w:rFonts w:ascii="NoorLotus" w:hAnsi="NoorLotus"/>
          <w:sz w:val="28"/>
          <w:rtl/>
        </w:rPr>
        <w:footnoteReference w:id="8"/>
      </w:r>
      <w:r>
        <w:rPr>
          <w:rFonts w:hint="cs"/>
          <w:rtl/>
        </w:rPr>
        <w:t xml:space="preserve"> رحمه الله و آیت الله زنجانی</w:t>
      </w:r>
      <w:r w:rsidR="00CE5EA3">
        <w:rPr>
          <w:rStyle w:val="FootnoteReference"/>
          <w:rtl/>
          <w:lang w:bidi="ar-SA"/>
        </w:rPr>
        <w:footnoteReference w:id="9"/>
      </w:r>
      <w:r>
        <w:rPr>
          <w:rFonts w:hint="cs"/>
          <w:rtl/>
        </w:rPr>
        <w:t>حفظه الله نیز به همین نحو آن را تفسیر کردند- اصلا این بحث پیش نمی‌</w:t>
      </w:r>
      <w:r w:rsidR="000A38A7">
        <w:rPr>
          <w:rFonts w:hint="cs"/>
          <w:rtl/>
        </w:rPr>
        <w:t xml:space="preserve">آید چون بحث در </w:t>
      </w:r>
      <w:r>
        <w:rPr>
          <w:rFonts w:hint="cs"/>
          <w:rtl/>
        </w:rPr>
        <w:t xml:space="preserve">این نیست که </w:t>
      </w:r>
      <w:r w:rsidR="000A38A7">
        <w:rPr>
          <w:rFonts w:hint="cs"/>
          <w:rtl/>
        </w:rPr>
        <w:t xml:space="preserve">مدلول </w:t>
      </w:r>
      <w:r w:rsidR="00286395">
        <w:rPr>
          <w:rFonts w:hint="cs"/>
          <w:rtl/>
        </w:rPr>
        <w:t>مصادیق خارجیه هستند بلکه بحث در</w:t>
      </w:r>
      <w:r>
        <w:rPr>
          <w:rFonts w:hint="cs"/>
          <w:rtl/>
        </w:rPr>
        <w:t xml:space="preserve"> این است که </w:t>
      </w:r>
      <w:r w:rsidRPr="006628DD">
        <w:rPr>
          <w:rFonts w:ascii="NoorLotus" w:hAnsi="NoorLotus"/>
          <w:sz w:val="28"/>
          <w:rtl/>
        </w:rPr>
        <w:t>انس ذهنی به لحاظ شئون تخاطب منشأ شده که عرف در شمول این عنوان نسبت به آن فرد خارج از قدرمتیقن در مقام تخاطب</w:t>
      </w:r>
      <w:r w:rsidR="000F298E" w:rsidRPr="000F298E">
        <w:rPr>
          <w:rFonts w:ascii="NoorLotus" w:hAnsi="NoorLotus"/>
          <w:sz w:val="28"/>
          <w:rtl/>
        </w:rPr>
        <w:t xml:space="preserve"> </w:t>
      </w:r>
      <w:r w:rsidR="000F298E" w:rsidRPr="006628DD">
        <w:rPr>
          <w:rFonts w:ascii="NoorLotus" w:hAnsi="NoorLotus"/>
          <w:sz w:val="28"/>
          <w:rtl/>
        </w:rPr>
        <w:t>تردید کند</w:t>
      </w:r>
      <w:r w:rsidR="000F298E">
        <w:rPr>
          <w:rFonts w:ascii="NoorLotus" w:hAnsi="NoorLotus" w:hint="cs"/>
          <w:sz w:val="28"/>
          <w:rtl/>
        </w:rPr>
        <w:t xml:space="preserve"> </w:t>
      </w:r>
      <w:r w:rsidR="000A38A7">
        <w:rPr>
          <w:rFonts w:hint="cs"/>
          <w:rtl/>
        </w:rPr>
        <w:t>و این ی</w:t>
      </w:r>
      <w:r w:rsidR="000F298E">
        <w:rPr>
          <w:rFonts w:hint="cs"/>
          <w:rtl/>
        </w:rPr>
        <w:t xml:space="preserve">عنی عدم انعقاد ظهور اطلاقی، لذا قدر متیقن در مقام تخاطب مانع از انعقاد اطلاق می‌شود. </w:t>
      </w:r>
    </w:p>
    <w:p w:rsidR="000A38A7" w:rsidRDefault="000F298E" w:rsidP="006D2498">
      <w:pPr>
        <w:jc w:val="both"/>
        <w:rPr>
          <w:rtl/>
        </w:rPr>
      </w:pPr>
      <w:r>
        <w:rPr>
          <w:rFonts w:hint="cs"/>
          <w:rtl/>
        </w:rPr>
        <w:t>و  احتمال دارد</w:t>
      </w:r>
      <w:r w:rsidR="000A38A7">
        <w:rPr>
          <w:rFonts w:hint="cs"/>
          <w:rtl/>
        </w:rPr>
        <w:t xml:space="preserve"> این اشکالات ناشی از این است که </w:t>
      </w:r>
      <w:r>
        <w:rPr>
          <w:rFonts w:hint="cs"/>
          <w:rtl/>
        </w:rPr>
        <w:t xml:space="preserve">این بزرگواران توقع نداشتند که مرحوم صاحب کفایه رحمه الله </w:t>
      </w:r>
      <w:r w:rsidR="000A38A7">
        <w:rPr>
          <w:rFonts w:hint="cs"/>
          <w:rtl/>
        </w:rPr>
        <w:t xml:space="preserve">یک قضیه ی </w:t>
      </w:r>
      <w:r w:rsidR="00814851">
        <w:rPr>
          <w:rFonts w:hint="cs"/>
          <w:rtl/>
        </w:rPr>
        <w:t xml:space="preserve">ضروریة </w:t>
      </w:r>
      <w:r w:rsidR="000A38A7">
        <w:rPr>
          <w:rFonts w:hint="cs"/>
          <w:rtl/>
        </w:rPr>
        <w:t>بشرط محمول را بیان کند که</w:t>
      </w:r>
      <w:r w:rsidRPr="000F298E">
        <w:rPr>
          <w:rFonts w:ascii="NoorLotus" w:hAnsi="NoorLotus"/>
          <w:sz w:val="28"/>
          <w:rtl/>
        </w:rPr>
        <w:t xml:space="preserve"> </w:t>
      </w:r>
      <w:r w:rsidRPr="006628DD">
        <w:rPr>
          <w:rFonts w:ascii="NoorLotus" w:hAnsi="NoorLotus"/>
          <w:sz w:val="28"/>
          <w:rtl/>
        </w:rPr>
        <w:t>گاهی انصراف عنوان به حدی نیست که ظهور در اختصاص</w:t>
      </w:r>
      <w:r w:rsidRPr="000F298E">
        <w:rPr>
          <w:rFonts w:ascii="NoorLotus" w:hAnsi="NoorLotus"/>
          <w:sz w:val="28"/>
          <w:rtl/>
        </w:rPr>
        <w:t xml:space="preserve"> </w:t>
      </w:r>
      <w:r w:rsidRPr="006628DD">
        <w:rPr>
          <w:rFonts w:ascii="NoorLotus" w:hAnsi="NoorLotus"/>
          <w:sz w:val="28"/>
          <w:rtl/>
        </w:rPr>
        <w:t>به یک فردی پیدا کن</w:t>
      </w:r>
      <w:r>
        <w:rPr>
          <w:rFonts w:ascii="NoorLotus" w:hAnsi="NoorLotus"/>
          <w:sz w:val="28"/>
          <w:rtl/>
        </w:rPr>
        <w:t>د</w:t>
      </w:r>
      <w:r w:rsidRPr="006628DD">
        <w:rPr>
          <w:rFonts w:ascii="NoorLotus" w:hAnsi="NoorLotus"/>
          <w:sz w:val="28"/>
          <w:rtl/>
        </w:rPr>
        <w:t>، و لکن به حدی است که منشأ تردید می‌‌شود</w:t>
      </w:r>
      <w:r>
        <w:rPr>
          <w:rFonts w:ascii="NoorLotus" w:hAnsi="NoorLotus" w:hint="cs"/>
          <w:sz w:val="28"/>
          <w:rtl/>
        </w:rPr>
        <w:t xml:space="preserve"> و در این صورت نیز</w:t>
      </w:r>
      <w:r w:rsidRPr="006628DD">
        <w:rPr>
          <w:rFonts w:ascii="NoorLotus" w:hAnsi="NoorLotus"/>
          <w:sz w:val="28"/>
          <w:rtl/>
        </w:rPr>
        <w:t xml:space="preserve"> </w:t>
      </w:r>
      <w:r>
        <w:rPr>
          <w:rFonts w:ascii="NoorLotus" w:hAnsi="NoorLotus" w:hint="cs"/>
          <w:sz w:val="28"/>
          <w:rtl/>
        </w:rPr>
        <w:t>مانع از انعقاد اطلاق می‌شود.</w:t>
      </w:r>
      <w:r>
        <w:rPr>
          <w:rFonts w:hint="cs"/>
          <w:rtl/>
        </w:rPr>
        <w:t xml:space="preserve"> ولی</w:t>
      </w:r>
      <w:r w:rsidR="000A38A7">
        <w:rPr>
          <w:rFonts w:hint="cs"/>
          <w:rtl/>
        </w:rPr>
        <w:t xml:space="preserve"> به نظر ما ایشان </w:t>
      </w:r>
      <w:r>
        <w:rPr>
          <w:rFonts w:hint="cs"/>
          <w:rtl/>
        </w:rPr>
        <w:t>همین مطلب را می‌</w:t>
      </w:r>
      <w:r w:rsidR="00D037E5">
        <w:rPr>
          <w:rFonts w:hint="cs"/>
          <w:rtl/>
        </w:rPr>
        <w:t>خواهد بیان کند.</w:t>
      </w:r>
    </w:p>
    <w:p w:rsidR="000F298E" w:rsidRPr="000F298E" w:rsidRDefault="000F298E" w:rsidP="006D2498">
      <w:pPr>
        <w:pStyle w:val="Heading2"/>
        <w:jc w:val="both"/>
        <w:rPr>
          <w:rFonts w:ascii="NoorLotus" w:hAnsi="NoorLotus"/>
          <w:rtl/>
        </w:rPr>
      </w:pPr>
      <w:bookmarkStart w:id="76" w:name="_Toc125882749"/>
      <w:r>
        <w:rPr>
          <w:rFonts w:hint="cs"/>
          <w:rtl/>
        </w:rPr>
        <w:t>بررسی کلام صاحب کفایه رحمه الله در حاشیه کفایه</w:t>
      </w:r>
      <w:bookmarkEnd w:id="76"/>
    </w:p>
    <w:p w:rsidR="00B61507" w:rsidRDefault="000F298E" w:rsidP="006D2498">
      <w:pPr>
        <w:jc w:val="both"/>
        <w:rPr>
          <w:rtl/>
        </w:rPr>
      </w:pPr>
      <w:r>
        <w:rPr>
          <w:rFonts w:hint="cs"/>
          <w:rtl/>
        </w:rPr>
        <w:t>مرحوم صاحب کفایه رحمه الله</w:t>
      </w:r>
      <w:r w:rsidR="000A38A7">
        <w:rPr>
          <w:rFonts w:hint="cs"/>
          <w:rtl/>
        </w:rPr>
        <w:t xml:space="preserve"> در حاشیه کفایه </w:t>
      </w:r>
      <w:r>
        <w:rPr>
          <w:rFonts w:hint="cs"/>
          <w:rtl/>
        </w:rPr>
        <w:t>فرموده‌اند</w:t>
      </w:r>
      <w:r w:rsidR="000A38A7">
        <w:rPr>
          <w:rFonts w:hint="cs"/>
          <w:rtl/>
        </w:rPr>
        <w:t xml:space="preserve">: اگر </w:t>
      </w:r>
      <w:r w:rsidR="00482ED8">
        <w:rPr>
          <w:rFonts w:hint="cs"/>
          <w:rtl/>
        </w:rPr>
        <w:t xml:space="preserve">مراد </w:t>
      </w:r>
      <w:r w:rsidR="000A38A7">
        <w:rPr>
          <w:rFonts w:hint="cs"/>
          <w:rtl/>
        </w:rPr>
        <w:t>مولی</w:t>
      </w:r>
      <w:r w:rsidR="00482ED8">
        <w:rPr>
          <w:rFonts w:hint="cs"/>
          <w:rtl/>
        </w:rPr>
        <w:t xml:space="preserve"> در خطاب «اکرم العالم» وجوب اکرام عالم دینی و عدم وجوب اکرام عالم غیر دینی باشد و بخواهد با این خطاب </w:t>
      </w:r>
      <w:r>
        <w:rPr>
          <w:rFonts w:hint="cs"/>
          <w:rtl/>
        </w:rPr>
        <w:t xml:space="preserve">تمام مراد خود را </w:t>
      </w:r>
      <w:r w:rsidR="000A38A7">
        <w:rPr>
          <w:rFonts w:hint="cs"/>
          <w:rtl/>
        </w:rPr>
        <w:t xml:space="preserve">به مخاطب بفهماند </w:t>
      </w:r>
      <w:r w:rsidR="00482ED8">
        <w:rPr>
          <w:rFonts w:hint="cs"/>
          <w:rtl/>
        </w:rPr>
        <w:t>و مخاطب از کلام او بفهمد که</w:t>
      </w:r>
      <w:r w:rsidR="000A38A7">
        <w:rPr>
          <w:rFonts w:hint="cs"/>
          <w:rtl/>
        </w:rPr>
        <w:t xml:space="preserve"> «</w:t>
      </w:r>
      <w:r w:rsidR="00482ED8" w:rsidRPr="006628DD">
        <w:rPr>
          <w:rFonts w:ascii="NoorLotus" w:hAnsi="NoorLotus"/>
          <w:sz w:val="28"/>
          <w:rtl/>
        </w:rPr>
        <w:t>هذا تمام مرادی و غیره لیس بمراد</w:t>
      </w:r>
      <w:r w:rsidR="00482ED8">
        <w:rPr>
          <w:rFonts w:hint="cs"/>
          <w:rtl/>
        </w:rPr>
        <w:t xml:space="preserve">»، استفاده از این خطاب مخل به غرض او خواهد بود </w:t>
      </w:r>
      <w:r w:rsidR="000A38A7">
        <w:rPr>
          <w:rFonts w:hint="cs"/>
          <w:rtl/>
        </w:rPr>
        <w:t xml:space="preserve">چون عرف از این خطاب </w:t>
      </w:r>
      <w:r w:rsidR="00482ED8">
        <w:rPr>
          <w:rFonts w:hint="cs"/>
          <w:rtl/>
        </w:rPr>
        <w:t>«</w:t>
      </w:r>
      <w:r w:rsidR="000A38A7">
        <w:rPr>
          <w:rFonts w:hint="cs"/>
          <w:rtl/>
        </w:rPr>
        <w:t>اکرم العالم</w:t>
      </w:r>
      <w:r w:rsidR="00482ED8">
        <w:rPr>
          <w:rFonts w:hint="cs"/>
          <w:rtl/>
        </w:rPr>
        <w:t>»</w:t>
      </w:r>
      <w:r w:rsidR="000A38A7">
        <w:rPr>
          <w:rFonts w:hint="cs"/>
          <w:rtl/>
        </w:rPr>
        <w:t xml:space="preserve">، </w:t>
      </w:r>
      <w:r w:rsidR="00482ED8">
        <w:rPr>
          <w:rFonts w:hint="cs"/>
          <w:rtl/>
        </w:rPr>
        <w:t xml:space="preserve">عدم وجوب اکرام </w:t>
      </w:r>
      <w:r w:rsidR="000A38A7">
        <w:rPr>
          <w:rFonts w:hint="cs"/>
          <w:rtl/>
        </w:rPr>
        <w:t xml:space="preserve">عالم غیر دینی را </w:t>
      </w:r>
      <w:r w:rsidR="00482ED8">
        <w:rPr>
          <w:rFonts w:hint="cs"/>
          <w:rtl/>
        </w:rPr>
        <w:t>نمی‌</w:t>
      </w:r>
      <w:r w:rsidR="00B61507">
        <w:rPr>
          <w:rFonts w:hint="cs"/>
          <w:rtl/>
        </w:rPr>
        <w:t>فهم</w:t>
      </w:r>
      <w:r w:rsidR="000A38A7">
        <w:rPr>
          <w:rFonts w:hint="cs"/>
          <w:rtl/>
        </w:rPr>
        <w:t>د</w:t>
      </w:r>
      <w:r w:rsidR="00482ED8">
        <w:rPr>
          <w:rFonts w:hint="cs"/>
          <w:rtl/>
        </w:rPr>
        <w:t xml:space="preserve"> و در وجوب اکرام او شک می‌کند. لذا چون مولی در مقام بیان تمام مراد خود است از این خطاب می‌فهمیم </w:t>
      </w:r>
      <w:r w:rsidR="000A38A7">
        <w:rPr>
          <w:rFonts w:hint="cs"/>
          <w:rtl/>
        </w:rPr>
        <w:t>که تمام مراد مولی همین</w:t>
      </w:r>
      <w:r w:rsidR="00482ED8">
        <w:rPr>
          <w:rFonts w:hint="cs"/>
          <w:rtl/>
        </w:rPr>
        <w:t xml:space="preserve"> وجوب اکرام عالم دینی است</w:t>
      </w:r>
      <w:r w:rsidR="000A38A7">
        <w:rPr>
          <w:rFonts w:hint="cs"/>
          <w:rtl/>
        </w:rPr>
        <w:t xml:space="preserve"> چون اگر تمام مراد مولی عالم دینی نبود و اعم از آن بود </w:t>
      </w:r>
      <w:r w:rsidR="00482ED8">
        <w:rPr>
          <w:rFonts w:hint="cs"/>
          <w:rtl/>
        </w:rPr>
        <w:t>باید آن را با یک لفظی بیان می‌</w:t>
      </w:r>
      <w:r w:rsidR="000A38A7">
        <w:rPr>
          <w:rFonts w:hint="cs"/>
          <w:rtl/>
        </w:rPr>
        <w:t>کرد که شامل عالم غیر دینی</w:t>
      </w:r>
      <w:r w:rsidR="00482ED8">
        <w:rPr>
          <w:rFonts w:hint="cs"/>
          <w:rtl/>
        </w:rPr>
        <w:t xml:space="preserve"> نیز</w:t>
      </w:r>
      <w:r w:rsidR="000A38A7">
        <w:rPr>
          <w:rFonts w:hint="cs"/>
          <w:rtl/>
        </w:rPr>
        <w:t xml:space="preserve"> شود و حال که چنین لفظی را بیان نکرد</w:t>
      </w:r>
      <w:r w:rsidR="00482ED8">
        <w:rPr>
          <w:rFonts w:hint="cs"/>
          <w:rtl/>
        </w:rPr>
        <w:t xml:space="preserve"> و این خطاب مجمل</w:t>
      </w:r>
      <w:r w:rsidR="00B61507">
        <w:rPr>
          <w:rFonts w:hint="cs"/>
          <w:rtl/>
        </w:rPr>
        <w:t xml:space="preserve"> نیز</w:t>
      </w:r>
      <w:r w:rsidR="00482ED8">
        <w:rPr>
          <w:rFonts w:hint="cs"/>
          <w:rtl/>
        </w:rPr>
        <w:t xml:space="preserve"> نمی‌تواند مفهم این معنا باشد، </w:t>
      </w:r>
      <w:r w:rsidR="00B61507">
        <w:rPr>
          <w:rFonts w:hint="cs"/>
          <w:rtl/>
        </w:rPr>
        <w:t>لذا تمام مراد او منحصر در وجوب اکرام عالم دینی می‌شود</w:t>
      </w:r>
      <w:r w:rsidR="00CE5EA3">
        <w:rPr>
          <w:rStyle w:val="FootnoteReference"/>
          <w:rtl/>
        </w:rPr>
        <w:footnoteReference w:id="10"/>
      </w:r>
      <w:r w:rsidR="00B61507">
        <w:rPr>
          <w:rFonts w:hint="cs"/>
          <w:rtl/>
        </w:rPr>
        <w:t xml:space="preserve">. </w:t>
      </w:r>
    </w:p>
    <w:p w:rsidR="000A38A7" w:rsidRDefault="00B61507" w:rsidP="006D2498">
      <w:pPr>
        <w:jc w:val="both"/>
        <w:rPr>
          <w:rtl/>
        </w:rPr>
      </w:pPr>
      <w:r>
        <w:rPr>
          <w:rFonts w:hint="cs"/>
          <w:rtl/>
        </w:rPr>
        <w:t>و این بیان موید تفسیر ما از قدر متیقن در مقام تخاطب است.</w:t>
      </w:r>
    </w:p>
    <w:p w:rsidR="0035239B" w:rsidRDefault="00026D37" w:rsidP="006D2498">
      <w:pPr>
        <w:pStyle w:val="Heading3"/>
        <w:jc w:val="both"/>
        <w:rPr>
          <w:rtl/>
        </w:rPr>
      </w:pPr>
      <w:bookmarkStart w:id="77" w:name="_Toc125882750"/>
      <w:r>
        <w:rPr>
          <w:rFonts w:hint="cs"/>
          <w:rtl/>
        </w:rPr>
        <w:t>خلاصه</w:t>
      </w:r>
      <w:r w:rsidR="0035239B" w:rsidRPr="00B61507">
        <w:rPr>
          <w:rFonts w:hint="cs"/>
          <w:rtl/>
        </w:rPr>
        <w:t xml:space="preserve"> مختار </w:t>
      </w:r>
      <w:r w:rsidR="00B61507" w:rsidRPr="00B61507">
        <w:rPr>
          <w:rFonts w:hint="cs"/>
          <w:rtl/>
        </w:rPr>
        <w:t xml:space="preserve">استاد حفظه </w:t>
      </w:r>
      <w:r w:rsidR="00B61507">
        <w:rPr>
          <w:rFonts w:hint="cs"/>
          <w:rtl/>
        </w:rPr>
        <w:t>الله</w:t>
      </w:r>
      <w:bookmarkEnd w:id="77"/>
    </w:p>
    <w:p w:rsidR="0035239B" w:rsidRDefault="00B61507" w:rsidP="006D2498">
      <w:pPr>
        <w:jc w:val="both"/>
        <w:rPr>
          <w:rtl/>
        </w:rPr>
      </w:pPr>
      <w:r>
        <w:rPr>
          <w:rFonts w:hint="cs"/>
          <w:rtl/>
        </w:rPr>
        <w:t xml:space="preserve">بنابراین مختار ما در بحث مقدمات حکمت این شد </w:t>
      </w:r>
      <w:r w:rsidR="0035239B">
        <w:rPr>
          <w:rFonts w:hint="cs"/>
          <w:rtl/>
        </w:rPr>
        <w:t>در فرض انتفاء قرینه متصله بر اهمال و تق</w:t>
      </w:r>
      <w:r w:rsidR="00635B4E">
        <w:rPr>
          <w:rFonts w:hint="cs"/>
          <w:rtl/>
        </w:rPr>
        <w:t>یید و نیز انتفاء ما یصلح للقرینی</w:t>
      </w:r>
      <w:r w:rsidR="0035239B">
        <w:rPr>
          <w:rFonts w:hint="cs"/>
          <w:rtl/>
        </w:rPr>
        <w:t>ة بر اهمال و تقیید خطاب ظهور پیدا می کند</w:t>
      </w:r>
      <w:r>
        <w:rPr>
          <w:rFonts w:hint="cs"/>
          <w:rtl/>
        </w:rPr>
        <w:t xml:space="preserve"> در این</w:t>
      </w:r>
      <w:r w:rsidR="0035239B">
        <w:rPr>
          <w:rFonts w:hint="cs"/>
          <w:rtl/>
        </w:rPr>
        <w:t xml:space="preserve"> که طبیعت تمام الموضوع </w:t>
      </w:r>
      <w:r>
        <w:rPr>
          <w:rFonts w:hint="cs"/>
          <w:rtl/>
        </w:rPr>
        <w:t xml:space="preserve">برای </w:t>
      </w:r>
      <w:r w:rsidR="0035239B">
        <w:rPr>
          <w:rFonts w:hint="cs"/>
          <w:rtl/>
        </w:rPr>
        <w:t xml:space="preserve">حکم است وقید زایدی در مقام ثبوت </w:t>
      </w:r>
      <w:r w:rsidR="00635B4E">
        <w:rPr>
          <w:rFonts w:hint="cs"/>
          <w:rtl/>
        </w:rPr>
        <w:t xml:space="preserve">جعل </w:t>
      </w:r>
      <w:r w:rsidR="0035239B">
        <w:rPr>
          <w:rFonts w:hint="cs"/>
          <w:rtl/>
        </w:rPr>
        <w:t xml:space="preserve">در کنار آن اخذ نشده است. </w:t>
      </w:r>
    </w:p>
    <w:p w:rsidR="00B61507" w:rsidRPr="00B61507" w:rsidRDefault="00B61507" w:rsidP="006D2498">
      <w:pPr>
        <w:pStyle w:val="Heading2"/>
        <w:jc w:val="both"/>
        <w:rPr>
          <w:rFonts w:ascii="NoorLotus" w:hAnsi="NoorLotus" w:cs="NoorLotus"/>
          <w:rtl/>
        </w:rPr>
      </w:pPr>
      <w:bookmarkStart w:id="78" w:name="_Toc125884592"/>
      <w:bookmarkStart w:id="79" w:name="_Toc125882751"/>
      <w:r>
        <w:rPr>
          <w:rFonts w:ascii="NoorLotus" w:hAnsi="NoorLotus" w:cs="NoorLotus" w:hint="cs"/>
          <w:rtl/>
        </w:rPr>
        <w:t>مشروط بودن انعقاد اطلاق به</w:t>
      </w:r>
      <w:r w:rsidRPr="006628DD">
        <w:rPr>
          <w:rFonts w:ascii="NoorLotus" w:hAnsi="NoorLotus" w:cs="NoorLotus"/>
          <w:rtl/>
        </w:rPr>
        <w:t xml:space="preserve"> عدم مقدر مبهم برای خطاب مطلق</w:t>
      </w:r>
      <w:bookmarkEnd w:id="78"/>
      <w:bookmarkEnd w:id="79"/>
    </w:p>
    <w:p w:rsidR="0035239B" w:rsidRPr="00625EC5" w:rsidRDefault="0035239B" w:rsidP="006D2498">
      <w:pPr>
        <w:pStyle w:val="NoSpacing"/>
        <w:jc w:val="both"/>
        <w:rPr>
          <w:rFonts w:ascii="Traditional Arabic" w:hAnsi="Traditional Arabic" w:cs="Traditional Arabic"/>
          <w:color w:val="000000"/>
          <w:sz w:val="30"/>
          <w:szCs w:val="30"/>
          <w:rtl/>
        </w:rPr>
      </w:pPr>
      <w:r>
        <w:rPr>
          <w:rFonts w:hint="cs"/>
          <w:rtl/>
        </w:rPr>
        <w:t xml:space="preserve">البته جریان اصالة الاطلاق </w:t>
      </w:r>
      <w:r w:rsidR="00B61507">
        <w:rPr>
          <w:rFonts w:hint="cs"/>
          <w:rtl/>
        </w:rPr>
        <w:t xml:space="preserve">مشروط است به این که </w:t>
      </w:r>
      <w:r>
        <w:rPr>
          <w:rFonts w:hint="cs"/>
          <w:rtl/>
        </w:rPr>
        <w:t>خطاب دچار نقص در مدلول تصوری نباشد</w:t>
      </w:r>
      <w:r w:rsidR="00B61507">
        <w:rPr>
          <w:rFonts w:hint="cs"/>
          <w:rtl/>
        </w:rPr>
        <w:t xml:space="preserve"> به نحوی که نیاز به یک تقدیر داشته باشد و مقدر آن مشخص نباشد. </w:t>
      </w:r>
      <w:r w:rsidR="00625EC5">
        <w:rPr>
          <w:rFonts w:hint="cs"/>
          <w:rtl/>
        </w:rPr>
        <w:t>لذا اصالة الاطلاق در مواردی جاری می‌</w:t>
      </w:r>
      <w:r>
        <w:rPr>
          <w:rFonts w:hint="cs"/>
          <w:rtl/>
        </w:rPr>
        <w:t>شود که مدلول تصوری</w:t>
      </w:r>
      <w:r w:rsidR="00625EC5">
        <w:rPr>
          <w:rFonts w:hint="cs"/>
          <w:rtl/>
        </w:rPr>
        <w:t xml:space="preserve"> خطاب</w:t>
      </w:r>
      <w:r>
        <w:rPr>
          <w:rFonts w:hint="cs"/>
          <w:rtl/>
        </w:rPr>
        <w:t xml:space="preserve"> ناقص نباشد و اگر نیاز به مقدر دارد آن مقدر به منا</w:t>
      </w:r>
      <w:r w:rsidR="00625EC5">
        <w:rPr>
          <w:rFonts w:hint="cs"/>
          <w:rtl/>
        </w:rPr>
        <w:t>سبات حکم و موضوع روشن باشد مثل آیه «</w:t>
      </w:r>
      <w:r w:rsidR="00CE5EA3">
        <w:rPr>
          <w:rFonts w:ascii="Traditional Arabic" w:hAnsi="Traditional Arabic" w:cs="Traditional Arabic" w:hint="cs"/>
          <w:color w:val="000000"/>
          <w:sz w:val="30"/>
          <w:szCs w:val="30"/>
          <w:rtl/>
        </w:rPr>
        <w:t>ح</w:t>
      </w:r>
      <w:r w:rsidR="00625EC5">
        <w:rPr>
          <w:rFonts w:ascii="Traditional Arabic" w:hAnsi="Traditional Arabic" w:cs="Traditional Arabic" w:hint="cs"/>
          <w:color w:val="000000"/>
          <w:sz w:val="30"/>
          <w:szCs w:val="30"/>
          <w:rtl/>
        </w:rPr>
        <w:t>ُرِّمَتْ عَلَيْكُمْ أُمَّهاتُكُم‏</w:t>
      </w:r>
      <w:r w:rsidR="00625EC5">
        <w:rPr>
          <w:rFonts w:hint="cs"/>
          <w:rtl/>
        </w:rPr>
        <w:t>»</w:t>
      </w:r>
      <w:r w:rsidR="00625EC5">
        <w:rPr>
          <w:rStyle w:val="FootnoteReference"/>
          <w:rtl/>
        </w:rPr>
        <w:footnoteReference w:id="11"/>
      </w:r>
      <w:r w:rsidR="00625EC5">
        <w:rPr>
          <w:rFonts w:hint="cs"/>
          <w:rtl/>
        </w:rPr>
        <w:t xml:space="preserve"> که عرف مقدر در آن را «استمتاع» می‌داند.</w:t>
      </w:r>
      <w:r>
        <w:rPr>
          <w:rFonts w:hint="cs"/>
          <w:rtl/>
        </w:rPr>
        <w:t xml:space="preserve"> </w:t>
      </w:r>
    </w:p>
    <w:p w:rsidR="00625EC5" w:rsidRDefault="0035239B" w:rsidP="00635B4E">
      <w:pPr>
        <w:jc w:val="both"/>
        <w:rPr>
          <w:rtl/>
        </w:rPr>
      </w:pPr>
      <w:r>
        <w:rPr>
          <w:rFonts w:hint="cs"/>
          <w:rtl/>
        </w:rPr>
        <w:t>و لذا در فقه گفتیم</w:t>
      </w:r>
      <w:r w:rsidR="00625EC5">
        <w:rPr>
          <w:rFonts w:hint="cs"/>
          <w:rtl/>
        </w:rPr>
        <w:t xml:space="preserve"> در مثال‌هایی </w:t>
      </w:r>
      <w:r w:rsidR="00635B4E">
        <w:rPr>
          <w:rFonts w:hint="cs"/>
          <w:rtl/>
        </w:rPr>
        <w:t>مانند موارد ذیل</w:t>
      </w:r>
      <w:r w:rsidR="00625EC5">
        <w:rPr>
          <w:rFonts w:hint="cs"/>
          <w:rtl/>
        </w:rPr>
        <w:t xml:space="preserve"> اصالة الاطلاق جاری نمی‌شود.</w:t>
      </w:r>
    </w:p>
    <w:p w:rsidR="00635B4E" w:rsidRDefault="00625EC5" w:rsidP="006D2498">
      <w:pPr>
        <w:jc w:val="both"/>
        <w:rPr>
          <w:rtl/>
        </w:rPr>
      </w:pPr>
      <w:r>
        <w:rPr>
          <w:rFonts w:hint="cs"/>
          <w:rtl/>
        </w:rPr>
        <w:t xml:space="preserve">مثال اول: روایت </w:t>
      </w:r>
      <w:r w:rsidR="00635B4E">
        <w:rPr>
          <w:rFonts w:hint="cs"/>
          <w:rtl/>
        </w:rPr>
        <w:t>محمد بن مسلم</w:t>
      </w:r>
    </w:p>
    <w:p w:rsidR="00625EC5" w:rsidRDefault="00625EC5" w:rsidP="006D2498">
      <w:pPr>
        <w:jc w:val="both"/>
        <w:rPr>
          <w:rtl/>
        </w:rPr>
      </w:pPr>
      <w:r>
        <w:rPr>
          <w:rFonts w:hint="cs"/>
          <w:rtl/>
        </w:rPr>
        <w:t>«</w:t>
      </w:r>
      <w:r w:rsidRPr="00625EC5">
        <w:rPr>
          <w:rFonts w:hint="cs"/>
          <w:rtl/>
        </w:rPr>
        <w:t>عَنْ</w:t>
      </w:r>
      <w:r w:rsidRPr="00625EC5">
        <w:rPr>
          <w:rtl/>
        </w:rPr>
        <w:t xml:space="preserve"> </w:t>
      </w:r>
      <w:r w:rsidRPr="00625EC5">
        <w:rPr>
          <w:rFonts w:hint="cs"/>
          <w:rtl/>
        </w:rPr>
        <w:t>مُحَمَّدِ</w:t>
      </w:r>
      <w:r w:rsidRPr="00625EC5">
        <w:rPr>
          <w:rtl/>
        </w:rPr>
        <w:t xml:space="preserve"> </w:t>
      </w:r>
      <w:r w:rsidRPr="00625EC5">
        <w:rPr>
          <w:rFonts w:hint="cs"/>
          <w:rtl/>
        </w:rPr>
        <w:t>بْنِ</w:t>
      </w:r>
      <w:r w:rsidRPr="00625EC5">
        <w:rPr>
          <w:rtl/>
        </w:rPr>
        <w:t xml:space="preserve"> </w:t>
      </w:r>
      <w:r w:rsidRPr="00625EC5">
        <w:rPr>
          <w:rFonts w:hint="cs"/>
          <w:rtl/>
        </w:rPr>
        <w:t>مُسْلِمٍ</w:t>
      </w:r>
      <w:r w:rsidRPr="00625EC5">
        <w:rPr>
          <w:rtl/>
        </w:rPr>
        <w:t xml:space="preserve"> </w:t>
      </w:r>
      <w:r w:rsidRPr="00625EC5">
        <w:rPr>
          <w:rFonts w:hint="cs"/>
          <w:rtl/>
        </w:rPr>
        <w:t>عَنْ</w:t>
      </w:r>
      <w:r w:rsidRPr="00625EC5">
        <w:rPr>
          <w:rtl/>
        </w:rPr>
        <w:t xml:space="preserve"> </w:t>
      </w:r>
      <w:r w:rsidRPr="00625EC5">
        <w:rPr>
          <w:rFonts w:hint="cs"/>
          <w:rtl/>
        </w:rPr>
        <w:t>أَبِي</w:t>
      </w:r>
      <w:r w:rsidRPr="00625EC5">
        <w:rPr>
          <w:rtl/>
        </w:rPr>
        <w:t xml:space="preserve"> </w:t>
      </w:r>
      <w:r w:rsidRPr="00625EC5">
        <w:rPr>
          <w:rFonts w:hint="cs"/>
          <w:rtl/>
        </w:rPr>
        <w:t>جَعْفَرٍ</w:t>
      </w:r>
      <w:r w:rsidRPr="00625EC5">
        <w:rPr>
          <w:rtl/>
        </w:rPr>
        <w:t xml:space="preserve"> </w:t>
      </w:r>
      <w:r w:rsidRPr="00625EC5">
        <w:rPr>
          <w:rFonts w:hint="cs"/>
          <w:rtl/>
        </w:rPr>
        <w:t>ع</w:t>
      </w:r>
      <w:r w:rsidRPr="00625EC5">
        <w:rPr>
          <w:rtl/>
        </w:rPr>
        <w:t xml:space="preserve"> </w:t>
      </w:r>
      <w:r w:rsidRPr="00625EC5">
        <w:rPr>
          <w:rFonts w:hint="cs"/>
          <w:rtl/>
        </w:rPr>
        <w:t>أَنَّهُ</w:t>
      </w:r>
      <w:r w:rsidRPr="00625EC5">
        <w:rPr>
          <w:rtl/>
        </w:rPr>
        <w:t xml:space="preserve"> </w:t>
      </w:r>
      <w:r w:rsidRPr="00625EC5">
        <w:rPr>
          <w:rFonts w:hint="cs"/>
          <w:rtl/>
        </w:rPr>
        <w:t>نَهَى</w:t>
      </w:r>
      <w:r w:rsidRPr="00625EC5">
        <w:rPr>
          <w:rtl/>
        </w:rPr>
        <w:t xml:space="preserve"> </w:t>
      </w:r>
      <w:r w:rsidRPr="00625EC5">
        <w:rPr>
          <w:rFonts w:hint="cs"/>
          <w:rtl/>
        </w:rPr>
        <w:t>عَنْ</w:t>
      </w:r>
      <w:r w:rsidRPr="00625EC5">
        <w:rPr>
          <w:rtl/>
        </w:rPr>
        <w:t xml:space="preserve"> </w:t>
      </w:r>
      <w:r w:rsidRPr="00625EC5">
        <w:rPr>
          <w:rFonts w:hint="cs"/>
          <w:rtl/>
        </w:rPr>
        <w:t>آنِيَةِ</w:t>
      </w:r>
      <w:r w:rsidRPr="00625EC5">
        <w:rPr>
          <w:rtl/>
        </w:rPr>
        <w:t xml:space="preserve"> </w:t>
      </w:r>
      <w:r w:rsidRPr="00625EC5">
        <w:rPr>
          <w:rFonts w:hint="cs"/>
          <w:rtl/>
        </w:rPr>
        <w:t>الذَّهَبِ</w:t>
      </w:r>
      <w:r w:rsidRPr="00625EC5">
        <w:rPr>
          <w:rtl/>
        </w:rPr>
        <w:t xml:space="preserve"> </w:t>
      </w:r>
      <w:r w:rsidRPr="00625EC5">
        <w:rPr>
          <w:rFonts w:hint="cs"/>
          <w:rtl/>
        </w:rPr>
        <w:t>وَ</w:t>
      </w:r>
      <w:r w:rsidRPr="00625EC5">
        <w:rPr>
          <w:rtl/>
        </w:rPr>
        <w:t xml:space="preserve"> </w:t>
      </w:r>
      <w:r w:rsidRPr="00625EC5">
        <w:rPr>
          <w:rFonts w:hint="cs"/>
          <w:rtl/>
        </w:rPr>
        <w:t>الْفِضَّةِ</w:t>
      </w:r>
      <w:r w:rsidRPr="00625EC5">
        <w:rPr>
          <w:rtl/>
        </w:rPr>
        <w:t>.</w:t>
      </w:r>
      <w:r>
        <w:rPr>
          <w:rFonts w:hint="cs"/>
          <w:rtl/>
        </w:rPr>
        <w:t>»</w:t>
      </w:r>
      <w:r>
        <w:rPr>
          <w:rStyle w:val="FootnoteReference"/>
          <w:rtl/>
        </w:rPr>
        <w:footnoteReference w:id="12"/>
      </w:r>
    </w:p>
    <w:p w:rsidR="0035239B" w:rsidRDefault="00625EC5" w:rsidP="006D2498">
      <w:pPr>
        <w:jc w:val="both"/>
        <w:rPr>
          <w:rtl/>
        </w:rPr>
      </w:pPr>
      <w:r>
        <w:rPr>
          <w:rFonts w:hint="cs"/>
          <w:rtl/>
        </w:rPr>
        <w:t>اصالة الاطلاق در این روایت جاری نمی‌</w:t>
      </w:r>
      <w:r w:rsidR="0035239B">
        <w:rPr>
          <w:rFonts w:hint="cs"/>
          <w:rtl/>
        </w:rPr>
        <w:t>شود تا گفته شود متعلق نهی مطلق اس</w:t>
      </w:r>
      <w:r>
        <w:rPr>
          <w:rFonts w:hint="cs"/>
          <w:rtl/>
        </w:rPr>
        <w:t>تعمال ظرف طلا و نقره است چون مدلول تصوری «</w:t>
      </w:r>
      <w:r w:rsidRPr="00625EC5">
        <w:rPr>
          <w:rFonts w:hint="cs"/>
          <w:rtl/>
        </w:rPr>
        <w:t>نَهَى</w:t>
      </w:r>
      <w:r w:rsidRPr="00625EC5">
        <w:rPr>
          <w:rtl/>
        </w:rPr>
        <w:t xml:space="preserve"> </w:t>
      </w:r>
      <w:r w:rsidRPr="00625EC5">
        <w:rPr>
          <w:rFonts w:hint="cs"/>
          <w:rtl/>
        </w:rPr>
        <w:t>عَنْ</w:t>
      </w:r>
      <w:r w:rsidRPr="00625EC5">
        <w:rPr>
          <w:rtl/>
        </w:rPr>
        <w:t xml:space="preserve"> </w:t>
      </w:r>
      <w:r w:rsidRPr="00625EC5">
        <w:rPr>
          <w:rFonts w:hint="cs"/>
          <w:rtl/>
        </w:rPr>
        <w:t>آنِيَةِ</w:t>
      </w:r>
      <w:r w:rsidRPr="00625EC5">
        <w:rPr>
          <w:rtl/>
        </w:rPr>
        <w:t xml:space="preserve"> </w:t>
      </w:r>
      <w:r w:rsidRPr="00625EC5">
        <w:rPr>
          <w:rFonts w:hint="cs"/>
          <w:rtl/>
        </w:rPr>
        <w:t>الذَّهَبِ</w:t>
      </w:r>
      <w:r w:rsidRPr="00625EC5">
        <w:rPr>
          <w:rtl/>
        </w:rPr>
        <w:t xml:space="preserve"> </w:t>
      </w:r>
      <w:r w:rsidRPr="00625EC5">
        <w:rPr>
          <w:rFonts w:hint="cs"/>
          <w:rtl/>
        </w:rPr>
        <w:t>وَ</w:t>
      </w:r>
      <w:r w:rsidRPr="00625EC5">
        <w:rPr>
          <w:rtl/>
        </w:rPr>
        <w:t xml:space="preserve"> </w:t>
      </w:r>
      <w:r w:rsidRPr="00625EC5">
        <w:rPr>
          <w:rFonts w:hint="cs"/>
          <w:rtl/>
        </w:rPr>
        <w:t>الْفِضَّةِ</w:t>
      </w:r>
      <w:r>
        <w:rPr>
          <w:rFonts w:hint="cs"/>
          <w:rtl/>
        </w:rPr>
        <w:t xml:space="preserve">» </w:t>
      </w:r>
      <w:r w:rsidR="0035239B">
        <w:rPr>
          <w:rFonts w:hint="cs"/>
          <w:rtl/>
        </w:rPr>
        <w:t>ناقص است</w:t>
      </w:r>
      <w:r w:rsidR="00CE5EA3">
        <w:rPr>
          <w:rFonts w:hint="cs"/>
          <w:rtl/>
        </w:rPr>
        <w:t xml:space="preserve"> </w:t>
      </w:r>
      <w:r>
        <w:rPr>
          <w:rFonts w:hint="cs"/>
          <w:rtl/>
        </w:rPr>
        <w:t xml:space="preserve">زیرا آنیه ذهب قابل نهی نیست </w:t>
      </w:r>
      <w:r w:rsidR="00CE58A3">
        <w:rPr>
          <w:rFonts w:hint="cs"/>
          <w:rtl/>
        </w:rPr>
        <w:t xml:space="preserve">و </w:t>
      </w:r>
      <w:r w:rsidR="00635B4E">
        <w:rPr>
          <w:rFonts w:hint="cs"/>
          <w:rtl/>
        </w:rPr>
        <w:t xml:space="preserve">تنها </w:t>
      </w:r>
      <w:r w:rsidR="00CE58A3">
        <w:rPr>
          <w:rFonts w:hint="cs"/>
          <w:rtl/>
        </w:rPr>
        <w:t xml:space="preserve">فعل مکلف قابل نهی است لذا باید یک فعل تقدیر گرفت ولی این که چه فعلی در تقدیر است، مشخص نیست، البته قدر متیقن آن نهی از اکل و شرب </w:t>
      </w:r>
      <w:r w:rsidR="00CE58A3" w:rsidRPr="006628DD">
        <w:rPr>
          <w:rFonts w:ascii="NoorLotus" w:hAnsi="NoorLotus"/>
          <w:sz w:val="28"/>
          <w:rtl/>
        </w:rPr>
        <w:t>از آنیه ذهب و فضه است</w:t>
      </w:r>
      <w:r w:rsidR="00CE58A3">
        <w:rPr>
          <w:rFonts w:hint="cs"/>
          <w:rtl/>
        </w:rPr>
        <w:t xml:space="preserve"> </w:t>
      </w:r>
      <w:r w:rsidR="0035239B">
        <w:rPr>
          <w:rFonts w:hint="cs"/>
          <w:rtl/>
        </w:rPr>
        <w:t>و لذا وضوء</w:t>
      </w:r>
      <w:r w:rsidR="00CE58A3">
        <w:rPr>
          <w:rFonts w:hint="cs"/>
          <w:rtl/>
        </w:rPr>
        <w:t xml:space="preserve"> گرفتن از ظرف طلا و نقره</w:t>
      </w:r>
      <w:r w:rsidR="0035239B">
        <w:rPr>
          <w:rFonts w:hint="cs"/>
          <w:rtl/>
        </w:rPr>
        <w:t xml:space="preserve"> معلوم نیست که باطل باشد. </w:t>
      </w:r>
    </w:p>
    <w:p w:rsidR="00CE58A3" w:rsidRPr="00CE58A3" w:rsidRDefault="00CE58A3" w:rsidP="006D2498">
      <w:pPr>
        <w:pStyle w:val="NoSpacing"/>
        <w:jc w:val="both"/>
        <w:rPr>
          <w:color w:val="242887"/>
          <w:rtl/>
        </w:rPr>
      </w:pPr>
      <w:r w:rsidRPr="00CE58A3">
        <w:rPr>
          <w:rFonts w:hint="cs"/>
          <w:rtl/>
        </w:rPr>
        <w:t>مثال دوم:روایت: «إِنَّ الْخُمُسَ‏ بَعْدَ الْمَئُونَة</w:t>
      </w:r>
      <w:r>
        <w:rPr>
          <w:rFonts w:hint="cs"/>
          <w:rtl/>
        </w:rPr>
        <w:t>»</w:t>
      </w:r>
      <w:r>
        <w:rPr>
          <w:rStyle w:val="FootnoteReference"/>
          <w:rtl/>
        </w:rPr>
        <w:footnoteReference w:id="13"/>
      </w:r>
    </w:p>
    <w:p w:rsidR="0035239B" w:rsidRDefault="00CE58A3" w:rsidP="006D2498">
      <w:pPr>
        <w:jc w:val="both"/>
        <w:rPr>
          <w:rtl/>
        </w:rPr>
      </w:pPr>
      <w:r>
        <w:rPr>
          <w:rFonts w:hint="cs"/>
          <w:rtl/>
        </w:rPr>
        <w:t>در این روایت نیز نمی‌توان اصالة الاطلاق جاری کرد. چون مدلول تصوری آن ناقص است زیرا دو نوع مئونه وجود دارد یکی مئونه زندگی و دیگری مئونه کسب و بین آن‌ها جامع نیز وجود ندارد و در این جا مشخص نیست که خمس بعد از کدام یک از آن دو است</w:t>
      </w:r>
      <w:r w:rsidR="00332A07">
        <w:rPr>
          <w:rFonts w:hint="cs"/>
          <w:rtl/>
        </w:rPr>
        <w:t xml:space="preserve"> آیا بعد از «مئونة الکسب» است و یا بعد از «مئونة السنة»؟</w:t>
      </w:r>
      <w:r>
        <w:rPr>
          <w:rFonts w:hint="cs"/>
          <w:rtl/>
        </w:rPr>
        <w:t>، لذا نمی‌</w:t>
      </w:r>
      <w:r w:rsidR="0035239B">
        <w:rPr>
          <w:rFonts w:hint="cs"/>
          <w:rtl/>
        </w:rPr>
        <w:t>توان</w:t>
      </w:r>
      <w:r>
        <w:rPr>
          <w:rFonts w:hint="cs"/>
          <w:rtl/>
        </w:rPr>
        <w:t xml:space="preserve"> برای استثناء مئونه زندگی از مطلق ارباح</w:t>
      </w:r>
      <w:r w:rsidR="0035239B">
        <w:rPr>
          <w:rFonts w:hint="cs"/>
          <w:rtl/>
        </w:rPr>
        <w:t xml:space="preserve"> به اطلاق آن تمسک کرد</w:t>
      </w:r>
      <w:r>
        <w:rPr>
          <w:rFonts w:hint="cs"/>
          <w:rtl/>
        </w:rPr>
        <w:t xml:space="preserve">. </w:t>
      </w:r>
      <w:r w:rsidR="0035239B">
        <w:rPr>
          <w:rFonts w:hint="cs"/>
          <w:rtl/>
        </w:rPr>
        <w:t>و لذا محقق خویی</w:t>
      </w:r>
      <w:r>
        <w:rPr>
          <w:rFonts w:hint="cs"/>
          <w:rtl/>
        </w:rPr>
        <w:t xml:space="preserve"> رحمه الله در بعضی از مباحث خود</w:t>
      </w:r>
      <w:r w:rsidR="0035239B">
        <w:rPr>
          <w:rFonts w:hint="cs"/>
          <w:rtl/>
        </w:rPr>
        <w:t xml:space="preserve"> فرموده اند</w:t>
      </w:r>
      <w:r>
        <w:rPr>
          <w:rFonts w:hint="cs"/>
          <w:rtl/>
        </w:rPr>
        <w:t>:</w:t>
      </w:r>
      <w:r w:rsidR="0035239B">
        <w:rPr>
          <w:rFonts w:hint="cs"/>
          <w:rtl/>
        </w:rPr>
        <w:t xml:space="preserve"> </w:t>
      </w:r>
      <w:r>
        <w:rPr>
          <w:rFonts w:hint="cs"/>
          <w:rtl/>
        </w:rPr>
        <w:t>«</w:t>
      </w:r>
      <w:r w:rsidR="0035239B">
        <w:rPr>
          <w:rFonts w:hint="cs"/>
          <w:rtl/>
        </w:rPr>
        <w:t xml:space="preserve">دلیل عامی بر استثناء </w:t>
      </w:r>
      <w:r>
        <w:rPr>
          <w:rFonts w:ascii="NoorLotus" w:hAnsi="NoorLotus"/>
          <w:sz w:val="28"/>
          <w:rtl/>
        </w:rPr>
        <w:t xml:space="preserve">مئونه سال از جمیع ارباح </w:t>
      </w:r>
      <w:r>
        <w:rPr>
          <w:rFonts w:ascii="NoorLotus" w:hAnsi="NoorLotus" w:hint="cs"/>
          <w:sz w:val="28"/>
          <w:rtl/>
        </w:rPr>
        <w:t xml:space="preserve">وجود ندارد. و لذا اگر شخصی </w:t>
      </w:r>
      <w:r>
        <w:rPr>
          <w:rFonts w:ascii="NoorLotus" w:hAnsi="NoorLotus"/>
          <w:sz w:val="28"/>
          <w:rtl/>
        </w:rPr>
        <w:t>مال کافر حربی را</w:t>
      </w:r>
      <w:r w:rsidRPr="006628DD">
        <w:rPr>
          <w:rFonts w:ascii="NoorLotus" w:hAnsi="NoorLotus"/>
          <w:sz w:val="28"/>
          <w:rtl/>
        </w:rPr>
        <w:t xml:space="preserve"> غنیمت گرفت بای</w:t>
      </w:r>
      <w:r w:rsidR="00332A07">
        <w:rPr>
          <w:rFonts w:ascii="NoorLotus" w:hAnsi="NoorLotus"/>
          <w:sz w:val="28"/>
          <w:rtl/>
        </w:rPr>
        <w:t xml:space="preserve">د فورا خمس آن را </w:t>
      </w:r>
      <w:r w:rsidR="00332A07">
        <w:rPr>
          <w:rFonts w:ascii="NoorLotus" w:hAnsi="NoorLotus" w:hint="cs"/>
          <w:sz w:val="28"/>
          <w:rtl/>
        </w:rPr>
        <w:t>پرداخت کند</w:t>
      </w:r>
      <w:r w:rsidRPr="006628DD">
        <w:rPr>
          <w:rFonts w:ascii="NoorLotus" w:hAnsi="NoorLotus"/>
          <w:sz w:val="28"/>
          <w:rtl/>
        </w:rPr>
        <w:t xml:space="preserve"> چون دلیل استثناء مئونه سنه در خصوص ارباح تجارات و صناعات و زراعات است</w:t>
      </w:r>
      <w:r w:rsidR="00332A07">
        <w:rPr>
          <w:rFonts w:ascii="NoorLotus" w:hAnsi="NoorLotus" w:hint="cs"/>
          <w:sz w:val="28"/>
          <w:rtl/>
        </w:rPr>
        <w:t>.</w:t>
      </w:r>
      <w:r>
        <w:rPr>
          <w:rFonts w:ascii="NoorLotus" w:hAnsi="NoorLotus" w:hint="cs"/>
          <w:sz w:val="28"/>
          <w:rtl/>
        </w:rPr>
        <w:t>»</w:t>
      </w:r>
      <w:r w:rsidR="0040744C">
        <w:rPr>
          <w:rStyle w:val="FootnoteReference"/>
          <w:rFonts w:ascii="NoorLotus" w:hAnsi="NoorLotus"/>
          <w:sz w:val="28"/>
          <w:rtl/>
        </w:rPr>
        <w:footnoteReference w:id="14"/>
      </w:r>
    </w:p>
    <w:p w:rsidR="00332A07" w:rsidRDefault="00332A07" w:rsidP="006D2498">
      <w:pPr>
        <w:jc w:val="both"/>
        <w:rPr>
          <w:rtl/>
        </w:rPr>
      </w:pPr>
      <w:r>
        <w:rPr>
          <w:rFonts w:hint="cs"/>
          <w:rtl/>
        </w:rPr>
        <w:t xml:space="preserve">البته </w:t>
      </w:r>
      <w:r w:rsidR="0035239B">
        <w:rPr>
          <w:rFonts w:hint="cs"/>
          <w:rtl/>
        </w:rPr>
        <w:t>محقق خویی رحمه الله معتقد است «</w:t>
      </w:r>
      <w:r>
        <w:rPr>
          <w:rFonts w:ascii="NoorLotus" w:hAnsi="NoorLotus"/>
          <w:sz w:val="28"/>
          <w:rtl/>
        </w:rPr>
        <w:t>الخمس بعد المئونة</w:t>
      </w:r>
      <w:r w:rsidR="0035239B">
        <w:rPr>
          <w:rFonts w:hint="cs"/>
          <w:rtl/>
        </w:rPr>
        <w:t>» انصراف به مئونه کسب دارد</w:t>
      </w:r>
      <w:r>
        <w:rPr>
          <w:rFonts w:hint="cs"/>
          <w:rtl/>
        </w:rPr>
        <w:t xml:space="preserve"> ولی ما این انصراف را نپذیرفتیم و لذا نمی‌توانیم به اطلاق آن تمسک کنیم. </w:t>
      </w:r>
    </w:p>
    <w:p w:rsidR="0035239B" w:rsidRDefault="0035239B" w:rsidP="006D2498">
      <w:pPr>
        <w:jc w:val="both"/>
        <w:rPr>
          <w:rtl/>
        </w:rPr>
      </w:pPr>
      <w:r>
        <w:rPr>
          <w:rFonts w:hint="cs"/>
          <w:rtl/>
        </w:rPr>
        <w:t>مثال سوم: «رفع القلم عن الصبی»</w:t>
      </w:r>
      <w:r w:rsidR="00332A07">
        <w:rPr>
          <w:rStyle w:val="FootnoteReference"/>
          <w:rtl/>
        </w:rPr>
        <w:footnoteReference w:id="15"/>
      </w:r>
    </w:p>
    <w:p w:rsidR="00332A07" w:rsidRDefault="0035239B" w:rsidP="006D2498">
      <w:pPr>
        <w:jc w:val="both"/>
        <w:rPr>
          <w:rtl/>
        </w:rPr>
      </w:pPr>
      <w:r>
        <w:rPr>
          <w:rFonts w:hint="cs"/>
          <w:rtl/>
        </w:rPr>
        <w:t>محقق خویی</w:t>
      </w:r>
      <w:r w:rsidR="00332A07">
        <w:rPr>
          <w:rFonts w:hint="cs"/>
          <w:rtl/>
        </w:rPr>
        <w:t xml:space="preserve"> رحمه الله با جریان اصالة الاطلاق در آن</w:t>
      </w:r>
      <w:r>
        <w:rPr>
          <w:rFonts w:hint="cs"/>
          <w:rtl/>
        </w:rPr>
        <w:t xml:space="preserve"> قائل </w:t>
      </w:r>
      <w:r w:rsidR="00332A07">
        <w:rPr>
          <w:rFonts w:hint="cs"/>
          <w:rtl/>
        </w:rPr>
        <w:t>شدند به این که</w:t>
      </w:r>
      <w:r>
        <w:rPr>
          <w:rFonts w:hint="cs"/>
          <w:rtl/>
        </w:rPr>
        <w:t xml:space="preserve"> مطلق قلم الزام و یا ق</w:t>
      </w:r>
      <w:r w:rsidR="00332A07">
        <w:rPr>
          <w:rFonts w:hint="cs"/>
          <w:rtl/>
        </w:rPr>
        <w:t>لم وضع که مستتبع الزام است از صبی</w:t>
      </w:r>
      <w:r>
        <w:rPr>
          <w:rFonts w:hint="cs"/>
          <w:rtl/>
        </w:rPr>
        <w:t xml:space="preserve"> برداشته شد</w:t>
      </w:r>
      <w:r w:rsidR="00332A07">
        <w:rPr>
          <w:rFonts w:hint="cs"/>
          <w:rtl/>
        </w:rPr>
        <w:t>ه است. و لذا</w:t>
      </w:r>
      <w:r>
        <w:rPr>
          <w:rFonts w:hint="cs"/>
          <w:rtl/>
        </w:rPr>
        <w:t xml:space="preserve"> مال صبی</w:t>
      </w:r>
      <w:r w:rsidR="00332A07">
        <w:rPr>
          <w:rFonts w:hint="cs"/>
          <w:rtl/>
        </w:rPr>
        <w:t xml:space="preserve"> متعلق خمس نیست و حتی بعد از خمس نیز واجب نیست آن را پرداخت کند. و </w:t>
      </w:r>
      <w:r w:rsidR="00332A07" w:rsidRPr="006628DD">
        <w:rPr>
          <w:rFonts w:ascii="NoorLotus" w:hAnsi="NoorLotus"/>
          <w:sz w:val="28"/>
          <w:rtl/>
        </w:rPr>
        <w:t>هدای</w:t>
      </w:r>
      <w:r w:rsidR="00332A07">
        <w:rPr>
          <w:rFonts w:ascii="NoorLotus" w:hAnsi="NoorLotus"/>
          <w:sz w:val="28"/>
          <w:rtl/>
        </w:rPr>
        <w:t>ایی که در زمان صباوت به او داد</w:t>
      </w:r>
      <w:r w:rsidR="00332A07">
        <w:rPr>
          <w:rFonts w:ascii="NoorLotus" w:hAnsi="NoorLotus" w:hint="cs"/>
          <w:sz w:val="28"/>
          <w:rtl/>
        </w:rPr>
        <w:t>ه‌ می‌شود</w:t>
      </w:r>
      <w:r w:rsidR="00332A07" w:rsidRPr="006628DD">
        <w:rPr>
          <w:rFonts w:ascii="NoorLotus" w:hAnsi="NoorLotus"/>
          <w:sz w:val="28"/>
          <w:rtl/>
        </w:rPr>
        <w:t xml:space="preserve"> و پدرش قبول کرده</w:t>
      </w:r>
      <w:r w:rsidR="00332A07">
        <w:rPr>
          <w:rFonts w:ascii="NoorLotus" w:hAnsi="NoorLotus" w:hint="cs"/>
          <w:sz w:val="28"/>
          <w:rtl/>
        </w:rPr>
        <w:t xml:space="preserve"> است</w:t>
      </w:r>
      <w:r w:rsidR="00332A07" w:rsidRPr="006628DD">
        <w:rPr>
          <w:rFonts w:ascii="NoorLotus" w:hAnsi="NoorLotus"/>
          <w:sz w:val="28"/>
          <w:rtl/>
        </w:rPr>
        <w:t xml:space="preserve">، </w:t>
      </w:r>
      <w:r w:rsidR="00332A07">
        <w:rPr>
          <w:rFonts w:ascii="NoorLotus" w:hAnsi="NoorLotus"/>
          <w:sz w:val="28"/>
          <w:rtl/>
        </w:rPr>
        <w:t xml:space="preserve">لازم نیست تخمیس </w:t>
      </w:r>
      <w:r w:rsidR="00332A07" w:rsidRPr="006628DD">
        <w:rPr>
          <w:rFonts w:ascii="NoorLotus" w:hAnsi="NoorLotus"/>
          <w:sz w:val="28"/>
          <w:rtl/>
        </w:rPr>
        <w:t>شود</w:t>
      </w:r>
      <w:r w:rsidR="00DB42E7">
        <w:rPr>
          <w:rStyle w:val="FootnoteReference"/>
          <w:rFonts w:ascii="NoorLotus" w:hAnsi="NoorLotus"/>
          <w:sz w:val="28"/>
          <w:rtl/>
        </w:rPr>
        <w:footnoteReference w:id="16"/>
      </w:r>
      <w:r w:rsidR="00332A07" w:rsidRPr="006628DD">
        <w:rPr>
          <w:rFonts w:ascii="NoorLotus" w:hAnsi="NoorLotus"/>
          <w:sz w:val="28"/>
          <w:rtl/>
        </w:rPr>
        <w:t>.</w:t>
      </w:r>
    </w:p>
    <w:p w:rsidR="0035239B" w:rsidRDefault="00332A07" w:rsidP="00C216CA">
      <w:pPr>
        <w:jc w:val="both"/>
        <w:rPr>
          <w:rtl/>
        </w:rPr>
      </w:pPr>
      <w:r>
        <w:rPr>
          <w:rFonts w:hint="cs"/>
          <w:rtl/>
        </w:rPr>
        <w:t xml:space="preserve">ولی </w:t>
      </w:r>
      <w:r w:rsidR="0035239B">
        <w:rPr>
          <w:rFonts w:hint="cs"/>
          <w:rtl/>
        </w:rPr>
        <w:t>ما وفاق</w:t>
      </w:r>
      <w:r>
        <w:rPr>
          <w:rFonts w:hint="cs"/>
          <w:rtl/>
        </w:rPr>
        <w:t>ا للمشهور قائل شدیم به این که</w:t>
      </w:r>
      <w:r w:rsidR="0035239B">
        <w:rPr>
          <w:rFonts w:hint="cs"/>
          <w:rtl/>
        </w:rPr>
        <w:t xml:space="preserve"> متعلق </w:t>
      </w:r>
      <w:r>
        <w:rPr>
          <w:rFonts w:hint="cs"/>
          <w:rtl/>
        </w:rPr>
        <w:t>«</w:t>
      </w:r>
      <w:r w:rsidR="0035239B">
        <w:rPr>
          <w:rFonts w:hint="cs"/>
          <w:rtl/>
        </w:rPr>
        <w:t>رفع</w:t>
      </w:r>
      <w:r>
        <w:rPr>
          <w:rFonts w:hint="cs"/>
          <w:rtl/>
        </w:rPr>
        <w:t xml:space="preserve">» محذوف </w:t>
      </w:r>
      <w:r w:rsidR="00C216CA">
        <w:rPr>
          <w:rFonts w:hint="cs"/>
          <w:rtl/>
        </w:rPr>
        <w:t xml:space="preserve">و </w:t>
      </w:r>
      <w:r>
        <w:rPr>
          <w:rFonts w:hint="cs"/>
          <w:rtl/>
        </w:rPr>
        <w:t>مردد بین قلم مؤاخذه و قلم تشریع است و نمی</w:t>
      </w:r>
      <w:r>
        <w:rPr>
          <w:rFonts w:hint="cs"/>
          <w:rtl/>
          <w:cs/>
        </w:rPr>
        <w:t>‎‌توان به اطلاق آن تمسک کرد</w:t>
      </w:r>
      <w:r w:rsidR="00DB42E7">
        <w:rPr>
          <w:rFonts w:hint="cs"/>
          <w:rtl/>
        </w:rPr>
        <w:t xml:space="preserve"> البته</w:t>
      </w:r>
      <w:r w:rsidR="0035239B">
        <w:rPr>
          <w:rFonts w:hint="cs"/>
          <w:rtl/>
        </w:rPr>
        <w:t xml:space="preserve"> قدر متیقن آن رفع </w:t>
      </w:r>
      <w:r w:rsidR="00DB42E7">
        <w:rPr>
          <w:rFonts w:hint="cs"/>
          <w:rtl/>
        </w:rPr>
        <w:t xml:space="preserve"> مؤاخذه و</w:t>
      </w:r>
      <w:r w:rsidR="0035239B">
        <w:rPr>
          <w:rFonts w:hint="cs"/>
          <w:rtl/>
        </w:rPr>
        <w:t xml:space="preserve"> کتابت سیئات است. </w:t>
      </w:r>
    </w:p>
    <w:p w:rsidR="0035239B" w:rsidRPr="00DB42E7" w:rsidRDefault="0035239B" w:rsidP="006D2498">
      <w:pPr>
        <w:pStyle w:val="Heading1"/>
        <w:jc w:val="both"/>
        <w:rPr>
          <w:rtl/>
        </w:rPr>
      </w:pPr>
      <w:bookmarkStart w:id="80" w:name="_Toc125882752"/>
      <w:r w:rsidRPr="00DB42E7">
        <w:rPr>
          <w:rFonts w:hint="cs"/>
          <w:rtl/>
        </w:rPr>
        <w:t>تنبیهات</w:t>
      </w:r>
      <w:bookmarkEnd w:id="80"/>
      <w:r w:rsidR="002C41C2">
        <w:rPr>
          <w:rFonts w:hint="cs"/>
          <w:rtl/>
        </w:rPr>
        <w:t xml:space="preserve"> بحث اطلاق تقیید</w:t>
      </w:r>
    </w:p>
    <w:p w:rsidR="0035239B" w:rsidRDefault="0035239B" w:rsidP="006D2498">
      <w:pPr>
        <w:pStyle w:val="Heading2"/>
        <w:jc w:val="both"/>
        <w:rPr>
          <w:rtl/>
          <w:lang w:bidi="ar-SA"/>
        </w:rPr>
      </w:pPr>
      <w:bookmarkStart w:id="81" w:name="_Toc125882753"/>
      <w:r>
        <w:rPr>
          <w:rFonts w:hint="cs"/>
          <w:rtl/>
          <w:lang w:bidi="ar-SA"/>
        </w:rPr>
        <w:t>تنبیه اول</w:t>
      </w:r>
      <w:r w:rsidR="00DB42E7">
        <w:rPr>
          <w:rFonts w:hint="cs"/>
          <w:rtl/>
          <w:lang w:bidi="ar-SA"/>
        </w:rPr>
        <w:t>: تقابل بین اطلاق و تقیید</w:t>
      </w:r>
      <w:bookmarkEnd w:id="81"/>
    </w:p>
    <w:p w:rsidR="00A154F1" w:rsidRDefault="0035239B" w:rsidP="006D2498">
      <w:pPr>
        <w:jc w:val="both"/>
        <w:rPr>
          <w:rtl/>
          <w:lang w:bidi="ar-SA"/>
        </w:rPr>
      </w:pPr>
      <w:r>
        <w:rPr>
          <w:rFonts w:hint="cs"/>
          <w:rtl/>
          <w:lang w:bidi="ar-SA"/>
        </w:rPr>
        <w:t>تقابل بین اطلاق و تقیید اثباتی تقابل عدم و ملکه است و این</w:t>
      </w:r>
      <w:r w:rsidR="002C41C2">
        <w:rPr>
          <w:rFonts w:hint="cs"/>
          <w:rtl/>
          <w:lang w:bidi="ar-SA"/>
        </w:rPr>
        <w:t xml:space="preserve"> ظاهرا</w:t>
      </w:r>
      <w:r>
        <w:rPr>
          <w:rFonts w:hint="cs"/>
          <w:rtl/>
          <w:lang w:bidi="ar-SA"/>
        </w:rPr>
        <w:t xml:space="preserve"> اتفاقی است</w:t>
      </w:r>
      <w:r w:rsidR="00DB42E7">
        <w:rPr>
          <w:rFonts w:hint="cs"/>
          <w:rtl/>
          <w:lang w:bidi="ar-SA"/>
        </w:rPr>
        <w:t>. ولی در</w:t>
      </w:r>
      <w:r w:rsidR="00A154F1">
        <w:rPr>
          <w:rFonts w:hint="cs"/>
          <w:rtl/>
          <w:lang w:bidi="ar-SA"/>
        </w:rPr>
        <w:t xml:space="preserve"> تقابل</w:t>
      </w:r>
      <w:r w:rsidR="00DB42E7">
        <w:rPr>
          <w:rFonts w:hint="cs"/>
          <w:rtl/>
          <w:lang w:bidi="ar-SA"/>
        </w:rPr>
        <w:t xml:space="preserve"> اطلاق و تقید </w:t>
      </w:r>
      <w:r w:rsidR="00A154F1">
        <w:rPr>
          <w:rFonts w:hint="cs"/>
          <w:rtl/>
          <w:lang w:bidi="ar-SA"/>
        </w:rPr>
        <w:t xml:space="preserve">ثبوتی یعنی به لحاظ عالم </w:t>
      </w:r>
      <w:r w:rsidR="007B2E34">
        <w:rPr>
          <w:rFonts w:hint="cs"/>
          <w:rtl/>
          <w:lang w:bidi="ar-SA"/>
        </w:rPr>
        <w:t xml:space="preserve">ثبوت </w:t>
      </w:r>
      <w:r w:rsidR="00A154F1">
        <w:rPr>
          <w:rFonts w:hint="cs"/>
          <w:rtl/>
          <w:lang w:bidi="ar-SA"/>
        </w:rPr>
        <w:t>جعل اختلاف است:</w:t>
      </w:r>
    </w:p>
    <w:p w:rsidR="00A154F1" w:rsidRDefault="00A154F1" w:rsidP="006D2498">
      <w:pPr>
        <w:jc w:val="both"/>
        <w:rPr>
          <w:lang w:bidi="ar-SA"/>
        </w:rPr>
      </w:pPr>
      <w:r>
        <w:rPr>
          <w:rFonts w:hint="cs"/>
          <w:rtl/>
          <w:lang w:bidi="ar-SA"/>
        </w:rPr>
        <w:t>قول اول:</w:t>
      </w:r>
      <w:r w:rsidR="0035239B">
        <w:rPr>
          <w:rFonts w:hint="cs"/>
          <w:rtl/>
          <w:lang w:bidi="ar-SA"/>
        </w:rPr>
        <w:t xml:space="preserve"> </w:t>
      </w:r>
      <w:r>
        <w:rPr>
          <w:rFonts w:hint="cs"/>
          <w:rtl/>
          <w:lang w:bidi="ar-SA"/>
        </w:rPr>
        <w:t>تقابل بین آن دو تقابل تضاد است.</w:t>
      </w:r>
    </w:p>
    <w:p w:rsidR="0035239B" w:rsidRDefault="00A154F1" w:rsidP="006D2498">
      <w:pPr>
        <w:jc w:val="both"/>
        <w:rPr>
          <w:rtl/>
          <w:lang w:bidi="ar-SA"/>
        </w:rPr>
      </w:pPr>
      <w:r>
        <w:rPr>
          <w:rFonts w:hint="cs"/>
          <w:rtl/>
          <w:lang w:bidi="ar-SA"/>
        </w:rPr>
        <w:t>محقق خویی رحمه الله در محاضرات این قول را اختیار کردند</w:t>
      </w:r>
      <w:r w:rsidR="0040744C">
        <w:rPr>
          <w:rStyle w:val="FootnoteReference"/>
          <w:rtl/>
        </w:rPr>
        <w:footnoteReference w:id="17"/>
      </w:r>
      <w:r>
        <w:rPr>
          <w:rFonts w:hint="cs"/>
          <w:rtl/>
          <w:lang w:bidi="ar-SA"/>
        </w:rPr>
        <w:t xml:space="preserve">. </w:t>
      </w:r>
    </w:p>
    <w:p w:rsidR="0035239B" w:rsidRDefault="00A154F1" w:rsidP="007B2E34">
      <w:pPr>
        <w:jc w:val="both"/>
        <w:rPr>
          <w:rtl/>
          <w:lang w:bidi="ar-SA"/>
        </w:rPr>
      </w:pPr>
      <w:r>
        <w:rPr>
          <w:rFonts w:hint="cs"/>
          <w:rtl/>
          <w:lang w:bidi="ar-SA"/>
        </w:rPr>
        <w:t xml:space="preserve">قول دوم: تقابل بین آن دو </w:t>
      </w:r>
      <w:r w:rsidR="007B2E34">
        <w:rPr>
          <w:rFonts w:hint="cs"/>
          <w:rtl/>
          <w:lang w:bidi="ar-SA"/>
        </w:rPr>
        <w:t xml:space="preserve">عدم و </w:t>
      </w:r>
      <w:r>
        <w:rPr>
          <w:rFonts w:hint="cs"/>
          <w:rtl/>
          <w:lang w:bidi="ar-SA"/>
        </w:rPr>
        <w:t>ملکه است.</w:t>
      </w:r>
    </w:p>
    <w:p w:rsidR="0035239B" w:rsidRDefault="00A154F1" w:rsidP="006D2498">
      <w:pPr>
        <w:jc w:val="both"/>
        <w:rPr>
          <w:rtl/>
          <w:lang w:bidi="ar-SA"/>
        </w:rPr>
      </w:pPr>
      <w:r>
        <w:rPr>
          <w:rFonts w:hint="cs"/>
          <w:rtl/>
          <w:lang w:bidi="ar-SA"/>
        </w:rPr>
        <w:t>محقق نایینی</w:t>
      </w:r>
      <w:r w:rsidR="0040744C">
        <w:rPr>
          <w:rStyle w:val="FootnoteReference"/>
          <w:rtl/>
        </w:rPr>
        <w:footnoteReference w:id="18"/>
      </w:r>
      <w:r>
        <w:rPr>
          <w:rFonts w:hint="cs"/>
          <w:rtl/>
          <w:lang w:bidi="ar-SA"/>
        </w:rPr>
        <w:t xml:space="preserve"> و محقق خویی رحمهما الله در مصباح</w:t>
      </w:r>
      <w:r w:rsidR="007B2E34">
        <w:rPr>
          <w:rFonts w:hint="cs"/>
          <w:rtl/>
          <w:lang w:bidi="ar-SA"/>
        </w:rPr>
        <w:t xml:space="preserve"> الاصول</w:t>
      </w:r>
      <w:r w:rsidR="0040744C">
        <w:rPr>
          <w:rStyle w:val="FootnoteReference"/>
          <w:rtl/>
          <w:lang w:bidi="ar-SA"/>
        </w:rPr>
        <w:footnoteReference w:id="19"/>
      </w:r>
      <w:r>
        <w:rPr>
          <w:rFonts w:hint="cs"/>
          <w:rtl/>
          <w:lang w:bidi="ar-SA"/>
        </w:rPr>
        <w:t xml:space="preserve"> قائل به این قول شدند. </w:t>
      </w:r>
    </w:p>
    <w:p w:rsidR="00A154F1" w:rsidRDefault="00A154F1" w:rsidP="006D2498">
      <w:pPr>
        <w:jc w:val="both"/>
        <w:rPr>
          <w:rtl/>
          <w:lang w:bidi="ar-SA"/>
        </w:rPr>
      </w:pPr>
      <w:r>
        <w:rPr>
          <w:rFonts w:hint="cs"/>
          <w:rtl/>
          <w:lang w:bidi="ar-SA"/>
        </w:rPr>
        <w:t xml:space="preserve">قول سوم: تقابل بین آن دو تقابل سلب و ایجاب است. </w:t>
      </w:r>
    </w:p>
    <w:p w:rsidR="00A154F1" w:rsidRDefault="00A154F1" w:rsidP="006D2498">
      <w:pPr>
        <w:jc w:val="both"/>
        <w:rPr>
          <w:rtl/>
          <w:lang w:bidi="ar-SA"/>
        </w:rPr>
      </w:pPr>
      <w:r>
        <w:rPr>
          <w:rFonts w:hint="cs"/>
          <w:rtl/>
          <w:lang w:bidi="ar-SA"/>
        </w:rPr>
        <w:t>محقق بروجردی</w:t>
      </w:r>
      <w:r w:rsidR="00642654">
        <w:rPr>
          <w:rStyle w:val="FootnoteReference"/>
          <w:rtl/>
          <w:lang w:bidi="ar-SA"/>
        </w:rPr>
        <w:footnoteReference w:id="20"/>
      </w:r>
      <w:r>
        <w:rPr>
          <w:rFonts w:hint="cs"/>
          <w:rtl/>
          <w:lang w:bidi="ar-SA"/>
        </w:rPr>
        <w:t xml:space="preserve"> و امام خمینی</w:t>
      </w:r>
      <w:r w:rsidR="0040744C">
        <w:rPr>
          <w:rStyle w:val="FootnoteReference"/>
          <w:rtl/>
        </w:rPr>
        <w:footnoteReference w:id="21"/>
      </w:r>
      <w:r>
        <w:rPr>
          <w:rFonts w:hint="cs"/>
          <w:rtl/>
          <w:lang w:bidi="ar-SA"/>
        </w:rPr>
        <w:t xml:space="preserve"> و شهید صدر</w:t>
      </w:r>
      <w:r w:rsidR="0040744C">
        <w:rPr>
          <w:rStyle w:val="FootnoteReference"/>
          <w:rtl/>
        </w:rPr>
        <w:footnoteReference w:id="22"/>
      </w:r>
      <w:r w:rsidR="0040744C">
        <w:rPr>
          <w:rFonts w:hint="cs"/>
          <w:rtl/>
        </w:rPr>
        <w:t xml:space="preserve"> </w:t>
      </w:r>
      <w:r>
        <w:rPr>
          <w:rFonts w:hint="cs"/>
          <w:rtl/>
          <w:lang w:bidi="ar-SA"/>
        </w:rPr>
        <w:t xml:space="preserve"> حمهم الله قائل به این قول شدند. و قول صحیح نیز همین است.</w:t>
      </w:r>
    </w:p>
    <w:p w:rsidR="0035239B" w:rsidRDefault="0035239B" w:rsidP="006D2498">
      <w:pPr>
        <w:jc w:val="both"/>
        <w:rPr>
          <w:rtl/>
          <w:lang w:bidi="ar-SA"/>
        </w:rPr>
      </w:pPr>
      <w:r>
        <w:rPr>
          <w:rFonts w:hint="cs"/>
          <w:rtl/>
          <w:lang w:bidi="ar-SA"/>
        </w:rPr>
        <w:t>د</w:t>
      </w:r>
      <w:r w:rsidR="00A154F1">
        <w:rPr>
          <w:rFonts w:hint="cs"/>
          <w:rtl/>
          <w:lang w:bidi="ar-SA"/>
        </w:rPr>
        <w:t>و ثمره برای این نزاع مطرح شده است</w:t>
      </w:r>
      <w:r>
        <w:rPr>
          <w:rFonts w:hint="cs"/>
          <w:rtl/>
          <w:lang w:bidi="ar-SA"/>
        </w:rPr>
        <w:t>:</w:t>
      </w:r>
    </w:p>
    <w:p w:rsidR="0035239B" w:rsidRDefault="0035239B" w:rsidP="006D2498">
      <w:pPr>
        <w:pStyle w:val="Heading3"/>
        <w:jc w:val="both"/>
        <w:rPr>
          <w:rtl/>
          <w:lang w:bidi="ar-SA"/>
        </w:rPr>
      </w:pPr>
      <w:bookmarkStart w:id="82" w:name="_Toc125882754"/>
      <w:r>
        <w:rPr>
          <w:rFonts w:hint="cs"/>
          <w:rtl/>
          <w:lang w:bidi="ar-SA"/>
        </w:rPr>
        <w:t>ثمره اول</w:t>
      </w:r>
      <w:r w:rsidR="00A154F1">
        <w:rPr>
          <w:rFonts w:hint="cs"/>
          <w:rtl/>
          <w:lang w:bidi="ar-SA"/>
        </w:rPr>
        <w:t>: عدم امکان اهمال ثبوتی</w:t>
      </w:r>
      <w:bookmarkEnd w:id="82"/>
    </w:p>
    <w:p w:rsidR="00A26D10" w:rsidRPr="00A26D10" w:rsidRDefault="00A26D10" w:rsidP="006D2498">
      <w:pPr>
        <w:pStyle w:val="Heading3"/>
        <w:jc w:val="both"/>
        <w:rPr>
          <w:rtl/>
          <w:lang w:bidi="ar-SA"/>
        </w:rPr>
      </w:pPr>
      <w:bookmarkStart w:id="83" w:name="_Toc125882755"/>
      <w:r>
        <w:rPr>
          <w:rFonts w:hint="cs"/>
          <w:rtl/>
          <w:lang w:bidi="ar-SA"/>
        </w:rPr>
        <w:t>کلام مرحوم شاهرودی رحمه الله</w:t>
      </w:r>
      <w:bookmarkEnd w:id="83"/>
    </w:p>
    <w:p w:rsidR="00A26D10" w:rsidRDefault="00A26D10" w:rsidP="006D2498">
      <w:pPr>
        <w:jc w:val="both"/>
        <w:rPr>
          <w:rtl/>
          <w:lang w:bidi="ar-SA"/>
        </w:rPr>
      </w:pPr>
      <w:r>
        <w:rPr>
          <w:rFonts w:hint="cs"/>
          <w:rtl/>
          <w:lang w:bidi="ar-SA"/>
        </w:rPr>
        <w:t xml:space="preserve">مرحوم شاهرودی رحمه الله فرموده‌اند: </w:t>
      </w:r>
      <w:r w:rsidR="0035239B">
        <w:rPr>
          <w:rFonts w:hint="cs"/>
          <w:rtl/>
          <w:lang w:bidi="ar-SA"/>
        </w:rPr>
        <w:t>طبق مسلک محقق خویی رحمه الله</w:t>
      </w:r>
      <w:r w:rsidR="00A154F1">
        <w:rPr>
          <w:rFonts w:hint="cs"/>
          <w:rtl/>
          <w:lang w:bidi="ar-SA"/>
        </w:rPr>
        <w:t xml:space="preserve"> در محاضرات علاوه بر اطلاق و تقیید شق سومی نیز تصویر می‌</w:t>
      </w:r>
      <w:r w:rsidR="0035239B">
        <w:rPr>
          <w:rFonts w:hint="cs"/>
          <w:rtl/>
          <w:lang w:bidi="ar-SA"/>
        </w:rPr>
        <w:t>شود که آن اهمال ثبوتی است</w:t>
      </w:r>
      <w:r w:rsidR="00A154F1">
        <w:rPr>
          <w:rFonts w:hint="cs"/>
          <w:rtl/>
          <w:lang w:bidi="ar-SA"/>
        </w:rPr>
        <w:t>. چون ایشان گفتند ماهیت مطلقه</w:t>
      </w:r>
      <w:r w:rsidR="0035239B">
        <w:rPr>
          <w:rFonts w:hint="cs"/>
          <w:rtl/>
          <w:lang w:bidi="ar-SA"/>
        </w:rPr>
        <w:t xml:space="preserve"> یعنی «</w:t>
      </w:r>
      <w:r w:rsidR="00A154F1" w:rsidRPr="006628DD">
        <w:rPr>
          <w:rFonts w:ascii="NoorLotus" w:hAnsi="NoorLotus"/>
          <w:sz w:val="28"/>
          <w:rtl/>
        </w:rPr>
        <w:t>لحاظ ماهیت مع لحاظ السریان</w:t>
      </w:r>
      <w:r w:rsidR="00A154F1">
        <w:rPr>
          <w:rFonts w:hint="cs"/>
          <w:rtl/>
          <w:lang w:bidi="ar-SA"/>
        </w:rPr>
        <w:t>» و در صورت عدم</w:t>
      </w:r>
      <w:r w:rsidR="0035239B">
        <w:rPr>
          <w:rFonts w:hint="cs"/>
          <w:rtl/>
          <w:lang w:bidi="ar-SA"/>
        </w:rPr>
        <w:t xml:space="preserve"> لحاظ سریان</w:t>
      </w:r>
      <w:r w:rsidR="00A154F1">
        <w:rPr>
          <w:rFonts w:hint="cs"/>
          <w:rtl/>
          <w:lang w:bidi="ar-SA"/>
        </w:rPr>
        <w:t xml:space="preserve"> اهمال می‌</w:t>
      </w:r>
      <w:r w:rsidR="0035239B">
        <w:rPr>
          <w:rFonts w:hint="cs"/>
          <w:rtl/>
          <w:lang w:bidi="ar-SA"/>
        </w:rPr>
        <w:t>شود</w:t>
      </w:r>
      <w:r w:rsidR="00A154F1">
        <w:rPr>
          <w:rFonts w:hint="cs"/>
          <w:rtl/>
          <w:lang w:bidi="ar-SA"/>
        </w:rPr>
        <w:t>.</w:t>
      </w:r>
      <w:r w:rsidR="0035239B">
        <w:rPr>
          <w:rFonts w:hint="cs"/>
          <w:rtl/>
          <w:lang w:bidi="ar-SA"/>
        </w:rPr>
        <w:t xml:space="preserve"> و </w:t>
      </w:r>
      <w:r w:rsidR="00A154F1">
        <w:rPr>
          <w:rFonts w:hint="cs"/>
          <w:rtl/>
          <w:lang w:bidi="ar-SA"/>
        </w:rPr>
        <w:t xml:space="preserve">حداقل </w:t>
      </w:r>
      <w:r w:rsidR="0035239B">
        <w:rPr>
          <w:rFonts w:hint="cs"/>
          <w:rtl/>
          <w:lang w:bidi="ar-SA"/>
        </w:rPr>
        <w:t>در مواردی که امکان تقیید نیست مثل عدم امکان تق</w:t>
      </w:r>
      <w:r w:rsidR="00A154F1">
        <w:rPr>
          <w:rFonts w:hint="cs"/>
          <w:rtl/>
          <w:lang w:bidi="ar-SA"/>
        </w:rPr>
        <w:t>یید وجوب جهر به علم به وجوب جهر</w:t>
      </w:r>
      <w:r w:rsidR="00AB5935">
        <w:rPr>
          <w:rFonts w:hint="cs"/>
          <w:rtl/>
          <w:lang w:bidi="ar-SA"/>
        </w:rPr>
        <w:t xml:space="preserve">، </w:t>
      </w:r>
      <w:r w:rsidR="00A154F1">
        <w:rPr>
          <w:rFonts w:hint="cs"/>
          <w:rtl/>
          <w:lang w:bidi="ar-SA"/>
        </w:rPr>
        <w:t>طبق قول سوم وقتی تقیید محال است اطلاق ضروری است اما طبق قول اول در این موارد اط</w:t>
      </w:r>
      <w:r>
        <w:rPr>
          <w:rFonts w:hint="cs"/>
          <w:rtl/>
          <w:lang w:bidi="ar-SA"/>
        </w:rPr>
        <w:t xml:space="preserve">لاق اثبات نمی‌شود چون وقتی غرض مولی مطلق نیست بلکه مقید است به علم به وجوب جهر </w:t>
      </w:r>
      <w:r>
        <w:rPr>
          <w:rFonts w:ascii="Times New Roman" w:hAnsi="Times New Roman" w:cs="Times New Roman" w:hint="cs"/>
          <w:rtl/>
          <w:lang w:bidi="ar-SA"/>
        </w:rPr>
        <w:t>–</w:t>
      </w:r>
      <w:r>
        <w:rPr>
          <w:rFonts w:hint="cs"/>
          <w:rtl/>
          <w:lang w:bidi="ar-SA"/>
        </w:rPr>
        <w:t xml:space="preserve"> و لذا محقق خویی رحمه الله قائل شدند به این</w:t>
      </w:r>
      <w:r w:rsidR="007B2E34">
        <w:rPr>
          <w:rFonts w:hint="cs"/>
          <w:rtl/>
          <w:lang w:bidi="ar-SA"/>
        </w:rPr>
        <w:t xml:space="preserve"> که</w:t>
      </w:r>
      <w:r>
        <w:rPr>
          <w:rFonts w:hint="cs"/>
          <w:rtl/>
          <w:lang w:bidi="ar-SA"/>
        </w:rPr>
        <w:t xml:space="preserve"> مولی باید با متمم جعل آن را بیان کند- لحاظ سریان نمی‌کند زیرا غرضش ساری در جمیع افراد مکلف نیست بلکه غرضش در خصوص مکلف عالم به حکم است، لذا اطلاق اثبات نمی‌شود. و لذا این که محقق خویی رحمه الله فرموده‌اند: «در این مورد اطلاق ضروری است.»</w:t>
      </w:r>
      <w:r w:rsidR="0040744C">
        <w:rPr>
          <w:rStyle w:val="FootnoteReference"/>
          <w:rtl/>
        </w:rPr>
        <w:footnoteReference w:id="23"/>
      </w:r>
      <w:r w:rsidR="0040744C">
        <w:rPr>
          <w:rFonts w:hint="cs"/>
          <w:rtl/>
          <w:lang w:bidi="ar-SA"/>
        </w:rPr>
        <w:t xml:space="preserve"> </w:t>
      </w:r>
      <w:r w:rsidR="007B2E34">
        <w:rPr>
          <w:rFonts w:hint="cs"/>
          <w:rtl/>
          <w:lang w:bidi="ar-SA"/>
        </w:rPr>
        <w:t xml:space="preserve">صحیح </w:t>
      </w:r>
      <w:r>
        <w:rPr>
          <w:rFonts w:hint="cs"/>
          <w:rtl/>
          <w:lang w:bidi="ar-SA"/>
        </w:rPr>
        <w:t>نیست چون در این مورد مولی لحاظ سریان طبیعت در افراد نکرده است.</w:t>
      </w:r>
    </w:p>
    <w:p w:rsidR="00E21DE4" w:rsidRDefault="00E21DE4" w:rsidP="006D2498">
      <w:pPr>
        <w:pStyle w:val="Heading2"/>
        <w:jc w:val="both"/>
        <w:rPr>
          <w:rtl/>
          <w:lang w:bidi="ar-SA"/>
        </w:rPr>
      </w:pPr>
      <w:bookmarkStart w:id="84" w:name="_Toc125882756"/>
      <w:r>
        <w:rPr>
          <w:rFonts w:hint="cs"/>
          <w:rtl/>
          <w:lang w:bidi="ar-SA"/>
        </w:rPr>
        <w:t>کلام آیت الله زنجانی حفظه الله</w:t>
      </w:r>
      <w:bookmarkEnd w:id="84"/>
    </w:p>
    <w:p w:rsidR="00AB5935" w:rsidRDefault="00A26D10" w:rsidP="006D2498">
      <w:pPr>
        <w:jc w:val="both"/>
        <w:rPr>
          <w:rtl/>
          <w:lang w:bidi="ar-SA"/>
        </w:rPr>
      </w:pPr>
      <w:r>
        <w:rPr>
          <w:rFonts w:hint="cs"/>
          <w:rtl/>
          <w:lang w:bidi="ar-SA"/>
        </w:rPr>
        <w:t xml:space="preserve">آیت الله زنجانی حفظه الله نیز فرمود‌ه‌اند: </w:t>
      </w:r>
      <w:r w:rsidR="00AB5935">
        <w:rPr>
          <w:rFonts w:hint="cs"/>
          <w:rtl/>
          <w:lang w:bidi="ar-SA"/>
        </w:rPr>
        <w:t>اهمال ثبوت</w:t>
      </w:r>
      <w:r>
        <w:rPr>
          <w:rFonts w:hint="cs"/>
          <w:rtl/>
          <w:lang w:bidi="ar-SA"/>
        </w:rPr>
        <w:t>ی معقول است و این که مشهور گفتند</w:t>
      </w:r>
      <w:r w:rsidR="00AB5935">
        <w:rPr>
          <w:rFonts w:hint="cs"/>
          <w:rtl/>
          <w:lang w:bidi="ar-SA"/>
        </w:rPr>
        <w:t xml:space="preserve"> </w:t>
      </w:r>
      <w:r>
        <w:rPr>
          <w:rFonts w:hint="cs"/>
          <w:rtl/>
          <w:lang w:bidi="ar-SA"/>
        </w:rPr>
        <w:t>«</w:t>
      </w:r>
      <w:r w:rsidR="00AB5935">
        <w:rPr>
          <w:rFonts w:hint="cs"/>
          <w:rtl/>
          <w:lang w:bidi="ar-SA"/>
        </w:rPr>
        <w:t>اهمال ثبوتی غیر معقول است</w:t>
      </w:r>
      <w:r>
        <w:rPr>
          <w:rFonts w:hint="cs"/>
          <w:rtl/>
          <w:lang w:bidi="ar-SA"/>
        </w:rPr>
        <w:t>»</w:t>
      </w:r>
      <w:r w:rsidR="00AB5935">
        <w:rPr>
          <w:rFonts w:hint="cs"/>
          <w:rtl/>
          <w:lang w:bidi="ar-SA"/>
        </w:rPr>
        <w:t xml:space="preserve"> صحیح نیست</w:t>
      </w:r>
      <w:r>
        <w:rPr>
          <w:rFonts w:hint="cs"/>
          <w:rtl/>
          <w:lang w:bidi="ar-SA"/>
        </w:rPr>
        <w:t>،</w:t>
      </w:r>
      <w:r w:rsidR="00AB5935">
        <w:rPr>
          <w:rFonts w:hint="cs"/>
          <w:rtl/>
          <w:lang w:bidi="ar-SA"/>
        </w:rPr>
        <w:t xml:space="preserve"> و در بسیاری موارد انسان </w:t>
      </w:r>
      <w:r>
        <w:rPr>
          <w:rFonts w:hint="cs"/>
          <w:rtl/>
          <w:lang w:bidi="ar-SA"/>
        </w:rPr>
        <w:t>عنوان</w:t>
      </w:r>
      <w:r w:rsidR="007B2E34">
        <w:rPr>
          <w:rFonts w:hint="cs"/>
          <w:rtl/>
          <w:lang w:bidi="ar-SA"/>
        </w:rPr>
        <w:t>ی</w:t>
      </w:r>
      <w:r>
        <w:rPr>
          <w:rFonts w:hint="cs"/>
          <w:rtl/>
          <w:lang w:bidi="ar-SA"/>
        </w:rPr>
        <w:t xml:space="preserve"> را که ملاحظه می‌</w:t>
      </w:r>
      <w:r w:rsidR="00AB5935">
        <w:rPr>
          <w:rFonts w:hint="cs"/>
          <w:rtl/>
          <w:lang w:bidi="ar-SA"/>
        </w:rPr>
        <w:t>کند توجه به خصوصیات</w:t>
      </w:r>
      <w:r>
        <w:rPr>
          <w:rFonts w:hint="cs"/>
          <w:rtl/>
          <w:lang w:bidi="ar-SA"/>
        </w:rPr>
        <w:t xml:space="preserve"> آن</w:t>
      </w:r>
      <w:r w:rsidR="00AB5935">
        <w:rPr>
          <w:rFonts w:hint="cs"/>
          <w:rtl/>
          <w:lang w:bidi="ar-SA"/>
        </w:rPr>
        <w:t xml:space="preserve"> ندارد مثل این که نذر می کند گوشت </w:t>
      </w:r>
      <w:r>
        <w:rPr>
          <w:rFonts w:hint="cs"/>
          <w:rtl/>
          <w:lang w:bidi="ar-SA"/>
        </w:rPr>
        <w:t xml:space="preserve">قرمز </w:t>
      </w:r>
      <w:r w:rsidR="00AB5935">
        <w:rPr>
          <w:rFonts w:hint="cs"/>
          <w:rtl/>
          <w:lang w:bidi="ar-SA"/>
        </w:rPr>
        <w:t>نخورد ولی توجه به خصوصیات آن ندارد</w:t>
      </w:r>
      <w:r>
        <w:rPr>
          <w:rFonts w:hint="cs"/>
          <w:rtl/>
          <w:lang w:bidi="ar-SA"/>
        </w:rPr>
        <w:t xml:space="preserve"> که مثلا </w:t>
      </w:r>
      <w:r>
        <w:rPr>
          <w:rFonts w:ascii="NoorLotus" w:hAnsi="NoorLotus"/>
          <w:sz w:val="28"/>
          <w:rtl/>
        </w:rPr>
        <w:t>گاهی یک گوشتی است مثل</w:t>
      </w:r>
      <w:r w:rsidRPr="006628DD">
        <w:rPr>
          <w:rFonts w:ascii="NoorLotus" w:hAnsi="NoorLotus"/>
          <w:sz w:val="28"/>
          <w:rtl/>
        </w:rPr>
        <w:t xml:space="preserve"> گوشت شترمرغ، و لو گوشت قرمز هست اما ضررهای گوشت قرمز را ندارد</w:t>
      </w:r>
      <w:r>
        <w:rPr>
          <w:rFonts w:hint="cs"/>
          <w:rtl/>
          <w:lang w:bidi="ar-SA"/>
        </w:rPr>
        <w:t>،</w:t>
      </w:r>
      <w:r w:rsidR="00AB5935">
        <w:rPr>
          <w:rFonts w:hint="cs"/>
          <w:rtl/>
          <w:lang w:bidi="ar-SA"/>
        </w:rPr>
        <w:t xml:space="preserve"> و</w:t>
      </w:r>
      <w:r>
        <w:rPr>
          <w:rFonts w:hint="cs"/>
          <w:rtl/>
          <w:lang w:bidi="ar-SA"/>
        </w:rPr>
        <w:t xml:space="preserve"> لذا وقتی که خصوصیات را تصور می‌</w:t>
      </w:r>
      <w:r w:rsidR="00AB5935">
        <w:rPr>
          <w:rFonts w:hint="cs"/>
          <w:rtl/>
          <w:lang w:bidi="ar-SA"/>
        </w:rPr>
        <w:t xml:space="preserve">کند </w:t>
      </w:r>
      <w:r>
        <w:rPr>
          <w:rFonts w:hint="cs"/>
          <w:rtl/>
          <w:lang w:bidi="ar-SA"/>
        </w:rPr>
        <w:t>در شمول نذر نسبت به آن تردید می‌</w:t>
      </w:r>
      <w:r w:rsidR="00AB5935">
        <w:rPr>
          <w:rFonts w:hint="cs"/>
          <w:rtl/>
          <w:lang w:bidi="ar-SA"/>
        </w:rPr>
        <w:t>کند</w:t>
      </w:r>
      <w:r w:rsidR="00520F11">
        <w:rPr>
          <w:rStyle w:val="FootnoteReference"/>
          <w:rtl/>
          <w:lang w:bidi="ar-SA"/>
        </w:rPr>
        <w:footnoteReference w:id="24"/>
      </w:r>
      <w:r w:rsidR="00AB5935">
        <w:rPr>
          <w:rFonts w:hint="cs"/>
          <w:rtl/>
          <w:lang w:bidi="ar-SA"/>
        </w:rPr>
        <w:t xml:space="preserve">. </w:t>
      </w:r>
    </w:p>
    <w:p w:rsidR="00E21DE4" w:rsidRDefault="00A26D10" w:rsidP="006D2498">
      <w:pPr>
        <w:jc w:val="both"/>
        <w:rPr>
          <w:rtl/>
          <w:lang w:bidi="ar-SA"/>
        </w:rPr>
      </w:pPr>
      <w:r>
        <w:rPr>
          <w:rFonts w:hint="cs"/>
          <w:rtl/>
          <w:lang w:bidi="ar-SA"/>
        </w:rPr>
        <w:t xml:space="preserve">ولی </w:t>
      </w:r>
      <w:r w:rsidR="00E21DE4">
        <w:rPr>
          <w:rFonts w:hint="cs"/>
          <w:rtl/>
          <w:lang w:bidi="ar-SA"/>
        </w:rPr>
        <w:t>هر دو مطلب قابل مناقشه هستند.</w:t>
      </w:r>
    </w:p>
    <w:p w:rsidR="00E21DE4" w:rsidRDefault="00E21DE4" w:rsidP="006D2498">
      <w:pPr>
        <w:pStyle w:val="Heading3"/>
        <w:jc w:val="both"/>
        <w:rPr>
          <w:rtl/>
          <w:lang w:bidi="ar-SA"/>
        </w:rPr>
      </w:pPr>
      <w:bookmarkStart w:id="85" w:name="_Toc125882757"/>
      <w:r>
        <w:rPr>
          <w:rFonts w:hint="cs"/>
          <w:rtl/>
          <w:lang w:bidi="ar-SA"/>
        </w:rPr>
        <w:t>مناقشه در کلام مرحوم شاهرودی رحمه الله</w:t>
      </w:r>
      <w:bookmarkEnd w:id="85"/>
    </w:p>
    <w:p w:rsidR="00E21DE4" w:rsidRDefault="00E21DE4" w:rsidP="006D2498">
      <w:pPr>
        <w:jc w:val="both"/>
        <w:rPr>
          <w:rtl/>
          <w:lang w:bidi="ar-SA"/>
        </w:rPr>
      </w:pPr>
      <w:r>
        <w:rPr>
          <w:rFonts w:hint="cs"/>
          <w:rtl/>
          <w:lang w:bidi="ar-SA"/>
        </w:rPr>
        <w:t xml:space="preserve">به نظر ما </w:t>
      </w:r>
      <w:r w:rsidR="00AB5935">
        <w:rPr>
          <w:rFonts w:hint="cs"/>
          <w:rtl/>
          <w:lang w:bidi="ar-SA"/>
        </w:rPr>
        <w:t>تقابل اگر تضاد نیز با</w:t>
      </w:r>
      <w:r>
        <w:rPr>
          <w:rFonts w:hint="cs"/>
          <w:rtl/>
          <w:lang w:bidi="ar-SA"/>
        </w:rPr>
        <w:t xml:space="preserve">شد در فرض استحاله تقیید اطلاق ضروری است. </w:t>
      </w:r>
      <w:r w:rsidR="00AB5935">
        <w:rPr>
          <w:rFonts w:hint="cs"/>
          <w:rtl/>
          <w:lang w:bidi="ar-SA"/>
        </w:rPr>
        <w:t>چون مراد از اطلاق</w:t>
      </w:r>
      <w:r>
        <w:rPr>
          <w:rFonts w:hint="cs"/>
          <w:rtl/>
          <w:lang w:bidi="ar-SA"/>
        </w:rPr>
        <w:t>،</w:t>
      </w:r>
      <w:r w:rsidR="00AB5935">
        <w:rPr>
          <w:rFonts w:hint="cs"/>
          <w:rtl/>
          <w:lang w:bidi="ar-SA"/>
        </w:rPr>
        <w:t xml:space="preserve"> اطلاق به لحا</w:t>
      </w:r>
      <w:r>
        <w:rPr>
          <w:rFonts w:hint="cs"/>
          <w:rtl/>
          <w:lang w:bidi="ar-SA"/>
        </w:rPr>
        <w:t>ظ موضوع جعل است نه به لحاظ کشف از سعه</w:t>
      </w:r>
      <w:r w:rsidR="00AB5935">
        <w:rPr>
          <w:rFonts w:hint="cs"/>
          <w:rtl/>
          <w:lang w:bidi="ar-SA"/>
        </w:rPr>
        <w:t xml:space="preserve"> غرض مولی</w:t>
      </w:r>
      <w:r>
        <w:rPr>
          <w:rFonts w:hint="cs"/>
          <w:rtl/>
          <w:lang w:bidi="ar-SA"/>
        </w:rPr>
        <w:t>، و</w:t>
      </w:r>
      <w:r w:rsidR="00AB5935">
        <w:rPr>
          <w:rFonts w:hint="cs"/>
          <w:rtl/>
          <w:lang w:bidi="ar-SA"/>
        </w:rPr>
        <w:t xml:space="preserve"> وقتی</w:t>
      </w:r>
      <w:r>
        <w:rPr>
          <w:rFonts w:hint="cs"/>
          <w:rtl/>
          <w:lang w:bidi="ar-SA"/>
        </w:rPr>
        <w:t xml:space="preserve"> مولی نمی‌</w:t>
      </w:r>
      <w:r w:rsidR="00AB5935">
        <w:rPr>
          <w:rFonts w:hint="cs"/>
          <w:rtl/>
          <w:lang w:bidi="ar-SA"/>
        </w:rPr>
        <w:t>تواند مقید جعل کند</w:t>
      </w:r>
      <w:r>
        <w:rPr>
          <w:rFonts w:hint="cs"/>
          <w:rtl/>
          <w:lang w:bidi="ar-SA"/>
        </w:rPr>
        <w:t xml:space="preserve"> و قید را در موضوع جعل خود اخذ کند،</w:t>
      </w:r>
      <w:r w:rsidR="00AB5935">
        <w:rPr>
          <w:rFonts w:hint="cs"/>
          <w:rtl/>
          <w:lang w:bidi="ar-SA"/>
        </w:rPr>
        <w:t xml:space="preserve"> ولو غرضش به مقید تعلق گرفته باشد التفات به عدم تقیید موضوع جعل خود دارد و لحاظ سریان </w:t>
      </w:r>
      <w:r>
        <w:rPr>
          <w:rFonts w:hint="cs"/>
          <w:rtl/>
          <w:lang w:bidi="ar-SA"/>
        </w:rPr>
        <w:t xml:space="preserve">طبیعت در افراد می‌کند و امکان ندارد که مولی در </w:t>
      </w:r>
      <w:r w:rsidR="008705D2">
        <w:rPr>
          <w:rFonts w:hint="cs"/>
          <w:rtl/>
          <w:lang w:bidi="ar-SA"/>
        </w:rPr>
        <w:t xml:space="preserve">آن </w:t>
      </w:r>
      <w:r>
        <w:rPr>
          <w:rFonts w:hint="cs"/>
          <w:rtl/>
          <w:lang w:bidi="ar-SA"/>
        </w:rPr>
        <w:t xml:space="preserve">هنگام ملتفت به عدم اخذ قید در جعل خود نباشد، و همین لحاظ عدم اخذ قید در موضوع جعل موجب سریان طبیعت در جمیع افراد می‌شود. </w:t>
      </w:r>
    </w:p>
    <w:p w:rsidR="00030958" w:rsidRPr="00E21DE4" w:rsidRDefault="00AB5935" w:rsidP="006D2498">
      <w:pPr>
        <w:jc w:val="both"/>
        <w:rPr>
          <w:rFonts w:ascii="NoorLotus" w:hAnsi="NoorLotus"/>
          <w:sz w:val="28"/>
          <w:rtl/>
        </w:rPr>
      </w:pPr>
      <w:r>
        <w:rPr>
          <w:rFonts w:hint="cs"/>
          <w:rtl/>
          <w:lang w:bidi="ar-SA"/>
        </w:rPr>
        <w:t>اما</w:t>
      </w:r>
      <w:r w:rsidR="00E21DE4">
        <w:rPr>
          <w:rFonts w:hint="cs"/>
          <w:rtl/>
          <w:lang w:bidi="ar-SA"/>
        </w:rPr>
        <w:t xml:space="preserve"> عدم کاشفیت</w:t>
      </w:r>
      <w:r>
        <w:rPr>
          <w:rFonts w:hint="cs"/>
          <w:rtl/>
          <w:lang w:bidi="ar-SA"/>
        </w:rPr>
        <w:t xml:space="preserve"> </w:t>
      </w:r>
      <w:r w:rsidR="00E21DE4">
        <w:rPr>
          <w:rFonts w:hint="cs"/>
          <w:rtl/>
          <w:lang w:bidi="ar-SA"/>
        </w:rPr>
        <w:t xml:space="preserve">اطلاق </w:t>
      </w:r>
      <w:r>
        <w:rPr>
          <w:rFonts w:hint="cs"/>
          <w:rtl/>
          <w:lang w:bidi="ar-SA"/>
        </w:rPr>
        <w:t>از سعه غرض نسبت به وجوب جهر حتی در مورد</w:t>
      </w:r>
      <w:r w:rsidR="00E21DE4">
        <w:rPr>
          <w:rFonts w:hint="cs"/>
          <w:rtl/>
          <w:lang w:bidi="ar-SA"/>
        </w:rPr>
        <w:t xml:space="preserve"> جاهل به جهر، صحیح است ولی آن مختص به قول اول نیست و حتی بنا بر این که تقابل بین اطلاق و تقیید نیز سلب و ایجاب باشد چنین کاشفیتی ندارد و اطلاق در موارد امتناع تقیید کاشف از سعه غرض نیست.</w:t>
      </w:r>
      <w:r w:rsidR="00E21DE4" w:rsidRPr="006628DD">
        <w:rPr>
          <w:rFonts w:ascii="NoorLotus" w:hAnsi="NoorLotus"/>
          <w:sz w:val="28"/>
          <w:rtl/>
        </w:rPr>
        <w:t xml:space="preserve"> اما اطلاق مربوط به موضوع جعل است، </w:t>
      </w:r>
      <w:r w:rsidR="00E21DE4">
        <w:rPr>
          <w:rFonts w:ascii="NoorLotus" w:hAnsi="NoorLotus" w:hint="cs"/>
          <w:sz w:val="28"/>
          <w:rtl/>
        </w:rPr>
        <w:t xml:space="preserve">و </w:t>
      </w:r>
      <w:r w:rsidR="00E21DE4" w:rsidRPr="006628DD">
        <w:rPr>
          <w:rFonts w:ascii="NoorLotus" w:hAnsi="NoorLotus"/>
          <w:sz w:val="28"/>
          <w:rtl/>
        </w:rPr>
        <w:t>ربطی به این‌که کاشف از سعه غرض باشد</w:t>
      </w:r>
      <w:r w:rsidR="00E21DE4">
        <w:rPr>
          <w:rFonts w:ascii="NoorLotus" w:hAnsi="NoorLotus" w:hint="cs"/>
          <w:sz w:val="28"/>
          <w:rtl/>
        </w:rPr>
        <w:t>،</w:t>
      </w:r>
      <w:r w:rsidR="00E21DE4">
        <w:rPr>
          <w:rFonts w:ascii="NoorLotus" w:hAnsi="NoorLotus"/>
          <w:sz w:val="28"/>
          <w:rtl/>
        </w:rPr>
        <w:t xml:space="preserve"> ندارد.</w:t>
      </w:r>
    </w:p>
    <w:p w:rsidR="00E4385F" w:rsidRDefault="00AB5935" w:rsidP="006D2498">
      <w:pPr>
        <w:jc w:val="both"/>
        <w:rPr>
          <w:rtl/>
          <w:lang w:bidi="ar-SA"/>
        </w:rPr>
      </w:pPr>
      <w:r>
        <w:rPr>
          <w:rFonts w:hint="cs"/>
          <w:rtl/>
          <w:lang w:bidi="ar-SA"/>
        </w:rPr>
        <w:t>و شاید مراد محقق نایینی</w:t>
      </w:r>
      <w:r w:rsidR="00E21DE4">
        <w:rPr>
          <w:rFonts w:hint="cs"/>
          <w:rtl/>
          <w:lang w:bidi="ar-SA"/>
        </w:rPr>
        <w:t xml:space="preserve"> رحمه الله از «</w:t>
      </w:r>
      <w:r w:rsidR="00E21DE4" w:rsidRPr="006628DD">
        <w:rPr>
          <w:rFonts w:ascii="NoorLotus" w:hAnsi="NoorLotus"/>
          <w:sz w:val="28"/>
          <w:rtl/>
        </w:rPr>
        <w:t>اذا امتنع التقیید وجب الاهمال</w:t>
      </w:r>
      <w:r w:rsidR="00E21DE4">
        <w:rPr>
          <w:rFonts w:hint="cs"/>
          <w:rtl/>
          <w:lang w:bidi="ar-SA"/>
        </w:rPr>
        <w:t xml:space="preserve">» نیز همین عدم کاشفیت اطلاق از </w:t>
      </w:r>
      <w:r w:rsidR="00E4385F">
        <w:rPr>
          <w:rFonts w:hint="cs"/>
          <w:rtl/>
          <w:lang w:bidi="ar-SA"/>
        </w:rPr>
        <w:t xml:space="preserve">سعه غرض باشد و نمی‌خواهد با آن اثبات اطلاق در موضوع جعل را نفی کند. </w:t>
      </w:r>
    </w:p>
    <w:p w:rsidR="00030958" w:rsidRDefault="00030958" w:rsidP="006D2498">
      <w:pPr>
        <w:jc w:val="both"/>
        <w:rPr>
          <w:rtl/>
          <w:lang w:bidi="ar-SA"/>
        </w:rPr>
      </w:pPr>
      <w:r>
        <w:rPr>
          <w:rFonts w:hint="cs"/>
          <w:rtl/>
          <w:lang w:bidi="ar-SA"/>
        </w:rPr>
        <w:t xml:space="preserve">بنابراین اطلاق ناشی از ضیق خناق و امتناع تقیید کاشف از سعه غرض نیست ولی این ربطی به موضوع حکم در مقام جعل و اطلاق آن ندارد. </w:t>
      </w:r>
    </w:p>
    <w:p w:rsidR="00AB5935" w:rsidRDefault="00030958" w:rsidP="009E2CE0">
      <w:pPr>
        <w:jc w:val="both"/>
        <w:rPr>
          <w:rtl/>
          <w:lang w:bidi="ar-SA"/>
        </w:rPr>
      </w:pPr>
      <w:r>
        <w:rPr>
          <w:rFonts w:hint="cs"/>
          <w:rtl/>
          <w:lang w:bidi="ar-SA"/>
        </w:rPr>
        <w:t>و این با مقام تصور ماهیت فرق دارد زیرا جاعل در هنگام جعل نمی‌</w:t>
      </w:r>
      <w:r w:rsidR="00AB5935">
        <w:rPr>
          <w:rFonts w:hint="cs"/>
          <w:rtl/>
          <w:lang w:bidi="ar-SA"/>
        </w:rPr>
        <w:t>تواند به کیفیت جعل، جاهل باشد اما در هنگام تصور ماهیت ممکن است ماهیت را تصور کند بدون این</w:t>
      </w:r>
      <w:r w:rsidR="008705D2">
        <w:rPr>
          <w:rFonts w:hint="cs"/>
          <w:rtl/>
          <w:lang w:bidi="ar-SA"/>
        </w:rPr>
        <w:t xml:space="preserve"> که ملتفت به</w:t>
      </w:r>
      <w:r w:rsidR="009E2CE0">
        <w:rPr>
          <w:rFonts w:hint="cs"/>
          <w:rtl/>
          <w:lang w:bidi="ar-SA"/>
        </w:rPr>
        <w:t xml:space="preserve"> </w:t>
      </w:r>
      <w:r w:rsidR="00AB5935">
        <w:rPr>
          <w:rFonts w:hint="cs"/>
          <w:rtl/>
          <w:lang w:bidi="ar-SA"/>
        </w:rPr>
        <w:t xml:space="preserve">عدم اخذ قید زاید در کنار آن باشد. </w:t>
      </w:r>
    </w:p>
    <w:p w:rsidR="00030958" w:rsidRDefault="00030958" w:rsidP="006D2498">
      <w:pPr>
        <w:pStyle w:val="Heading2"/>
        <w:jc w:val="both"/>
        <w:rPr>
          <w:rtl/>
          <w:lang w:bidi="ar-SA"/>
        </w:rPr>
      </w:pPr>
      <w:bookmarkStart w:id="86" w:name="_Toc125882758"/>
      <w:r>
        <w:rPr>
          <w:rFonts w:hint="cs"/>
          <w:rtl/>
          <w:lang w:bidi="ar-SA"/>
        </w:rPr>
        <w:t>مناقشه در کلام آیت الله زنجانی حفظه الله</w:t>
      </w:r>
      <w:bookmarkEnd w:id="86"/>
    </w:p>
    <w:p w:rsidR="00AB5935" w:rsidRDefault="00030958" w:rsidP="006D2498">
      <w:pPr>
        <w:jc w:val="both"/>
        <w:rPr>
          <w:rtl/>
          <w:lang w:bidi="ar-SA"/>
        </w:rPr>
      </w:pPr>
      <w:r>
        <w:rPr>
          <w:rFonts w:hint="cs"/>
          <w:rtl/>
          <w:lang w:bidi="ar-SA"/>
        </w:rPr>
        <w:t xml:space="preserve">کلام آیت الله زنجانی حفظه الله نیز صحیح نیست چون گاهی در ذهن ناذر فرد فاقد قید وجود ندارد </w:t>
      </w:r>
      <w:r w:rsidR="00AB5935">
        <w:rPr>
          <w:rFonts w:hint="cs"/>
          <w:rtl/>
          <w:lang w:bidi="ar-SA"/>
        </w:rPr>
        <w:t>مثلا وقتی می گوید انسان، انسان دو سر در ذهن او نیست</w:t>
      </w:r>
      <w:r>
        <w:rPr>
          <w:rFonts w:hint="cs"/>
          <w:rtl/>
          <w:lang w:bidi="ar-SA"/>
        </w:rPr>
        <w:t xml:space="preserve"> و فقط فرد متعارف از انسان در ذهن او است، در این موارد تقیید ذاتی است، و از اول ذهن او به یک حصه‌ی خاصی </w:t>
      </w:r>
      <w:r w:rsidR="00AB5935">
        <w:rPr>
          <w:rFonts w:hint="cs"/>
          <w:rtl/>
          <w:lang w:bidi="ar-SA"/>
        </w:rPr>
        <w:t>انصراف</w:t>
      </w:r>
      <w:r>
        <w:rPr>
          <w:rFonts w:hint="cs"/>
          <w:rtl/>
          <w:lang w:bidi="ar-SA"/>
        </w:rPr>
        <w:t xml:space="preserve"> </w:t>
      </w:r>
      <w:r w:rsidR="00AB5935">
        <w:rPr>
          <w:rFonts w:hint="cs"/>
          <w:rtl/>
          <w:lang w:bidi="ar-SA"/>
        </w:rPr>
        <w:t>دارد</w:t>
      </w:r>
      <w:r>
        <w:rPr>
          <w:rFonts w:hint="cs"/>
          <w:rtl/>
          <w:lang w:bidi="ar-SA"/>
        </w:rPr>
        <w:t>. این موارد خارج از فرض هستند و این اهمال نیست بلکه تقیید است منتهی تقیید ذاتی و ارتکازی</w:t>
      </w:r>
      <w:r w:rsidR="00AB5935">
        <w:rPr>
          <w:rFonts w:hint="cs"/>
          <w:rtl/>
          <w:lang w:bidi="ar-SA"/>
        </w:rPr>
        <w:t xml:space="preserve"> نه تقیید لحاظی. </w:t>
      </w:r>
    </w:p>
    <w:p w:rsidR="00AB5935" w:rsidRDefault="00AB5935" w:rsidP="006D2498">
      <w:pPr>
        <w:jc w:val="both"/>
        <w:rPr>
          <w:rtl/>
          <w:lang w:bidi="ar-SA"/>
        </w:rPr>
      </w:pPr>
      <w:r>
        <w:rPr>
          <w:rFonts w:hint="cs"/>
          <w:rtl/>
          <w:lang w:bidi="ar-SA"/>
        </w:rPr>
        <w:t>ام</w:t>
      </w:r>
      <w:r w:rsidR="00030958">
        <w:rPr>
          <w:rFonts w:hint="cs"/>
          <w:rtl/>
          <w:lang w:bidi="ar-SA"/>
        </w:rPr>
        <w:t>ا گاهی انصراف نیست مثل این که نذر کند که گوشت قرمز نخورد</w:t>
      </w:r>
      <w:r>
        <w:rPr>
          <w:rFonts w:hint="cs"/>
          <w:rtl/>
          <w:lang w:bidi="ar-SA"/>
        </w:rPr>
        <w:t xml:space="preserve"> و</w:t>
      </w:r>
      <w:r w:rsidR="00030958">
        <w:rPr>
          <w:rFonts w:hint="cs"/>
          <w:rtl/>
          <w:lang w:bidi="ar-SA"/>
        </w:rPr>
        <w:t>لی خوردن گوشت شتر مرغ یا نخوردن آن را تصور نکرد، یا این که در عقد موقت «گفتند مدت آن تا آخر روز 25 رجب است» ولی نمی‌داند که آخر روز زوال حمره ی مشرقیه است یا نصف شب است. در این موارد اگر برای عرف روشن باشد و این همان ظهور عرفی را قصد کند باید از عرف سوال کند ولی اگر</w:t>
      </w:r>
      <w:r w:rsidR="00D95FF2">
        <w:rPr>
          <w:rFonts w:hint="cs"/>
          <w:rtl/>
          <w:lang w:bidi="ar-SA"/>
        </w:rPr>
        <w:t xml:space="preserve"> برای عرف نیز روشن نیست نمی</w:t>
      </w:r>
      <w:r w:rsidR="009C38FD">
        <w:rPr>
          <w:rFonts w:hint="cs"/>
          <w:rtl/>
          <w:lang w:bidi="ar-SA"/>
        </w:rPr>
        <w:t>‌</w:t>
      </w:r>
      <w:r w:rsidR="00D95FF2">
        <w:rPr>
          <w:rFonts w:hint="cs"/>
          <w:rtl/>
          <w:lang w:bidi="ar-SA"/>
        </w:rPr>
        <w:t>توان گفت</w:t>
      </w:r>
      <w:r w:rsidR="009C38FD">
        <w:rPr>
          <w:rFonts w:hint="cs"/>
          <w:rtl/>
          <w:lang w:bidi="ar-SA"/>
        </w:rPr>
        <w:t xml:space="preserve"> نذر او نسبت به این مورد یا عقد موقت نسبت به این زمان اهمال ثبوتی دارد زیرا</w:t>
      </w:r>
      <w:r w:rsidR="00D95FF2">
        <w:rPr>
          <w:rFonts w:hint="cs"/>
          <w:rtl/>
          <w:lang w:bidi="ar-SA"/>
        </w:rPr>
        <w:t xml:space="preserve"> عقد موقت نسبت به آن زمان</w:t>
      </w:r>
      <w:r w:rsidR="009C38FD">
        <w:rPr>
          <w:rFonts w:hint="cs"/>
          <w:rtl/>
          <w:lang w:bidi="ar-SA"/>
        </w:rPr>
        <w:t xml:space="preserve"> یا</w:t>
      </w:r>
      <w:r w:rsidR="00D95FF2">
        <w:rPr>
          <w:rFonts w:hint="cs"/>
          <w:rtl/>
          <w:lang w:bidi="ar-SA"/>
        </w:rPr>
        <w:t xml:space="preserve"> اد</w:t>
      </w:r>
      <w:r w:rsidR="009C38FD">
        <w:rPr>
          <w:rFonts w:hint="cs"/>
          <w:rtl/>
          <w:lang w:bidi="ar-SA"/>
        </w:rPr>
        <w:t>امه دارد و یا ادامه ندارد و نمی‌</w:t>
      </w:r>
      <w:r w:rsidR="00D95FF2">
        <w:rPr>
          <w:rFonts w:hint="cs"/>
          <w:rtl/>
          <w:lang w:bidi="ar-SA"/>
        </w:rPr>
        <w:t>توا</w:t>
      </w:r>
      <w:r w:rsidR="009C38FD">
        <w:rPr>
          <w:rFonts w:hint="cs"/>
          <w:rtl/>
          <w:lang w:bidi="ar-SA"/>
        </w:rPr>
        <w:t>ند مهمل باشد و همین که در ذهن او</w:t>
      </w:r>
      <w:r w:rsidR="00D95FF2">
        <w:rPr>
          <w:rFonts w:hint="cs"/>
          <w:rtl/>
          <w:lang w:bidi="ar-SA"/>
        </w:rPr>
        <w:t xml:space="preserve"> تردید است</w:t>
      </w:r>
      <w:r w:rsidR="009C38FD">
        <w:rPr>
          <w:rFonts w:hint="cs"/>
          <w:rtl/>
          <w:lang w:bidi="ar-SA"/>
        </w:rPr>
        <w:t xml:space="preserve"> و برای عرف نیز روشن نیست</w:t>
      </w:r>
      <w:r w:rsidR="00D95FF2">
        <w:rPr>
          <w:rFonts w:hint="cs"/>
          <w:rtl/>
          <w:lang w:bidi="ar-SA"/>
        </w:rPr>
        <w:t xml:space="preserve"> </w:t>
      </w:r>
      <w:r w:rsidR="009C38FD">
        <w:rPr>
          <w:rFonts w:hint="cs"/>
          <w:rtl/>
          <w:lang w:bidi="ar-SA"/>
        </w:rPr>
        <w:t>یعنی نذر و عقد موقت شامل آن نمی‌</w:t>
      </w:r>
      <w:r w:rsidR="00D95FF2">
        <w:rPr>
          <w:rFonts w:hint="cs"/>
          <w:rtl/>
          <w:lang w:bidi="ar-SA"/>
        </w:rPr>
        <w:t xml:space="preserve">شود لذا اهمال عرفی غیر معقول است و این ثمره درست نیست. </w:t>
      </w:r>
    </w:p>
    <w:p w:rsidR="00D95FF2" w:rsidRDefault="00D95FF2" w:rsidP="006D2498">
      <w:pPr>
        <w:pStyle w:val="Heading2"/>
        <w:jc w:val="both"/>
        <w:rPr>
          <w:rtl/>
          <w:lang w:bidi="ar-SA"/>
        </w:rPr>
      </w:pPr>
      <w:bookmarkStart w:id="87" w:name="_Toc125882759"/>
      <w:r>
        <w:rPr>
          <w:rFonts w:hint="cs"/>
          <w:rtl/>
          <w:lang w:bidi="ar-SA"/>
        </w:rPr>
        <w:t>ثمره دوم:</w:t>
      </w:r>
      <w:bookmarkEnd w:id="87"/>
    </w:p>
    <w:p w:rsidR="009C38FD" w:rsidRDefault="00D95FF2" w:rsidP="005A0AFC">
      <w:pPr>
        <w:jc w:val="both"/>
        <w:rPr>
          <w:rtl/>
          <w:lang w:bidi="ar-SA"/>
        </w:rPr>
      </w:pPr>
      <w:r>
        <w:rPr>
          <w:rFonts w:hint="cs"/>
          <w:rtl/>
          <w:lang w:bidi="ar-SA"/>
        </w:rPr>
        <w:t>محقق خویی</w:t>
      </w:r>
      <w:r w:rsidR="009C38FD">
        <w:rPr>
          <w:rFonts w:hint="cs"/>
          <w:rtl/>
          <w:lang w:bidi="ar-SA"/>
        </w:rPr>
        <w:t xml:space="preserve"> رحمه الله فرموده‌اند:</w:t>
      </w:r>
      <w:r>
        <w:rPr>
          <w:rFonts w:hint="cs"/>
          <w:rtl/>
          <w:lang w:bidi="ar-SA"/>
        </w:rPr>
        <w:t xml:space="preserve"> در صورت شک در اطلاق و تقیید </w:t>
      </w:r>
      <w:r w:rsidR="009C38FD">
        <w:rPr>
          <w:rFonts w:hint="cs"/>
          <w:rtl/>
          <w:lang w:bidi="ar-SA"/>
        </w:rPr>
        <w:t>مثل شک در</w:t>
      </w:r>
      <w:r>
        <w:rPr>
          <w:rFonts w:hint="cs"/>
          <w:rtl/>
          <w:lang w:bidi="ar-SA"/>
        </w:rPr>
        <w:t xml:space="preserve"> موضوع وجوب اکرام</w:t>
      </w:r>
      <w:r w:rsidR="009C38FD">
        <w:rPr>
          <w:rFonts w:hint="cs"/>
          <w:rtl/>
          <w:lang w:bidi="ar-SA"/>
        </w:rPr>
        <w:t xml:space="preserve"> که </w:t>
      </w:r>
      <w:r w:rsidR="005A0AFC">
        <w:rPr>
          <w:rFonts w:hint="cs"/>
          <w:rtl/>
          <w:lang w:bidi="ar-SA"/>
        </w:rPr>
        <w:t>آیا</w:t>
      </w:r>
      <w:r>
        <w:rPr>
          <w:rFonts w:hint="cs"/>
          <w:rtl/>
          <w:lang w:bidi="ar-SA"/>
        </w:rPr>
        <w:t xml:space="preserve"> </w:t>
      </w:r>
      <w:r w:rsidR="005A0AFC">
        <w:rPr>
          <w:rFonts w:hint="cs"/>
          <w:rtl/>
          <w:lang w:bidi="ar-SA"/>
        </w:rPr>
        <w:t xml:space="preserve">مطلق </w:t>
      </w:r>
      <w:r>
        <w:rPr>
          <w:rFonts w:hint="cs"/>
          <w:rtl/>
          <w:lang w:bidi="ar-SA"/>
        </w:rPr>
        <w:t>عالم است یا عالم عادل، نمی توان استصحاب عدم تقیید به قید ز</w:t>
      </w:r>
      <w:r w:rsidR="009C38FD">
        <w:rPr>
          <w:rFonts w:hint="cs"/>
          <w:rtl/>
          <w:lang w:bidi="ar-SA"/>
        </w:rPr>
        <w:t>اید جاری کرد چون این استصحاب نمی‌ت</w:t>
      </w:r>
      <w:r>
        <w:rPr>
          <w:rFonts w:hint="cs"/>
          <w:rtl/>
          <w:lang w:bidi="ar-SA"/>
        </w:rPr>
        <w:t>واند اثبات اطلاق کند</w:t>
      </w:r>
      <w:r w:rsidR="009C38FD">
        <w:rPr>
          <w:rFonts w:hint="cs"/>
          <w:rtl/>
          <w:lang w:bidi="ar-SA"/>
        </w:rPr>
        <w:t xml:space="preserve"> مگر بنا بر حجیت اصل مثبت و آن</w:t>
      </w:r>
      <w:r>
        <w:rPr>
          <w:rFonts w:hint="cs"/>
          <w:rtl/>
          <w:lang w:bidi="ar-SA"/>
        </w:rPr>
        <w:t xml:space="preserve"> مثل استصحاب عدم</w:t>
      </w:r>
      <w:r w:rsidR="009C38FD">
        <w:rPr>
          <w:rFonts w:hint="cs"/>
          <w:rtl/>
          <w:lang w:bidi="ar-SA"/>
        </w:rPr>
        <w:t xml:space="preserve"> یک ضد برای اثبات ضد دیگر می‌باشد. </w:t>
      </w:r>
    </w:p>
    <w:p w:rsidR="00DD160B" w:rsidRDefault="00DD160B" w:rsidP="005A0AFC">
      <w:pPr>
        <w:jc w:val="both"/>
        <w:rPr>
          <w:rtl/>
          <w:lang w:bidi="ar-SA"/>
        </w:rPr>
      </w:pPr>
      <w:r>
        <w:rPr>
          <w:rFonts w:hint="cs"/>
          <w:rtl/>
          <w:lang w:bidi="ar-SA"/>
        </w:rPr>
        <w:t xml:space="preserve">لذا شهید صدر رحمه الله نسبت </w:t>
      </w:r>
      <w:r>
        <w:rPr>
          <w:rFonts w:ascii="NoorLotus" w:hAnsi="NoorLotus" w:hint="cs"/>
          <w:sz w:val="28"/>
          <w:rtl/>
        </w:rPr>
        <w:t>به</w:t>
      </w:r>
      <w:r w:rsidRPr="006628DD">
        <w:rPr>
          <w:rFonts w:ascii="NoorLotus" w:hAnsi="NoorLotus"/>
          <w:sz w:val="28"/>
          <w:rtl/>
        </w:rPr>
        <w:t xml:space="preserve"> کسی</w:t>
      </w:r>
      <w:r>
        <w:rPr>
          <w:rFonts w:ascii="NoorLotus" w:hAnsi="NoorLotus" w:hint="cs"/>
          <w:sz w:val="28"/>
          <w:rtl/>
        </w:rPr>
        <w:t xml:space="preserve"> که بدون رعایت ترتیب بین طرف راست و چپ</w:t>
      </w:r>
      <w:r>
        <w:rPr>
          <w:rFonts w:ascii="NoorLotus" w:hAnsi="NoorLotus"/>
          <w:sz w:val="28"/>
          <w:rtl/>
        </w:rPr>
        <w:t xml:space="preserve"> غسل جنابت می‌‌کند</w:t>
      </w:r>
      <w:r>
        <w:rPr>
          <w:rFonts w:ascii="NoorLotus" w:hAnsi="NoorLotus" w:hint="cs"/>
          <w:sz w:val="28"/>
          <w:rtl/>
        </w:rPr>
        <w:t xml:space="preserve">، فرموده‌اند: نمی‌توان با جریان برائت از </w:t>
      </w:r>
      <w:r w:rsidRPr="006628DD">
        <w:rPr>
          <w:rFonts w:ascii="NoorLotus" w:hAnsi="NoorLotus"/>
          <w:sz w:val="28"/>
          <w:rtl/>
        </w:rPr>
        <w:t>شرطیت ترتیب بین یمین و یسار</w:t>
      </w:r>
      <w:r>
        <w:rPr>
          <w:rFonts w:ascii="NoorLotus" w:hAnsi="NoorLotus" w:hint="cs"/>
          <w:sz w:val="28"/>
          <w:rtl/>
        </w:rPr>
        <w:t xml:space="preserve"> فتوا به جواز دخول او در مسجد داد، زیرا </w:t>
      </w:r>
      <w:r w:rsidRPr="006628DD">
        <w:rPr>
          <w:rFonts w:ascii="NoorLotus" w:hAnsi="NoorLotus"/>
          <w:sz w:val="28"/>
          <w:rtl/>
        </w:rPr>
        <w:t xml:space="preserve">استصحاب بقاء حرمت دخول در مسجد </w:t>
      </w:r>
      <w:r>
        <w:rPr>
          <w:rFonts w:ascii="NoorLotus" w:hAnsi="NoorLotus" w:hint="cs"/>
          <w:sz w:val="28"/>
          <w:rtl/>
        </w:rPr>
        <w:t xml:space="preserve">در حق این شخص </w:t>
      </w:r>
      <w:r>
        <w:rPr>
          <w:rFonts w:ascii="NoorLotus" w:hAnsi="NoorLotus"/>
          <w:sz w:val="28"/>
          <w:rtl/>
        </w:rPr>
        <w:t>جاری است</w:t>
      </w:r>
      <w:r>
        <w:rPr>
          <w:rFonts w:ascii="NoorLotus" w:hAnsi="NoorLotus" w:hint="cs"/>
          <w:sz w:val="28"/>
          <w:rtl/>
        </w:rPr>
        <w:t xml:space="preserve">، و </w:t>
      </w:r>
      <w:r w:rsidRPr="006628DD">
        <w:rPr>
          <w:rFonts w:ascii="NoorLotus" w:hAnsi="NoorLotus"/>
          <w:sz w:val="28"/>
          <w:rtl/>
        </w:rPr>
        <w:t>بر</w:t>
      </w:r>
      <w:r>
        <w:rPr>
          <w:rFonts w:ascii="NoorLotus" w:hAnsi="NoorLotus"/>
          <w:sz w:val="28"/>
          <w:rtl/>
        </w:rPr>
        <w:t xml:space="preserve">ائت از شرطیت </w:t>
      </w:r>
      <w:r w:rsidRPr="006628DD">
        <w:rPr>
          <w:rFonts w:ascii="NoorLotus" w:hAnsi="NoorLotus"/>
          <w:sz w:val="28"/>
          <w:rtl/>
        </w:rPr>
        <w:t>حاکم بر این استصحاب</w:t>
      </w:r>
      <w:r>
        <w:rPr>
          <w:rFonts w:ascii="NoorLotus" w:hAnsi="NoorLotus" w:hint="cs"/>
          <w:sz w:val="28"/>
          <w:rtl/>
        </w:rPr>
        <w:t xml:space="preserve"> نیست</w:t>
      </w:r>
      <w:r>
        <w:rPr>
          <w:rStyle w:val="FootnoteReference"/>
          <w:rFonts w:ascii="NoorLotus" w:hAnsi="NoorLotus"/>
          <w:sz w:val="28"/>
          <w:rtl/>
        </w:rPr>
        <w:footnoteReference w:id="25"/>
      </w:r>
      <w:r>
        <w:rPr>
          <w:rFonts w:hint="cs"/>
          <w:rtl/>
          <w:lang w:bidi="ar-SA"/>
        </w:rPr>
        <w:t>.</w:t>
      </w:r>
    </w:p>
    <w:p w:rsidR="00D95FF2" w:rsidRDefault="00DD160B" w:rsidP="006D2498">
      <w:pPr>
        <w:jc w:val="both"/>
        <w:rPr>
          <w:rtl/>
          <w:lang w:bidi="ar-SA"/>
        </w:rPr>
      </w:pPr>
      <w:r>
        <w:rPr>
          <w:rFonts w:hint="cs"/>
          <w:rtl/>
          <w:lang w:bidi="ar-SA"/>
        </w:rPr>
        <w:t>بعضی</w:t>
      </w:r>
      <w:r w:rsidR="00D95FF2">
        <w:rPr>
          <w:rFonts w:hint="cs"/>
          <w:rtl/>
          <w:lang w:bidi="ar-SA"/>
        </w:rPr>
        <w:t xml:space="preserve"> گفتند</w:t>
      </w:r>
      <w:r>
        <w:rPr>
          <w:rFonts w:hint="cs"/>
          <w:rtl/>
          <w:lang w:bidi="ar-SA"/>
        </w:rPr>
        <w:t xml:space="preserve"> این اشکال بنا بر این است که تقابل بین اطلاق و تقیید تقابل تضاد باشد ولی </w:t>
      </w:r>
      <w:r w:rsidR="00D95FF2">
        <w:rPr>
          <w:rFonts w:hint="cs"/>
          <w:rtl/>
          <w:lang w:bidi="ar-SA"/>
        </w:rPr>
        <w:t xml:space="preserve"> بنا بر </w:t>
      </w:r>
      <w:r>
        <w:rPr>
          <w:rFonts w:hint="cs"/>
          <w:rtl/>
          <w:lang w:bidi="ar-SA"/>
        </w:rPr>
        <w:t xml:space="preserve">این که </w:t>
      </w:r>
      <w:r w:rsidR="00D95FF2">
        <w:rPr>
          <w:rFonts w:hint="cs"/>
          <w:rtl/>
          <w:lang w:bidi="ar-SA"/>
        </w:rPr>
        <w:t>تقاب</w:t>
      </w:r>
      <w:r>
        <w:rPr>
          <w:rFonts w:hint="cs"/>
          <w:rtl/>
          <w:lang w:bidi="ar-SA"/>
        </w:rPr>
        <w:t>ل بین آن دو سلب و ایجاب باشد می‌</w:t>
      </w:r>
      <w:r w:rsidR="00D95FF2">
        <w:rPr>
          <w:rFonts w:hint="cs"/>
          <w:rtl/>
          <w:lang w:bidi="ar-SA"/>
        </w:rPr>
        <w:t>توان استصحاب جاری کرد و مثبت نیز نیس</w:t>
      </w:r>
      <w:r>
        <w:rPr>
          <w:rFonts w:hint="cs"/>
          <w:rtl/>
          <w:lang w:bidi="ar-SA"/>
        </w:rPr>
        <w:t>ت چون اطلاق همان عدم تقیید است.</w:t>
      </w:r>
    </w:p>
    <w:p w:rsidR="00DD160B" w:rsidRDefault="00DD160B" w:rsidP="006D2498">
      <w:pPr>
        <w:jc w:val="both"/>
        <w:rPr>
          <w:rFonts w:ascii="NoorLotus" w:hAnsi="NoorLotus"/>
          <w:sz w:val="28"/>
          <w:rtl/>
        </w:rPr>
      </w:pPr>
      <w:r>
        <w:rPr>
          <w:rFonts w:hint="cs"/>
          <w:rtl/>
          <w:lang w:bidi="ar-SA"/>
        </w:rPr>
        <w:t>و لذا کلام شهید صدر رحمه الله صحیح نیست و ایشان می‌توانستند با</w:t>
      </w:r>
      <w:r w:rsidRPr="006628DD">
        <w:rPr>
          <w:rFonts w:ascii="NoorLotus" w:hAnsi="NoorLotus"/>
          <w:sz w:val="28"/>
          <w:rtl/>
        </w:rPr>
        <w:t xml:space="preserve"> استصحاب عدم تقیید غسل بکونه مع الترتیب بین الیمین و الیسار</w:t>
      </w:r>
      <w:r w:rsidR="00520F11">
        <w:rPr>
          <w:rFonts w:ascii="NoorLotus" w:hAnsi="NoorLotus" w:hint="cs"/>
          <w:sz w:val="28"/>
          <w:rtl/>
        </w:rPr>
        <w:t xml:space="preserve">، موضوع جواز دخول در مسجد را که مطلق غسل است، اثبات کنند. </w:t>
      </w:r>
    </w:p>
    <w:p w:rsidR="00AB5935" w:rsidRPr="0035239B" w:rsidRDefault="00520F11" w:rsidP="006D2498">
      <w:pPr>
        <w:jc w:val="both"/>
        <w:rPr>
          <w:rtl/>
          <w:lang w:bidi="ar-SA"/>
        </w:rPr>
      </w:pPr>
      <w:r>
        <w:rPr>
          <w:rFonts w:ascii="NoorLotus" w:hAnsi="NoorLotus" w:hint="cs"/>
          <w:sz w:val="28"/>
          <w:rtl/>
        </w:rPr>
        <w:t xml:space="preserve">ان شاء الله در جلسه آینده اشکال و جواب از آن را توضیح خواهیم داد. </w:t>
      </w:r>
      <w:r w:rsidR="00D95FF2">
        <w:rPr>
          <w:rFonts w:hint="cs"/>
          <w:rtl/>
          <w:lang w:bidi="ar-SA"/>
        </w:rPr>
        <w:t xml:space="preserve"> </w:t>
      </w:r>
    </w:p>
    <w:sectPr w:rsidR="00AB5935" w:rsidRPr="0035239B" w:rsidSect="00642654">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A4" w:rsidRDefault="00B034A4" w:rsidP="000A38A7">
      <w:pPr>
        <w:spacing w:after="0" w:line="240" w:lineRule="auto"/>
      </w:pPr>
      <w:r>
        <w:separator/>
      </w:r>
    </w:p>
  </w:endnote>
  <w:endnote w:type="continuationSeparator" w:id="0">
    <w:p w:rsidR="00B034A4" w:rsidRDefault="00B034A4" w:rsidP="000A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642654" w:rsidRDefault="00642654">
        <w:pPr>
          <w:pStyle w:val="Footer"/>
          <w:jc w:val="center"/>
        </w:pPr>
        <w:r>
          <w:fldChar w:fldCharType="begin"/>
        </w:r>
        <w:r>
          <w:instrText xml:space="preserve"> PAGE   \* MERGEFORMAT </w:instrText>
        </w:r>
        <w:r>
          <w:fldChar w:fldCharType="separate"/>
        </w:r>
        <w:r w:rsidR="00810BA2">
          <w:rPr>
            <w:noProof/>
            <w:rtl/>
          </w:rPr>
          <w:t>1</w:t>
        </w:r>
        <w:r>
          <w:rPr>
            <w:noProof/>
          </w:rPr>
          <w:fldChar w:fldCharType="end"/>
        </w:r>
      </w:p>
    </w:sdtContent>
  </w:sdt>
  <w:p w:rsidR="00642654" w:rsidRDefault="00642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A4" w:rsidRDefault="00B034A4" w:rsidP="000A38A7">
      <w:pPr>
        <w:spacing w:after="0" w:line="240" w:lineRule="auto"/>
      </w:pPr>
      <w:r>
        <w:separator/>
      </w:r>
    </w:p>
  </w:footnote>
  <w:footnote w:type="continuationSeparator" w:id="0">
    <w:p w:rsidR="00B034A4" w:rsidRDefault="00B034A4" w:rsidP="000A38A7">
      <w:pPr>
        <w:spacing w:after="0" w:line="240" w:lineRule="auto"/>
      </w:pPr>
      <w:r>
        <w:continuationSeparator/>
      </w:r>
    </w:p>
  </w:footnote>
  <w:footnote w:id="1">
    <w:p w:rsidR="00642654" w:rsidRDefault="00642654" w:rsidP="00CE5EA3">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ص248.</w:t>
      </w:r>
    </w:p>
  </w:footnote>
  <w:footnote w:id="2">
    <w:p w:rsidR="00642654" w:rsidRDefault="00642654">
      <w:pPr>
        <w:pStyle w:val="FootnoteText"/>
        <w:rPr>
          <w:rtl/>
        </w:rPr>
      </w:pPr>
      <w:r>
        <w:rPr>
          <w:rStyle w:val="FootnoteReference"/>
        </w:rPr>
        <w:footnoteRef/>
      </w:r>
      <w:r>
        <w:rPr>
          <w:rtl/>
        </w:rPr>
        <w:t xml:space="preserve"> </w:t>
      </w:r>
      <w:r>
        <w:rPr>
          <w:rFonts w:hint="cs"/>
          <w:rtl/>
        </w:rPr>
        <w:t>نهایة الافکار، عراقی، ضیاء‌الدین، ج2، ص575-576.</w:t>
      </w:r>
    </w:p>
  </w:footnote>
  <w:footnote w:id="3">
    <w:p w:rsidR="00642654" w:rsidRDefault="00642654">
      <w:pPr>
        <w:pStyle w:val="FootnoteText"/>
        <w:rPr>
          <w:rtl/>
        </w:rPr>
      </w:pPr>
      <w:r>
        <w:rPr>
          <w:rStyle w:val="FootnoteReference"/>
        </w:rPr>
        <w:footnoteRef/>
      </w:r>
      <w:r>
        <w:rPr>
          <w:rtl/>
        </w:rPr>
        <w:t xml:space="preserve"> </w:t>
      </w:r>
      <w:r>
        <w:rPr>
          <w:rFonts w:hint="cs"/>
          <w:rtl/>
        </w:rPr>
        <w:t>فوائد الاصول، نایینی، محمد حسین، ج2، ص575.</w:t>
      </w:r>
    </w:p>
  </w:footnote>
  <w:footnote w:id="4">
    <w:p w:rsidR="00642654" w:rsidRDefault="00642654" w:rsidP="00CE5EA3">
      <w:pPr>
        <w:pStyle w:val="FootnoteText"/>
        <w:rPr>
          <w:rtl/>
        </w:rPr>
      </w:pPr>
      <w:r>
        <w:rPr>
          <w:rStyle w:val="FootnoteReference"/>
        </w:rPr>
        <w:footnoteRef/>
      </w:r>
      <w:r>
        <w:rPr>
          <w:rtl/>
        </w:rPr>
        <w:t xml:space="preserve"> </w:t>
      </w:r>
      <w:r>
        <w:rPr>
          <w:rFonts w:hint="cs"/>
          <w:rtl/>
        </w:rPr>
        <w:t>محاضرات فی اصول الفقه(طبع موسسه احیاء آثار السید الخویی)، خویی، ابوالقاسم، ج</w:t>
      </w:r>
      <w:r>
        <w:t>4</w:t>
      </w:r>
      <w:r>
        <w:rPr>
          <w:rFonts w:hint="cs"/>
          <w:rtl/>
        </w:rPr>
        <w:t>، ص512.</w:t>
      </w:r>
    </w:p>
  </w:footnote>
  <w:footnote w:id="5">
    <w:p w:rsidR="00642654" w:rsidRDefault="00642654" w:rsidP="000A17BF">
      <w:pPr>
        <w:pStyle w:val="FootnoteText"/>
      </w:pPr>
      <w:r>
        <w:rPr>
          <w:rStyle w:val="FootnoteReference"/>
        </w:rPr>
        <w:footnoteRef/>
      </w:r>
      <w:r>
        <w:rPr>
          <w:rtl/>
        </w:rPr>
        <w:t xml:space="preserve"> </w:t>
      </w:r>
      <w:r>
        <w:rPr>
          <w:rFonts w:hint="cs"/>
          <w:rtl/>
        </w:rPr>
        <w:t>تهذیب الاحکام(تحقیق خراسان)، طوسی، محمد بن الحسن، ج2، ص352، ح47.</w:t>
      </w:r>
    </w:p>
  </w:footnote>
  <w:footnote w:id="6">
    <w:p w:rsidR="00642654" w:rsidRDefault="00642654">
      <w:pPr>
        <w:pStyle w:val="FootnoteText"/>
        <w:rPr>
          <w:rtl/>
        </w:rPr>
      </w:pPr>
      <w:r>
        <w:rPr>
          <w:rStyle w:val="FootnoteReference"/>
        </w:rPr>
        <w:footnoteRef/>
      </w:r>
      <w:r>
        <w:rPr>
          <w:rtl/>
        </w:rPr>
        <w:t xml:space="preserve"> </w:t>
      </w:r>
      <w:r>
        <w:rPr>
          <w:rFonts w:hint="cs"/>
          <w:rtl/>
        </w:rPr>
        <w:t>فوائد الاصول، نایینی، محمد حسین، ج4، ص626.</w:t>
      </w:r>
    </w:p>
  </w:footnote>
  <w:footnote w:id="7">
    <w:p w:rsidR="00814851" w:rsidRDefault="00814851" w:rsidP="00814851">
      <w:pPr>
        <w:pStyle w:val="FootnoteText"/>
      </w:pPr>
      <w:r>
        <w:rPr>
          <w:rStyle w:val="FootnoteReference"/>
        </w:rPr>
        <w:footnoteRef/>
      </w:r>
      <w:r>
        <w:rPr>
          <w:rtl/>
        </w:rPr>
        <w:t xml:space="preserve"> </w:t>
      </w:r>
      <w:r>
        <w:rPr>
          <w:rFonts w:hint="cs"/>
          <w:rtl/>
        </w:rPr>
        <w:t>بحوث فی علم الاصول، صدر، محمد باقر، ج3، ص425.</w:t>
      </w:r>
    </w:p>
  </w:footnote>
  <w:footnote w:id="8">
    <w:p w:rsidR="00642654" w:rsidRDefault="00642654" w:rsidP="00CE5EA3">
      <w:pPr>
        <w:pStyle w:val="FootnoteText"/>
        <w:rPr>
          <w:rtl/>
        </w:rPr>
      </w:pPr>
      <w:r>
        <w:rPr>
          <w:rStyle w:val="FootnoteReference"/>
        </w:rPr>
        <w:footnoteRef/>
      </w:r>
      <w:r>
        <w:rPr>
          <w:rtl/>
        </w:rPr>
        <w:t xml:space="preserve"> </w:t>
      </w:r>
      <w:r>
        <w:rPr>
          <w:rFonts w:hint="cs"/>
          <w:rtl/>
        </w:rPr>
        <w:t>نهایة الافکار، عراقی، ضیاء الدین، ج2، ص574-575.</w:t>
      </w:r>
    </w:p>
  </w:footnote>
  <w:footnote w:id="9">
    <w:p w:rsidR="00642654" w:rsidRDefault="00642654" w:rsidP="00CE5EA3">
      <w:pPr>
        <w:pStyle w:val="FootnoteText"/>
      </w:pPr>
      <w:r>
        <w:rPr>
          <w:rStyle w:val="FootnoteReference"/>
        </w:rPr>
        <w:footnoteRef/>
      </w:r>
      <w:r>
        <w:rPr>
          <w:rtl/>
        </w:rPr>
        <w:t xml:space="preserve"> </w:t>
      </w:r>
      <w:r>
        <w:rPr>
          <w:rFonts w:hint="cs"/>
          <w:rtl/>
        </w:rPr>
        <w:t>کتاب النکاح، زنجان</w:t>
      </w:r>
      <w:r w:rsidR="00026D37">
        <w:rPr>
          <w:rFonts w:hint="cs"/>
          <w:rtl/>
        </w:rPr>
        <w:t>ی، سید موسی شبیری، ج5، ص447.</w:t>
      </w:r>
    </w:p>
  </w:footnote>
  <w:footnote w:id="10">
    <w:p w:rsidR="00642654" w:rsidRDefault="00642654" w:rsidP="00CE5EA3">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ص248.</w:t>
      </w:r>
    </w:p>
  </w:footnote>
  <w:footnote w:id="11">
    <w:p w:rsidR="00642654" w:rsidRDefault="00642654">
      <w:pPr>
        <w:pStyle w:val="FootnoteText"/>
        <w:rPr>
          <w:rtl/>
        </w:rPr>
      </w:pPr>
      <w:r>
        <w:rPr>
          <w:rStyle w:val="FootnoteReference"/>
        </w:rPr>
        <w:footnoteRef/>
      </w:r>
      <w:r>
        <w:rPr>
          <w:rtl/>
        </w:rPr>
        <w:t xml:space="preserve"> </w:t>
      </w:r>
      <w:r>
        <w:rPr>
          <w:rFonts w:hint="cs"/>
          <w:rtl/>
        </w:rPr>
        <w:t>النساء:23.</w:t>
      </w:r>
    </w:p>
  </w:footnote>
  <w:footnote w:id="12">
    <w:p w:rsidR="00642654" w:rsidRDefault="00642654">
      <w:pPr>
        <w:pStyle w:val="FootnoteText"/>
      </w:pPr>
      <w:r>
        <w:rPr>
          <w:rStyle w:val="FootnoteReference"/>
        </w:rPr>
        <w:footnoteRef/>
      </w:r>
      <w:r>
        <w:rPr>
          <w:rtl/>
        </w:rPr>
        <w:t xml:space="preserve"> </w:t>
      </w:r>
      <w:r>
        <w:rPr>
          <w:rFonts w:hint="cs"/>
          <w:rtl/>
        </w:rPr>
        <w:t>الکافی(طبع- الاسلامیة)، کلینی، محمد بن یعقوب، ج2، ص267، ح4.</w:t>
      </w:r>
    </w:p>
  </w:footnote>
  <w:footnote w:id="13">
    <w:p w:rsidR="00642654" w:rsidRDefault="00642654">
      <w:pPr>
        <w:pStyle w:val="FootnoteText"/>
      </w:pPr>
      <w:r>
        <w:rPr>
          <w:rStyle w:val="FootnoteReference"/>
        </w:rPr>
        <w:footnoteRef/>
      </w:r>
      <w:r>
        <w:rPr>
          <w:rtl/>
        </w:rPr>
        <w:t xml:space="preserve"> </w:t>
      </w:r>
      <w:r>
        <w:rPr>
          <w:rFonts w:hint="cs"/>
          <w:rtl/>
        </w:rPr>
        <w:t>الفقیه، ابن بابویه، محمد بن علی، ج2، ص42، ح1652.</w:t>
      </w:r>
    </w:p>
  </w:footnote>
  <w:footnote w:id="14">
    <w:p w:rsidR="00642654" w:rsidRDefault="00642654" w:rsidP="0040744C">
      <w:pPr>
        <w:pStyle w:val="FootnoteText"/>
      </w:pPr>
      <w:r>
        <w:rPr>
          <w:rStyle w:val="FootnoteReference"/>
        </w:rPr>
        <w:footnoteRef/>
      </w:r>
      <w:r>
        <w:rPr>
          <w:rtl/>
        </w:rPr>
        <w:t xml:space="preserve"> </w:t>
      </w:r>
      <w:r>
        <w:rPr>
          <w:rFonts w:hint="cs"/>
          <w:rtl/>
        </w:rPr>
        <w:t>موسوعة الامام الخویی، خویی، ابوالقاسم، ج25، ص43.</w:t>
      </w:r>
    </w:p>
  </w:footnote>
  <w:footnote w:id="15">
    <w:p w:rsidR="00642654" w:rsidRDefault="00642654">
      <w:pPr>
        <w:pStyle w:val="FootnoteText"/>
      </w:pPr>
      <w:r>
        <w:rPr>
          <w:rStyle w:val="FootnoteReference"/>
        </w:rPr>
        <w:footnoteRef/>
      </w:r>
      <w:r>
        <w:rPr>
          <w:rtl/>
        </w:rPr>
        <w:t xml:space="preserve"> </w:t>
      </w:r>
      <w:r w:rsidRPr="00332A07">
        <w:rPr>
          <w:rFonts w:ascii="NoorLotus" w:hAnsi="NoorLotus"/>
          <w:rtl/>
        </w:rPr>
        <w:t>أُتِيَ عُمَرُ بِامْرَأَةٍ مَجْنُونَةٍ قَدْ فَجَرَتْ فَأَمَرَ بِرَجْمِهَا فَمَرُّوا بِهَا عَلَى عَلِيِّ بْنِ أَبِي طَالِبٍ ع فَقَالَ مَا هَذِهِ قَالُوا مَجْنُونَةٌ فَجَرَتْ فَأَمَرَ بِهَا عُمَرُ أَنْ تُرْجَمَ فَقَالَ لَا تَعْجَلُوا فَأَتَى عُمَرَ فَقَالَ لَهُ أَ مَا عَلِمْتَ أَنَّ الْقَلَمَ‏ رُفِعَ عَنْ ثَلَاثَةٍ عَنِ الصَّبِيِ‏ حَتَّى يَحْتَلِمَ وَ عَنِ الْمَجْنُونِ حَتَّى يُفِيقَ وَ عَنِ النَّائِمِ حَتَّى يَسْتَيْقِظَ.(الخصال، ابن بابویه، محمد بن علی، ج1، ص94، ح40.)</w:t>
      </w:r>
    </w:p>
  </w:footnote>
  <w:footnote w:id="16">
    <w:p w:rsidR="00642654" w:rsidRDefault="00642654">
      <w:pPr>
        <w:pStyle w:val="FootnoteText"/>
      </w:pPr>
      <w:r>
        <w:rPr>
          <w:rStyle w:val="FootnoteReference"/>
        </w:rPr>
        <w:footnoteRef/>
      </w:r>
      <w:r>
        <w:rPr>
          <w:rtl/>
        </w:rPr>
        <w:t xml:space="preserve"> </w:t>
      </w:r>
      <w:r>
        <w:rPr>
          <w:rFonts w:hint="cs"/>
          <w:rtl/>
        </w:rPr>
        <w:t>موسوعة الامام الخویی، خویی، ابوالقاسم، ج25، ص36.</w:t>
      </w:r>
    </w:p>
  </w:footnote>
  <w:footnote w:id="17">
    <w:p w:rsidR="00642654" w:rsidRDefault="00642654" w:rsidP="0040744C">
      <w:pPr>
        <w:pStyle w:val="FootnoteText"/>
        <w:rPr>
          <w:rtl/>
        </w:rPr>
      </w:pPr>
      <w:r>
        <w:rPr>
          <w:rStyle w:val="FootnoteReference"/>
        </w:rPr>
        <w:footnoteRef/>
      </w:r>
      <w:r>
        <w:rPr>
          <w:rtl/>
        </w:rPr>
        <w:t xml:space="preserve"> </w:t>
      </w:r>
      <w:r>
        <w:rPr>
          <w:rFonts w:hint="cs"/>
          <w:rtl/>
        </w:rPr>
        <w:t>محاضرات فی اصول الفقه(طبع موسسه احیاء آثار السید الخویی)، خویی، ابوالقاسم، ج</w:t>
      </w:r>
      <w:r>
        <w:t>4</w:t>
      </w:r>
      <w:r>
        <w:rPr>
          <w:rFonts w:hint="cs"/>
          <w:rtl/>
        </w:rPr>
        <w:t>، ص512.</w:t>
      </w:r>
    </w:p>
  </w:footnote>
  <w:footnote w:id="18">
    <w:p w:rsidR="00642654" w:rsidRDefault="00642654" w:rsidP="0040744C">
      <w:pPr>
        <w:pStyle w:val="FootnoteText"/>
        <w:rPr>
          <w:rtl/>
        </w:rPr>
      </w:pPr>
      <w:r>
        <w:rPr>
          <w:rStyle w:val="FootnoteReference"/>
        </w:rPr>
        <w:footnoteRef/>
      </w:r>
      <w:r>
        <w:rPr>
          <w:rtl/>
        </w:rPr>
        <w:t xml:space="preserve"> </w:t>
      </w:r>
      <w:r>
        <w:rPr>
          <w:rFonts w:hint="cs"/>
          <w:rtl/>
        </w:rPr>
        <w:t>محاضرات فی اصول الفقه(طبع موسسه احیاء آثار السید الخویی)، خویی، ابوالقاسم، ج</w:t>
      </w:r>
      <w:r>
        <w:t>4</w:t>
      </w:r>
      <w:r>
        <w:rPr>
          <w:rFonts w:hint="cs"/>
          <w:rtl/>
        </w:rPr>
        <w:t>، ص512.</w:t>
      </w:r>
    </w:p>
  </w:footnote>
  <w:footnote w:id="19">
    <w:p w:rsidR="00642654" w:rsidRDefault="00642654">
      <w:pPr>
        <w:pStyle w:val="FootnoteText"/>
      </w:pPr>
      <w:r>
        <w:rPr>
          <w:rStyle w:val="FootnoteReference"/>
        </w:rPr>
        <w:footnoteRef/>
      </w:r>
      <w:r>
        <w:rPr>
          <w:rtl/>
        </w:rPr>
        <w:t xml:space="preserve"> </w:t>
      </w:r>
      <w:r>
        <w:rPr>
          <w:rFonts w:hint="cs"/>
          <w:rtl/>
        </w:rPr>
        <w:t>مصباح الاصول(طبع احیاء آثار السید الخویی)، خویی، ابوالقاسم، ج1، ص63.</w:t>
      </w:r>
    </w:p>
  </w:footnote>
  <w:footnote w:id="20">
    <w:p w:rsidR="00642654" w:rsidRDefault="00642654" w:rsidP="00642654">
      <w:pPr>
        <w:pStyle w:val="FootnoteText"/>
      </w:pPr>
      <w:r>
        <w:rPr>
          <w:rStyle w:val="FootnoteReference"/>
        </w:rPr>
        <w:footnoteRef/>
      </w:r>
      <w:r>
        <w:rPr>
          <w:rtl/>
        </w:rPr>
        <w:t xml:space="preserve"> </w:t>
      </w:r>
      <w:r w:rsidRPr="00642654">
        <w:rPr>
          <w:rFonts w:ascii="NoorLotus" w:hAnsi="NoorLotus"/>
          <w:rtl/>
        </w:rPr>
        <w:t xml:space="preserve">نهایة الاصول، بروجردی، حسین، ص372.(ظاهرا محقق بروجردی رحمه الله قائل به قول دوم شدند. </w:t>
      </w:r>
      <w:r>
        <w:rPr>
          <w:rFonts w:ascii="NoorLotus" w:hAnsi="NoorLotus" w:hint="cs"/>
          <w:rtl/>
        </w:rPr>
        <w:t xml:space="preserve">چون ایشان فرموده‌اند: </w:t>
      </w:r>
      <w:r w:rsidRPr="00642654">
        <w:rPr>
          <w:rFonts w:ascii="NoorLotus" w:hAnsi="NoorLotus"/>
          <w:rtl/>
        </w:rPr>
        <w:t>«</w:t>
      </w:r>
      <w:r w:rsidRPr="00642654">
        <w:rPr>
          <w:rFonts w:ascii="NoorLotus" w:hAnsi="NoorLotus"/>
          <w:color w:val="000000"/>
          <w:rtl/>
        </w:rPr>
        <w:t>و قد ظهر بما ذكرنا أن التقابل بين الإطلاق و التقييد من قبيل تقابل الأعدام و الملكات، إذ كلاهما وصفان لما له شأنية التقييد، لكن التقييد عبارة عن ضم حيثية أخرى إليه في مقام الموضوعية للحكم، و الإطلاق عبارة عن عدم تقييد ماله شأنية التقييد و قابليته.</w:t>
      </w:r>
      <w:r w:rsidRPr="00642654">
        <w:rPr>
          <w:rFonts w:ascii="NoorLotus" w:hAnsi="NoorLotus"/>
          <w:rtl/>
        </w:rPr>
        <w:t>»</w:t>
      </w:r>
    </w:p>
  </w:footnote>
  <w:footnote w:id="21">
    <w:p w:rsidR="00642654" w:rsidRDefault="00642654" w:rsidP="0040744C">
      <w:pPr>
        <w:pStyle w:val="FootnoteText"/>
        <w:rPr>
          <w:rtl/>
        </w:rPr>
      </w:pPr>
      <w:r>
        <w:rPr>
          <w:rStyle w:val="FootnoteReference"/>
        </w:rPr>
        <w:footnoteRef/>
      </w:r>
      <w:r>
        <w:rPr>
          <w:rtl/>
        </w:rPr>
        <w:t xml:space="preserve"> </w:t>
      </w:r>
      <w:r>
        <w:rPr>
          <w:rFonts w:hint="cs"/>
          <w:rtl/>
        </w:rPr>
        <w:t>مناهج الوصول الی علم الاصول، امام خمینی، روح الله، ج2، ص317.</w:t>
      </w:r>
    </w:p>
  </w:footnote>
  <w:footnote w:id="22">
    <w:p w:rsidR="00642654" w:rsidRDefault="00642654" w:rsidP="0040744C">
      <w:pPr>
        <w:pStyle w:val="FootnoteText"/>
      </w:pPr>
      <w:r>
        <w:rPr>
          <w:rStyle w:val="FootnoteReference"/>
        </w:rPr>
        <w:footnoteRef/>
      </w:r>
      <w:r>
        <w:rPr>
          <w:rtl/>
        </w:rPr>
        <w:t xml:space="preserve"> </w:t>
      </w:r>
      <w:r>
        <w:rPr>
          <w:rFonts w:hint="cs"/>
          <w:rtl/>
        </w:rPr>
        <w:t>بحوث فی علم الاصول، صدر، محمد باقر، ج3، ص410.</w:t>
      </w:r>
    </w:p>
  </w:footnote>
  <w:footnote w:id="23">
    <w:p w:rsidR="00642654" w:rsidRDefault="00642654" w:rsidP="0040744C">
      <w:pPr>
        <w:pStyle w:val="FootnoteText"/>
        <w:rPr>
          <w:rtl/>
        </w:rPr>
      </w:pPr>
      <w:r>
        <w:rPr>
          <w:rStyle w:val="FootnoteReference"/>
        </w:rPr>
        <w:footnoteRef/>
      </w:r>
      <w:r>
        <w:rPr>
          <w:rtl/>
        </w:rPr>
        <w:t xml:space="preserve"> </w:t>
      </w:r>
      <w:r>
        <w:rPr>
          <w:rFonts w:hint="cs"/>
          <w:rtl/>
        </w:rPr>
        <w:t>محاضرات فی اصول الفقه(طبع موسسه احیاء آثار السید الخویی)، خویی، ابوالقاسم، ج</w:t>
      </w:r>
      <w:r>
        <w:t>4</w:t>
      </w:r>
      <w:r>
        <w:rPr>
          <w:rFonts w:hint="cs"/>
          <w:rtl/>
        </w:rPr>
        <w:t>، ص512.</w:t>
      </w:r>
    </w:p>
  </w:footnote>
  <w:footnote w:id="24">
    <w:p w:rsidR="00642654" w:rsidRDefault="00642654" w:rsidP="00520F11">
      <w:pPr>
        <w:pStyle w:val="FootnoteText"/>
      </w:pPr>
      <w:r>
        <w:rPr>
          <w:rStyle w:val="FootnoteReference"/>
        </w:rPr>
        <w:footnoteRef/>
      </w:r>
      <w:r>
        <w:rPr>
          <w:rtl/>
        </w:rPr>
        <w:t xml:space="preserve"> </w:t>
      </w:r>
      <w:r>
        <w:rPr>
          <w:rFonts w:hint="cs"/>
          <w:rtl/>
        </w:rPr>
        <w:t>کتاب النکاح، زنجانی، سید موسی شبیری، ج5، ص444.</w:t>
      </w:r>
    </w:p>
  </w:footnote>
  <w:footnote w:id="25">
    <w:p w:rsidR="00642654" w:rsidRDefault="00642654">
      <w:pPr>
        <w:pStyle w:val="FootnoteText"/>
      </w:pPr>
      <w:r>
        <w:rPr>
          <w:rStyle w:val="FootnoteReference"/>
        </w:rPr>
        <w:footnoteRef/>
      </w:r>
      <w:r>
        <w:rPr>
          <w:rtl/>
        </w:rPr>
        <w:t xml:space="preserve"> </w:t>
      </w:r>
      <w:r>
        <w:rPr>
          <w:rFonts w:hint="cs"/>
          <w:rtl/>
        </w:rPr>
        <w:t>بحوث فی شرح العروة الوثقی، صدر، شهید سید محمد باقر، ج1، ص151.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54" w:rsidRDefault="00642654" w:rsidP="0064265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642654" w:rsidRPr="00C40253" w:rsidRDefault="00642654" w:rsidP="00D95FF2">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جلسه:86</w:t>
    </w:r>
    <w:r>
      <w:rPr>
        <w:rFonts w:ascii="NoorLotus" w:hAnsi="NoorLotus"/>
        <w:sz w:val="18"/>
        <w:szCs w:val="18"/>
        <w:rtl/>
      </w:rPr>
      <w:t>(تاریخ</w:t>
    </w:r>
    <w:r>
      <w:rPr>
        <w:rFonts w:ascii="NoorLotus" w:hAnsi="NoorLotus" w:hint="cs"/>
        <w:sz w:val="18"/>
        <w:szCs w:val="18"/>
        <w:rtl/>
      </w:rPr>
      <w:t>:9/11</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A7"/>
    <w:rsid w:val="00026D37"/>
    <w:rsid w:val="00030958"/>
    <w:rsid w:val="000364C6"/>
    <w:rsid w:val="000370F3"/>
    <w:rsid w:val="0005199F"/>
    <w:rsid w:val="0009525C"/>
    <w:rsid w:val="000A17BF"/>
    <w:rsid w:val="000A38A7"/>
    <w:rsid w:val="000E751E"/>
    <w:rsid w:val="000F298E"/>
    <w:rsid w:val="001A1EEB"/>
    <w:rsid w:val="00286395"/>
    <w:rsid w:val="00287D84"/>
    <w:rsid w:val="002C41C2"/>
    <w:rsid w:val="00332A07"/>
    <w:rsid w:val="0035239B"/>
    <w:rsid w:val="0040744C"/>
    <w:rsid w:val="00470EB7"/>
    <w:rsid w:val="00482ED8"/>
    <w:rsid w:val="00520F11"/>
    <w:rsid w:val="005861B0"/>
    <w:rsid w:val="005A0AFC"/>
    <w:rsid w:val="005D3863"/>
    <w:rsid w:val="00625EC5"/>
    <w:rsid w:val="00635B4E"/>
    <w:rsid w:val="00642654"/>
    <w:rsid w:val="00642708"/>
    <w:rsid w:val="00675080"/>
    <w:rsid w:val="00675874"/>
    <w:rsid w:val="006D2498"/>
    <w:rsid w:val="007B2E34"/>
    <w:rsid w:val="007F654E"/>
    <w:rsid w:val="00810BA2"/>
    <w:rsid w:val="00814851"/>
    <w:rsid w:val="0083429B"/>
    <w:rsid w:val="008705D2"/>
    <w:rsid w:val="009C38FD"/>
    <w:rsid w:val="009E2CE0"/>
    <w:rsid w:val="00A154F1"/>
    <w:rsid w:val="00A26D10"/>
    <w:rsid w:val="00A83BB9"/>
    <w:rsid w:val="00AB5935"/>
    <w:rsid w:val="00B034A4"/>
    <w:rsid w:val="00B52F86"/>
    <w:rsid w:val="00B61507"/>
    <w:rsid w:val="00C04328"/>
    <w:rsid w:val="00C216CA"/>
    <w:rsid w:val="00C71895"/>
    <w:rsid w:val="00CE58A3"/>
    <w:rsid w:val="00CE5EA3"/>
    <w:rsid w:val="00CF486A"/>
    <w:rsid w:val="00D037E5"/>
    <w:rsid w:val="00D77B33"/>
    <w:rsid w:val="00D90D8D"/>
    <w:rsid w:val="00D95FF2"/>
    <w:rsid w:val="00DB42E7"/>
    <w:rsid w:val="00DD160B"/>
    <w:rsid w:val="00E21DE4"/>
    <w:rsid w:val="00E4385F"/>
    <w:rsid w:val="00EE586A"/>
    <w:rsid w:val="00F13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A7"/>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autoRedefine/>
    <w:uiPriority w:val="9"/>
    <w:qFormat/>
    <w:rsid w:val="00DB42E7"/>
    <w:pPr>
      <w:outlineLvl w:val="0"/>
    </w:pPr>
    <w:rPr>
      <w:rFonts w:ascii="B Titr" w:hAnsi="B Titr"/>
      <w:b/>
      <w:bCs/>
      <w:color w:val="00B0F0"/>
      <w:sz w:val="32"/>
      <w:szCs w:val="32"/>
    </w:rPr>
  </w:style>
  <w:style w:type="paragraph" w:styleId="Heading2">
    <w:name w:val="heading 2"/>
    <w:basedOn w:val="Normal"/>
    <w:next w:val="Normal"/>
    <w:link w:val="Heading2Char"/>
    <w:uiPriority w:val="9"/>
    <w:unhideWhenUsed/>
    <w:qFormat/>
    <w:rsid w:val="000A38A7"/>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B61507"/>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2E7"/>
    <w:rPr>
      <w:rFonts w:ascii="B Titr" w:eastAsia="Calibri" w:hAnsi="B Titr" w:cs="NoorLotus"/>
      <w:b/>
      <w:bCs/>
      <w:color w:val="00B0F0"/>
      <w:sz w:val="32"/>
      <w:szCs w:val="32"/>
      <w:lang w:bidi="fa-IR"/>
    </w:rPr>
  </w:style>
  <w:style w:type="character" w:customStyle="1" w:styleId="Heading2Char">
    <w:name w:val="Heading 2 Char"/>
    <w:basedOn w:val="DefaultParagraphFont"/>
    <w:link w:val="Heading2"/>
    <w:uiPriority w:val="9"/>
    <w:rsid w:val="000A38A7"/>
    <w:rPr>
      <w:rFonts w:ascii="B Titr" w:eastAsia="SimSun" w:hAnsi="B Titr" w:cs="B Titr"/>
      <w:b/>
      <w:bCs/>
      <w:color w:val="00B0F0"/>
      <w:sz w:val="28"/>
      <w:szCs w:val="28"/>
      <w:lang w:bidi="fa-IR"/>
    </w:rPr>
  </w:style>
  <w:style w:type="character" w:styleId="Hyperlink">
    <w:name w:val="Hyperlink"/>
    <w:basedOn w:val="DefaultParagraphFont"/>
    <w:uiPriority w:val="99"/>
    <w:unhideWhenUsed/>
    <w:rsid w:val="000A38A7"/>
    <w:rPr>
      <w:color w:val="0563C1"/>
      <w:u w:val="single"/>
    </w:rPr>
  </w:style>
  <w:style w:type="paragraph" w:styleId="TOC2">
    <w:name w:val="toc 2"/>
    <w:basedOn w:val="Normal"/>
    <w:next w:val="Normal"/>
    <w:autoRedefine/>
    <w:uiPriority w:val="39"/>
    <w:unhideWhenUsed/>
    <w:rsid w:val="000A38A7"/>
    <w:pPr>
      <w:spacing w:after="100"/>
      <w:ind w:left="220"/>
    </w:pPr>
  </w:style>
  <w:style w:type="paragraph" w:styleId="FootnoteText">
    <w:name w:val="footnote text"/>
    <w:basedOn w:val="Normal"/>
    <w:link w:val="FootnoteTextChar"/>
    <w:uiPriority w:val="99"/>
    <w:unhideWhenUsed/>
    <w:rsid w:val="000A38A7"/>
    <w:pPr>
      <w:spacing w:after="0" w:line="240" w:lineRule="auto"/>
    </w:pPr>
    <w:rPr>
      <w:sz w:val="20"/>
      <w:szCs w:val="20"/>
    </w:rPr>
  </w:style>
  <w:style w:type="character" w:customStyle="1" w:styleId="FootnoteTextChar">
    <w:name w:val="Footnote Text Char"/>
    <w:basedOn w:val="DefaultParagraphFont"/>
    <w:link w:val="FootnoteText"/>
    <w:uiPriority w:val="99"/>
    <w:rsid w:val="000A38A7"/>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0A38A7"/>
    <w:pPr>
      <w:bidi w:val="0"/>
      <w:spacing w:before="240"/>
      <w:outlineLvl w:val="9"/>
    </w:pPr>
    <w:rPr>
      <w:rFonts w:ascii="Calibri Light" w:eastAsia="SimSun" w:hAnsi="Calibri Light" w:cs="Times New Roman"/>
      <w:color w:val="2E74B5"/>
    </w:rPr>
  </w:style>
  <w:style w:type="character" w:styleId="FootnoteReference">
    <w:name w:val="footnote reference"/>
    <w:basedOn w:val="DefaultParagraphFont"/>
    <w:uiPriority w:val="99"/>
    <w:unhideWhenUsed/>
    <w:rsid w:val="000A38A7"/>
    <w:rPr>
      <w:vertAlign w:val="superscript"/>
    </w:rPr>
  </w:style>
  <w:style w:type="paragraph" w:styleId="Header">
    <w:name w:val="header"/>
    <w:basedOn w:val="Normal"/>
    <w:link w:val="HeaderChar"/>
    <w:uiPriority w:val="99"/>
    <w:unhideWhenUsed/>
    <w:rsid w:val="000A3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8A7"/>
    <w:rPr>
      <w:rFonts w:ascii="Calibri" w:eastAsia="Calibri" w:hAnsi="Calibri" w:cs="NoorLotus"/>
      <w:szCs w:val="28"/>
      <w:lang w:bidi="fa-IR"/>
    </w:rPr>
  </w:style>
  <w:style w:type="paragraph" w:styleId="Footer">
    <w:name w:val="footer"/>
    <w:basedOn w:val="Normal"/>
    <w:link w:val="FooterChar"/>
    <w:uiPriority w:val="99"/>
    <w:unhideWhenUsed/>
    <w:rsid w:val="000A3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8A7"/>
    <w:rPr>
      <w:rFonts w:ascii="Calibri" w:eastAsia="Calibri" w:hAnsi="Calibri" w:cs="NoorLotus"/>
      <w:szCs w:val="28"/>
      <w:lang w:bidi="fa-IR"/>
    </w:rPr>
  </w:style>
  <w:style w:type="paragraph" w:styleId="NoSpacing">
    <w:name w:val="No Spacing"/>
    <w:uiPriority w:val="1"/>
    <w:qFormat/>
    <w:rsid w:val="000A38A7"/>
    <w:pPr>
      <w:bidi/>
      <w:spacing w:after="0" w:line="240" w:lineRule="auto"/>
    </w:pPr>
    <w:rPr>
      <w:rFonts w:ascii="Calibri" w:eastAsia="Calibri" w:hAnsi="Calibri" w:cs="NoorLotus"/>
      <w:szCs w:val="28"/>
      <w:lang w:bidi="fa-IR"/>
    </w:rPr>
  </w:style>
  <w:style w:type="paragraph" w:styleId="BalloonText">
    <w:name w:val="Balloon Text"/>
    <w:basedOn w:val="Normal"/>
    <w:link w:val="BalloonTextChar"/>
    <w:uiPriority w:val="99"/>
    <w:semiHidden/>
    <w:unhideWhenUsed/>
    <w:rsid w:val="000A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8A7"/>
    <w:rPr>
      <w:rFonts w:ascii="Tahoma" w:eastAsia="Calibri" w:hAnsi="Tahoma" w:cs="Tahoma"/>
      <w:sz w:val="16"/>
      <w:szCs w:val="16"/>
      <w:lang w:bidi="fa-IR"/>
    </w:rPr>
  </w:style>
  <w:style w:type="paragraph" w:styleId="NormalWeb">
    <w:name w:val="Normal (Web)"/>
    <w:basedOn w:val="Normal"/>
    <w:uiPriority w:val="99"/>
    <w:unhideWhenUsed/>
    <w:rsid w:val="000364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61507"/>
    <w:rPr>
      <w:rFonts w:asciiTheme="majorHAnsi" w:eastAsiaTheme="majorEastAsia" w:hAnsiTheme="majorHAnsi" w:cstheme="majorBidi"/>
      <w:b/>
      <w:bCs/>
      <w:color w:val="00B0F0"/>
      <w:szCs w:val="28"/>
      <w:lang w:bidi="fa-IR"/>
    </w:rPr>
  </w:style>
  <w:style w:type="paragraph" w:styleId="TOC1">
    <w:name w:val="toc 1"/>
    <w:basedOn w:val="Normal"/>
    <w:next w:val="Normal"/>
    <w:autoRedefine/>
    <w:uiPriority w:val="39"/>
    <w:unhideWhenUsed/>
    <w:rsid w:val="00026D37"/>
    <w:pPr>
      <w:spacing w:after="100"/>
    </w:pPr>
  </w:style>
  <w:style w:type="paragraph" w:styleId="TOC3">
    <w:name w:val="toc 3"/>
    <w:basedOn w:val="Normal"/>
    <w:next w:val="Normal"/>
    <w:autoRedefine/>
    <w:uiPriority w:val="39"/>
    <w:unhideWhenUsed/>
    <w:rsid w:val="00026D3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A7"/>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autoRedefine/>
    <w:uiPriority w:val="9"/>
    <w:qFormat/>
    <w:rsid w:val="00DB42E7"/>
    <w:pPr>
      <w:outlineLvl w:val="0"/>
    </w:pPr>
    <w:rPr>
      <w:rFonts w:ascii="B Titr" w:hAnsi="B Titr"/>
      <w:b/>
      <w:bCs/>
      <w:color w:val="00B0F0"/>
      <w:sz w:val="32"/>
      <w:szCs w:val="32"/>
    </w:rPr>
  </w:style>
  <w:style w:type="paragraph" w:styleId="Heading2">
    <w:name w:val="heading 2"/>
    <w:basedOn w:val="Normal"/>
    <w:next w:val="Normal"/>
    <w:link w:val="Heading2Char"/>
    <w:uiPriority w:val="9"/>
    <w:unhideWhenUsed/>
    <w:qFormat/>
    <w:rsid w:val="000A38A7"/>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B61507"/>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2E7"/>
    <w:rPr>
      <w:rFonts w:ascii="B Titr" w:eastAsia="Calibri" w:hAnsi="B Titr" w:cs="NoorLotus"/>
      <w:b/>
      <w:bCs/>
      <w:color w:val="00B0F0"/>
      <w:sz w:val="32"/>
      <w:szCs w:val="32"/>
      <w:lang w:bidi="fa-IR"/>
    </w:rPr>
  </w:style>
  <w:style w:type="character" w:customStyle="1" w:styleId="Heading2Char">
    <w:name w:val="Heading 2 Char"/>
    <w:basedOn w:val="DefaultParagraphFont"/>
    <w:link w:val="Heading2"/>
    <w:uiPriority w:val="9"/>
    <w:rsid w:val="000A38A7"/>
    <w:rPr>
      <w:rFonts w:ascii="B Titr" w:eastAsia="SimSun" w:hAnsi="B Titr" w:cs="B Titr"/>
      <w:b/>
      <w:bCs/>
      <w:color w:val="00B0F0"/>
      <w:sz w:val="28"/>
      <w:szCs w:val="28"/>
      <w:lang w:bidi="fa-IR"/>
    </w:rPr>
  </w:style>
  <w:style w:type="character" w:styleId="Hyperlink">
    <w:name w:val="Hyperlink"/>
    <w:basedOn w:val="DefaultParagraphFont"/>
    <w:uiPriority w:val="99"/>
    <w:unhideWhenUsed/>
    <w:rsid w:val="000A38A7"/>
    <w:rPr>
      <w:color w:val="0563C1"/>
      <w:u w:val="single"/>
    </w:rPr>
  </w:style>
  <w:style w:type="paragraph" w:styleId="TOC2">
    <w:name w:val="toc 2"/>
    <w:basedOn w:val="Normal"/>
    <w:next w:val="Normal"/>
    <w:autoRedefine/>
    <w:uiPriority w:val="39"/>
    <w:unhideWhenUsed/>
    <w:rsid w:val="000A38A7"/>
    <w:pPr>
      <w:spacing w:after="100"/>
      <w:ind w:left="220"/>
    </w:pPr>
  </w:style>
  <w:style w:type="paragraph" w:styleId="FootnoteText">
    <w:name w:val="footnote text"/>
    <w:basedOn w:val="Normal"/>
    <w:link w:val="FootnoteTextChar"/>
    <w:uiPriority w:val="99"/>
    <w:unhideWhenUsed/>
    <w:rsid w:val="000A38A7"/>
    <w:pPr>
      <w:spacing w:after="0" w:line="240" w:lineRule="auto"/>
    </w:pPr>
    <w:rPr>
      <w:sz w:val="20"/>
      <w:szCs w:val="20"/>
    </w:rPr>
  </w:style>
  <w:style w:type="character" w:customStyle="1" w:styleId="FootnoteTextChar">
    <w:name w:val="Footnote Text Char"/>
    <w:basedOn w:val="DefaultParagraphFont"/>
    <w:link w:val="FootnoteText"/>
    <w:uiPriority w:val="99"/>
    <w:rsid w:val="000A38A7"/>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0A38A7"/>
    <w:pPr>
      <w:bidi w:val="0"/>
      <w:spacing w:before="240"/>
      <w:outlineLvl w:val="9"/>
    </w:pPr>
    <w:rPr>
      <w:rFonts w:ascii="Calibri Light" w:eastAsia="SimSun" w:hAnsi="Calibri Light" w:cs="Times New Roman"/>
      <w:color w:val="2E74B5"/>
    </w:rPr>
  </w:style>
  <w:style w:type="character" w:styleId="FootnoteReference">
    <w:name w:val="footnote reference"/>
    <w:basedOn w:val="DefaultParagraphFont"/>
    <w:uiPriority w:val="99"/>
    <w:unhideWhenUsed/>
    <w:rsid w:val="000A38A7"/>
    <w:rPr>
      <w:vertAlign w:val="superscript"/>
    </w:rPr>
  </w:style>
  <w:style w:type="paragraph" w:styleId="Header">
    <w:name w:val="header"/>
    <w:basedOn w:val="Normal"/>
    <w:link w:val="HeaderChar"/>
    <w:uiPriority w:val="99"/>
    <w:unhideWhenUsed/>
    <w:rsid w:val="000A3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8A7"/>
    <w:rPr>
      <w:rFonts w:ascii="Calibri" w:eastAsia="Calibri" w:hAnsi="Calibri" w:cs="NoorLotus"/>
      <w:szCs w:val="28"/>
      <w:lang w:bidi="fa-IR"/>
    </w:rPr>
  </w:style>
  <w:style w:type="paragraph" w:styleId="Footer">
    <w:name w:val="footer"/>
    <w:basedOn w:val="Normal"/>
    <w:link w:val="FooterChar"/>
    <w:uiPriority w:val="99"/>
    <w:unhideWhenUsed/>
    <w:rsid w:val="000A3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8A7"/>
    <w:rPr>
      <w:rFonts w:ascii="Calibri" w:eastAsia="Calibri" w:hAnsi="Calibri" w:cs="NoorLotus"/>
      <w:szCs w:val="28"/>
      <w:lang w:bidi="fa-IR"/>
    </w:rPr>
  </w:style>
  <w:style w:type="paragraph" w:styleId="NoSpacing">
    <w:name w:val="No Spacing"/>
    <w:uiPriority w:val="1"/>
    <w:qFormat/>
    <w:rsid w:val="000A38A7"/>
    <w:pPr>
      <w:bidi/>
      <w:spacing w:after="0" w:line="240" w:lineRule="auto"/>
    </w:pPr>
    <w:rPr>
      <w:rFonts w:ascii="Calibri" w:eastAsia="Calibri" w:hAnsi="Calibri" w:cs="NoorLotus"/>
      <w:szCs w:val="28"/>
      <w:lang w:bidi="fa-IR"/>
    </w:rPr>
  </w:style>
  <w:style w:type="paragraph" w:styleId="BalloonText">
    <w:name w:val="Balloon Text"/>
    <w:basedOn w:val="Normal"/>
    <w:link w:val="BalloonTextChar"/>
    <w:uiPriority w:val="99"/>
    <w:semiHidden/>
    <w:unhideWhenUsed/>
    <w:rsid w:val="000A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8A7"/>
    <w:rPr>
      <w:rFonts w:ascii="Tahoma" w:eastAsia="Calibri" w:hAnsi="Tahoma" w:cs="Tahoma"/>
      <w:sz w:val="16"/>
      <w:szCs w:val="16"/>
      <w:lang w:bidi="fa-IR"/>
    </w:rPr>
  </w:style>
  <w:style w:type="paragraph" w:styleId="NormalWeb">
    <w:name w:val="Normal (Web)"/>
    <w:basedOn w:val="Normal"/>
    <w:uiPriority w:val="99"/>
    <w:unhideWhenUsed/>
    <w:rsid w:val="000364C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61507"/>
    <w:rPr>
      <w:rFonts w:asciiTheme="majorHAnsi" w:eastAsiaTheme="majorEastAsia" w:hAnsiTheme="majorHAnsi" w:cstheme="majorBidi"/>
      <w:b/>
      <w:bCs/>
      <w:color w:val="00B0F0"/>
      <w:szCs w:val="28"/>
      <w:lang w:bidi="fa-IR"/>
    </w:rPr>
  </w:style>
  <w:style w:type="paragraph" w:styleId="TOC1">
    <w:name w:val="toc 1"/>
    <w:basedOn w:val="Normal"/>
    <w:next w:val="Normal"/>
    <w:autoRedefine/>
    <w:uiPriority w:val="39"/>
    <w:unhideWhenUsed/>
    <w:rsid w:val="00026D37"/>
    <w:pPr>
      <w:spacing w:after="100"/>
    </w:pPr>
  </w:style>
  <w:style w:type="paragraph" w:styleId="TOC3">
    <w:name w:val="toc 3"/>
    <w:basedOn w:val="Normal"/>
    <w:next w:val="Normal"/>
    <w:autoRedefine/>
    <w:uiPriority w:val="39"/>
    <w:unhideWhenUsed/>
    <w:rsid w:val="00026D3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0365">
      <w:bodyDiv w:val="1"/>
      <w:marLeft w:val="0"/>
      <w:marRight w:val="0"/>
      <w:marTop w:val="0"/>
      <w:marBottom w:val="0"/>
      <w:divBdr>
        <w:top w:val="none" w:sz="0" w:space="0" w:color="auto"/>
        <w:left w:val="none" w:sz="0" w:space="0" w:color="auto"/>
        <w:bottom w:val="none" w:sz="0" w:space="0" w:color="auto"/>
        <w:right w:val="none" w:sz="0" w:space="0" w:color="auto"/>
      </w:divBdr>
    </w:div>
    <w:div w:id="579220808">
      <w:bodyDiv w:val="1"/>
      <w:marLeft w:val="0"/>
      <w:marRight w:val="0"/>
      <w:marTop w:val="0"/>
      <w:marBottom w:val="0"/>
      <w:divBdr>
        <w:top w:val="none" w:sz="0" w:space="0" w:color="auto"/>
        <w:left w:val="none" w:sz="0" w:space="0" w:color="auto"/>
        <w:bottom w:val="none" w:sz="0" w:space="0" w:color="auto"/>
        <w:right w:val="none" w:sz="0" w:space="0" w:color="auto"/>
      </w:divBdr>
    </w:div>
    <w:div w:id="1589848888">
      <w:bodyDiv w:val="1"/>
      <w:marLeft w:val="0"/>
      <w:marRight w:val="0"/>
      <w:marTop w:val="0"/>
      <w:marBottom w:val="0"/>
      <w:divBdr>
        <w:top w:val="none" w:sz="0" w:space="0" w:color="auto"/>
        <w:left w:val="none" w:sz="0" w:space="0" w:color="auto"/>
        <w:bottom w:val="none" w:sz="0" w:space="0" w:color="auto"/>
        <w:right w:val="none" w:sz="0" w:space="0" w:color="auto"/>
      </w:divBdr>
    </w:div>
    <w:div w:id="1699315238">
      <w:bodyDiv w:val="1"/>
      <w:marLeft w:val="0"/>
      <w:marRight w:val="0"/>
      <w:marTop w:val="0"/>
      <w:marBottom w:val="0"/>
      <w:divBdr>
        <w:top w:val="none" w:sz="0" w:space="0" w:color="auto"/>
        <w:left w:val="none" w:sz="0" w:space="0" w:color="auto"/>
        <w:bottom w:val="none" w:sz="0" w:space="0" w:color="auto"/>
        <w:right w:val="none" w:sz="0" w:space="0" w:color="auto"/>
      </w:divBdr>
    </w:div>
    <w:div w:id="17036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AB3A-D652-4911-8CFF-7F40C33A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pc</dc:creator>
  <cp:lastModifiedBy>محمدمهدی عمادی</cp:lastModifiedBy>
  <cp:revision>8</cp:revision>
  <cp:lastPrinted>2023-01-29T03:34:00Z</cp:lastPrinted>
  <dcterms:created xsi:type="dcterms:W3CDTF">2023-01-29T04:54:00Z</dcterms:created>
  <dcterms:modified xsi:type="dcterms:W3CDTF">2023-01-31T12:12:00Z</dcterms:modified>
</cp:coreProperties>
</file>