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A742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A7425" w:rsidRPr="009A7425" w:rsidRDefault="009A7425" w:rsidP="009A7425">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211864" w:history="1">
        <w:r w:rsidRPr="009A7425">
          <w:rPr>
            <w:rStyle w:val="Hyperlink"/>
            <w:noProof/>
            <w:rtl/>
          </w:rPr>
          <w:t>مقتضا</w:t>
        </w:r>
        <w:r w:rsidRPr="009A7425">
          <w:rPr>
            <w:rStyle w:val="Hyperlink"/>
            <w:rFonts w:hint="cs"/>
            <w:noProof/>
            <w:rtl/>
          </w:rPr>
          <w:t>ی</w:t>
        </w:r>
        <w:r w:rsidRPr="009A7425">
          <w:rPr>
            <w:rStyle w:val="Hyperlink"/>
            <w:noProof/>
            <w:rtl/>
          </w:rPr>
          <w:t xml:space="preserve"> اصل ثانو</w:t>
        </w:r>
        <w:r w:rsidRPr="009A7425">
          <w:rPr>
            <w:rStyle w:val="Hyperlink"/>
            <w:rFonts w:hint="cs"/>
            <w:noProof/>
            <w:rtl/>
          </w:rPr>
          <w:t>ی</w:t>
        </w:r>
        <w:r w:rsidRPr="009A7425">
          <w:rPr>
            <w:rStyle w:val="Hyperlink"/>
            <w:noProof/>
            <w:rtl/>
          </w:rPr>
          <w:t xml:space="preserve"> در متعارض</w:t>
        </w:r>
        <w:r w:rsidRPr="009A7425">
          <w:rPr>
            <w:rStyle w:val="Hyperlink"/>
            <w:rFonts w:hint="cs"/>
            <w:noProof/>
            <w:rtl/>
          </w:rPr>
          <w:t>ی</w:t>
        </w:r>
        <w:r w:rsidRPr="009A7425">
          <w:rPr>
            <w:rStyle w:val="Hyperlink"/>
            <w:rFonts w:hint="eastAsia"/>
            <w:noProof/>
            <w:rtl/>
          </w:rPr>
          <w:t>ن</w:t>
        </w:r>
        <w:r w:rsidRPr="009A7425">
          <w:rPr>
            <w:noProof/>
            <w:webHidden/>
            <w:rtl/>
          </w:rPr>
          <w:tab/>
        </w:r>
        <w:r w:rsidRPr="009A7425">
          <w:rPr>
            <w:rStyle w:val="Hyperlink"/>
            <w:noProof/>
            <w:rtl/>
          </w:rPr>
          <w:fldChar w:fldCharType="begin"/>
        </w:r>
        <w:r w:rsidRPr="009A7425">
          <w:rPr>
            <w:noProof/>
            <w:webHidden/>
            <w:rtl/>
          </w:rPr>
          <w:instrText xml:space="preserve"> </w:instrText>
        </w:r>
        <w:r w:rsidRPr="009A7425">
          <w:rPr>
            <w:noProof/>
            <w:webHidden/>
          </w:rPr>
          <w:instrText>PAGEREF</w:instrText>
        </w:r>
        <w:r w:rsidRPr="009A7425">
          <w:rPr>
            <w:noProof/>
            <w:webHidden/>
            <w:rtl/>
          </w:rPr>
          <w:instrText xml:space="preserve"> _</w:instrText>
        </w:r>
        <w:r w:rsidRPr="009A7425">
          <w:rPr>
            <w:noProof/>
            <w:webHidden/>
          </w:rPr>
          <w:instrText>Toc1211864 \h</w:instrText>
        </w:r>
        <w:r w:rsidRPr="009A7425">
          <w:rPr>
            <w:noProof/>
            <w:webHidden/>
            <w:rtl/>
          </w:rPr>
          <w:instrText xml:space="preserve"> </w:instrText>
        </w:r>
        <w:r w:rsidRPr="009A7425">
          <w:rPr>
            <w:rStyle w:val="Hyperlink"/>
            <w:noProof/>
            <w:rtl/>
          </w:rPr>
        </w:r>
        <w:r w:rsidRPr="009A7425">
          <w:rPr>
            <w:rStyle w:val="Hyperlink"/>
            <w:noProof/>
            <w:rtl/>
          </w:rPr>
          <w:fldChar w:fldCharType="separate"/>
        </w:r>
        <w:r w:rsidR="003120FA">
          <w:rPr>
            <w:noProof/>
            <w:webHidden/>
            <w:rtl/>
          </w:rPr>
          <w:t>1</w:t>
        </w:r>
        <w:r w:rsidRPr="009A7425">
          <w:rPr>
            <w:rStyle w:val="Hyperlink"/>
            <w:noProof/>
            <w:rtl/>
          </w:rPr>
          <w:fldChar w:fldCharType="end"/>
        </w:r>
      </w:hyperlink>
    </w:p>
    <w:p w:rsidR="009A7425" w:rsidRPr="009A7425" w:rsidRDefault="00920019" w:rsidP="009A7425">
      <w:pPr>
        <w:pStyle w:val="TOC2"/>
        <w:tabs>
          <w:tab w:val="right" w:leader="dot" w:pos="10194"/>
        </w:tabs>
        <w:rPr>
          <w:rFonts w:asciiTheme="minorHAnsi" w:eastAsiaTheme="minorEastAsia" w:hAnsiTheme="minorHAnsi" w:cstheme="minorBidi"/>
          <w:bCs w:val="0"/>
          <w:noProof/>
          <w:color w:val="auto"/>
          <w:szCs w:val="22"/>
          <w:rtl/>
        </w:rPr>
      </w:pPr>
      <w:hyperlink w:anchor="_Toc1211865" w:history="1">
        <w:r w:rsidR="009A7425" w:rsidRPr="009A7425">
          <w:rPr>
            <w:rStyle w:val="Hyperlink"/>
            <w:noProof/>
            <w:rtl/>
          </w:rPr>
          <w:t>الف: موثقه سماعه</w:t>
        </w:r>
        <w:r w:rsidR="009A7425" w:rsidRPr="009A7425">
          <w:rPr>
            <w:noProof/>
            <w:webHidden/>
            <w:rtl/>
          </w:rPr>
          <w:tab/>
        </w:r>
        <w:r w:rsidR="009A7425" w:rsidRPr="009A7425">
          <w:rPr>
            <w:rStyle w:val="Hyperlink"/>
            <w:noProof/>
            <w:rtl/>
          </w:rPr>
          <w:fldChar w:fldCharType="begin"/>
        </w:r>
        <w:r w:rsidR="009A7425" w:rsidRPr="009A7425">
          <w:rPr>
            <w:noProof/>
            <w:webHidden/>
            <w:rtl/>
          </w:rPr>
          <w:instrText xml:space="preserve"> </w:instrText>
        </w:r>
        <w:r w:rsidR="009A7425" w:rsidRPr="009A7425">
          <w:rPr>
            <w:noProof/>
            <w:webHidden/>
          </w:rPr>
          <w:instrText>PAGEREF</w:instrText>
        </w:r>
        <w:r w:rsidR="009A7425" w:rsidRPr="009A7425">
          <w:rPr>
            <w:noProof/>
            <w:webHidden/>
            <w:rtl/>
          </w:rPr>
          <w:instrText xml:space="preserve"> _</w:instrText>
        </w:r>
        <w:r w:rsidR="009A7425" w:rsidRPr="009A7425">
          <w:rPr>
            <w:noProof/>
            <w:webHidden/>
          </w:rPr>
          <w:instrText>Toc1211865 \h</w:instrText>
        </w:r>
        <w:r w:rsidR="009A7425" w:rsidRPr="009A7425">
          <w:rPr>
            <w:noProof/>
            <w:webHidden/>
            <w:rtl/>
          </w:rPr>
          <w:instrText xml:space="preserve"> </w:instrText>
        </w:r>
        <w:r w:rsidR="009A7425" w:rsidRPr="009A7425">
          <w:rPr>
            <w:rStyle w:val="Hyperlink"/>
            <w:noProof/>
            <w:rtl/>
          </w:rPr>
        </w:r>
        <w:r w:rsidR="009A7425" w:rsidRPr="009A7425">
          <w:rPr>
            <w:rStyle w:val="Hyperlink"/>
            <w:noProof/>
            <w:rtl/>
          </w:rPr>
          <w:fldChar w:fldCharType="separate"/>
        </w:r>
        <w:r w:rsidR="003120FA">
          <w:rPr>
            <w:noProof/>
            <w:webHidden/>
            <w:rtl/>
          </w:rPr>
          <w:t>1</w:t>
        </w:r>
        <w:r w:rsidR="009A7425" w:rsidRPr="009A7425">
          <w:rPr>
            <w:rStyle w:val="Hyperlink"/>
            <w:noProof/>
            <w:rtl/>
          </w:rPr>
          <w:fldChar w:fldCharType="end"/>
        </w:r>
      </w:hyperlink>
    </w:p>
    <w:p w:rsidR="009A7425" w:rsidRPr="009A7425" w:rsidRDefault="00920019" w:rsidP="009A7425">
      <w:pPr>
        <w:pStyle w:val="TOC3"/>
        <w:tabs>
          <w:tab w:val="right" w:leader="dot" w:pos="10194"/>
        </w:tabs>
        <w:rPr>
          <w:rFonts w:asciiTheme="minorHAnsi" w:eastAsiaTheme="minorEastAsia" w:hAnsiTheme="minorHAnsi" w:cstheme="minorBidi"/>
          <w:bCs w:val="0"/>
          <w:iCs w:val="0"/>
          <w:noProof/>
          <w:color w:val="auto"/>
          <w:szCs w:val="22"/>
          <w:rtl/>
        </w:rPr>
      </w:pPr>
      <w:hyperlink w:anchor="_Toc1211866" w:history="1">
        <w:r w:rsidR="009A7425" w:rsidRPr="009A7425">
          <w:rPr>
            <w:rStyle w:val="Hyperlink"/>
            <w:iCs w:val="0"/>
            <w:noProof/>
            <w:rtl/>
          </w:rPr>
          <w:t>مناقشات در موثقه سماعه</w:t>
        </w:r>
        <w:r w:rsidR="009A7425" w:rsidRPr="009A7425">
          <w:rPr>
            <w:iCs w:val="0"/>
            <w:noProof/>
            <w:webHidden/>
            <w:rtl/>
          </w:rPr>
          <w:tab/>
        </w:r>
        <w:r w:rsidR="009A7425" w:rsidRPr="009A7425">
          <w:rPr>
            <w:rStyle w:val="Hyperlink"/>
            <w:iCs w:val="0"/>
            <w:noProof/>
            <w:rtl/>
          </w:rPr>
          <w:fldChar w:fldCharType="begin"/>
        </w:r>
        <w:r w:rsidR="009A7425" w:rsidRPr="009A7425">
          <w:rPr>
            <w:iCs w:val="0"/>
            <w:noProof/>
            <w:webHidden/>
            <w:rtl/>
          </w:rPr>
          <w:instrText xml:space="preserve"> </w:instrText>
        </w:r>
        <w:r w:rsidR="009A7425" w:rsidRPr="009A7425">
          <w:rPr>
            <w:iCs w:val="0"/>
            <w:noProof/>
            <w:webHidden/>
          </w:rPr>
          <w:instrText>PAGEREF</w:instrText>
        </w:r>
        <w:r w:rsidR="009A7425" w:rsidRPr="009A7425">
          <w:rPr>
            <w:iCs w:val="0"/>
            <w:noProof/>
            <w:webHidden/>
            <w:rtl/>
          </w:rPr>
          <w:instrText xml:space="preserve"> _</w:instrText>
        </w:r>
        <w:r w:rsidR="009A7425" w:rsidRPr="009A7425">
          <w:rPr>
            <w:iCs w:val="0"/>
            <w:noProof/>
            <w:webHidden/>
          </w:rPr>
          <w:instrText>Toc1211866 \h</w:instrText>
        </w:r>
        <w:r w:rsidR="009A7425" w:rsidRPr="009A7425">
          <w:rPr>
            <w:iCs w:val="0"/>
            <w:noProof/>
            <w:webHidden/>
            <w:rtl/>
          </w:rPr>
          <w:instrText xml:space="preserve"> </w:instrText>
        </w:r>
        <w:r w:rsidR="009A7425" w:rsidRPr="009A7425">
          <w:rPr>
            <w:rStyle w:val="Hyperlink"/>
            <w:iCs w:val="0"/>
            <w:noProof/>
            <w:rtl/>
          </w:rPr>
        </w:r>
        <w:r w:rsidR="009A7425" w:rsidRPr="009A7425">
          <w:rPr>
            <w:rStyle w:val="Hyperlink"/>
            <w:iCs w:val="0"/>
            <w:noProof/>
            <w:rtl/>
          </w:rPr>
          <w:fldChar w:fldCharType="separate"/>
        </w:r>
        <w:r w:rsidR="003120FA">
          <w:rPr>
            <w:iCs w:val="0"/>
            <w:noProof/>
            <w:webHidden/>
            <w:rtl/>
          </w:rPr>
          <w:t>2</w:t>
        </w:r>
        <w:r w:rsidR="009A7425" w:rsidRPr="009A7425">
          <w:rPr>
            <w:rStyle w:val="Hyperlink"/>
            <w:iCs w:val="0"/>
            <w:noProof/>
            <w:rtl/>
          </w:rPr>
          <w:fldChar w:fldCharType="end"/>
        </w:r>
      </w:hyperlink>
    </w:p>
    <w:p w:rsidR="009A7425" w:rsidRPr="009A7425" w:rsidRDefault="00920019" w:rsidP="009A7425">
      <w:pPr>
        <w:pStyle w:val="TOC4"/>
        <w:tabs>
          <w:tab w:val="right" w:leader="dot" w:pos="10194"/>
        </w:tabs>
        <w:rPr>
          <w:rFonts w:asciiTheme="minorHAnsi" w:eastAsiaTheme="minorEastAsia" w:hAnsiTheme="minorHAnsi" w:cstheme="minorBidi"/>
          <w:bCs w:val="0"/>
          <w:noProof/>
          <w:color w:val="auto"/>
          <w:szCs w:val="22"/>
          <w:rtl/>
        </w:rPr>
      </w:pPr>
      <w:hyperlink w:anchor="_Toc1211867" w:history="1">
        <w:r w:rsidR="009A7425" w:rsidRPr="009A7425">
          <w:rPr>
            <w:rStyle w:val="Hyperlink"/>
            <w:noProof/>
            <w:rtl/>
          </w:rPr>
          <w:t>الف: اختصاص به فتوا (کلام آقا</w:t>
        </w:r>
        <w:r w:rsidR="009A7425" w:rsidRPr="009A7425">
          <w:rPr>
            <w:rStyle w:val="Hyperlink"/>
            <w:rFonts w:hint="cs"/>
            <w:noProof/>
            <w:rtl/>
          </w:rPr>
          <w:t>ی</w:t>
        </w:r>
        <w:r w:rsidR="009A7425" w:rsidRPr="009A7425">
          <w:rPr>
            <w:rStyle w:val="Hyperlink"/>
            <w:noProof/>
            <w:rtl/>
          </w:rPr>
          <w:t xml:space="preserve"> س</w:t>
        </w:r>
        <w:r w:rsidR="009A7425" w:rsidRPr="009A7425">
          <w:rPr>
            <w:rStyle w:val="Hyperlink"/>
            <w:rFonts w:hint="cs"/>
            <w:noProof/>
            <w:rtl/>
          </w:rPr>
          <w:t>ی</w:t>
        </w:r>
        <w:r w:rsidR="009A7425" w:rsidRPr="009A7425">
          <w:rPr>
            <w:rStyle w:val="Hyperlink"/>
            <w:rFonts w:hint="eastAsia"/>
            <w:noProof/>
            <w:rtl/>
          </w:rPr>
          <w:t>ستان</w:t>
        </w:r>
        <w:r w:rsidR="009A7425" w:rsidRPr="009A7425">
          <w:rPr>
            <w:rStyle w:val="Hyperlink"/>
            <w:rFonts w:hint="cs"/>
            <w:noProof/>
            <w:rtl/>
          </w:rPr>
          <w:t>ی</w:t>
        </w:r>
        <w:r w:rsidR="009A7425" w:rsidRPr="009A7425">
          <w:rPr>
            <w:rStyle w:val="Hyperlink"/>
            <w:noProof/>
            <w:rtl/>
          </w:rPr>
          <w:t>)</w:t>
        </w:r>
        <w:r w:rsidR="009A7425" w:rsidRPr="009A7425">
          <w:rPr>
            <w:noProof/>
            <w:webHidden/>
            <w:rtl/>
          </w:rPr>
          <w:tab/>
        </w:r>
        <w:r w:rsidR="009A7425" w:rsidRPr="009A7425">
          <w:rPr>
            <w:rStyle w:val="Hyperlink"/>
            <w:noProof/>
            <w:rtl/>
          </w:rPr>
          <w:fldChar w:fldCharType="begin"/>
        </w:r>
        <w:r w:rsidR="009A7425" w:rsidRPr="009A7425">
          <w:rPr>
            <w:noProof/>
            <w:webHidden/>
            <w:rtl/>
          </w:rPr>
          <w:instrText xml:space="preserve"> </w:instrText>
        </w:r>
        <w:r w:rsidR="009A7425" w:rsidRPr="009A7425">
          <w:rPr>
            <w:noProof/>
            <w:webHidden/>
          </w:rPr>
          <w:instrText>PAGEREF</w:instrText>
        </w:r>
        <w:r w:rsidR="009A7425" w:rsidRPr="009A7425">
          <w:rPr>
            <w:noProof/>
            <w:webHidden/>
            <w:rtl/>
          </w:rPr>
          <w:instrText xml:space="preserve"> _</w:instrText>
        </w:r>
        <w:r w:rsidR="009A7425" w:rsidRPr="009A7425">
          <w:rPr>
            <w:noProof/>
            <w:webHidden/>
          </w:rPr>
          <w:instrText>Toc1211867 \h</w:instrText>
        </w:r>
        <w:r w:rsidR="009A7425" w:rsidRPr="009A7425">
          <w:rPr>
            <w:noProof/>
            <w:webHidden/>
            <w:rtl/>
          </w:rPr>
          <w:instrText xml:space="preserve"> </w:instrText>
        </w:r>
        <w:r w:rsidR="009A7425" w:rsidRPr="009A7425">
          <w:rPr>
            <w:rStyle w:val="Hyperlink"/>
            <w:noProof/>
            <w:rtl/>
          </w:rPr>
        </w:r>
        <w:r w:rsidR="009A7425" w:rsidRPr="009A7425">
          <w:rPr>
            <w:rStyle w:val="Hyperlink"/>
            <w:noProof/>
            <w:rtl/>
          </w:rPr>
          <w:fldChar w:fldCharType="separate"/>
        </w:r>
        <w:r w:rsidR="003120FA">
          <w:rPr>
            <w:noProof/>
            <w:webHidden/>
            <w:rtl/>
          </w:rPr>
          <w:t>2</w:t>
        </w:r>
        <w:r w:rsidR="009A7425" w:rsidRPr="009A7425">
          <w:rPr>
            <w:rStyle w:val="Hyperlink"/>
            <w:noProof/>
            <w:rtl/>
          </w:rPr>
          <w:fldChar w:fldCharType="end"/>
        </w:r>
      </w:hyperlink>
    </w:p>
    <w:p w:rsidR="009A7425" w:rsidRPr="009A7425" w:rsidRDefault="00920019" w:rsidP="009A7425">
      <w:pPr>
        <w:pStyle w:val="TOC5"/>
        <w:tabs>
          <w:tab w:val="right" w:leader="dot" w:pos="10194"/>
        </w:tabs>
        <w:rPr>
          <w:rFonts w:asciiTheme="minorHAnsi" w:eastAsiaTheme="minorEastAsia" w:hAnsiTheme="minorHAnsi" w:cstheme="minorBidi"/>
          <w:bCs w:val="0"/>
          <w:noProof/>
          <w:color w:val="auto"/>
          <w:szCs w:val="22"/>
          <w:rtl/>
        </w:rPr>
      </w:pPr>
      <w:hyperlink w:anchor="_Toc1211868" w:history="1">
        <w:r w:rsidR="009A7425" w:rsidRPr="009A7425">
          <w:rPr>
            <w:rStyle w:val="Hyperlink"/>
            <w:noProof/>
            <w:rtl/>
          </w:rPr>
          <w:t>پاسخ از مناقشه آقا</w:t>
        </w:r>
        <w:r w:rsidR="009A7425" w:rsidRPr="009A7425">
          <w:rPr>
            <w:rStyle w:val="Hyperlink"/>
            <w:rFonts w:hint="cs"/>
            <w:noProof/>
            <w:rtl/>
          </w:rPr>
          <w:t>ی</w:t>
        </w:r>
        <w:r w:rsidR="009A7425" w:rsidRPr="009A7425">
          <w:rPr>
            <w:rStyle w:val="Hyperlink"/>
            <w:noProof/>
            <w:rtl/>
          </w:rPr>
          <w:t xml:space="preserve"> س</w:t>
        </w:r>
        <w:r w:rsidR="009A7425" w:rsidRPr="009A7425">
          <w:rPr>
            <w:rStyle w:val="Hyperlink"/>
            <w:rFonts w:hint="cs"/>
            <w:noProof/>
            <w:rtl/>
          </w:rPr>
          <w:t>ی</w:t>
        </w:r>
        <w:r w:rsidR="009A7425" w:rsidRPr="009A7425">
          <w:rPr>
            <w:rStyle w:val="Hyperlink"/>
            <w:rFonts w:hint="eastAsia"/>
            <w:noProof/>
            <w:rtl/>
          </w:rPr>
          <w:t>ستان</w:t>
        </w:r>
        <w:r w:rsidR="009A7425" w:rsidRPr="009A7425">
          <w:rPr>
            <w:rStyle w:val="Hyperlink"/>
            <w:rFonts w:hint="cs"/>
            <w:noProof/>
            <w:rtl/>
          </w:rPr>
          <w:t>ی</w:t>
        </w:r>
        <w:r w:rsidR="009A7425" w:rsidRPr="009A7425">
          <w:rPr>
            <w:noProof/>
            <w:webHidden/>
            <w:rtl/>
          </w:rPr>
          <w:tab/>
        </w:r>
        <w:r w:rsidR="009A7425" w:rsidRPr="009A7425">
          <w:rPr>
            <w:rStyle w:val="Hyperlink"/>
            <w:noProof/>
            <w:rtl/>
          </w:rPr>
          <w:fldChar w:fldCharType="begin"/>
        </w:r>
        <w:r w:rsidR="009A7425" w:rsidRPr="009A7425">
          <w:rPr>
            <w:noProof/>
            <w:webHidden/>
            <w:rtl/>
          </w:rPr>
          <w:instrText xml:space="preserve"> </w:instrText>
        </w:r>
        <w:r w:rsidR="009A7425" w:rsidRPr="009A7425">
          <w:rPr>
            <w:noProof/>
            <w:webHidden/>
          </w:rPr>
          <w:instrText>PAGEREF</w:instrText>
        </w:r>
        <w:r w:rsidR="009A7425" w:rsidRPr="009A7425">
          <w:rPr>
            <w:noProof/>
            <w:webHidden/>
            <w:rtl/>
          </w:rPr>
          <w:instrText xml:space="preserve"> _</w:instrText>
        </w:r>
        <w:r w:rsidR="009A7425" w:rsidRPr="009A7425">
          <w:rPr>
            <w:noProof/>
            <w:webHidden/>
          </w:rPr>
          <w:instrText>Toc1211868 \h</w:instrText>
        </w:r>
        <w:r w:rsidR="009A7425" w:rsidRPr="009A7425">
          <w:rPr>
            <w:noProof/>
            <w:webHidden/>
            <w:rtl/>
          </w:rPr>
          <w:instrText xml:space="preserve"> </w:instrText>
        </w:r>
        <w:r w:rsidR="009A7425" w:rsidRPr="009A7425">
          <w:rPr>
            <w:rStyle w:val="Hyperlink"/>
            <w:noProof/>
            <w:rtl/>
          </w:rPr>
        </w:r>
        <w:r w:rsidR="009A7425" w:rsidRPr="009A7425">
          <w:rPr>
            <w:rStyle w:val="Hyperlink"/>
            <w:noProof/>
            <w:rtl/>
          </w:rPr>
          <w:fldChar w:fldCharType="separate"/>
        </w:r>
        <w:r w:rsidR="003120FA">
          <w:rPr>
            <w:noProof/>
            <w:webHidden/>
            <w:rtl/>
          </w:rPr>
          <w:t>4</w:t>
        </w:r>
        <w:r w:rsidR="009A7425" w:rsidRPr="009A7425">
          <w:rPr>
            <w:rStyle w:val="Hyperlink"/>
            <w:noProof/>
            <w:rtl/>
          </w:rPr>
          <w:fldChar w:fldCharType="end"/>
        </w:r>
      </w:hyperlink>
    </w:p>
    <w:p w:rsidR="009A7425" w:rsidRPr="009A7425" w:rsidRDefault="00920019" w:rsidP="009A7425">
      <w:pPr>
        <w:pStyle w:val="TOC4"/>
        <w:tabs>
          <w:tab w:val="right" w:leader="dot" w:pos="10194"/>
        </w:tabs>
        <w:rPr>
          <w:rFonts w:asciiTheme="minorHAnsi" w:eastAsiaTheme="minorEastAsia" w:hAnsiTheme="minorHAnsi" w:cstheme="minorBidi"/>
          <w:bCs w:val="0"/>
          <w:noProof/>
          <w:color w:val="auto"/>
          <w:szCs w:val="22"/>
          <w:rtl/>
        </w:rPr>
      </w:pPr>
      <w:hyperlink w:anchor="_Toc1211869" w:history="1">
        <w:r w:rsidR="009A7425" w:rsidRPr="009A7425">
          <w:rPr>
            <w:rStyle w:val="Hyperlink"/>
            <w:noProof/>
            <w:rtl/>
          </w:rPr>
          <w:t>ب: عدم دلالت بر تخ</w:t>
        </w:r>
        <w:r w:rsidR="009A7425" w:rsidRPr="009A7425">
          <w:rPr>
            <w:rStyle w:val="Hyperlink"/>
            <w:rFonts w:hint="cs"/>
            <w:noProof/>
            <w:rtl/>
          </w:rPr>
          <w:t>یی</w:t>
        </w:r>
        <w:r w:rsidR="009A7425" w:rsidRPr="009A7425">
          <w:rPr>
            <w:rStyle w:val="Hyperlink"/>
            <w:rFonts w:hint="eastAsia"/>
            <w:noProof/>
            <w:rtl/>
          </w:rPr>
          <w:t>ر</w:t>
        </w:r>
        <w:r w:rsidR="009A7425" w:rsidRPr="009A7425">
          <w:rPr>
            <w:noProof/>
            <w:webHidden/>
            <w:rtl/>
          </w:rPr>
          <w:tab/>
        </w:r>
        <w:r w:rsidR="009A7425" w:rsidRPr="009A7425">
          <w:rPr>
            <w:rStyle w:val="Hyperlink"/>
            <w:noProof/>
            <w:rtl/>
          </w:rPr>
          <w:fldChar w:fldCharType="begin"/>
        </w:r>
        <w:r w:rsidR="009A7425" w:rsidRPr="009A7425">
          <w:rPr>
            <w:noProof/>
            <w:webHidden/>
            <w:rtl/>
          </w:rPr>
          <w:instrText xml:space="preserve"> </w:instrText>
        </w:r>
        <w:r w:rsidR="009A7425" w:rsidRPr="009A7425">
          <w:rPr>
            <w:noProof/>
            <w:webHidden/>
          </w:rPr>
          <w:instrText>PAGEREF</w:instrText>
        </w:r>
        <w:r w:rsidR="009A7425" w:rsidRPr="009A7425">
          <w:rPr>
            <w:noProof/>
            <w:webHidden/>
            <w:rtl/>
          </w:rPr>
          <w:instrText xml:space="preserve"> _</w:instrText>
        </w:r>
        <w:r w:rsidR="009A7425" w:rsidRPr="009A7425">
          <w:rPr>
            <w:noProof/>
            <w:webHidden/>
          </w:rPr>
          <w:instrText>Toc1211869 \h</w:instrText>
        </w:r>
        <w:r w:rsidR="009A7425" w:rsidRPr="009A7425">
          <w:rPr>
            <w:noProof/>
            <w:webHidden/>
            <w:rtl/>
          </w:rPr>
          <w:instrText xml:space="preserve"> </w:instrText>
        </w:r>
        <w:r w:rsidR="009A7425" w:rsidRPr="009A7425">
          <w:rPr>
            <w:rStyle w:val="Hyperlink"/>
            <w:noProof/>
            <w:rtl/>
          </w:rPr>
        </w:r>
        <w:r w:rsidR="009A7425" w:rsidRPr="009A7425">
          <w:rPr>
            <w:rStyle w:val="Hyperlink"/>
            <w:noProof/>
            <w:rtl/>
          </w:rPr>
          <w:fldChar w:fldCharType="separate"/>
        </w:r>
        <w:r w:rsidR="003120FA">
          <w:rPr>
            <w:noProof/>
            <w:webHidden/>
            <w:rtl/>
          </w:rPr>
          <w:t>6</w:t>
        </w:r>
        <w:r w:rsidR="009A7425" w:rsidRPr="009A7425">
          <w:rPr>
            <w:rStyle w:val="Hyperlink"/>
            <w:noProof/>
            <w:rtl/>
          </w:rPr>
          <w:fldChar w:fldCharType="end"/>
        </w:r>
      </w:hyperlink>
    </w:p>
    <w:p w:rsidR="009A7425" w:rsidRPr="009A7425" w:rsidRDefault="00920019" w:rsidP="009A7425">
      <w:pPr>
        <w:pStyle w:val="TOC4"/>
        <w:tabs>
          <w:tab w:val="right" w:leader="dot" w:pos="10194"/>
        </w:tabs>
        <w:rPr>
          <w:rFonts w:asciiTheme="minorHAnsi" w:eastAsiaTheme="minorEastAsia" w:hAnsiTheme="minorHAnsi" w:cstheme="minorBidi"/>
          <w:bCs w:val="0"/>
          <w:noProof/>
          <w:color w:val="auto"/>
          <w:szCs w:val="22"/>
          <w:rtl/>
        </w:rPr>
      </w:pPr>
      <w:hyperlink w:anchor="_Toc1211870" w:history="1">
        <w:r w:rsidR="009A7425" w:rsidRPr="009A7425">
          <w:rPr>
            <w:rStyle w:val="Hyperlink"/>
            <w:noProof/>
            <w:rtl/>
          </w:rPr>
          <w:t>ج: حکم عقل به تخ</w:t>
        </w:r>
        <w:r w:rsidR="009A7425" w:rsidRPr="009A7425">
          <w:rPr>
            <w:rStyle w:val="Hyperlink"/>
            <w:rFonts w:hint="cs"/>
            <w:noProof/>
            <w:rtl/>
          </w:rPr>
          <w:t>یی</w:t>
        </w:r>
        <w:r w:rsidR="009A7425" w:rsidRPr="009A7425">
          <w:rPr>
            <w:rStyle w:val="Hyperlink"/>
            <w:rFonts w:hint="eastAsia"/>
            <w:noProof/>
            <w:rtl/>
          </w:rPr>
          <w:t>ر</w:t>
        </w:r>
        <w:r w:rsidR="009A7425" w:rsidRPr="009A7425">
          <w:rPr>
            <w:rStyle w:val="Hyperlink"/>
            <w:noProof/>
            <w:rtl/>
          </w:rPr>
          <w:t xml:space="preserve"> در دوران امر ب</w:t>
        </w:r>
        <w:r w:rsidR="009A7425" w:rsidRPr="009A7425">
          <w:rPr>
            <w:rStyle w:val="Hyperlink"/>
            <w:rFonts w:hint="cs"/>
            <w:noProof/>
            <w:rtl/>
          </w:rPr>
          <w:t>ی</w:t>
        </w:r>
        <w:r w:rsidR="009A7425" w:rsidRPr="009A7425">
          <w:rPr>
            <w:rStyle w:val="Hyperlink"/>
            <w:rFonts w:hint="eastAsia"/>
            <w:noProof/>
            <w:rtl/>
          </w:rPr>
          <w:t>ن</w:t>
        </w:r>
        <w:r w:rsidR="009A7425" w:rsidRPr="009A7425">
          <w:rPr>
            <w:rStyle w:val="Hyperlink"/>
            <w:noProof/>
            <w:rtl/>
          </w:rPr>
          <w:t xml:space="preserve"> محذور</w:t>
        </w:r>
        <w:r w:rsidR="009A7425" w:rsidRPr="009A7425">
          <w:rPr>
            <w:rStyle w:val="Hyperlink"/>
            <w:rFonts w:hint="cs"/>
            <w:noProof/>
            <w:rtl/>
          </w:rPr>
          <w:t>ی</w:t>
        </w:r>
        <w:r w:rsidR="009A7425" w:rsidRPr="009A7425">
          <w:rPr>
            <w:rStyle w:val="Hyperlink"/>
            <w:rFonts w:hint="eastAsia"/>
            <w:noProof/>
            <w:rtl/>
          </w:rPr>
          <w:t>ن</w:t>
        </w:r>
        <w:r w:rsidR="009A7425" w:rsidRPr="009A7425">
          <w:rPr>
            <w:rStyle w:val="Hyperlink"/>
            <w:noProof/>
            <w:rtl/>
          </w:rPr>
          <w:t xml:space="preserve"> و عدم دلالت روا</w:t>
        </w:r>
        <w:r w:rsidR="009A7425" w:rsidRPr="009A7425">
          <w:rPr>
            <w:rStyle w:val="Hyperlink"/>
            <w:rFonts w:hint="cs"/>
            <w:noProof/>
            <w:rtl/>
          </w:rPr>
          <w:t>ی</w:t>
        </w:r>
        <w:r w:rsidR="009A7425" w:rsidRPr="009A7425">
          <w:rPr>
            <w:rStyle w:val="Hyperlink"/>
            <w:rFonts w:hint="eastAsia"/>
            <w:noProof/>
            <w:rtl/>
          </w:rPr>
          <w:t>ت</w:t>
        </w:r>
        <w:r w:rsidR="009A7425" w:rsidRPr="009A7425">
          <w:rPr>
            <w:rStyle w:val="Hyperlink"/>
            <w:noProof/>
            <w:rtl/>
          </w:rPr>
          <w:t xml:space="preserve"> بر ب</w:t>
        </w:r>
        <w:r w:rsidR="009A7425" w:rsidRPr="009A7425">
          <w:rPr>
            <w:rStyle w:val="Hyperlink"/>
            <w:rFonts w:hint="cs"/>
            <w:noProof/>
            <w:rtl/>
          </w:rPr>
          <w:t>ی</w:t>
        </w:r>
        <w:r w:rsidR="009A7425" w:rsidRPr="009A7425">
          <w:rPr>
            <w:rStyle w:val="Hyperlink"/>
            <w:rFonts w:hint="eastAsia"/>
            <w:noProof/>
            <w:rtl/>
          </w:rPr>
          <w:t>ش</w:t>
        </w:r>
        <w:r w:rsidR="009A7425" w:rsidRPr="009A7425">
          <w:rPr>
            <w:rStyle w:val="Hyperlink"/>
            <w:noProof/>
            <w:rtl/>
          </w:rPr>
          <w:t xml:space="preserve"> از حکم عقل</w:t>
        </w:r>
        <w:r w:rsidR="009A7425" w:rsidRPr="009A7425">
          <w:rPr>
            <w:noProof/>
            <w:webHidden/>
            <w:rtl/>
          </w:rPr>
          <w:tab/>
        </w:r>
        <w:r w:rsidR="009A7425" w:rsidRPr="009A7425">
          <w:rPr>
            <w:rStyle w:val="Hyperlink"/>
            <w:noProof/>
            <w:rtl/>
          </w:rPr>
          <w:fldChar w:fldCharType="begin"/>
        </w:r>
        <w:r w:rsidR="009A7425" w:rsidRPr="009A7425">
          <w:rPr>
            <w:noProof/>
            <w:webHidden/>
            <w:rtl/>
          </w:rPr>
          <w:instrText xml:space="preserve"> </w:instrText>
        </w:r>
        <w:r w:rsidR="009A7425" w:rsidRPr="009A7425">
          <w:rPr>
            <w:noProof/>
            <w:webHidden/>
          </w:rPr>
          <w:instrText>PAGEREF</w:instrText>
        </w:r>
        <w:r w:rsidR="009A7425" w:rsidRPr="009A7425">
          <w:rPr>
            <w:noProof/>
            <w:webHidden/>
            <w:rtl/>
          </w:rPr>
          <w:instrText xml:space="preserve"> _</w:instrText>
        </w:r>
        <w:r w:rsidR="009A7425" w:rsidRPr="009A7425">
          <w:rPr>
            <w:noProof/>
            <w:webHidden/>
          </w:rPr>
          <w:instrText>Toc1211870 \h</w:instrText>
        </w:r>
        <w:r w:rsidR="009A7425" w:rsidRPr="009A7425">
          <w:rPr>
            <w:noProof/>
            <w:webHidden/>
            <w:rtl/>
          </w:rPr>
          <w:instrText xml:space="preserve"> </w:instrText>
        </w:r>
        <w:r w:rsidR="009A7425" w:rsidRPr="009A7425">
          <w:rPr>
            <w:rStyle w:val="Hyperlink"/>
            <w:noProof/>
            <w:rtl/>
          </w:rPr>
        </w:r>
        <w:r w:rsidR="009A7425" w:rsidRPr="009A7425">
          <w:rPr>
            <w:rStyle w:val="Hyperlink"/>
            <w:noProof/>
            <w:rtl/>
          </w:rPr>
          <w:fldChar w:fldCharType="separate"/>
        </w:r>
        <w:r w:rsidR="003120FA">
          <w:rPr>
            <w:noProof/>
            <w:webHidden/>
            <w:rtl/>
          </w:rPr>
          <w:t>7</w:t>
        </w:r>
        <w:r w:rsidR="009A7425" w:rsidRPr="009A7425">
          <w:rPr>
            <w:rStyle w:val="Hyperlink"/>
            <w:noProof/>
            <w:rtl/>
          </w:rPr>
          <w:fldChar w:fldCharType="end"/>
        </w:r>
      </w:hyperlink>
    </w:p>
    <w:p w:rsidR="00C91EB6" w:rsidRPr="00C91EB6" w:rsidRDefault="009A7425" w:rsidP="00D265FD">
      <w:pPr>
        <w:jc w:val="lowKashida"/>
      </w:pPr>
      <w:r>
        <w:rPr>
          <w:rFonts w:cs="B Titr"/>
          <w:noProof/>
          <w:webHidden/>
          <w:color w:val="632423" w:themeColor="accent2" w:themeShade="80"/>
          <w:szCs w:val="24"/>
          <w:rtl/>
        </w:rPr>
        <w:fldChar w:fldCharType="end"/>
      </w:r>
    </w:p>
    <w:p w:rsidR="00F343FB" w:rsidRPr="00A6366F" w:rsidRDefault="00F842AD" w:rsidP="00D265F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15B54">
        <w:rPr>
          <w:rtl/>
        </w:rPr>
        <w:t>مقتضا</w:t>
      </w:r>
      <w:r w:rsidR="00F15B54">
        <w:rPr>
          <w:rFonts w:hint="cs"/>
          <w:rtl/>
        </w:rPr>
        <w:t>ی</w:t>
      </w:r>
      <w:r w:rsidR="00F15B54">
        <w:rPr>
          <w:rtl/>
        </w:rPr>
        <w:t xml:space="preserve"> اصل ثانو</w:t>
      </w:r>
      <w:r w:rsidR="00F15B54">
        <w:rPr>
          <w:rFonts w:hint="cs"/>
          <w:rtl/>
        </w:rPr>
        <w:t>ی</w:t>
      </w:r>
      <w:r w:rsidR="001F476B">
        <w:rPr>
          <w:rFonts w:hint="cs"/>
          <w:rtl/>
        </w:rPr>
        <w:t xml:space="preserve"> </w:t>
      </w:r>
      <w:r w:rsidR="00386C11" w:rsidRPr="00A6366F">
        <w:rPr>
          <w:rFonts w:hint="cs"/>
          <w:rtl/>
        </w:rPr>
        <w:t>/</w:t>
      </w:r>
      <w:bookmarkStart w:id="2" w:name="BokSabj_d"/>
      <w:bookmarkEnd w:id="2"/>
      <w:r w:rsidR="001F476B">
        <w:rPr>
          <w:rFonts w:hint="cs"/>
          <w:rtl/>
        </w:rPr>
        <w:t xml:space="preserve"> </w:t>
      </w:r>
      <w:r w:rsidR="00F15B54">
        <w:rPr>
          <w:rtl/>
        </w:rPr>
        <w:t>تعارض مستقر</w:t>
      </w:r>
      <w:r w:rsidR="00386C11" w:rsidRPr="00A6366F">
        <w:rPr>
          <w:rFonts w:hint="cs"/>
          <w:rtl/>
        </w:rPr>
        <w:t>/</w:t>
      </w:r>
      <w:bookmarkStart w:id="3" w:name="Bokkolli"/>
      <w:bookmarkEnd w:id="3"/>
      <w:r w:rsidR="001F476B">
        <w:rPr>
          <w:rFonts w:hint="cs"/>
          <w:rtl/>
        </w:rPr>
        <w:t xml:space="preserve"> </w:t>
      </w:r>
      <w:r w:rsidR="00F15B54">
        <w:rPr>
          <w:rtl/>
        </w:rPr>
        <w:t xml:space="preserve">تعارض ادله </w:t>
      </w:r>
      <w:r w:rsidR="001B6799" w:rsidRPr="00A6366F">
        <w:rPr>
          <w:rFonts w:hint="cs"/>
          <w:rtl/>
        </w:rPr>
        <w:t xml:space="preserve"> </w:t>
      </w:r>
    </w:p>
    <w:p w:rsidR="008F5B4D" w:rsidRPr="009C66D5" w:rsidRDefault="008F5B4D" w:rsidP="00D265FD">
      <w:pPr>
        <w:jc w:val="lowKashida"/>
        <w:rPr>
          <w:rStyle w:val="Emphasis"/>
          <w:b/>
          <w:bCs w:val="0"/>
          <w:rtl/>
        </w:rPr>
      </w:pPr>
      <w:r w:rsidRPr="009C66D5">
        <w:rPr>
          <w:rStyle w:val="Emphasis"/>
          <w:rFonts w:hint="cs"/>
          <w:b/>
          <w:bCs w:val="0"/>
          <w:rtl/>
        </w:rPr>
        <w:t>خلاصه مباحث گذشته:</w:t>
      </w:r>
    </w:p>
    <w:p w:rsidR="00247D2F" w:rsidRPr="003A6148" w:rsidRDefault="001F476B" w:rsidP="00D265FD">
      <w:pPr>
        <w:pBdr>
          <w:bottom w:val="double" w:sz="6" w:space="1" w:color="auto"/>
        </w:pBdr>
        <w:jc w:val="lowKashida"/>
      </w:pPr>
      <w:r>
        <w:rPr>
          <w:rFonts w:hint="cs"/>
          <w:rtl/>
        </w:rPr>
        <w:t>بعد از بررسی مقتضای اصل اولی در متعارضین، بحث در بررسی مقتضای اصل ثانوی قرار می گیرد که بررسی مفاد اخبار وارد شده در بحث است.</w:t>
      </w:r>
    </w:p>
    <w:p w:rsidR="003E6650" w:rsidRDefault="001F476B" w:rsidP="00D265FD">
      <w:pPr>
        <w:pStyle w:val="Heading1"/>
        <w:jc w:val="lowKashida"/>
        <w:rPr>
          <w:rtl/>
        </w:rPr>
      </w:pPr>
      <w:bookmarkStart w:id="4" w:name="_Toc1211864"/>
      <w:r>
        <w:rPr>
          <w:rFonts w:hint="cs"/>
          <w:rtl/>
        </w:rPr>
        <w:t>مقتضای اصل ثانوی در متعارضین</w:t>
      </w:r>
      <w:bookmarkEnd w:id="4"/>
    </w:p>
    <w:p w:rsidR="00E55E71" w:rsidRDefault="0065597E" w:rsidP="00D265FD">
      <w:pPr>
        <w:jc w:val="lowKashida"/>
        <w:rPr>
          <w:rtl/>
        </w:rPr>
      </w:pPr>
      <w:r>
        <w:rPr>
          <w:rFonts w:hint="cs"/>
          <w:rtl/>
        </w:rPr>
        <w:t>برای روشن شدن مقتضای اصل ثانوی در متعارضین باید</w:t>
      </w:r>
      <w:r w:rsidR="00C86BF2">
        <w:rPr>
          <w:rFonts w:hint="cs"/>
          <w:rtl/>
        </w:rPr>
        <w:t xml:space="preserve"> مفاد روایات وارد شده در خصوص علاج تعارض دو خبر </w:t>
      </w:r>
      <w:r>
        <w:rPr>
          <w:rFonts w:hint="cs"/>
          <w:rtl/>
        </w:rPr>
        <w:t xml:space="preserve"> مورد بررسی قرار گیرد تا روشن گردد که مفاد اخبار</w:t>
      </w:r>
      <w:r w:rsidR="00C86BF2">
        <w:rPr>
          <w:rFonts w:hint="cs"/>
          <w:rtl/>
        </w:rPr>
        <w:t>،</w:t>
      </w:r>
      <w:r>
        <w:rPr>
          <w:rFonts w:hint="cs"/>
          <w:rtl/>
        </w:rPr>
        <w:t xml:space="preserve"> </w:t>
      </w:r>
      <w:r w:rsidR="00C86BF2">
        <w:rPr>
          <w:rFonts w:hint="cs"/>
          <w:rtl/>
        </w:rPr>
        <w:t>تساقط دو خبر، تخییر یا اخذ به مرج</w:t>
      </w:r>
      <w:r w:rsidR="00D265FD">
        <w:rPr>
          <w:rFonts w:hint="cs"/>
          <w:rtl/>
        </w:rPr>
        <w:t>ّ</w:t>
      </w:r>
      <w:r w:rsidR="00C86BF2">
        <w:rPr>
          <w:rFonts w:hint="cs"/>
          <w:rtl/>
        </w:rPr>
        <w:t>حات</w:t>
      </w:r>
      <w:r>
        <w:rPr>
          <w:rFonts w:hint="cs"/>
          <w:rtl/>
        </w:rPr>
        <w:t xml:space="preserve"> است.</w:t>
      </w:r>
    </w:p>
    <w:p w:rsidR="00DD387A" w:rsidRPr="00E55E71" w:rsidRDefault="00DD387A" w:rsidP="00D265FD">
      <w:pPr>
        <w:jc w:val="lowKashida"/>
        <w:rPr>
          <w:rtl/>
        </w:rPr>
      </w:pPr>
      <w:r>
        <w:rPr>
          <w:rFonts w:hint="cs"/>
          <w:rtl/>
        </w:rPr>
        <w:t>ابتدا اخبار تخییر بیان می گردد.</w:t>
      </w:r>
    </w:p>
    <w:p w:rsidR="00C86BF2" w:rsidRPr="00C86BF2" w:rsidRDefault="004F549A" w:rsidP="00D265FD">
      <w:pPr>
        <w:pStyle w:val="Heading2"/>
        <w:jc w:val="lowKashida"/>
      </w:pPr>
      <w:bookmarkStart w:id="5" w:name="_Toc1211865"/>
      <w:r>
        <w:rPr>
          <w:rFonts w:hint="cs"/>
          <w:rtl/>
        </w:rPr>
        <w:t>الف: موثقه سماعه</w:t>
      </w:r>
      <w:bookmarkEnd w:id="5"/>
    </w:p>
    <w:p w:rsidR="001F476B" w:rsidRDefault="001F476B" w:rsidP="00DD387A">
      <w:pPr>
        <w:jc w:val="lowKashida"/>
        <w:rPr>
          <w:rtl/>
        </w:rPr>
      </w:pPr>
      <w:r>
        <w:rPr>
          <w:rFonts w:hint="cs"/>
          <w:rtl/>
        </w:rPr>
        <w:t xml:space="preserve"> </w:t>
      </w:r>
      <w:r w:rsidR="00C86BF2">
        <w:rPr>
          <w:rFonts w:hint="cs"/>
          <w:rtl/>
        </w:rPr>
        <w:t xml:space="preserve">اولین روایت </w:t>
      </w:r>
      <w:r w:rsidR="00DD387A">
        <w:rPr>
          <w:rFonts w:hint="cs"/>
          <w:rtl/>
        </w:rPr>
        <w:t xml:space="preserve">از اخبار تخییر </w:t>
      </w:r>
      <w:r>
        <w:rPr>
          <w:rFonts w:hint="cs"/>
          <w:rtl/>
        </w:rPr>
        <w:t xml:space="preserve">موثقه سماعه است که به سند معتبر در کافی نقل شده است: </w:t>
      </w:r>
      <w:r w:rsidRPr="001F476B">
        <w:rPr>
          <w:rFonts w:hint="cs"/>
          <w:color w:val="008000"/>
          <w:rtl/>
        </w:rPr>
        <w:t>«</w:t>
      </w:r>
      <w:r w:rsidRPr="001F476B">
        <w:rPr>
          <w:color w:val="008000"/>
          <w:rtl/>
        </w:rPr>
        <w:t>عَلِيُّ بْنُ إِبْرَاهِيمَ عَنْ أَبِيهِ عَنْ عُثْمَانَ بْنِ عِيسَى وَ الْحَسَنِ بْنِ مَحْبُوبٍ جَمِيعاً عَنْ سَمَاعَةَ عَنْ أَبِي عَبْدِ اللَّهِ ع قَالَ: سَأَلْتُهُ عَنْ رَجُلٍ اخْتَلَفَ عَلَيْهِ رَجُلَانِ مِنْ أَهْلِ دِينِهِ فِي أَمْرٍ كِلَاهُمَا يَرْوِيهِ أَحَدُهُمَا يَأْمُرُ بِأَخْذِهِ وَ الْآخَرُ يَنْهَاهُ عَنْهُ كَيْفَ يَصْنَعُ فَقَالَ يُرْجِئُهُ حَتَّى يَلْقَى مَنْ يُخْبِرُهُ فَهُوَ فِي سَعَةٍ حَتَّى يَلْقَاهُ‏</w:t>
      </w:r>
      <w:r w:rsidRPr="001F476B">
        <w:rPr>
          <w:rFonts w:hint="cs"/>
          <w:color w:val="008000"/>
          <w:rtl/>
        </w:rPr>
        <w:t>»</w:t>
      </w:r>
      <w:r w:rsidR="00DD387A">
        <w:rPr>
          <w:rStyle w:val="FootnoteReference"/>
          <w:rtl/>
        </w:rPr>
        <w:footnoteReference w:id="1"/>
      </w:r>
    </w:p>
    <w:p w:rsidR="00C86BF2" w:rsidRDefault="00C86BF2" w:rsidP="00DD387A">
      <w:pPr>
        <w:widowControl w:val="0"/>
        <w:jc w:val="lowKashida"/>
        <w:rPr>
          <w:rtl/>
        </w:rPr>
      </w:pPr>
      <w:r>
        <w:rPr>
          <w:rFonts w:hint="cs"/>
          <w:rtl/>
        </w:rPr>
        <w:t xml:space="preserve">از نظر سندی لازم به ذکر است که سماعه مسلما ثقه است، اما مشهور این است که </w:t>
      </w:r>
      <w:r w:rsidR="00D265FD">
        <w:rPr>
          <w:rFonts w:hint="cs"/>
          <w:rtl/>
        </w:rPr>
        <w:t xml:space="preserve">سماعه </w:t>
      </w:r>
      <w:r>
        <w:rPr>
          <w:rFonts w:hint="cs"/>
          <w:rtl/>
        </w:rPr>
        <w:t>واقفی است. شیخ صدوق و شیخ طوسی سماعه را واقفی دانسته اند.</w:t>
      </w:r>
      <w:r w:rsidR="007E0D11">
        <w:rPr>
          <w:rStyle w:val="FootnoteReference"/>
          <w:rtl/>
        </w:rPr>
        <w:footnoteReference w:id="2"/>
      </w:r>
      <w:r>
        <w:rPr>
          <w:rFonts w:hint="cs"/>
          <w:rtl/>
        </w:rPr>
        <w:t xml:space="preserve"> البته برخی در واقفی بودن سماعه تشکیک کرده اند. مهم این است که سماعه </w:t>
      </w:r>
      <w:r>
        <w:rPr>
          <w:rFonts w:hint="cs"/>
          <w:rtl/>
        </w:rPr>
        <w:lastRenderedPageBreak/>
        <w:t>بلاشک ثقه است که نجاشی در مورد او تعبیر «ثقه ثقه» به کار برده است.</w:t>
      </w:r>
      <w:r w:rsidR="00D265FD">
        <w:rPr>
          <w:rStyle w:val="FootnoteReference"/>
          <w:rtl/>
        </w:rPr>
        <w:footnoteReference w:id="3"/>
      </w:r>
    </w:p>
    <w:p w:rsidR="001F476B" w:rsidRDefault="00C86BF2" w:rsidP="00D265FD">
      <w:pPr>
        <w:jc w:val="lowKashida"/>
        <w:rPr>
          <w:rtl/>
        </w:rPr>
      </w:pPr>
      <w:r>
        <w:rPr>
          <w:rFonts w:hint="cs"/>
          <w:rtl/>
        </w:rPr>
        <w:t>تقریب استدلال بر این موثقه بر تخییر بین دو خبر متعارض به این صورت است که ظاهر این روایت این است که امام علیه السلام به لحاظ اتخاذ رأی نسبت به حکم واقعی تعبیر «</w:t>
      </w:r>
      <w:r w:rsidRPr="00C86BF2">
        <w:rPr>
          <w:rtl/>
        </w:rPr>
        <w:t>يُرْجِئُهُ حَتَّى يَلْقَى مَنْ يُخْبِرُهُ</w:t>
      </w:r>
      <w:r>
        <w:rPr>
          <w:rFonts w:hint="cs"/>
          <w:rtl/>
        </w:rPr>
        <w:t>» را به کار برده اند که به معنای به تأخیر انداختن و عدم اتخاد رأی است، اما در ادامه فرموده اند: «</w:t>
      </w:r>
      <w:r w:rsidRPr="00C86BF2">
        <w:rPr>
          <w:rtl/>
        </w:rPr>
        <w:t>فَهُوَ فِي سَعَةٍ حَتَّى يَلْقَاهُ</w:t>
      </w:r>
      <w:r>
        <w:rPr>
          <w:rFonts w:hint="cs"/>
          <w:rtl/>
        </w:rPr>
        <w:t>» که حکم به موسع بودن بر مکلف کرده اند و لذا به معنای این است که تخییر بین دو خبر متعارض وجود دارد و اخذ به هر کدام مشکلی ایجاد نمی کند.</w:t>
      </w:r>
    </w:p>
    <w:p w:rsidR="001F476B" w:rsidRDefault="007E0D11" w:rsidP="00D265FD">
      <w:pPr>
        <w:jc w:val="lowKashida"/>
        <w:rPr>
          <w:rtl/>
        </w:rPr>
      </w:pPr>
      <w:r>
        <w:rPr>
          <w:rFonts w:hint="cs"/>
          <w:rtl/>
        </w:rPr>
        <w:t xml:space="preserve">علاوه بر روایت نقل شده در کافی، </w:t>
      </w:r>
      <w:r w:rsidR="004F549A">
        <w:rPr>
          <w:rFonts w:hint="cs"/>
          <w:rtl/>
        </w:rPr>
        <w:t xml:space="preserve">مرحوم طبرسی در کتاب احتجاج نقل کرده است: </w:t>
      </w:r>
      <w:r w:rsidR="004F549A" w:rsidRPr="004F549A">
        <w:rPr>
          <w:rFonts w:hint="cs"/>
          <w:color w:val="008000"/>
          <w:rtl/>
        </w:rPr>
        <w:t>«</w:t>
      </w:r>
      <w:r w:rsidR="004F549A" w:rsidRPr="004F549A">
        <w:rPr>
          <w:color w:val="008000"/>
          <w:rtl/>
        </w:rPr>
        <w:t>وَ رَوَى سَمَاعَةُ بْنُ مِهْرَانَ قَالَ: سَأَلْتُ أَبَا عَبْدِ اللَّهِ ع قُلْتُ يَرِدُ عَلَيْنَا حَدِيثَانِ وَاحِدٌ يَأْمُرُنَا بِالْأَخْذِ بِهِ وَ الْآخَرُ يَنْهَانَا عَنْهُ-قَالَ لَا تَعْمَلْ بِوَاحِدٍ مِنْهُمَا حَتَّى تَلْقَى صَاحِبَكَ فَتَسْأَلَهُ عَنْهُ قَالَ قُلْتُ لَا بُدَّ مِنْ أَنْ نَعْمَلَ بِأَحَدِهِمَا قَالَ خُذْ بِمَا فِيهِ خِلَافُ الْعَامَّةِ.</w:t>
      </w:r>
      <w:r w:rsidR="004F549A" w:rsidRPr="004F549A">
        <w:rPr>
          <w:rFonts w:hint="cs"/>
          <w:color w:val="008000"/>
          <w:rtl/>
        </w:rPr>
        <w:t>»</w:t>
      </w:r>
      <w:r w:rsidR="004F549A">
        <w:rPr>
          <w:rStyle w:val="FootnoteReference"/>
          <w:rtl/>
        </w:rPr>
        <w:footnoteReference w:id="4"/>
      </w:r>
      <w:r w:rsidR="00C86BF2">
        <w:rPr>
          <w:rFonts w:hint="cs"/>
          <w:rtl/>
        </w:rPr>
        <w:t xml:space="preserve"> اگرچه ظاهر این است که این حدیث همان حدیث کافی است، اما روایت مرسل است و لذا حدیث کافی معیار خواهد بود.</w:t>
      </w:r>
    </w:p>
    <w:p w:rsidR="004F549A" w:rsidRDefault="004F549A" w:rsidP="00D265FD">
      <w:pPr>
        <w:pStyle w:val="Heading3"/>
        <w:jc w:val="lowKashida"/>
        <w:rPr>
          <w:rtl/>
        </w:rPr>
      </w:pPr>
      <w:bookmarkStart w:id="6" w:name="_Toc1211866"/>
      <w:r>
        <w:rPr>
          <w:rFonts w:hint="cs"/>
          <w:rtl/>
        </w:rPr>
        <w:t>مناقشات در موثقه سماعه</w:t>
      </w:r>
      <w:bookmarkEnd w:id="6"/>
    </w:p>
    <w:p w:rsidR="004F549A" w:rsidRDefault="00C86BF2" w:rsidP="00D265FD">
      <w:pPr>
        <w:jc w:val="lowKashida"/>
        <w:rPr>
          <w:rtl/>
        </w:rPr>
      </w:pPr>
      <w:r>
        <w:rPr>
          <w:rFonts w:hint="cs"/>
          <w:rtl/>
        </w:rPr>
        <w:t>بر استدلال به موثقه سماعه اشکالاتی مطرح شده است.</w:t>
      </w:r>
    </w:p>
    <w:p w:rsidR="004F549A" w:rsidRPr="004F549A" w:rsidRDefault="004F549A" w:rsidP="00D265FD">
      <w:pPr>
        <w:pStyle w:val="Heading4"/>
        <w:jc w:val="lowKashida"/>
        <w:rPr>
          <w:rtl/>
        </w:rPr>
      </w:pPr>
      <w:bookmarkStart w:id="7" w:name="_Toc1211867"/>
      <w:r>
        <w:rPr>
          <w:rFonts w:hint="cs"/>
          <w:rtl/>
        </w:rPr>
        <w:t xml:space="preserve">الف: </w:t>
      </w:r>
      <w:r w:rsidR="00677F52">
        <w:rPr>
          <w:rFonts w:hint="cs"/>
          <w:rtl/>
        </w:rPr>
        <w:t xml:space="preserve">اختصاص به فتوا (کلام </w:t>
      </w:r>
      <w:r>
        <w:rPr>
          <w:rFonts w:hint="cs"/>
          <w:rtl/>
        </w:rPr>
        <w:t>آقای سیستانی</w:t>
      </w:r>
      <w:r w:rsidR="00677F52">
        <w:rPr>
          <w:rFonts w:hint="cs"/>
          <w:rtl/>
        </w:rPr>
        <w:t>)</w:t>
      </w:r>
      <w:bookmarkEnd w:id="7"/>
    </w:p>
    <w:p w:rsidR="001F476B" w:rsidRDefault="00C86BF2" w:rsidP="00D265FD">
      <w:pPr>
        <w:jc w:val="lowKashida"/>
        <w:rPr>
          <w:rtl/>
        </w:rPr>
      </w:pPr>
      <w:r>
        <w:rPr>
          <w:rFonts w:hint="cs"/>
          <w:rtl/>
        </w:rPr>
        <w:t xml:space="preserve">اولین اشکال بر موثقه سماعه توسط برخی از جمله آقای سیستانی مطرح شده است که </w:t>
      </w:r>
      <w:r w:rsidR="00645E69">
        <w:rPr>
          <w:rFonts w:hint="cs"/>
          <w:rtl/>
        </w:rPr>
        <w:t>دلالت این روایت بر تخییر مورد پذیرش است، اما این روایت ربطی به تعارض دو خبر ندارد</w:t>
      </w:r>
      <w:r w:rsidR="007E0D11">
        <w:rPr>
          <w:rFonts w:hint="cs"/>
          <w:rtl/>
        </w:rPr>
        <w:t>،</w:t>
      </w:r>
      <w:r w:rsidR="00645E69">
        <w:rPr>
          <w:rFonts w:hint="cs"/>
          <w:rtl/>
        </w:rPr>
        <w:t xml:space="preserve"> بلکه این روایت مربوط به تعارض دو فتوا است؛ چون در این موثقه تعابیری وجود دارد که مربوط به تعارض دو خبر نیست. </w:t>
      </w:r>
    </w:p>
    <w:p w:rsidR="00645E69" w:rsidRPr="001F476B" w:rsidRDefault="00645E69" w:rsidP="00D265FD">
      <w:pPr>
        <w:jc w:val="lowKashida"/>
        <w:rPr>
          <w:rtl/>
        </w:rPr>
      </w:pPr>
      <w:r>
        <w:rPr>
          <w:rFonts w:hint="cs"/>
          <w:rtl/>
        </w:rPr>
        <w:t>قبل از بیان قرائن موجود در روایت لازم به ذکر است که آقای سیستانی تخییر در این روایت را تخییر اصولی نمی دانند که با اخذ به هر یک از دو خبر، خبر اخذ شده حجت باشد، بلکه ایشان مفاد این روایت را توسعه عملیه می دانند؛ یعنی مکلف در مقام حکم ظاهری</w:t>
      </w:r>
      <w:r w:rsidR="007E0D11">
        <w:rPr>
          <w:rFonts w:hint="cs"/>
          <w:rtl/>
        </w:rPr>
        <w:t>،</w:t>
      </w:r>
      <w:r>
        <w:rPr>
          <w:rFonts w:hint="cs"/>
          <w:rtl/>
        </w:rPr>
        <w:t xml:space="preserve"> توسعه عملیه دارد که عمل خود را بر یکی از دو حدیث تطبیق کند و بعد از اخذ</w:t>
      </w:r>
      <w:r w:rsidR="007E0D11">
        <w:rPr>
          <w:rFonts w:hint="cs"/>
          <w:rtl/>
        </w:rPr>
        <w:t>،</w:t>
      </w:r>
      <w:r>
        <w:rPr>
          <w:rFonts w:hint="cs"/>
          <w:rtl/>
        </w:rPr>
        <w:t xml:space="preserve"> حدیث حجت نخواهد شد.</w:t>
      </w:r>
    </w:p>
    <w:p w:rsidR="00645E69" w:rsidRDefault="00645E69" w:rsidP="00D265FD">
      <w:pPr>
        <w:jc w:val="lowKashida"/>
        <w:rPr>
          <w:rtl/>
        </w:rPr>
      </w:pPr>
      <w:r>
        <w:rPr>
          <w:rFonts w:hint="cs"/>
          <w:rtl/>
        </w:rPr>
        <w:t xml:space="preserve">تعبیر موجود در روایت </w:t>
      </w:r>
      <w:r w:rsidR="007E0D11">
        <w:rPr>
          <w:rFonts w:hint="cs"/>
          <w:rtl/>
        </w:rPr>
        <w:t xml:space="preserve">که روایت را اختصاص به تخییر در تعارض دو فتوا می دهد </w:t>
      </w:r>
      <w:r>
        <w:rPr>
          <w:rFonts w:hint="cs"/>
          <w:rtl/>
        </w:rPr>
        <w:t>عبارتند از:</w:t>
      </w:r>
    </w:p>
    <w:p w:rsidR="007E0D11" w:rsidRDefault="00645E69" w:rsidP="00D265FD">
      <w:pPr>
        <w:pStyle w:val="ListParagraph"/>
        <w:numPr>
          <w:ilvl w:val="0"/>
          <w:numId w:val="16"/>
        </w:numPr>
        <w:jc w:val="lowKashida"/>
      </w:pPr>
      <w:r>
        <w:rPr>
          <w:rFonts w:hint="cs"/>
          <w:rtl/>
        </w:rPr>
        <w:lastRenderedPageBreak/>
        <w:t xml:space="preserve">اولین </w:t>
      </w:r>
      <w:r w:rsidR="007E0D11">
        <w:rPr>
          <w:rFonts w:hint="cs"/>
          <w:rtl/>
        </w:rPr>
        <w:t>تعبیر</w:t>
      </w:r>
      <w:r>
        <w:rPr>
          <w:rFonts w:hint="cs"/>
          <w:rtl/>
        </w:rPr>
        <w:t xml:space="preserve"> «</w:t>
      </w:r>
      <w:r w:rsidRPr="004F549A">
        <w:rPr>
          <w:rtl/>
        </w:rPr>
        <w:t>عَنْ رَجُلٍ اخْتَلَفَ عَلَيْهِ رَجُلَانِ مِنْ أَهْلِ دِينِهِ</w:t>
      </w:r>
      <w:r>
        <w:rPr>
          <w:rFonts w:hint="cs"/>
          <w:rtl/>
        </w:rPr>
        <w:t>» است که تعبیر «علیه» در آن وجود دا</w:t>
      </w:r>
      <w:r w:rsidR="007E0D11">
        <w:rPr>
          <w:rFonts w:hint="cs"/>
          <w:rtl/>
        </w:rPr>
        <w:t xml:space="preserve">رد که بیانگر </w:t>
      </w:r>
      <w:r>
        <w:rPr>
          <w:rFonts w:hint="cs"/>
          <w:rtl/>
        </w:rPr>
        <w:t>حالت استعلاء</w:t>
      </w:r>
      <w:r w:rsidR="007E0D11">
        <w:rPr>
          <w:rFonts w:hint="cs"/>
          <w:rtl/>
        </w:rPr>
        <w:t xml:space="preserve"> است</w:t>
      </w:r>
      <w:r>
        <w:rPr>
          <w:rFonts w:hint="cs"/>
          <w:rtl/>
        </w:rPr>
        <w:t xml:space="preserve"> و این استعلاء صرفا در مفتی نسبت عامی وجود دارد، اما در راوی </w:t>
      </w:r>
      <w:r w:rsidR="007E0D11">
        <w:rPr>
          <w:rFonts w:hint="cs"/>
          <w:rtl/>
        </w:rPr>
        <w:t xml:space="preserve">نسبت به مستمع روایت، استعلایی </w:t>
      </w:r>
      <w:r>
        <w:rPr>
          <w:rFonts w:hint="cs"/>
          <w:rtl/>
        </w:rPr>
        <w:t xml:space="preserve">وجود ندارد. </w:t>
      </w:r>
    </w:p>
    <w:p w:rsidR="00645E69" w:rsidRDefault="00645E69" w:rsidP="007E0D11">
      <w:pPr>
        <w:pStyle w:val="ListParagraph"/>
        <w:jc w:val="lowKashida"/>
        <w:rPr>
          <w:rtl/>
        </w:rPr>
      </w:pPr>
      <w:r>
        <w:rPr>
          <w:rFonts w:hint="cs"/>
          <w:rtl/>
        </w:rPr>
        <w:t>علاوه بر اینکه ممکن است که امام علیه السلام هر دو تعبیر را به کار برده باشند و هر دو راوی این تعابیر را نقل کرده باشند و در این جهت تعبیر «اختلف» در مورد دو راوی صادق نیست کما اینکه ممکن است که یک راوی دو روایت مختلف نقل کند که در این صورت «اختلف هذا الراوی مع نفسه» صدق نمی کند.</w:t>
      </w:r>
    </w:p>
    <w:p w:rsidR="007E0D11" w:rsidRDefault="00645E69" w:rsidP="00D265FD">
      <w:pPr>
        <w:pStyle w:val="ListParagraph"/>
        <w:numPr>
          <w:ilvl w:val="0"/>
          <w:numId w:val="16"/>
        </w:numPr>
        <w:jc w:val="lowKashida"/>
      </w:pPr>
      <w:r>
        <w:rPr>
          <w:rFonts w:hint="cs"/>
          <w:rtl/>
        </w:rPr>
        <w:t>تعبیر دیگر در روایت «</w:t>
      </w:r>
      <w:r w:rsidRPr="004F549A">
        <w:rPr>
          <w:rtl/>
        </w:rPr>
        <w:t>أَحَدُهُمَا يَأْمُرُ بِأَخْذِهِ وَ الْآخَرُ يَنْهَاهُ عَنْهُ</w:t>
      </w:r>
      <w:r>
        <w:rPr>
          <w:rFonts w:hint="cs"/>
          <w:rtl/>
        </w:rPr>
        <w:t>» که امر و نهی</w:t>
      </w:r>
      <w:r w:rsidR="007E0D11">
        <w:rPr>
          <w:rFonts w:hint="cs"/>
          <w:rtl/>
        </w:rPr>
        <w:t xml:space="preserve"> از سوی فقیه صورت می گیرد، اما </w:t>
      </w:r>
      <w:r>
        <w:rPr>
          <w:rFonts w:hint="cs"/>
          <w:rtl/>
        </w:rPr>
        <w:t xml:space="preserve">راوی صرفا کلام را از امام علیه السلام نقل می کند و با توجه به اینکه چه بسا مستمع فقیه باشد و راوی علوّی بر او نداشته باشد، امر و نهی از او صادر نمی شود. </w:t>
      </w:r>
    </w:p>
    <w:p w:rsidR="00645E69" w:rsidRDefault="00645E69" w:rsidP="007E0D11">
      <w:pPr>
        <w:pStyle w:val="ListParagraph"/>
        <w:jc w:val="lowKashida"/>
        <w:rPr>
          <w:rtl/>
        </w:rPr>
      </w:pPr>
      <w:r>
        <w:rPr>
          <w:rFonts w:hint="cs"/>
          <w:rtl/>
        </w:rPr>
        <w:t>بنابراین در مورد راوی علو و استعلا وجود ندارد و صرفا فقیه است که دارای علو و استعلاء است و بر اساس علو و استعلای خود امر و نهی می کند.</w:t>
      </w:r>
    </w:p>
    <w:p w:rsidR="00645E69" w:rsidRDefault="00645E69" w:rsidP="00D265FD">
      <w:pPr>
        <w:jc w:val="lowKashida"/>
        <w:rPr>
          <w:rtl/>
        </w:rPr>
      </w:pPr>
      <w:r>
        <w:rPr>
          <w:rFonts w:hint="cs"/>
          <w:rtl/>
        </w:rPr>
        <w:t>دو مطلب ذکر شده قرائنی است که از سوی آقای سیستانی و برخی دیگر برای بیان تعارض دو فت</w:t>
      </w:r>
      <w:r w:rsidR="00464707">
        <w:rPr>
          <w:rFonts w:hint="cs"/>
          <w:rtl/>
        </w:rPr>
        <w:t>وا در موثقه سماعه بیان شده است.</w:t>
      </w:r>
    </w:p>
    <w:p w:rsidR="004F549A" w:rsidRDefault="00464707" w:rsidP="00D265FD">
      <w:pPr>
        <w:jc w:val="lowKashida"/>
        <w:rPr>
          <w:rtl/>
        </w:rPr>
      </w:pPr>
      <w:r>
        <w:rPr>
          <w:rFonts w:hint="cs"/>
          <w:rtl/>
        </w:rPr>
        <w:t xml:space="preserve">ممکن است در اشکال به آقای سیستانی گفته شود که اگر تعارض بین دو فتوا بوده است، به چه جهت در روایت تعبیر </w:t>
      </w:r>
      <w:r w:rsidRPr="00464707">
        <w:rPr>
          <w:rFonts w:hint="cs"/>
          <w:rtl/>
        </w:rPr>
        <w:t>«</w:t>
      </w:r>
      <w:r w:rsidRPr="00464707">
        <w:rPr>
          <w:rtl/>
        </w:rPr>
        <w:t>اخْتَلَفَ عَلَيْهِ رَجُلَانِ مِنْ أَهْلِ دِينِهِ فِي أَمْرٍ كِلَاهُمَا يَرْوِيهِ</w:t>
      </w:r>
      <w:r w:rsidRPr="00464707">
        <w:rPr>
          <w:rFonts w:hint="cs"/>
          <w:rtl/>
        </w:rPr>
        <w:t>»</w:t>
      </w:r>
      <w:r>
        <w:rPr>
          <w:rFonts w:hint="cs"/>
          <w:rtl/>
        </w:rPr>
        <w:t xml:space="preserve"> </w:t>
      </w:r>
      <w:r w:rsidR="007E0D11">
        <w:rPr>
          <w:rFonts w:hint="cs"/>
          <w:rtl/>
        </w:rPr>
        <w:t xml:space="preserve">وجود دارد </w:t>
      </w:r>
      <w:r>
        <w:rPr>
          <w:rFonts w:hint="cs"/>
          <w:rtl/>
        </w:rPr>
        <w:t xml:space="preserve">که بحث روایت را مطرح کرده است. در پاسخ این اشکال گفته می شود که تعبیر ذکر شده با تعارض دو فتوا منافات ندارد؛ چون تعبیر ذکر شده برای بیان این مطلب بوده است که فتوای دو فقیه ناشی از قیاس و استحسان و مواردی از این قبیل نبوده است. </w:t>
      </w:r>
      <w:r w:rsidR="007E0D11">
        <w:rPr>
          <w:rFonts w:hint="cs"/>
          <w:rtl/>
        </w:rPr>
        <w:t>شاهد ادعای ذکر شده این است که شبیه این تعبیر</w:t>
      </w:r>
      <w:r>
        <w:rPr>
          <w:rFonts w:hint="cs"/>
          <w:rtl/>
        </w:rPr>
        <w:t xml:space="preserve"> در مقبوله عمربن حنظله وارد شده است که بلااشکال دو فقیهی که متنازعان راضی به قضاوت آنها شده اند، قاضی یا فقیه بوده اند و صرف راوی نبوده اند، در حالی که در مقبوله تعبیر </w:t>
      </w:r>
      <w:r w:rsidR="004F549A" w:rsidRPr="004F549A">
        <w:rPr>
          <w:rFonts w:hint="cs"/>
          <w:color w:val="008000"/>
          <w:rtl/>
        </w:rPr>
        <w:t>«</w:t>
      </w:r>
      <w:r w:rsidR="004F549A" w:rsidRPr="004F549A">
        <w:rPr>
          <w:color w:val="008000"/>
          <w:rtl/>
        </w:rPr>
        <w:t>كِلَاهُمَا اخْتَلَفَا فِي حَدِيثِكُم‏</w:t>
      </w:r>
      <w:r w:rsidR="004F549A" w:rsidRPr="004F549A">
        <w:rPr>
          <w:rFonts w:hint="cs"/>
          <w:color w:val="008000"/>
          <w:rtl/>
        </w:rPr>
        <w:t>»</w:t>
      </w:r>
      <w:r w:rsidR="004F549A" w:rsidRPr="004F549A">
        <w:rPr>
          <w:rStyle w:val="FootnoteReference"/>
          <w:color w:val="008000"/>
          <w:rtl/>
        </w:rPr>
        <w:footnoteReference w:id="5"/>
      </w:r>
      <w:r>
        <w:rPr>
          <w:rFonts w:hint="cs"/>
          <w:rtl/>
        </w:rPr>
        <w:t xml:space="preserve"> وارد شده است.</w:t>
      </w:r>
    </w:p>
    <w:p w:rsidR="00464707" w:rsidRPr="00464707" w:rsidRDefault="00464707" w:rsidP="00D265FD">
      <w:pPr>
        <w:jc w:val="lowKashida"/>
        <w:rPr>
          <w:rtl/>
        </w:rPr>
      </w:pPr>
      <w:r>
        <w:rPr>
          <w:rFonts w:hint="cs"/>
          <w:rtl/>
        </w:rPr>
        <w:t>با بیان مذکور ادعاء شده است که موثقه ربطی به تعارض دو خبر ندارد و صرفا مربوط به تعارض دو فتوا است و لذا آقای سیستانی ملتزم شده اند که در صورت تعارض دو فتوا، تخییر ظاهری فقهی ثابت می شود.</w:t>
      </w:r>
      <w:r>
        <w:rPr>
          <w:rStyle w:val="FootnoteReference"/>
          <w:rtl/>
        </w:rPr>
        <w:footnoteReference w:id="6"/>
      </w:r>
    </w:p>
    <w:p w:rsidR="004F549A" w:rsidRDefault="00AC6218" w:rsidP="00D265FD">
      <w:pPr>
        <w:pStyle w:val="Heading5"/>
        <w:jc w:val="lowKashida"/>
        <w:rPr>
          <w:rtl/>
        </w:rPr>
      </w:pPr>
      <w:bookmarkStart w:id="8" w:name="_Toc1211868"/>
      <w:r>
        <w:rPr>
          <w:rFonts w:hint="cs"/>
          <w:rtl/>
        </w:rPr>
        <w:lastRenderedPageBreak/>
        <w:t>پاسخ از مناقشه آقای سیستانی</w:t>
      </w:r>
      <w:bookmarkEnd w:id="8"/>
    </w:p>
    <w:p w:rsidR="00AC6218" w:rsidRDefault="00AC6218" w:rsidP="00D265FD">
      <w:pPr>
        <w:jc w:val="lowKashida"/>
        <w:rPr>
          <w:rtl/>
        </w:rPr>
      </w:pPr>
      <w:r>
        <w:rPr>
          <w:rFonts w:hint="cs"/>
          <w:rtl/>
        </w:rPr>
        <w:t>به نظر ما کلام آقای سیستانی صحیح نیست.</w:t>
      </w:r>
    </w:p>
    <w:p w:rsidR="00AC6218" w:rsidRDefault="00AC6218" w:rsidP="00D265FD">
      <w:pPr>
        <w:jc w:val="lowKashida"/>
        <w:rPr>
          <w:rtl/>
        </w:rPr>
      </w:pPr>
      <w:r>
        <w:rPr>
          <w:rFonts w:hint="cs"/>
          <w:rtl/>
        </w:rPr>
        <w:t xml:space="preserve">البته </w:t>
      </w:r>
      <w:r w:rsidR="00464707">
        <w:rPr>
          <w:rFonts w:hint="cs"/>
          <w:rtl/>
        </w:rPr>
        <w:t>در این مجال اصرار بر این مطلب نداریم که موثقه سماعه شامل تعارض دو فتوا نمی شود که این بحث باید در بحث اجتهاد و تقلید مورد بررسی قرار گیرد</w:t>
      </w:r>
      <w:r w:rsidR="007E0D11">
        <w:rPr>
          <w:rFonts w:hint="cs"/>
          <w:rtl/>
        </w:rPr>
        <w:t>، بلکه</w:t>
      </w:r>
      <w:r w:rsidR="00A721B4">
        <w:rPr>
          <w:rFonts w:hint="cs"/>
          <w:rtl/>
        </w:rPr>
        <w:t xml:space="preserve"> در حال حاضر ادعای ما این است که این موثقه شامل تعارض دو خبر می شود و قرائن ذکر شده موجب انصراف موثقه به تعارض دو فتوا نخواهد شد.</w:t>
      </w:r>
    </w:p>
    <w:p w:rsidR="00AC6218" w:rsidRDefault="007E0D11" w:rsidP="00D265FD">
      <w:pPr>
        <w:jc w:val="lowKashida"/>
        <w:rPr>
          <w:rtl/>
        </w:rPr>
      </w:pPr>
      <w:r>
        <w:rPr>
          <w:rFonts w:hint="cs"/>
          <w:rtl/>
        </w:rPr>
        <w:t xml:space="preserve">برای روشن شدن شمول موثقه سماعه نسبت به تعارض دو خبر، به پاسخ از تعابیر مورد استشهاد می پیردازیم. </w:t>
      </w:r>
      <w:r w:rsidR="00A721B4">
        <w:rPr>
          <w:rFonts w:hint="cs"/>
          <w:rtl/>
        </w:rPr>
        <w:t xml:space="preserve">پاسخ از </w:t>
      </w:r>
      <w:r w:rsidR="00AC6218">
        <w:rPr>
          <w:rFonts w:hint="cs"/>
          <w:rtl/>
        </w:rPr>
        <w:t>تعبیر «</w:t>
      </w:r>
      <w:r w:rsidR="00AC6218" w:rsidRPr="004F549A">
        <w:rPr>
          <w:rtl/>
        </w:rPr>
        <w:t>اخْتَلَفَ عَلَيْهِ رَجُلَانِ مِنْ أَهْلِ دِينِهِ</w:t>
      </w:r>
      <w:r w:rsidR="00AC6218">
        <w:rPr>
          <w:rFonts w:hint="cs"/>
          <w:rtl/>
        </w:rPr>
        <w:t>»</w:t>
      </w:r>
      <w:r w:rsidR="00A721B4">
        <w:rPr>
          <w:rFonts w:hint="cs"/>
          <w:rtl/>
        </w:rPr>
        <w:t xml:space="preserve"> این است که این تعبیر قرینیتی بر فقیه بودن دو فرد ندارد؛ چون اگر به دو راوی مراجعه شده و از حکم مسأله ای سؤال شود و یک راوی تعبیر «سمعت الامام علیه السلام یقول افعله» و راوی دیگر تعبیر «سمت الامام یقول لاتفعله» را به کار ببرد، اختلاف دو رجل صدق خواهد کرد؛ مخصوصا اینکه علم اجمالی به عدم صدور یکی از دو خبر وجود داشته باشد که در این صورت صدق اختلاف روشن تر خواهد بود. البته در صورتی که یک راوی دو حدیث نقل کند، تعبیر «اختلف مع نفسه» صدق نمی کند، اما این نکته دلیل نخواهد بود که در مواردی که دو راوی مطلب متفاوت نقل کرده باشند، تعبیر «اختلف علیه رجلان» صادق باشد.</w:t>
      </w:r>
    </w:p>
    <w:p w:rsidR="00A721B4" w:rsidRDefault="00A721B4" w:rsidP="00D265FD">
      <w:pPr>
        <w:jc w:val="lowKashida"/>
        <w:rPr>
          <w:rtl/>
        </w:rPr>
      </w:pPr>
      <w:r>
        <w:rPr>
          <w:rFonts w:hint="cs"/>
          <w:rtl/>
        </w:rPr>
        <w:t>در مورد علوّ نقل کننده هم بیش این مقدار لازم نیست که یک طرف سائل بوده و طرف دیگر مسؤول باشد.</w:t>
      </w:r>
    </w:p>
    <w:p w:rsidR="00A721B4" w:rsidRDefault="00A721B4" w:rsidP="00D265FD">
      <w:pPr>
        <w:jc w:val="lowKashida"/>
        <w:rPr>
          <w:rtl/>
        </w:rPr>
      </w:pPr>
      <w:r>
        <w:rPr>
          <w:rFonts w:hint="cs"/>
          <w:rtl/>
        </w:rPr>
        <w:t>نکته دیگر اینکه بسیاری از روات با نقل روایت فتوا داده اند، اما به جهت اینکه در برخی موارد سؤال کننده فقیه بوده است و غرض تقلید نداشته است، متن روایت را از راوی اخذ کرده و در مورد سند هم به وثاقت راوی اخذ می شده است و در این صورت اگر دو روایت مختلف باشند، اختلاف رجلان یا امر به آن صدق می کند؛ چون ولو اینکه سؤال کننده قصد تقلید از ناقل را نداشته باشد، اما نقل روایت موجب صدق امر به مفاد آن است و اختلاف هم تحقق پیدا می کند. شاهد بر صدق امر هم این است که اگر فردی فتوای مرجع تقلید را بر دوست خود نقل کند، تقلید از ناقل صورت نمی گیرد، اما صادق است که فلانی مطلبی را در قالب امر نقل کرده است که به عنوان مثال باید در سفر برای غیر شغل</w:t>
      </w:r>
      <w:r w:rsidR="00FB12AF">
        <w:rPr>
          <w:rFonts w:hint="cs"/>
          <w:rtl/>
        </w:rPr>
        <w:t xml:space="preserve"> نماز قصر خوانده شود. حال اگر دیگری از همان مرجع تقلید نقل کند که در سفر برای غیر شغل نماز تمام است، ولو اینکه بحث تقلید مطرح نیست، اما صدق خواهد کرد که این دو نفر اختلاف کرده اند و یکی از آنها امر به نماز شکسته و دیگری امر به نماز تمام می کند.</w:t>
      </w:r>
    </w:p>
    <w:p w:rsidR="00AC6218" w:rsidRDefault="00FB12AF" w:rsidP="00D265FD">
      <w:pPr>
        <w:jc w:val="lowKashida"/>
        <w:rPr>
          <w:rtl/>
        </w:rPr>
      </w:pPr>
      <w:r>
        <w:rPr>
          <w:rFonts w:hint="cs"/>
          <w:rtl/>
        </w:rPr>
        <w:lastRenderedPageBreak/>
        <w:t>علاوه بر نکات ذکر شده، نکته موجب اشتباه این است که امر به معنای «فرمان» گرفته شده است، در حالی که امر به معنای «خواستن» است. برای روشن شدن این ادعا می تواند به چند مورد اشاره کرد:</w:t>
      </w:r>
    </w:p>
    <w:p w:rsidR="00677F52" w:rsidRPr="00FB12AF" w:rsidRDefault="00FB12AF" w:rsidP="00D265FD">
      <w:pPr>
        <w:pStyle w:val="ListParagraph"/>
        <w:numPr>
          <w:ilvl w:val="0"/>
          <w:numId w:val="17"/>
        </w:numPr>
        <w:jc w:val="lowKashida"/>
        <w:rPr>
          <w:rtl/>
        </w:rPr>
      </w:pPr>
      <w:r>
        <w:rPr>
          <w:rFonts w:hint="cs"/>
          <w:rtl/>
        </w:rPr>
        <w:t xml:space="preserve">در قرآن کریم از زبان فرعون نقل شده است: </w:t>
      </w:r>
      <w:r w:rsidR="00677F52" w:rsidRPr="00FB12AF">
        <w:rPr>
          <w:rFonts w:ascii="Sakkal Majalla" w:hAnsi="Sakkal Majalla" w:cs="Sakkal Majalla" w:hint="cs"/>
          <w:color w:val="008000"/>
          <w:rtl/>
        </w:rPr>
        <w:t>﴿</w:t>
      </w:r>
      <w:r w:rsidR="00AC6218" w:rsidRPr="00FB12AF">
        <w:rPr>
          <w:color w:val="008000"/>
          <w:rtl/>
        </w:rPr>
        <w:t xml:space="preserve">يُرِيدُ أَنْ يُخْرِجَكُمْ مِنْ أَرْضِكُمْ فَمَا ذَا تَأْمُرُونَ </w:t>
      </w:r>
      <w:r w:rsidR="00AC6218" w:rsidRPr="00FB12AF">
        <w:rPr>
          <w:rFonts w:hint="cs"/>
          <w:color w:val="008000"/>
          <w:rtl/>
        </w:rPr>
        <w:t>قَالُوا</w:t>
      </w:r>
      <w:r w:rsidR="00AC6218" w:rsidRPr="00FB12AF">
        <w:rPr>
          <w:color w:val="008000"/>
          <w:rtl/>
        </w:rPr>
        <w:t xml:space="preserve"> </w:t>
      </w:r>
      <w:r w:rsidR="00AC6218" w:rsidRPr="00FB12AF">
        <w:rPr>
          <w:rFonts w:hint="cs"/>
          <w:color w:val="008000"/>
          <w:rtl/>
        </w:rPr>
        <w:t>أَرْجِهْ</w:t>
      </w:r>
      <w:r w:rsidR="00AC6218" w:rsidRPr="00FB12AF">
        <w:rPr>
          <w:color w:val="008000"/>
          <w:rtl/>
        </w:rPr>
        <w:t xml:space="preserve"> </w:t>
      </w:r>
      <w:r w:rsidR="00AC6218" w:rsidRPr="00FB12AF">
        <w:rPr>
          <w:rFonts w:hint="cs"/>
          <w:color w:val="008000"/>
          <w:rtl/>
        </w:rPr>
        <w:t>وَ</w:t>
      </w:r>
      <w:r w:rsidR="00AC6218" w:rsidRPr="00FB12AF">
        <w:rPr>
          <w:color w:val="008000"/>
          <w:rtl/>
        </w:rPr>
        <w:t xml:space="preserve"> </w:t>
      </w:r>
      <w:r w:rsidR="00AC6218" w:rsidRPr="00FB12AF">
        <w:rPr>
          <w:rFonts w:hint="cs"/>
          <w:color w:val="008000"/>
          <w:rtl/>
        </w:rPr>
        <w:t>أَخَاهُ</w:t>
      </w:r>
      <w:r w:rsidR="00AC6218" w:rsidRPr="00FB12AF">
        <w:rPr>
          <w:color w:val="008000"/>
          <w:rtl/>
        </w:rPr>
        <w:t xml:space="preserve"> </w:t>
      </w:r>
      <w:r w:rsidR="00AC6218" w:rsidRPr="00FB12AF">
        <w:rPr>
          <w:rFonts w:hint="cs"/>
          <w:color w:val="008000"/>
          <w:rtl/>
        </w:rPr>
        <w:t>وَ</w:t>
      </w:r>
      <w:r w:rsidR="00AC6218" w:rsidRPr="00FB12AF">
        <w:rPr>
          <w:color w:val="008000"/>
          <w:rtl/>
        </w:rPr>
        <w:t xml:space="preserve"> </w:t>
      </w:r>
      <w:r w:rsidR="00AC6218" w:rsidRPr="00FB12AF">
        <w:rPr>
          <w:rFonts w:hint="cs"/>
          <w:color w:val="008000"/>
          <w:rtl/>
        </w:rPr>
        <w:t>أَرْسِلْ</w:t>
      </w:r>
      <w:r w:rsidR="00AC6218" w:rsidRPr="00FB12AF">
        <w:rPr>
          <w:color w:val="008000"/>
          <w:rtl/>
        </w:rPr>
        <w:t xml:space="preserve"> </w:t>
      </w:r>
      <w:r w:rsidR="00AC6218" w:rsidRPr="00FB12AF">
        <w:rPr>
          <w:rFonts w:hint="cs"/>
          <w:color w:val="008000"/>
          <w:rtl/>
        </w:rPr>
        <w:t>فِي</w:t>
      </w:r>
      <w:r w:rsidR="00AC6218" w:rsidRPr="00FB12AF">
        <w:rPr>
          <w:color w:val="008000"/>
          <w:rtl/>
        </w:rPr>
        <w:t xml:space="preserve"> </w:t>
      </w:r>
      <w:r w:rsidR="00AC6218" w:rsidRPr="00FB12AF">
        <w:rPr>
          <w:rFonts w:hint="cs"/>
          <w:color w:val="008000"/>
          <w:rtl/>
        </w:rPr>
        <w:t>الْمَدَائِنِ</w:t>
      </w:r>
      <w:r w:rsidR="00AC6218" w:rsidRPr="00FB12AF">
        <w:rPr>
          <w:color w:val="008000"/>
          <w:rtl/>
        </w:rPr>
        <w:t xml:space="preserve"> </w:t>
      </w:r>
      <w:r w:rsidR="00AC6218" w:rsidRPr="00FB12AF">
        <w:rPr>
          <w:rFonts w:hint="cs"/>
          <w:color w:val="008000"/>
          <w:rtl/>
        </w:rPr>
        <w:t>حَاشِرِينَ</w:t>
      </w:r>
      <w:r w:rsidR="00677F52" w:rsidRPr="00FB12AF">
        <w:rPr>
          <w:rFonts w:ascii="Sakkal Majalla" w:hAnsi="Sakkal Majalla" w:cs="Sakkal Majalla" w:hint="cs"/>
          <w:color w:val="008000"/>
          <w:rtl/>
        </w:rPr>
        <w:t>﴾</w:t>
      </w:r>
      <w:r w:rsidR="00677F52">
        <w:rPr>
          <w:rStyle w:val="FootnoteReference"/>
          <w:color w:val="008000"/>
          <w:rtl/>
        </w:rPr>
        <w:footnoteReference w:id="7"/>
      </w:r>
      <w:r w:rsidR="00BC5315">
        <w:rPr>
          <w:rFonts w:hint="cs"/>
          <w:rtl/>
        </w:rPr>
        <w:t xml:space="preserve"> روشن است که اطرافیان فرعون به او فرمان نداده اند.</w:t>
      </w:r>
    </w:p>
    <w:p w:rsidR="00677F52" w:rsidRPr="00FB12AF" w:rsidRDefault="00FB12AF" w:rsidP="00D265FD">
      <w:pPr>
        <w:pStyle w:val="ListParagraph"/>
        <w:numPr>
          <w:ilvl w:val="0"/>
          <w:numId w:val="17"/>
        </w:numPr>
        <w:jc w:val="lowKashida"/>
        <w:rPr>
          <w:color w:val="008000"/>
        </w:rPr>
      </w:pPr>
      <w:r>
        <w:rPr>
          <w:rFonts w:hint="cs"/>
          <w:rtl/>
        </w:rPr>
        <w:t xml:space="preserve">در قرآن کریم از زبان یکی از پیامبران در خطاب به کفار نقل شده است: </w:t>
      </w:r>
      <w:r w:rsidR="00677F52" w:rsidRPr="00FB12AF">
        <w:rPr>
          <w:rFonts w:ascii="Sakkal Majalla" w:hAnsi="Sakkal Majalla" w:cs="Sakkal Majalla" w:hint="cs"/>
          <w:color w:val="008000"/>
          <w:rtl/>
        </w:rPr>
        <w:t>﴿</w:t>
      </w:r>
      <w:r w:rsidR="00677F52" w:rsidRPr="00FB12AF">
        <w:rPr>
          <w:color w:val="008000"/>
          <w:rtl/>
        </w:rPr>
        <w:t>قُلْ أَ فَغَيْرَ اللَّهِ تَأْمُرُونِّي أَعْبُدُ أَيُّهَا الْجَاهِلُون</w:t>
      </w:r>
      <w:r w:rsidR="00677F52" w:rsidRPr="00FB12AF">
        <w:rPr>
          <w:rFonts w:ascii="Sakkal Majalla" w:hAnsi="Sakkal Majalla" w:cs="Sakkal Majalla" w:hint="cs"/>
          <w:color w:val="008000"/>
          <w:rtl/>
        </w:rPr>
        <w:t>﴾</w:t>
      </w:r>
      <w:r w:rsidR="00677F52">
        <w:rPr>
          <w:rStyle w:val="FootnoteReference"/>
          <w:color w:val="008000"/>
          <w:rtl/>
        </w:rPr>
        <w:footnoteReference w:id="8"/>
      </w:r>
      <w:r>
        <w:rPr>
          <w:rFonts w:hint="cs"/>
          <w:color w:val="008000"/>
          <w:rtl/>
        </w:rPr>
        <w:t xml:space="preserve"> </w:t>
      </w:r>
      <w:r>
        <w:rPr>
          <w:rFonts w:hint="cs"/>
          <w:rtl/>
        </w:rPr>
        <w:t>در این آیه امر به معنای فرمان نیست بلکه صرف طلب کردن و خواستن است.</w:t>
      </w:r>
    </w:p>
    <w:p w:rsidR="00677F52" w:rsidRPr="0055125C" w:rsidRDefault="00FB12AF" w:rsidP="00D265FD">
      <w:pPr>
        <w:pStyle w:val="ListParagraph"/>
        <w:numPr>
          <w:ilvl w:val="0"/>
          <w:numId w:val="17"/>
        </w:numPr>
        <w:jc w:val="lowKashida"/>
        <w:rPr>
          <w:color w:val="008000"/>
          <w:rtl/>
        </w:rPr>
      </w:pPr>
      <w:r>
        <w:rPr>
          <w:rFonts w:hint="cs"/>
          <w:rtl/>
        </w:rPr>
        <w:t xml:space="preserve">در تاریخ طبری نقل کرده است: </w:t>
      </w:r>
      <w:r w:rsidRPr="00FB12AF">
        <w:rPr>
          <w:rFonts w:hint="cs"/>
          <w:color w:val="000080"/>
          <w:rtl/>
        </w:rPr>
        <w:t>«</w:t>
      </w:r>
      <w:r w:rsidRPr="00FB12AF">
        <w:rPr>
          <w:color w:val="000080"/>
          <w:rtl/>
        </w:rPr>
        <w:t>وكتب مسلم بن عقيل إلى الحسين بن على عليه السلام يخبره ببيعته اثنى عشر ألفا من أهل الكوفة ويأمره بالقدوم</w:t>
      </w:r>
      <w:r w:rsidRPr="00FB12AF">
        <w:rPr>
          <w:rFonts w:hint="cs"/>
          <w:color w:val="000080"/>
          <w:rtl/>
        </w:rPr>
        <w:t>»</w:t>
      </w:r>
      <w:r>
        <w:rPr>
          <w:rStyle w:val="FootnoteReference"/>
          <w:color w:val="008000"/>
          <w:rtl/>
        </w:rPr>
        <w:footnoteReference w:id="9"/>
      </w:r>
      <w:r>
        <w:rPr>
          <w:rFonts w:hint="cs"/>
          <w:color w:val="008000"/>
          <w:rtl/>
        </w:rPr>
        <w:t xml:space="preserve"> </w:t>
      </w:r>
      <w:r>
        <w:rPr>
          <w:rFonts w:hint="cs"/>
          <w:rtl/>
        </w:rPr>
        <w:t>روشن است که مسلم بن عقیل به حضرت سیدالشهداء علیه السلام فرمان نمی دهد بلکه صرفا درخواست کرده است و این مقدار برای طبری هم روشن بوده است.</w:t>
      </w:r>
    </w:p>
    <w:p w:rsidR="00677F52" w:rsidRDefault="00677F52" w:rsidP="00D265FD">
      <w:pPr>
        <w:pStyle w:val="ListParagraph"/>
        <w:numPr>
          <w:ilvl w:val="0"/>
          <w:numId w:val="17"/>
        </w:numPr>
        <w:jc w:val="lowKashida"/>
        <w:rPr>
          <w:color w:val="008000"/>
        </w:rPr>
      </w:pPr>
      <w:r w:rsidRPr="00677F52">
        <w:rPr>
          <w:rFonts w:hint="cs"/>
          <w:rtl/>
        </w:rPr>
        <w:t xml:space="preserve">در کتاب الغارات </w:t>
      </w:r>
      <w:r w:rsidR="0055125C">
        <w:rPr>
          <w:rFonts w:hint="cs"/>
          <w:rtl/>
        </w:rPr>
        <w:t xml:space="preserve">از امیر المؤمنین نقل کرده است که گروهی به نام بنی ناجیه وجود داشته اند که رئیس آنها ابتداءا از طرفداران حضرت امیرالمؤمنین علیه السلام بوده و بعد از مدتی شورش کرده و در اهواز به قتل رسیده است. امیرالمؤمنین بعد از کشته شدن این شخص فرموده اند: این شخص تندرو بود؛ چون روزی از او در مورد دو نفری که بیعت نکرده اند، سؤال کردم و او گفت: </w:t>
      </w:r>
      <w:r w:rsidRPr="0055125C">
        <w:rPr>
          <w:rFonts w:hint="cs"/>
          <w:color w:val="000080"/>
          <w:rtl/>
        </w:rPr>
        <w:t>«</w:t>
      </w:r>
      <w:r w:rsidRPr="0055125C">
        <w:rPr>
          <w:color w:val="000080"/>
          <w:rtl/>
        </w:rPr>
        <w:t>قَالَ: إِنِّي آمُرُكَ أَنْ تَدْعُوَ بِهِمَا فَتَضْرِبَ رِقَابَهُمَا فَعَلِمْتُ أَنَّهُ لَا وَرَعَ لَهُ وَ لَا عَقْل</w:t>
      </w:r>
      <w:r w:rsidRPr="0055125C">
        <w:rPr>
          <w:color w:val="008000"/>
          <w:rtl/>
        </w:rPr>
        <w:t>‏</w:t>
      </w:r>
      <w:r w:rsidRPr="0055125C">
        <w:rPr>
          <w:rFonts w:hint="cs"/>
          <w:color w:val="008000"/>
          <w:rtl/>
        </w:rPr>
        <w:t>»</w:t>
      </w:r>
      <w:r>
        <w:rPr>
          <w:rStyle w:val="FootnoteReference"/>
          <w:color w:val="008000"/>
          <w:rtl/>
        </w:rPr>
        <w:footnoteReference w:id="10"/>
      </w:r>
      <w:r w:rsidR="0055125C">
        <w:rPr>
          <w:rFonts w:hint="cs"/>
          <w:color w:val="008000"/>
          <w:rtl/>
        </w:rPr>
        <w:t xml:space="preserve"> </w:t>
      </w:r>
      <w:r w:rsidR="0055125C">
        <w:rPr>
          <w:rFonts w:hint="cs"/>
          <w:rtl/>
        </w:rPr>
        <w:t>در این تعبیر روشن است که آن شخص به حضرت امیرالمؤمنین علیه السلام فرمان نداده است، بلکه صرفا از ایشان درخواست کرده است.</w:t>
      </w:r>
    </w:p>
    <w:p w:rsidR="00BC5315" w:rsidRDefault="0055125C" w:rsidP="00D265FD">
      <w:pPr>
        <w:jc w:val="lowKashida"/>
        <w:rPr>
          <w:rtl/>
        </w:rPr>
      </w:pPr>
      <w:r>
        <w:rPr>
          <w:rFonts w:hint="cs"/>
          <w:rtl/>
        </w:rPr>
        <w:t>بنابراین روشن می شود که صرف تعبیر«</w:t>
      </w:r>
      <w:r w:rsidRPr="004F549A">
        <w:rPr>
          <w:rtl/>
        </w:rPr>
        <w:t>أَحَدُهُمَا يَأْمُرُ بِأَخْذِهِ وَ الْآخَرُ يَنْهَاهُ عَنْهُ</w:t>
      </w:r>
      <w:r>
        <w:rPr>
          <w:rFonts w:hint="cs"/>
          <w:rtl/>
        </w:rPr>
        <w:t xml:space="preserve">» به معنای فرمان نیست تا اینکه گفته شود که راوی فرمان به عملی نمی دهد بلکه این تعبیر به معنای خواستن است که راوی عمل کردن طبق این روایت را درخواست می کند. </w:t>
      </w:r>
    </w:p>
    <w:p w:rsidR="0055125C" w:rsidRDefault="0055125C" w:rsidP="00D265FD">
      <w:pPr>
        <w:jc w:val="lowKashida"/>
        <w:rPr>
          <w:rtl/>
        </w:rPr>
      </w:pPr>
      <w:r>
        <w:rPr>
          <w:rFonts w:hint="cs"/>
          <w:rtl/>
        </w:rPr>
        <w:t>علاوه بر همه شواهد ذکر شده می توان به این نکته اشاره کرد که در مرسله نقل شده از احتجاج فاعل امر و نهی دو حدیث مختلف قرار داده است</w:t>
      </w:r>
      <w:r w:rsidR="00553A5A">
        <w:rPr>
          <w:rFonts w:hint="cs"/>
          <w:rtl/>
        </w:rPr>
        <w:t xml:space="preserve"> - </w:t>
      </w:r>
      <w:r w:rsidR="00553A5A" w:rsidRPr="00553A5A">
        <w:rPr>
          <w:rtl/>
        </w:rPr>
        <w:t>يَرِدُ عَلَيْنَا حَدِيثَانِ وَاحِدٌ يَأْمُرُنَا بِالْأَخْذِ بِهِ وَ الْآخَرُ يَنْهَانَا عَنْهُ</w:t>
      </w:r>
      <w:r w:rsidR="00553A5A">
        <w:rPr>
          <w:rFonts w:hint="cs"/>
          <w:rtl/>
        </w:rPr>
        <w:t>-</w:t>
      </w:r>
      <w:r>
        <w:rPr>
          <w:rFonts w:hint="cs"/>
          <w:rtl/>
        </w:rPr>
        <w:t xml:space="preserve"> که این روایت در عین مرسله بودن، اما به نحوی است که در آن احتمال جعل داده نمی شود</w:t>
      </w:r>
      <w:r w:rsidR="00553A5A">
        <w:rPr>
          <w:rFonts w:hint="cs"/>
          <w:rtl/>
        </w:rPr>
        <w:t xml:space="preserve"> و در کنار این روایت هم موثقه سماعه وجود دارد که با </w:t>
      </w:r>
      <w:r w:rsidR="00553A5A">
        <w:rPr>
          <w:rFonts w:hint="cs"/>
          <w:rtl/>
        </w:rPr>
        <w:lastRenderedPageBreak/>
        <w:t>سند معتبر است و در موثقه هم احتمال وجود دارد که ضمیر در «احدهما یأمر» به حدیثین رجوع کند، اما این احتمال غیر عرفی است؛ چون ظاهر عرفی این است که ضمیر به همان تثنیه سابق که رجل من اهل دینه است، برگردد.</w:t>
      </w:r>
    </w:p>
    <w:p w:rsidR="00677F52" w:rsidRPr="00553A5A" w:rsidRDefault="00553A5A" w:rsidP="00D265FD">
      <w:pPr>
        <w:jc w:val="lowKashida"/>
        <w:rPr>
          <w:rtl/>
        </w:rPr>
      </w:pPr>
      <w:r>
        <w:rPr>
          <w:rFonts w:hint="cs"/>
          <w:rtl/>
        </w:rPr>
        <w:t>با توجه به همه نکات ذکر شده روشن می شود که موثقه سماعه اختصاص به دو فتوا ندارد و شامل تعارض دو خبر هم می شود.</w:t>
      </w:r>
    </w:p>
    <w:p w:rsidR="00677F52" w:rsidRDefault="00677F52" w:rsidP="00D265FD">
      <w:pPr>
        <w:pStyle w:val="Heading4"/>
        <w:jc w:val="lowKashida"/>
        <w:rPr>
          <w:rtl/>
        </w:rPr>
      </w:pPr>
      <w:bookmarkStart w:id="9" w:name="_Toc1211869"/>
      <w:r>
        <w:rPr>
          <w:rFonts w:hint="cs"/>
          <w:rtl/>
        </w:rPr>
        <w:t>ب: عدم دلالت بر تخییر</w:t>
      </w:r>
      <w:bookmarkEnd w:id="9"/>
      <w:r>
        <w:rPr>
          <w:rFonts w:hint="cs"/>
          <w:rtl/>
        </w:rPr>
        <w:t xml:space="preserve"> </w:t>
      </w:r>
    </w:p>
    <w:p w:rsidR="00D93FC8" w:rsidRDefault="00553A5A" w:rsidP="00D265FD">
      <w:pPr>
        <w:jc w:val="lowKashida"/>
        <w:rPr>
          <w:rtl/>
        </w:rPr>
      </w:pPr>
      <w:r>
        <w:rPr>
          <w:rFonts w:hint="cs"/>
          <w:rtl/>
        </w:rPr>
        <w:t>اشکال دوم بر موثقه سماعه که به نظر ما وارد است، اینگونه است که اساسا مفاد تعبیر «</w:t>
      </w:r>
      <w:r w:rsidRPr="00553A5A">
        <w:rPr>
          <w:rtl/>
        </w:rPr>
        <w:t>يُرْجِئُهُ حَتَّى يَلْقَى مَنْ يُخْبِرُهُ فَهُوَ فِي سَعَةٍ حَتَّى يَلْقَاهُ</w:t>
      </w:r>
      <w:r>
        <w:rPr>
          <w:rFonts w:hint="cs"/>
          <w:rtl/>
        </w:rPr>
        <w:t>» توسعه ظاهریه اعم از تخییر اصولی یا تخییر ظاهری فقهی نیست بلکه ممکن است که مفاد این تعبیر این گونه باشد که مکلفین از ناحیه وجود دو خبر دارای کلفت زائد نیستند و گویا این دو خبر اساسا وجود ندارد و لذا نتیجه به این صورت خواهد شد که اگر عام فوقانی وجود داشته باشد، باید به عام فوقانی رجوع شود. در صورتی هم که عام فوقانی وجود نداشته باشد، باید به اصل عملی مراجعه شود و در نتیجه تخییر در عمل به یکی از دو حدیث ثابت نمی شود.</w:t>
      </w:r>
    </w:p>
    <w:p w:rsidR="00553A5A" w:rsidRDefault="00553A5A" w:rsidP="00D265FD">
      <w:pPr>
        <w:jc w:val="lowKashida"/>
        <w:rPr>
          <w:rtl/>
        </w:rPr>
      </w:pPr>
      <w:r>
        <w:rPr>
          <w:rFonts w:hint="cs"/>
          <w:rtl/>
        </w:rPr>
        <w:t xml:space="preserve">روایت موثقه سماعه با </w:t>
      </w:r>
      <w:r w:rsidR="00953EE9">
        <w:rPr>
          <w:rFonts w:hint="cs"/>
          <w:rtl/>
        </w:rPr>
        <w:t xml:space="preserve">اخبار تخییر مانند </w:t>
      </w:r>
      <w:r>
        <w:rPr>
          <w:rFonts w:hint="cs"/>
          <w:rtl/>
        </w:rPr>
        <w:t xml:space="preserve">صحیحه علی بن مهزیار که در آن تعبیر </w:t>
      </w:r>
      <w:r w:rsidRPr="00953EE9">
        <w:rPr>
          <w:rFonts w:hint="cs"/>
          <w:color w:val="008000"/>
          <w:rtl/>
        </w:rPr>
        <w:t>«</w:t>
      </w:r>
      <w:r w:rsidRPr="00953EE9">
        <w:rPr>
          <w:color w:val="008000"/>
          <w:rtl/>
        </w:rPr>
        <w:t>مُوَسّ</w:t>
      </w:r>
      <w:r w:rsidR="00953EE9" w:rsidRPr="00953EE9">
        <w:rPr>
          <w:color w:val="008000"/>
          <w:rtl/>
        </w:rPr>
        <w:t>َعٌ عَلَيْكَ بِأَيَّةٍ عَمِلْتَ</w:t>
      </w:r>
      <w:r w:rsidR="00953EE9" w:rsidRPr="00953EE9">
        <w:rPr>
          <w:rFonts w:hint="cs"/>
          <w:color w:val="008000"/>
          <w:rtl/>
        </w:rPr>
        <w:t>»</w:t>
      </w:r>
      <w:r w:rsidR="00953EE9">
        <w:rPr>
          <w:rStyle w:val="FootnoteReference"/>
          <w:rtl/>
        </w:rPr>
        <w:footnoteReference w:id="11"/>
      </w:r>
      <w:r w:rsidR="00953EE9">
        <w:rPr>
          <w:rFonts w:hint="cs"/>
          <w:rtl/>
        </w:rPr>
        <w:t xml:space="preserve"> وارد شده یا توقیع حمیری که مشتمل بر </w:t>
      </w:r>
      <w:r w:rsidR="00953EE9" w:rsidRPr="00953EE9">
        <w:rPr>
          <w:rFonts w:hint="cs"/>
          <w:color w:val="008000"/>
          <w:rtl/>
        </w:rPr>
        <w:t>«</w:t>
      </w:r>
      <w:r w:rsidR="00953EE9" w:rsidRPr="00953EE9">
        <w:rPr>
          <w:color w:val="008000"/>
          <w:rtl/>
        </w:rPr>
        <w:t>بِأَيِّهِمَا أَخَذْتَ مِنْ بَابِ التَّسْلِيمِ كَانَ صَوَابا</w:t>
      </w:r>
      <w:r w:rsidR="00953EE9" w:rsidRPr="00953EE9">
        <w:rPr>
          <w:rFonts w:hint="cs"/>
          <w:color w:val="008000"/>
          <w:rtl/>
        </w:rPr>
        <w:t>»</w:t>
      </w:r>
      <w:r w:rsidR="00953EE9">
        <w:rPr>
          <w:rStyle w:val="FootnoteReference"/>
          <w:rtl/>
        </w:rPr>
        <w:footnoteReference w:id="12"/>
      </w:r>
      <w:r w:rsidR="00953EE9" w:rsidRPr="00953EE9">
        <w:rPr>
          <w:rFonts w:hint="cs"/>
          <w:rtl/>
        </w:rPr>
        <w:t xml:space="preserve"> </w:t>
      </w:r>
      <w:r w:rsidR="00953EE9">
        <w:rPr>
          <w:rFonts w:hint="cs"/>
          <w:rtl/>
        </w:rPr>
        <w:t>است، متفاوت است؛ چون در موثقه سماعه صرف توسعه را مطرح کرده است که ممکن است توسعه از ناحیه این دو خبر باشد و در نتیجه توسعه در اخذ به یکی از دو خبر ثابت نمی شود بلکه چه بسا به معنای این باشد که وجود دو حدیث کلفت زائد ایجاد نمی کند بلکه همانند فرض عدم وجود دو حدیث در صورت عام فوقانی به عام فوقانی و در غیر این صورت به اصل عملی رجوع می شود که گاهی برائت و گاهی استصحاب است که در معاملات اقتضای فساد می کند و گاهی هم مقتضای اصل عملی احتیاط است.</w:t>
      </w:r>
      <w:r w:rsidR="00D265FD">
        <w:rPr>
          <w:rStyle w:val="FootnoteReference"/>
          <w:rtl/>
        </w:rPr>
        <w:footnoteReference w:id="13"/>
      </w:r>
    </w:p>
    <w:p w:rsidR="00953EE9" w:rsidRDefault="00953EE9" w:rsidP="00D265FD">
      <w:pPr>
        <w:jc w:val="lowKashida"/>
        <w:rPr>
          <w:rtl/>
        </w:rPr>
      </w:pPr>
      <w:r>
        <w:rPr>
          <w:rFonts w:hint="cs"/>
          <w:rtl/>
        </w:rPr>
        <w:t>احتمال دیگری در مورد موثقه سماعه وجود دارد که مفاد آن توسعه مطلق بر مکلف باشد که هیچ منجزی اعم از دو خبر، عام فوقانی یا اصل عملی منجز وجود ندارد که احتمال اگرچه خلاف ظاهر است، اما طبق این احتمال، تخییر فقهی یا اصولی استفاده نمی شود.</w:t>
      </w:r>
    </w:p>
    <w:p w:rsidR="00BC5315" w:rsidRDefault="00BC5315" w:rsidP="00D265FD">
      <w:pPr>
        <w:jc w:val="lowKashida"/>
        <w:rPr>
          <w:rtl/>
        </w:rPr>
      </w:pPr>
      <w:r>
        <w:rPr>
          <w:rFonts w:hint="cs"/>
          <w:rtl/>
        </w:rPr>
        <w:t>از بین اشکالات ذکر شده بر موثقه سماعه، عمده اشکال همین اشکال دوم است.</w:t>
      </w:r>
    </w:p>
    <w:p w:rsidR="00D93FC8" w:rsidRPr="00D93FC8" w:rsidRDefault="00D93FC8" w:rsidP="00D265FD">
      <w:pPr>
        <w:pStyle w:val="Heading4"/>
        <w:jc w:val="lowKashida"/>
      </w:pPr>
      <w:bookmarkStart w:id="10" w:name="_Toc1211870"/>
      <w:r>
        <w:rPr>
          <w:rFonts w:hint="cs"/>
          <w:rtl/>
        </w:rPr>
        <w:lastRenderedPageBreak/>
        <w:t>ج: حکم عقل به تخییر در دوران امر بین محذورین و عدم دلالت روایت بر بیش از حکم عقل</w:t>
      </w:r>
      <w:bookmarkEnd w:id="10"/>
    </w:p>
    <w:p w:rsidR="00677F52" w:rsidRDefault="00D265FD" w:rsidP="00D265FD">
      <w:pPr>
        <w:jc w:val="lowKashida"/>
        <w:rPr>
          <w:rtl/>
        </w:rPr>
      </w:pPr>
      <w:r>
        <w:rPr>
          <w:rFonts w:hint="cs"/>
          <w:rtl/>
        </w:rPr>
        <w:t>سومین اشکال در موثقه سماعه از سوی مرحوم آقای خویی ذکر شده است که ایشان فرموده اند: مورد موثقه دوران امر بین محذورین است؛ چون در آن تعبیر «</w:t>
      </w:r>
      <w:r w:rsidRPr="00D265FD">
        <w:rPr>
          <w:rtl/>
        </w:rPr>
        <w:t>أَحَدُهُمَا يَأْمُرُ بِأَخْذِهِ وَ الْآخَرُ يَنْهَاهُ عَنْهُ</w:t>
      </w:r>
      <w:r>
        <w:rPr>
          <w:rFonts w:hint="cs"/>
          <w:rtl/>
        </w:rPr>
        <w:t>» به کار رفته است و در موارد دوران امر بین محذورین عقل حکم به تخییر می کند و موثقه بیش از حکم عقل بیان نکرده است و در نتیجه موثقه ربطی به تخییر در تعارض نخواهد داشت.</w:t>
      </w:r>
    </w:p>
    <w:p w:rsidR="00677F52" w:rsidRPr="00677F52" w:rsidRDefault="00677F52" w:rsidP="00D265FD">
      <w:pPr>
        <w:jc w:val="lowKashida"/>
      </w:pPr>
    </w:p>
    <w:p w:rsidR="00AC6218" w:rsidRPr="00AC6218" w:rsidRDefault="00AC6218" w:rsidP="00D265FD">
      <w:pPr>
        <w:jc w:val="lowKashida"/>
        <w:rPr>
          <w:rtl/>
        </w:rPr>
      </w:pPr>
    </w:p>
    <w:sectPr w:rsidR="00AC6218" w:rsidRPr="00AC621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19" w:rsidRDefault="00920019" w:rsidP="008B750B">
      <w:pPr>
        <w:spacing w:line="240" w:lineRule="auto"/>
      </w:pPr>
      <w:r>
        <w:separator/>
      </w:r>
    </w:p>
  </w:endnote>
  <w:endnote w:type="continuationSeparator" w:id="0">
    <w:p w:rsidR="00920019" w:rsidRDefault="009200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1F476B" w:rsidTr="0020241A">
      <w:tc>
        <w:tcPr>
          <w:tcW w:w="3382" w:type="dxa"/>
          <w:tcBorders>
            <w:top w:val="nil"/>
            <w:left w:val="nil"/>
            <w:bottom w:val="nil"/>
            <w:right w:val="nil"/>
          </w:tcBorders>
        </w:tcPr>
        <w:p w:rsidR="006D44C1" w:rsidRPr="001F476B" w:rsidRDefault="006D44C1" w:rsidP="006D44C1">
          <w:pPr>
            <w:pStyle w:val="Footer"/>
            <w:rPr>
              <w:rFonts w:cs="B Badr"/>
              <w:rtl/>
            </w:rPr>
          </w:pPr>
          <w:r w:rsidRPr="001F476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1F476B" w:rsidRDefault="006D44C1" w:rsidP="006D44C1">
          <w:pPr>
            <w:pStyle w:val="Footer"/>
            <w:jc w:val="right"/>
            <w:rPr>
              <w:rFonts w:cs="B Badr"/>
              <w:rtl/>
            </w:rPr>
          </w:pPr>
          <w:r w:rsidRPr="001F476B">
            <w:rPr>
              <w:rFonts w:cs="B Badr" w:hint="cs"/>
              <w:rtl/>
            </w:rPr>
            <w:t xml:space="preserve">صفحه </w:t>
          </w:r>
          <w:r w:rsidRPr="001F476B">
            <w:rPr>
              <w:rFonts w:cs="B Badr"/>
            </w:rPr>
            <w:fldChar w:fldCharType="begin"/>
          </w:r>
          <w:r w:rsidRPr="001F476B">
            <w:rPr>
              <w:rFonts w:cs="B Badr"/>
            </w:rPr>
            <w:instrText>PAGE   \* MERGEFORMAT</w:instrText>
          </w:r>
          <w:r w:rsidRPr="001F476B">
            <w:rPr>
              <w:rFonts w:cs="B Badr"/>
            </w:rPr>
            <w:fldChar w:fldCharType="separate"/>
          </w:r>
          <w:r w:rsidR="008371B1" w:rsidRPr="008371B1">
            <w:rPr>
              <w:rFonts w:cs="B Badr"/>
              <w:noProof/>
              <w:rtl/>
              <w:lang w:val="fa-IR"/>
            </w:rPr>
            <w:t>1</w:t>
          </w:r>
          <w:r w:rsidRPr="001F476B">
            <w:rPr>
              <w:rFonts w:cs="B Badr"/>
              <w:noProof/>
            </w:rPr>
            <w:fldChar w:fldCharType="end"/>
          </w:r>
        </w:p>
      </w:tc>
      <w:tc>
        <w:tcPr>
          <w:tcW w:w="4786" w:type="dxa"/>
          <w:tcBorders>
            <w:top w:val="nil"/>
            <w:left w:val="nil"/>
            <w:bottom w:val="nil"/>
            <w:right w:val="nil"/>
          </w:tcBorders>
          <w:vAlign w:val="center"/>
        </w:tcPr>
        <w:p w:rsidR="006D44C1" w:rsidRPr="001F476B" w:rsidRDefault="00F15B54" w:rsidP="001B6799">
          <w:pPr>
            <w:pStyle w:val="Footer"/>
            <w:bidi w:val="0"/>
            <w:rPr>
              <w:rFonts w:cs="B Badr"/>
              <w:color w:val="808080" w:themeColor="background1" w:themeShade="80"/>
              <w:rtl/>
            </w:rPr>
          </w:pPr>
          <w:bookmarkStart w:id="18" w:name="BokAdres"/>
          <w:bookmarkEnd w:id="18"/>
          <w:r w:rsidRPr="001F476B">
            <w:rPr>
              <w:rFonts w:cs="B Badr"/>
              <w:color w:val="808080" w:themeColor="background1" w:themeShade="80"/>
            </w:rPr>
            <w:t>U1ms4_13971127-090_mm2_mfeb.ir</w:t>
          </w:r>
        </w:p>
      </w:tc>
    </w:tr>
  </w:tbl>
  <w:p w:rsidR="00FA3B17" w:rsidRPr="001F476B"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19" w:rsidRDefault="00920019" w:rsidP="008B750B">
      <w:pPr>
        <w:spacing w:line="240" w:lineRule="auto"/>
      </w:pPr>
      <w:r>
        <w:separator/>
      </w:r>
    </w:p>
  </w:footnote>
  <w:footnote w:type="continuationSeparator" w:id="0">
    <w:p w:rsidR="00920019" w:rsidRDefault="00920019" w:rsidP="008B750B">
      <w:pPr>
        <w:spacing w:line="240" w:lineRule="auto"/>
      </w:pPr>
      <w:r>
        <w:continuationSeparator/>
      </w:r>
    </w:p>
  </w:footnote>
  <w:footnote w:id="1">
    <w:p w:rsidR="00DD387A" w:rsidRPr="00DD387A" w:rsidRDefault="00DD387A" w:rsidP="00DD387A">
      <w:pPr>
        <w:pStyle w:val="FootnoteText"/>
        <w:rPr>
          <w:rtl/>
        </w:rPr>
      </w:pPr>
      <w:r w:rsidRPr="00DD387A">
        <w:footnoteRef/>
      </w:r>
      <w:r>
        <w:rPr>
          <w:rtl/>
        </w:rPr>
        <w:t>.</w:t>
      </w:r>
      <w:r w:rsidRPr="00DD387A">
        <w:rPr>
          <w:rtl/>
        </w:rPr>
        <w:t xml:space="preserve"> </w:t>
      </w:r>
      <w:hyperlink r:id="rId1" w:history="1">
        <w:r w:rsidRPr="00DD387A">
          <w:rPr>
            <w:rStyle w:val="Hyperlink"/>
            <w:rtl/>
          </w:rPr>
          <w:t>الکاف</w:t>
        </w:r>
        <w:r w:rsidRPr="00DD387A">
          <w:rPr>
            <w:rStyle w:val="Hyperlink"/>
            <w:rFonts w:hint="cs"/>
            <w:rtl/>
          </w:rPr>
          <w:t>ی</w:t>
        </w:r>
        <w:r w:rsidRPr="00DD387A">
          <w:rPr>
            <w:rStyle w:val="Hyperlink"/>
            <w:rFonts w:hint="eastAsia"/>
            <w:rtl/>
          </w:rPr>
          <w:t>،</w:t>
        </w:r>
        <w:r w:rsidRPr="00DD387A">
          <w:rPr>
            <w:rStyle w:val="Hyperlink"/>
            <w:rtl/>
          </w:rPr>
          <w:t xml:space="preserve"> محمد بن </w:t>
        </w:r>
        <w:r w:rsidRPr="00DD387A">
          <w:rPr>
            <w:rStyle w:val="Hyperlink"/>
            <w:rFonts w:hint="cs"/>
            <w:rtl/>
          </w:rPr>
          <w:t>ی</w:t>
        </w:r>
        <w:r w:rsidRPr="00DD387A">
          <w:rPr>
            <w:rStyle w:val="Hyperlink"/>
            <w:rFonts w:hint="eastAsia"/>
            <w:rtl/>
          </w:rPr>
          <w:t>عقوب</w:t>
        </w:r>
        <w:r w:rsidRPr="00DD387A">
          <w:rPr>
            <w:rStyle w:val="Hyperlink"/>
            <w:rtl/>
          </w:rPr>
          <w:t xml:space="preserve"> کل</w:t>
        </w:r>
        <w:r w:rsidRPr="00DD387A">
          <w:rPr>
            <w:rStyle w:val="Hyperlink"/>
            <w:rFonts w:hint="cs"/>
            <w:rtl/>
          </w:rPr>
          <w:t>ی</w:t>
        </w:r>
        <w:r w:rsidRPr="00DD387A">
          <w:rPr>
            <w:rStyle w:val="Hyperlink"/>
            <w:rFonts w:hint="eastAsia"/>
            <w:rtl/>
          </w:rPr>
          <w:t>ن</w:t>
        </w:r>
        <w:r w:rsidRPr="00DD387A">
          <w:rPr>
            <w:rStyle w:val="Hyperlink"/>
            <w:rFonts w:hint="cs"/>
            <w:rtl/>
          </w:rPr>
          <w:t>ی</w:t>
        </w:r>
        <w:r w:rsidRPr="00DD387A">
          <w:rPr>
            <w:rStyle w:val="Hyperlink"/>
            <w:rFonts w:hint="eastAsia"/>
            <w:rtl/>
          </w:rPr>
          <w:t>،</w:t>
        </w:r>
        <w:r w:rsidRPr="00DD387A">
          <w:rPr>
            <w:rStyle w:val="Hyperlink"/>
            <w:rtl/>
          </w:rPr>
          <w:t xml:space="preserve"> ج1، ص66.</w:t>
        </w:r>
      </w:hyperlink>
    </w:p>
  </w:footnote>
  <w:footnote w:id="2">
    <w:p w:rsidR="007E0D11" w:rsidRPr="007E0D11" w:rsidRDefault="00DD387A" w:rsidP="007E0D11">
      <w:pPr>
        <w:pStyle w:val="FootnoteText"/>
        <w:rPr>
          <w:rtl/>
        </w:rPr>
      </w:pPr>
      <w:r w:rsidRPr="00DD387A">
        <w:footnoteRef/>
      </w:r>
      <w:r>
        <w:rPr>
          <w:rtl/>
        </w:rPr>
        <w:t>.</w:t>
      </w:r>
      <w:r w:rsidR="007E0D11" w:rsidRPr="007E0D11">
        <w:rPr>
          <w:rtl/>
        </w:rPr>
        <w:t xml:space="preserve"> </w:t>
      </w:r>
      <w:hyperlink r:id="rId2" w:history="1">
        <w:r w:rsidR="007E0D11" w:rsidRPr="007E0D11">
          <w:rPr>
            <w:rStyle w:val="Hyperlink"/>
            <w:rtl/>
          </w:rPr>
          <w:t>رجال الطوس</w:t>
        </w:r>
        <w:r w:rsidR="007E0D11" w:rsidRPr="007E0D11">
          <w:rPr>
            <w:rStyle w:val="Hyperlink"/>
            <w:rFonts w:hint="cs"/>
            <w:rtl/>
          </w:rPr>
          <w:t>ی</w:t>
        </w:r>
        <w:r w:rsidR="007E0D11" w:rsidRPr="007E0D11">
          <w:rPr>
            <w:rStyle w:val="Hyperlink"/>
            <w:rFonts w:hint="eastAsia"/>
            <w:rtl/>
          </w:rPr>
          <w:t>،</w:t>
        </w:r>
        <w:r w:rsidR="007E0D11" w:rsidRPr="007E0D11">
          <w:rPr>
            <w:rStyle w:val="Hyperlink"/>
            <w:rtl/>
          </w:rPr>
          <w:t xml:space="preserve"> ش</w:t>
        </w:r>
        <w:r w:rsidR="007E0D11" w:rsidRPr="007E0D11">
          <w:rPr>
            <w:rStyle w:val="Hyperlink"/>
            <w:rFonts w:hint="cs"/>
            <w:rtl/>
          </w:rPr>
          <w:t>ی</w:t>
        </w:r>
        <w:r w:rsidR="007E0D11" w:rsidRPr="007E0D11">
          <w:rPr>
            <w:rStyle w:val="Hyperlink"/>
            <w:rFonts w:hint="eastAsia"/>
            <w:rtl/>
          </w:rPr>
          <w:t>خ</w:t>
        </w:r>
        <w:r w:rsidR="007E0D11" w:rsidRPr="007E0D11">
          <w:rPr>
            <w:rStyle w:val="Hyperlink"/>
            <w:rtl/>
          </w:rPr>
          <w:t xml:space="preserve"> طوس</w:t>
        </w:r>
        <w:r w:rsidR="007E0D11" w:rsidRPr="007E0D11">
          <w:rPr>
            <w:rStyle w:val="Hyperlink"/>
            <w:rFonts w:hint="cs"/>
            <w:rtl/>
          </w:rPr>
          <w:t>ی</w:t>
        </w:r>
        <w:r w:rsidR="007E0D11" w:rsidRPr="007E0D11">
          <w:rPr>
            <w:rStyle w:val="Hyperlink"/>
            <w:rFonts w:hint="eastAsia"/>
            <w:rtl/>
          </w:rPr>
          <w:t>،</w:t>
        </w:r>
        <w:r w:rsidR="007E0D11" w:rsidRPr="007E0D11">
          <w:rPr>
            <w:rStyle w:val="Hyperlink"/>
            <w:rtl/>
          </w:rPr>
          <w:t xml:space="preserve"> ج1، ص337.</w:t>
        </w:r>
      </w:hyperlink>
    </w:p>
  </w:footnote>
  <w:footnote w:id="3">
    <w:p w:rsidR="00D265FD" w:rsidRPr="00D265FD" w:rsidRDefault="00DD387A" w:rsidP="00D265FD">
      <w:pPr>
        <w:pStyle w:val="FootnoteText"/>
        <w:rPr>
          <w:rtl/>
        </w:rPr>
      </w:pPr>
      <w:r w:rsidRPr="00DD387A">
        <w:footnoteRef/>
      </w:r>
      <w:r>
        <w:rPr>
          <w:rtl/>
        </w:rPr>
        <w:t>.</w:t>
      </w:r>
      <w:r w:rsidR="00D265FD" w:rsidRPr="00D265FD">
        <w:rPr>
          <w:rtl/>
        </w:rPr>
        <w:t xml:space="preserve"> </w:t>
      </w:r>
      <w:hyperlink r:id="rId3" w:history="1">
        <w:r w:rsidR="00D265FD" w:rsidRPr="00D265FD">
          <w:rPr>
            <w:rStyle w:val="Hyperlink"/>
            <w:rtl/>
          </w:rPr>
          <w:t>رجال النجاش</w:t>
        </w:r>
        <w:r w:rsidR="00D265FD" w:rsidRPr="00D265FD">
          <w:rPr>
            <w:rStyle w:val="Hyperlink"/>
            <w:rFonts w:hint="cs"/>
            <w:rtl/>
          </w:rPr>
          <w:t>ی</w:t>
        </w:r>
        <w:r w:rsidR="00D265FD" w:rsidRPr="00D265FD">
          <w:rPr>
            <w:rStyle w:val="Hyperlink"/>
            <w:rFonts w:hint="eastAsia"/>
            <w:rtl/>
          </w:rPr>
          <w:t>،</w:t>
        </w:r>
        <w:r w:rsidR="00D265FD" w:rsidRPr="00D265FD">
          <w:rPr>
            <w:rStyle w:val="Hyperlink"/>
            <w:rtl/>
          </w:rPr>
          <w:t xml:space="preserve"> ش</w:t>
        </w:r>
        <w:r w:rsidR="00D265FD" w:rsidRPr="00D265FD">
          <w:rPr>
            <w:rStyle w:val="Hyperlink"/>
            <w:rFonts w:hint="cs"/>
            <w:rtl/>
          </w:rPr>
          <w:t>ی</w:t>
        </w:r>
        <w:r w:rsidR="00D265FD" w:rsidRPr="00D265FD">
          <w:rPr>
            <w:rStyle w:val="Hyperlink"/>
            <w:rFonts w:hint="eastAsia"/>
            <w:rtl/>
          </w:rPr>
          <w:t>خ</w:t>
        </w:r>
        <w:r w:rsidR="00D265FD" w:rsidRPr="00D265FD">
          <w:rPr>
            <w:rStyle w:val="Hyperlink"/>
            <w:rtl/>
          </w:rPr>
          <w:t xml:space="preserve"> النجاش</w:t>
        </w:r>
        <w:r w:rsidR="00D265FD" w:rsidRPr="00D265FD">
          <w:rPr>
            <w:rStyle w:val="Hyperlink"/>
            <w:rFonts w:hint="cs"/>
            <w:rtl/>
          </w:rPr>
          <w:t>ی</w:t>
        </w:r>
        <w:r w:rsidR="00D265FD" w:rsidRPr="00D265FD">
          <w:rPr>
            <w:rStyle w:val="Hyperlink"/>
            <w:rFonts w:hint="eastAsia"/>
            <w:rtl/>
          </w:rPr>
          <w:t>،</w:t>
        </w:r>
        <w:r w:rsidR="00D265FD" w:rsidRPr="00D265FD">
          <w:rPr>
            <w:rStyle w:val="Hyperlink"/>
            <w:rtl/>
          </w:rPr>
          <w:t xml:space="preserve"> ج1، ص193.</w:t>
        </w:r>
      </w:hyperlink>
    </w:p>
  </w:footnote>
  <w:footnote w:id="4">
    <w:p w:rsidR="004F549A" w:rsidRPr="004F549A" w:rsidRDefault="00DD387A" w:rsidP="004F549A">
      <w:pPr>
        <w:pStyle w:val="FootnoteText"/>
      </w:pPr>
      <w:r w:rsidRPr="00DD387A">
        <w:footnoteRef/>
      </w:r>
      <w:r>
        <w:rPr>
          <w:rtl/>
        </w:rPr>
        <w:t>.</w:t>
      </w:r>
      <w:r w:rsidR="004F549A" w:rsidRPr="004F549A">
        <w:rPr>
          <w:rtl/>
        </w:rPr>
        <w:t xml:space="preserve"> </w:t>
      </w:r>
      <w:hyperlink r:id="rId4" w:history="1">
        <w:r w:rsidR="004F549A" w:rsidRPr="004F549A">
          <w:rPr>
            <w:rStyle w:val="Hyperlink"/>
            <w:rtl/>
          </w:rPr>
          <w:t>احتجاج، احمد بن عل</w:t>
        </w:r>
        <w:r w:rsidR="004F549A" w:rsidRPr="004F549A">
          <w:rPr>
            <w:rStyle w:val="Hyperlink"/>
            <w:rFonts w:hint="cs"/>
            <w:rtl/>
          </w:rPr>
          <w:t>ی</w:t>
        </w:r>
        <w:r w:rsidR="004F549A" w:rsidRPr="004F549A">
          <w:rPr>
            <w:rStyle w:val="Hyperlink"/>
            <w:rtl/>
          </w:rPr>
          <w:t xml:space="preserve"> طبرس</w:t>
        </w:r>
        <w:r w:rsidR="004F549A" w:rsidRPr="004F549A">
          <w:rPr>
            <w:rStyle w:val="Hyperlink"/>
            <w:rFonts w:hint="cs"/>
            <w:rtl/>
          </w:rPr>
          <w:t>ی</w:t>
        </w:r>
        <w:r w:rsidR="004F549A" w:rsidRPr="004F549A">
          <w:rPr>
            <w:rStyle w:val="Hyperlink"/>
            <w:rFonts w:hint="eastAsia"/>
            <w:rtl/>
          </w:rPr>
          <w:t>،</w:t>
        </w:r>
        <w:r w:rsidR="004F549A" w:rsidRPr="004F549A">
          <w:rPr>
            <w:rStyle w:val="Hyperlink"/>
            <w:rtl/>
          </w:rPr>
          <w:t xml:space="preserve"> ج2، ص357.</w:t>
        </w:r>
      </w:hyperlink>
    </w:p>
  </w:footnote>
  <w:footnote w:id="5">
    <w:p w:rsidR="004F549A" w:rsidRPr="004F549A" w:rsidRDefault="00DD387A" w:rsidP="004F549A">
      <w:pPr>
        <w:pStyle w:val="FootnoteText"/>
      </w:pPr>
      <w:r w:rsidRPr="00DD387A">
        <w:footnoteRef/>
      </w:r>
      <w:r>
        <w:rPr>
          <w:rtl/>
        </w:rPr>
        <w:t>.</w:t>
      </w:r>
      <w:r w:rsidR="004F549A" w:rsidRPr="004F549A">
        <w:rPr>
          <w:rtl/>
        </w:rPr>
        <w:t xml:space="preserve"> </w:t>
      </w:r>
      <w:hyperlink r:id="rId5" w:history="1">
        <w:r w:rsidR="004F549A" w:rsidRPr="004F549A">
          <w:rPr>
            <w:rStyle w:val="Hyperlink"/>
            <w:rtl/>
          </w:rPr>
          <w:t>الکاف</w:t>
        </w:r>
        <w:r w:rsidR="004F549A" w:rsidRPr="004F549A">
          <w:rPr>
            <w:rStyle w:val="Hyperlink"/>
            <w:rFonts w:hint="cs"/>
            <w:rtl/>
          </w:rPr>
          <w:t>ی</w:t>
        </w:r>
        <w:r w:rsidR="004F549A" w:rsidRPr="004F549A">
          <w:rPr>
            <w:rStyle w:val="Hyperlink"/>
            <w:rFonts w:hint="eastAsia"/>
            <w:rtl/>
          </w:rPr>
          <w:t>،</w:t>
        </w:r>
        <w:r w:rsidR="004F549A" w:rsidRPr="004F549A">
          <w:rPr>
            <w:rStyle w:val="Hyperlink"/>
            <w:rtl/>
          </w:rPr>
          <w:t xml:space="preserve"> محمد بن </w:t>
        </w:r>
        <w:r w:rsidR="004F549A" w:rsidRPr="004F549A">
          <w:rPr>
            <w:rStyle w:val="Hyperlink"/>
            <w:rFonts w:hint="cs"/>
            <w:rtl/>
          </w:rPr>
          <w:t>ی</w:t>
        </w:r>
        <w:r w:rsidR="004F549A" w:rsidRPr="004F549A">
          <w:rPr>
            <w:rStyle w:val="Hyperlink"/>
            <w:rFonts w:hint="eastAsia"/>
            <w:rtl/>
          </w:rPr>
          <w:t>عقوب</w:t>
        </w:r>
        <w:r w:rsidR="004F549A" w:rsidRPr="004F549A">
          <w:rPr>
            <w:rStyle w:val="Hyperlink"/>
            <w:rtl/>
          </w:rPr>
          <w:t xml:space="preserve"> کل</w:t>
        </w:r>
        <w:r w:rsidR="004F549A" w:rsidRPr="004F549A">
          <w:rPr>
            <w:rStyle w:val="Hyperlink"/>
            <w:rFonts w:hint="cs"/>
            <w:rtl/>
          </w:rPr>
          <w:t>ی</w:t>
        </w:r>
        <w:r w:rsidR="004F549A" w:rsidRPr="004F549A">
          <w:rPr>
            <w:rStyle w:val="Hyperlink"/>
            <w:rFonts w:hint="eastAsia"/>
            <w:rtl/>
          </w:rPr>
          <w:t>ن</w:t>
        </w:r>
        <w:r w:rsidR="004F549A" w:rsidRPr="004F549A">
          <w:rPr>
            <w:rStyle w:val="Hyperlink"/>
            <w:rFonts w:hint="cs"/>
            <w:rtl/>
          </w:rPr>
          <w:t>ی</w:t>
        </w:r>
        <w:r w:rsidR="004F549A" w:rsidRPr="004F549A">
          <w:rPr>
            <w:rStyle w:val="Hyperlink"/>
            <w:rFonts w:hint="eastAsia"/>
            <w:rtl/>
          </w:rPr>
          <w:t>،</w:t>
        </w:r>
        <w:r w:rsidR="004F549A" w:rsidRPr="004F549A">
          <w:rPr>
            <w:rStyle w:val="Hyperlink"/>
            <w:rtl/>
          </w:rPr>
          <w:t xml:space="preserve"> ج1، ص67.</w:t>
        </w:r>
      </w:hyperlink>
    </w:p>
  </w:footnote>
  <w:footnote w:id="6">
    <w:p w:rsidR="00464707" w:rsidRDefault="00DD387A">
      <w:pPr>
        <w:pStyle w:val="FootnoteText"/>
        <w:rPr>
          <w:rtl/>
        </w:rPr>
      </w:pPr>
      <w:r w:rsidRPr="00DD387A">
        <w:rPr>
          <w:rStyle w:val="FootnoteReference"/>
          <w:vertAlign w:val="baseline"/>
        </w:rPr>
        <w:footnoteRef/>
      </w:r>
      <w:r>
        <w:rPr>
          <w:rStyle w:val="FootnoteReference"/>
          <w:vertAlign w:val="baseline"/>
          <w:rtl/>
        </w:rPr>
        <w:t>.</w:t>
      </w:r>
      <w:r w:rsidR="00464707">
        <w:rPr>
          <w:rtl/>
        </w:rPr>
        <w:t xml:space="preserve"> </w:t>
      </w:r>
      <w:r w:rsidR="00464707">
        <w:rPr>
          <w:rFonts w:hint="cs"/>
          <w:rtl/>
        </w:rPr>
        <w:t>همان طور که در ابتدای جلسه مطرح شد، تفاوت کلام آقای سیستانی و قائلین به تخییر اصولی در این است که طبق قول به تخییر اصولی، بعد از اخذ و التزام به یک دلیل، همان حجت تعیینه خواهد شد و لذا مکلف حق عدول از دلیل مأخوذ نخواهد داشت. اما طبق قول به تخییر به معنای توسعه ظاهریه با التزام به عمل به دلیل تغییری ایجاد نمی شود بلکه در عین التزام جواز انطباق عمل با هر یک از دو دلیل وجود دارد.</w:t>
      </w:r>
    </w:p>
    <w:p w:rsidR="00464707" w:rsidRDefault="00464707">
      <w:pPr>
        <w:pStyle w:val="FootnoteText"/>
      </w:pPr>
      <w:r>
        <w:rPr>
          <w:rFonts w:hint="cs"/>
          <w:rtl/>
        </w:rPr>
        <w:t xml:space="preserve">البته در صورتی که یکی از دو فقیه اعلم باشد و تفاوت در اعملیت فاحش باشد، آقای سیستانی فرموده اند: طبق تعبیر «الحکم ما حکم به افقههما» که در مقبوله وجود دارد، قول اعلم متعین خواهد بود؛ چون یکی از مرجحات باب فتوا، اعلمیت به مقدار فاحش است که قول اعلم مصداق </w:t>
      </w:r>
      <w:r w:rsidRPr="00464707">
        <w:rPr>
          <w:rtl/>
        </w:rPr>
        <w:t xml:space="preserve">يُرْجِئُهُ حَتَّى يَلْقَى مَنْ يُخْبِرُهُ </w:t>
      </w:r>
      <w:r>
        <w:rPr>
          <w:rFonts w:hint="cs"/>
          <w:rtl/>
        </w:rPr>
        <w:t>است، اما در صورتی که اعلمیت یکی از دو فقیه محرز نباشد، موثقه سماعه حکم به توسعه کرده است.</w:t>
      </w:r>
    </w:p>
  </w:footnote>
  <w:footnote w:id="7">
    <w:p w:rsidR="00677F52" w:rsidRPr="00677F52" w:rsidRDefault="00DD387A" w:rsidP="00677F52">
      <w:pPr>
        <w:pStyle w:val="FootnoteText"/>
        <w:rPr>
          <w:rtl/>
        </w:rPr>
      </w:pPr>
      <w:r w:rsidRPr="00DD387A">
        <w:footnoteRef/>
      </w:r>
      <w:r>
        <w:rPr>
          <w:rtl/>
        </w:rPr>
        <w:t>.</w:t>
      </w:r>
      <w:r w:rsidR="00677F52" w:rsidRPr="00677F52">
        <w:rPr>
          <w:rtl/>
        </w:rPr>
        <w:t xml:space="preserve"> </w:t>
      </w:r>
      <w:r w:rsidR="00677F52" w:rsidRPr="00677F52">
        <w:rPr>
          <w:rFonts w:hint="eastAsia"/>
          <w:rtl/>
        </w:rPr>
        <w:t>سوره</w:t>
      </w:r>
      <w:r w:rsidR="00677F52">
        <w:rPr>
          <w:rtl/>
        </w:rPr>
        <w:t xml:space="preserve"> اعراف، آيه </w:t>
      </w:r>
      <w:r w:rsidR="00677F52">
        <w:rPr>
          <w:rFonts w:hint="cs"/>
          <w:rtl/>
        </w:rPr>
        <w:t>110- 111</w:t>
      </w:r>
      <w:r w:rsidR="00677F52" w:rsidRPr="00677F52">
        <w:rPr>
          <w:rtl/>
        </w:rPr>
        <w:t>.</w:t>
      </w:r>
    </w:p>
  </w:footnote>
  <w:footnote w:id="8">
    <w:p w:rsidR="00677F52" w:rsidRPr="00677F52" w:rsidRDefault="00DD387A" w:rsidP="00677F52">
      <w:pPr>
        <w:pStyle w:val="FootnoteText"/>
      </w:pPr>
      <w:r w:rsidRPr="00DD387A">
        <w:footnoteRef/>
      </w:r>
      <w:r>
        <w:rPr>
          <w:rtl/>
        </w:rPr>
        <w:t>.</w:t>
      </w:r>
      <w:r w:rsidR="00677F52" w:rsidRPr="00677F52">
        <w:rPr>
          <w:rtl/>
        </w:rPr>
        <w:t xml:space="preserve"> </w:t>
      </w:r>
      <w:r w:rsidR="00677F52" w:rsidRPr="00677F52">
        <w:rPr>
          <w:rFonts w:hint="eastAsia"/>
          <w:rtl/>
        </w:rPr>
        <w:t>سوره</w:t>
      </w:r>
      <w:r w:rsidR="00677F52" w:rsidRPr="00677F52">
        <w:rPr>
          <w:rtl/>
        </w:rPr>
        <w:t xml:space="preserve"> زمر، آيه 64.</w:t>
      </w:r>
    </w:p>
  </w:footnote>
  <w:footnote w:id="9">
    <w:p w:rsidR="00FB12AF" w:rsidRDefault="00DD387A">
      <w:pPr>
        <w:pStyle w:val="FootnoteText"/>
        <w:rPr>
          <w:rtl/>
        </w:rPr>
      </w:pPr>
      <w:r w:rsidRPr="00DD387A">
        <w:rPr>
          <w:rStyle w:val="FootnoteReference"/>
          <w:vertAlign w:val="baseline"/>
        </w:rPr>
        <w:footnoteRef/>
      </w:r>
      <w:r>
        <w:rPr>
          <w:rStyle w:val="FootnoteReference"/>
          <w:vertAlign w:val="baseline"/>
          <w:rtl/>
        </w:rPr>
        <w:t>.</w:t>
      </w:r>
      <w:r w:rsidR="00FB12AF">
        <w:rPr>
          <w:rtl/>
        </w:rPr>
        <w:t xml:space="preserve"> </w:t>
      </w:r>
      <w:hyperlink r:id="rId6" w:history="1">
        <w:r w:rsidR="00FB12AF" w:rsidRPr="00FB12AF">
          <w:rPr>
            <w:rStyle w:val="Hyperlink"/>
            <w:rFonts w:hint="cs"/>
            <w:rtl/>
          </w:rPr>
          <w:t>تاریخ طبری، ابن جریر طبری، ج4، ص 259.</w:t>
        </w:r>
      </w:hyperlink>
    </w:p>
  </w:footnote>
  <w:footnote w:id="10">
    <w:p w:rsidR="00677F52" w:rsidRDefault="00DD387A" w:rsidP="0055125C">
      <w:pPr>
        <w:pStyle w:val="FootnoteText"/>
        <w:rPr>
          <w:rtl/>
        </w:rPr>
      </w:pPr>
      <w:r w:rsidRPr="00DD387A">
        <w:rPr>
          <w:rStyle w:val="FootnoteReference"/>
          <w:vertAlign w:val="baseline"/>
        </w:rPr>
        <w:footnoteRef/>
      </w:r>
      <w:r>
        <w:rPr>
          <w:rStyle w:val="FootnoteReference"/>
          <w:vertAlign w:val="baseline"/>
          <w:rtl/>
        </w:rPr>
        <w:t>.</w:t>
      </w:r>
      <w:r w:rsidR="00677F52">
        <w:rPr>
          <w:rtl/>
        </w:rPr>
        <w:t xml:space="preserve"> </w:t>
      </w:r>
      <w:hyperlink r:id="rId7" w:history="1">
        <w:r w:rsidR="00677F52" w:rsidRPr="0055125C">
          <w:rPr>
            <w:rStyle w:val="Hyperlink"/>
            <w:rFonts w:hint="cs"/>
            <w:rtl/>
          </w:rPr>
          <w:t xml:space="preserve">الغارات، </w:t>
        </w:r>
        <w:r w:rsidR="00677F52" w:rsidRPr="0055125C">
          <w:rPr>
            <w:rStyle w:val="Hyperlink"/>
            <w:rtl/>
          </w:rPr>
          <w:t>ابراهيم بن محمد بن سعيد بن هلال‏</w:t>
        </w:r>
        <w:r w:rsidR="0055125C" w:rsidRPr="0055125C">
          <w:rPr>
            <w:rStyle w:val="Hyperlink"/>
            <w:rFonts w:hint="cs"/>
            <w:rtl/>
          </w:rPr>
          <w:t>، ج1،ص251</w:t>
        </w:r>
      </w:hyperlink>
      <w:r w:rsidR="0055125C">
        <w:rPr>
          <w:rFonts w:hint="cs"/>
          <w:rtl/>
        </w:rPr>
        <w:t>.</w:t>
      </w:r>
    </w:p>
  </w:footnote>
  <w:footnote w:id="11">
    <w:p w:rsidR="00953EE9" w:rsidRPr="00953EE9" w:rsidRDefault="00DD387A" w:rsidP="00953EE9">
      <w:pPr>
        <w:pStyle w:val="FootnoteText"/>
        <w:rPr>
          <w:rtl/>
        </w:rPr>
      </w:pPr>
      <w:r w:rsidRPr="00DD387A">
        <w:footnoteRef/>
      </w:r>
      <w:r>
        <w:rPr>
          <w:rtl/>
        </w:rPr>
        <w:t>.</w:t>
      </w:r>
      <w:r w:rsidR="00953EE9" w:rsidRPr="00953EE9">
        <w:rPr>
          <w:rtl/>
        </w:rPr>
        <w:t xml:space="preserve"> </w:t>
      </w:r>
      <w:hyperlink r:id="rId8" w:history="1">
        <w:r w:rsidR="00953EE9" w:rsidRPr="00953EE9">
          <w:rPr>
            <w:rStyle w:val="Hyperlink"/>
            <w:rtl/>
          </w:rPr>
          <w:t>تهذ</w:t>
        </w:r>
        <w:r w:rsidR="00953EE9" w:rsidRPr="00953EE9">
          <w:rPr>
            <w:rStyle w:val="Hyperlink"/>
            <w:rFonts w:hint="cs"/>
            <w:rtl/>
          </w:rPr>
          <w:t>ی</w:t>
        </w:r>
        <w:r w:rsidR="00953EE9" w:rsidRPr="00953EE9">
          <w:rPr>
            <w:rStyle w:val="Hyperlink"/>
            <w:rFonts w:hint="eastAsia"/>
            <w:rtl/>
          </w:rPr>
          <w:t>ب</w:t>
        </w:r>
        <w:r w:rsidR="00953EE9" w:rsidRPr="00953EE9">
          <w:rPr>
            <w:rStyle w:val="Hyperlink"/>
            <w:rtl/>
          </w:rPr>
          <w:t xml:space="preserve"> الاحکام، ش</w:t>
        </w:r>
        <w:r w:rsidR="00953EE9" w:rsidRPr="00953EE9">
          <w:rPr>
            <w:rStyle w:val="Hyperlink"/>
            <w:rFonts w:hint="cs"/>
            <w:rtl/>
          </w:rPr>
          <w:t>ی</w:t>
        </w:r>
        <w:r w:rsidR="00953EE9" w:rsidRPr="00953EE9">
          <w:rPr>
            <w:rStyle w:val="Hyperlink"/>
            <w:rFonts w:hint="eastAsia"/>
            <w:rtl/>
          </w:rPr>
          <w:t>خ</w:t>
        </w:r>
        <w:r w:rsidR="00953EE9" w:rsidRPr="00953EE9">
          <w:rPr>
            <w:rStyle w:val="Hyperlink"/>
            <w:rtl/>
          </w:rPr>
          <w:t xml:space="preserve"> طوس</w:t>
        </w:r>
        <w:r w:rsidR="00953EE9" w:rsidRPr="00953EE9">
          <w:rPr>
            <w:rStyle w:val="Hyperlink"/>
            <w:rFonts w:hint="cs"/>
            <w:rtl/>
          </w:rPr>
          <w:t>ی</w:t>
        </w:r>
        <w:r w:rsidR="00953EE9" w:rsidRPr="00953EE9">
          <w:rPr>
            <w:rStyle w:val="Hyperlink"/>
            <w:rFonts w:hint="eastAsia"/>
            <w:rtl/>
          </w:rPr>
          <w:t>،</w:t>
        </w:r>
        <w:r w:rsidR="00953EE9" w:rsidRPr="00953EE9">
          <w:rPr>
            <w:rStyle w:val="Hyperlink"/>
            <w:rtl/>
          </w:rPr>
          <w:t xml:space="preserve"> ج3، ص228.</w:t>
        </w:r>
      </w:hyperlink>
    </w:p>
  </w:footnote>
  <w:footnote w:id="12">
    <w:p w:rsidR="00953EE9" w:rsidRPr="00953EE9" w:rsidRDefault="00DD387A" w:rsidP="00953EE9">
      <w:pPr>
        <w:pStyle w:val="FootnoteText"/>
        <w:rPr>
          <w:rtl/>
        </w:rPr>
      </w:pPr>
      <w:r w:rsidRPr="00DD387A">
        <w:footnoteRef/>
      </w:r>
      <w:r>
        <w:rPr>
          <w:rtl/>
        </w:rPr>
        <w:t>.</w:t>
      </w:r>
      <w:r w:rsidR="00953EE9" w:rsidRPr="00953EE9">
        <w:rPr>
          <w:rtl/>
        </w:rPr>
        <w:t xml:space="preserve"> </w:t>
      </w:r>
      <w:hyperlink r:id="rId9" w:history="1">
        <w:r w:rsidR="00953EE9" w:rsidRPr="00953EE9">
          <w:rPr>
            <w:rStyle w:val="Hyperlink"/>
            <w:rtl/>
          </w:rPr>
          <w:t>وسائل الش</w:t>
        </w:r>
        <w:r w:rsidR="00953EE9" w:rsidRPr="00953EE9">
          <w:rPr>
            <w:rStyle w:val="Hyperlink"/>
            <w:rFonts w:hint="cs"/>
            <w:rtl/>
          </w:rPr>
          <w:t>ی</w:t>
        </w:r>
        <w:r w:rsidR="00953EE9" w:rsidRPr="00953EE9">
          <w:rPr>
            <w:rStyle w:val="Hyperlink"/>
            <w:rFonts w:hint="eastAsia"/>
            <w:rtl/>
          </w:rPr>
          <w:t>عة،</w:t>
        </w:r>
        <w:r w:rsidR="00953EE9" w:rsidRPr="00953EE9">
          <w:rPr>
            <w:rStyle w:val="Hyperlink"/>
            <w:rtl/>
          </w:rPr>
          <w:t xml:space="preserve"> الش</w:t>
        </w:r>
        <w:r w:rsidR="00953EE9" w:rsidRPr="00953EE9">
          <w:rPr>
            <w:rStyle w:val="Hyperlink"/>
            <w:rFonts w:hint="cs"/>
            <w:rtl/>
          </w:rPr>
          <w:t>ی</w:t>
        </w:r>
        <w:r w:rsidR="00953EE9" w:rsidRPr="00953EE9">
          <w:rPr>
            <w:rStyle w:val="Hyperlink"/>
            <w:rFonts w:hint="eastAsia"/>
            <w:rtl/>
          </w:rPr>
          <w:t>خ</w:t>
        </w:r>
        <w:r w:rsidR="00953EE9" w:rsidRPr="00953EE9">
          <w:rPr>
            <w:rStyle w:val="Hyperlink"/>
            <w:rtl/>
          </w:rPr>
          <w:t xml:space="preserve"> الحر</w:t>
        </w:r>
        <w:r w:rsidR="00953EE9">
          <w:rPr>
            <w:rStyle w:val="Hyperlink"/>
            <w:rtl/>
          </w:rPr>
          <w:t xml:space="preserve"> العاملي، ج27، ص121</w:t>
        </w:r>
        <w:r w:rsidR="00953EE9" w:rsidRPr="00953EE9">
          <w:rPr>
            <w:rStyle w:val="Hyperlink"/>
            <w:rtl/>
          </w:rPr>
          <w:t>، ح</w:t>
        </w:r>
        <w:r w:rsidR="00953EE9">
          <w:rPr>
            <w:rStyle w:val="Hyperlink"/>
            <w:rFonts w:hint="cs"/>
            <w:rtl/>
          </w:rPr>
          <w:t>39</w:t>
        </w:r>
        <w:r w:rsidR="00953EE9" w:rsidRPr="00953EE9">
          <w:rPr>
            <w:rStyle w:val="Hyperlink"/>
            <w:rtl/>
          </w:rPr>
          <w:t>، ط آل البيت.</w:t>
        </w:r>
      </w:hyperlink>
    </w:p>
  </w:footnote>
  <w:footnote w:id="13">
    <w:p w:rsidR="00D265FD" w:rsidRDefault="00DD387A">
      <w:pPr>
        <w:pStyle w:val="FootnoteText"/>
        <w:rPr>
          <w:rtl/>
        </w:rPr>
      </w:pPr>
      <w:r w:rsidRPr="00DD387A">
        <w:rPr>
          <w:rStyle w:val="FootnoteReference"/>
          <w:vertAlign w:val="baseline"/>
        </w:rPr>
        <w:footnoteRef/>
      </w:r>
      <w:r>
        <w:rPr>
          <w:rStyle w:val="FootnoteReference"/>
          <w:vertAlign w:val="baseline"/>
          <w:rtl/>
        </w:rPr>
        <w:t>.</w:t>
      </w:r>
      <w:r w:rsidR="00D265FD">
        <w:rPr>
          <w:rtl/>
        </w:rPr>
        <w:t xml:space="preserve"> </w:t>
      </w:r>
      <w:r w:rsidR="00D265FD">
        <w:rPr>
          <w:rFonts w:hint="cs"/>
          <w:rtl/>
        </w:rPr>
        <w:t>حضرت استاد فرمودند: کلام ما ظهور این روایت در احتمال ذکر شده نیست بل</w:t>
      </w:r>
      <w:r w:rsidR="00BC5315">
        <w:rPr>
          <w:rFonts w:hint="cs"/>
          <w:rtl/>
        </w:rPr>
        <w:t>که به عنوان احتمال در مقابل استدلال</w:t>
      </w:r>
      <w:r w:rsidR="00D265FD">
        <w:rPr>
          <w:rFonts w:hint="cs"/>
          <w:rtl/>
        </w:rPr>
        <w:t xml:space="preserve"> ذکر شده کافی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F15B54">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F15B5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F15B54">
      <w:rPr>
        <w:b/>
        <w:bCs/>
        <w:color w:val="632423" w:themeColor="accent2" w:themeShade="80"/>
        <w:sz w:val="20"/>
        <w:szCs w:val="24"/>
        <w:rtl/>
      </w:rPr>
      <w:t>شه</w:t>
    </w:r>
    <w:r w:rsidR="00F15B54">
      <w:rPr>
        <w:rFonts w:hint="cs"/>
        <w:b/>
        <w:bCs/>
        <w:color w:val="632423" w:themeColor="accent2" w:themeShade="80"/>
        <w:sz w:val="20"/>
        <w:szCs w:val="24"/>
        <w:rtl/>
      </w:rPr>
      <w:t>ی</w:t>
    </w:r>
    <w:r w:rsidR="00F15B54">
      <w:rPr>
        <w:rFonts w:hint="eastAsia"/>
        <w:b/>
        <w:bCs/>
        <w:color w:val="632423" w:themeColor="accent2" w:themeShade="80"/>
        <w:sz w:val="20"/>
        <w:szCs w:val="24"/>
        <w:rtl/>
      </w:rPr>
      <w:t>د</w:t>
    </w:r>
    <w:r w:rsidR="00F15B54">
      <w:rPr>
        <w:rFonts w:hint="cs"/>
        <w:b/>
        <w:bCs/>
        <w:color w:val="632423" w:themeColor="accent2" w:themeShade="80"/>
        <w:sz w:val="20"/>
        <w:szCs w:val="24"/>
        <w:rtl/>
      </w:rPr>
      <w:t>ی</w:t>
    </w:r>
    <w:r w:rsidR="00F15B5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F15B54">
      <w:rPr>
        <w:sz w:val="24"/>
        <w:szCs w:val="24"/>
        <w:rtl/>
      </w:rPr>
      <w:t>27 /11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F15B54">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F15B54">
      <w:rPr>
        <w:sz w:val="24"/>
        <w:szCs w:val="24"/>
        <w:rtl/>
      </w:rPr>
      <w:t>مهد</w:t>
    </w:r>
    <w:r w:rsidR="00F15B54">
      <w:rPr>
        <w:rFonts w:hint="cs"/>
        <w:sz w:val="24"/>
        <w:szCs w:val="24"/>
        <w:rtl/>
      </w:rPr>
      <w:t>ی</w:t>
    </w:r>
    <w:r w:rsidR="00F15B54">
      <w:rPr>
        <w:sz w:val="24"/>
        <w:szCs w:val="24"/>
        <w:rtl/>
      </w:rPr>
      <w:t xml:space="preserve"> منصور</w:t>
    </w:r>
    <w:r w:rsidR="00F15B5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F15B54">
      <w:rPr>
        <w:sz w:val="24"/>
        <w:szCs w:val="24"/>
        <w:rtl/>
      </w:rPr>
      <w:t>مقتضا</w:t>
    </w:r>
    <w:r w:rsidR="00F15B54">
      <w:rPr>
        <w:rFonts w:hint="cs"/>
        <w:sz w:val="24"/>
        <w:szCs w:val="24"/>
        <w:rtl/>
      </w:rPr>
      <w:t>ی</w:t>
    </w:r>
    <w:r w:rsidR="00F15B54">
      <w:rPr>
        <w:sz w:val="24"/>
        <w:szCs w:val="24"/>
        <w:rtl/>
      </w:rPr>
      <w:t xml:space="preserve"> اصل ثانو</w:t>
    </w:r>
    <w:r w:rsidR="00F15B54">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90E7F"/>
    <w:multiLevelType w:val="hybridMultilevel"/>
    <w:tmpl w:val="6250F472"/>
    <w:lvl w:ilvl="0" w:tplc="4D984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A7786"/>
    <w:multiLevelType w:val="hybridMultilevel"/>
    <w:tmpl w:val="A9D030DA"/>
    <w:lvl w:ilvl="0" w:tplc="7B6A0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76B"/>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20FA"/>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7D34"/>
    <w:rsid w:val="003E1C5C"/>
    <w:rsid w:val="003E6650"/>
    <w:rsid w:val="003F5B46"/>
    <w:rsid w:val="00401363"/>
    <w:rsid w:val="00402E47"/>
    <w:rsid w:val="00425015"/>
    <w:rsid w:val="00430994"/>
    <w:rsid w:val="00441B6D"/>
    <w:rsid w:val="004556EF"/>
    <w:rsid w:val="00462B07"/>
    <w:rsid w:val="004647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549A"/>
    <w:rsid w:val="00500C8F"/>
    <w:rsid w:val="00501909"/>
    <w:rsid w:val="00507BBB"/>
    <w:rsid w:val="005128DF"/>
    <w:rsid w:val="0051592A"/>
    <w:rsid w:val="005206FE"/>
    <w:rsid w:val="005257ED"/>
    <w:rsid w:val="005306F8"/>
    <w:rsid w:val="0054023D"/>
    <w:rsid w:val="005426BF"/>
    <w:rsid w:val="0055125C"/>
    <w:rsid w:val="00553A5A"/>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E69"/>
    <w:rsid w:val="00651B02"/>
    <w:rsid w:val="00651B19"/>
    <w:rsid w:val="0065597E"/>
    <w:rsid w:val="00660A29"/>
    <w:rsid w:val="00677F5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5951"/>
    <w:rsid w:val="00762452"/>
    <w:rsid w:val="007639E0"/>
    <w:rsid w:val="00775507"/>
    <w:rsid w:val="00783473"/>
    <w:rsid w:val="0078594B"/>
    <w:rsid w:val="00795E02"/>
    <w:rsid w:val="007979D0"/>
    <w:rsid w:val="007A4E18"/>
    <w:rsid w:val="007A7B8C"/>
    <w:rsid w:val="007C6D9E"/>
    <w:rsid w:val="007D1C43"/>
    <w:rsid w:val="007D6C53"/>
    <w:rsid w:val="007E0D11"/>
    <w:rsid w:val="007E1564"/>
    <w:rsid w:val="007E1E87"/>
    <w:rsid w:val="007E5B3F"/>
    <w:rsid w:val="007F2257"/>
    <w:rsid w:val="0080091D"/>
    <w:rsid w:val="00804108"/>
    <w:rsid w:val="00804FC4"/>
    <w:rsid w:val="00816367"/>
    <w:rsid w:val="00816A0B"/>
    <w:rsid w:val="00824B22"/>
    <w:rsid w:val="00830C53"/>
    <w:rsid w:val="008371B1"/>
    <w:rsid w:val="00837FAA"/>
    <w:rsid w:val="00841F77"/>
    <w:rsid w:val="0085276D"/>
    <w:rsid w:val="00863390"/>
    <w:rsid w:val="0086385C"/>
    <w:rsid w:val="00864D5D"/>
    <w:rsid w:val="00871916"/>
    <w:rsid w:val="008956DD"/>
    <w:rsid w:val="008A510E"/>
    <w:rsid w:val="008A522A"/>
    <w:rsid w:val="008B4464"/>
    <w:rsid w:val="008B750B"/>
    <w:rsid w:val="008C3162"/>
    <w:rsid w:val="008D1F14"/>
    <w:rsid w:val="008E3924"/>
    <w:rsid w:val="008F13F7"/>
    <w:rsid w:val="008F5B4D"/>
    <w:rsid w:val="00907425"/>
    <w:rsid w:val="00920019"/>
    <w:rsid w:val="00923C34"/>
    <w:rsid w:val="00924152"/>
    <w:rsid w:val="0092513D"/>
    <w:rsid w:val="00927A9F"/>
    <w:rsid w:val="009335CC"/>
    <w:rsid w:val="00935A55"/>
    <w:rsid w:val="00941CEB"/>
    <w:rsid w:val="0094720F"/>
    <w:rsid w:val="00953B28"/>
    <w:rsid w:val="00953EE9"/>
    <w:rsid w:val="00954322"/>
    <w:rsid w:val="00957CAA"/>
    <w:rsid w:val="0096778A"/>
    <w:rsid w:val="00977656"/>
    <w:rsid w:val="009846A7"/>
    <w:rsid w:val="0098794D"/>
    <w:rsid w:val="0099497B"/>
    <w:rsid w:val="009A43BA"/>
    <w:rsid w:val="009A7425"/>
    <w:rsid w:val="009B0D05"/>
    <w:rsid w:val="009B4CA6"/>
    <w:rsid w:val="009B79F8"/>
    <w:rsid w:val="009C66D5"/>
    <w:rsid w:val="009D13FD"/>
    <w:rsid w:val="009D266A"/>
    <w:rsid w:val="009E7A94"/>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1B4"/>
    <w:rsid w:val="00AA1F60"/>
    <w:rsid w:val="00AA40D7"/>
    <w:rsid w:val="00AB5F7D"/>
    <w:rsid w:val="00AC0C50"/>
    <w:rsid w:val="00AC6218"/>
    <w:rsid w:val="00AC6FE2"/>
    <w:rsid w:val="00AF3925"/>
    <w:rsid w:val="00B1296B"/>
    <w:rsid w:val="00B2292F"/>
    <w:rsid w:val="00B43169"/>
    <w:rsid w:val="00B501A8"/>
    <w:rsid w:val="00B55AE4"/>
    <w:rsid w:val="00B70B46"/>
    <w:rsid w:val="00B739B0"/>
    <w:rsid w:val="00B814A3"/>
    <w:rsid w:val="00B96F38"/>
    <w:rsid w:val="00BC531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BF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65FD"/>
    <w:rsid w:val="00D31805"/>
    <w:rsid w:val="00D552B9"/>
    <w:rsid w:val="00D735B2"/>
    <w:rsid w:val="00D74021"/>
    <w:rsid w:val="00D76D01"/>
    <w:rsid w:val="00D922A9"/>
    <w:rsid w:val="00D9394A"/>
    <w:rsid w:val="00D93FC8"/>
    <w:rsid w:val="00DB0CBB"/>
    <w:rsid w:val="00DB67CC"/>
    <w:rsid w:val="00DC3783"/>
    <w:rsid w:val="00DD387A"/>
    <w:rsid w:val="00DE1070"/>
    <w:rsid w:val="00E00219"/>
    <w:rsid w:val="00E0316B"/>
    <w:rsid w:val="00E25E10"/>
    <w:rsid w:val="00E50B41"/>
    <w:rsid w:val="00E5219B"/>
    <w:rsid w:val="00E52D07"/>
    <w:rsid w:val="00E5518B"/>
    <w:rsid w:val="00E55E71"/>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5B54"/>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2A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76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B1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09448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654900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020983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3/228/&#1605;&#1608;&#1587;&#1593;" TargetMode="External"/><Relationship Id="rId3" Type="http://schemas.openxmlformats.org/officeDocument/2006/relationships/hyperlink" Target="http://lib.eshia.ir/14028/1/193/&#1579;&#1602;&#1577;_&#1579;&#1602;&#1577;" TargetMode="External"/><Relationship Id="rId7" Type="http://schemas.openxmlformats.org/officeDocument/2006/relationships/hyperlink" Target="http://lib.eshia.ir/71757/1/372/%D9%81%D8%AA%D8%B6%D8%B1%D8%A8_%D8%B1%D9%82%D8%A7%D8%A8%D9%87%D9%85%D8%A7" TargetMode="External"/><Relationship Id="rId2" Type="http://schemas.openxmlformats.org/officeDocument/2006/relationships/hyperlink" Target="http://lib.eshia.ir/14027/1/337/&#1587;&#1605;&#1575;&#1593;&#1577;%20" TargetMode="External"/><Relationship Id="rId1" Type="http://schemas.openxmlformats.org/officeDocument/2006/relationships/hyperlink" Target="http://lib.eshia.ir/11005/1/66/&#1585;&#1580;&#1604;&#1575;&#1606;" TargetMode="External"/><Relationship Id="rId6" Type="http://schemas.openxmlformats.org/officeDocument/2006/relationships/hyperlink" Target="http://lib.eshia.ir/22009/4/259/&#1608;&#1610;&#1571;&#1605;&#1585;&#1607;" TargetMode="External"/><Relationship Id="rId5" Type="http://schemas.openxmlformats.org/officeDocument/2006/relationships/hyperlink" Target="http://lib.eshia.ir/11005/1/67/&#1705;&#1604;&#1575;&#1607;&#1605;&#1575;" TargetMode="External"/><Relationship Id="rId4" Type="http://schemas.openxmlformats.org/officeDocument/2006/relationships/hyperlink" Target="http://lib.eshia.ir/10412/2/357/&#1608;&#1575;&#1581;&#1583;" TargetMode="External"/><Relationship Id="rId9" Type="http://schemas.openxmlformats.org/officeDocument/2006/relationships/hyperlink" Target="http://lib.eshia.ir/11025/27/121/&#1575;&#1582;&#1584;&#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B9C5-A5A0-4784-BB66-487D27F0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1806</Words>
  <Characters>10295</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cp:lastPrinted>2019-02-16T09:46:00Z</cp:lastPrinted>
  <dcterms:created xsi:type="dcterms:W3CDTF">2019-02-16T09:47:00Z</dcterms:created>
  <dcterms:modified xsi:type="dcterms:W3CDTF">2019-02-16T09:47:00Z</dcterms:modified>
  <cp:contentStatus>ویرایش 2.5</cp:contentStatus>
  <cp:version>2.7</cp:version>
</cp:coreProperties>
</file>