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A3E5" w14:textId="77777777" w:rsidR="00E26EDB" w:rsidRDefault="00E26EDB" w:rsidP="00E26EDB">
      <w:pPr>
        <w:spacing w:before="100" w:beforeAutospacing="1" w:after="100" w:afterAutospacing="1"/>
      </w:pPr>
      <w:bookmarkStart w:id="0" w:name="_Toc125648833"/>
      <w:bookmarkStart w:id="1" w:name="_Toc125365743"/>
      <w:bookmarkStart w:id="2" w:name="_Toc125282038"/>
      <w:bookmarkStart w:id="3" w:name="_Toc125196408"/>
      <w:bookmarkStart w:id="4" w:name="_Toc124933201"/>
      <w:bookmarkStart w:id="5" w:name="_Toc124932554"/>
      <w:bookmarkStart w:id="6" w:name="_Toc124845370"/>
      <w:bookmarkStart w:id="7" w:name="_Toc124760957"/>
      <w:bookmarkStart w:id="8" w:name="_Toc124675265"/>
      <w:bookmarkStart w:id="9" w:name="_Toc124607848"/>
      <w:bookmarkStart w:id="10" w:name="_Toc124329404"/>
      <w:bookmarkStart w:id="11" w:name="_Toc124239827"/>
      <w:bookmarkStart w:id="12" w:name="_Toc124161631"/>
      <w:bookmarkStart w:id="13" w:name="_Toc123984743"/>
      <w:bookmarkStart w:id="14" w:name="_Toc123723398"/>
      <w:bookmarkStart w:id="15" w:name="_Toc123635181"/>
      <w:bookmarkStart w:id="16" w:name="_Toc123552023"/>
      <w:bookmarkStart w:id="17" w:name="_Toc123540424"/>
      <w:bookmarkStart w:id="18" w:name="_Toc123375995"/>
      <w:bookmarkStart w:id="19" w:name="_Toc122510130"/>
      <w:bookmarkStart w:id="20" w:name="_Toc122426904"/>
      <w:bookmarkStart w:id="21" w:name="_Toc122347039"/>
      <w:bookmarkStart w:id="22" w:name="_Toc121910451"/>
      <w:bookmarkStart w:id="23" w:name="_Toc121819651"/>
      <w:bookmarkStart w:id="24" w:name="_Toc121765202"/>
      <w:bookmarkStart w:id="25" w:name="_Toc121650003"/>
      <w:bookmarkStart w:id="26" w:name="_Toc121225443"/>
      <w:bookmarkStart w:id="27" w:name="_Toc121149875"/>
      <w:bookmarkStart w:id="28" w:name="_Toc121045457"/>
      <w:bookmarkStart w:id="29" w:name="_Toc120961212"/>
      <w:bookmarkStart w:id="30" w:name="_Toc120700783"/>
      <w:bookmarkStart w:id="31" w:name="_Toc120700237"/>
      <w:bookmarkStart w:id="32" w:name="_Toc120632885"/>
      <w:bookmarkStart w:id="33" w:name="_Toc120542567"/>
      <w:bookmarkStart w:id="34" w:name="_Toc120438588"/>
      <w:bookmarkStart w:id="35" w:name="_Toc120438549"/>
      <w:bookmarkStart w:id="36" w:name="_Toc120352603"/>
      <w:bookmarkStart w:id="37" w:name="_Toc120091707"/>
      <w:bookmarkStart w:id="38" w:name="_Toc120007117"/>
      <w:bookmarkStart w:id="39" w:name="_Toc119940039"/>
      <w:bookmarkStart w:id="40" w:name="_Toc119924875"/>
      <w:bookmarkStart w:id="41" w:name="_Toc119832361"/>
      <w:bookmarkStart w:id="42" w:name="_Toc119832128"/>
      <w:bookmarkStart w:id="43" w:name="_Toc119746433"/>
      <w:bookmarkStart w:id="44" w:name="_Toc119488652"/>
      <w:bookmarkStart w:id="45" w:name="_Toc119401922"/>
      <w:bookmarkStart w:id="46" w:name="_Toc119333367"/>
      <w:bookmarkStart w:id="47" w:name="_Toc119230126"/>
      <w:bookmarkStart w:id="48" w:name="_Toc119145668"/>
      <w:bookmarkStart w:id="49" w:name="_Toc118884041"/>
      <w:bookmarkStart w:id="50" w:name="_Toc118799201"/>
      <w:bookmarkStart w:id="51" w:name="_Toc118718547"/>
      <w:bookmarkStart w:id="52" w:name="_Toc118718488"/>
      <w:bookmarkStart w:id="53" w:name="_Toc118651146"/>
      <w:bookmarkStart w:id="54" w:name="_Toc118383155"/>
      <w:bookmarkStart w:id="55" w:name="_Toc118193618"/>
      <w:bookmarkStart w:id="56" w:name="_Toc118193501"/>
      <w:bookmarkStart w:id="57" w:name="_Toc118112945"/>
      <w:bookmarkStart w:id="58" w:name="_Toc118027193"/>
      <w:bookmarkStart w:id="59" w:name="_Toc117935035"/>
      <w:bookmarkStart w:id="60" w:name="_Toc117694293"/>
      <w:bookmarkStart w:id="61" w:name="_Toc117668531"/>
      <w:bookmarkStart w:id="62" w:name="_Toc117508630"/>
      <w:bookmarkStart w:id="63" w:name="_Toc117431209"/>
      <w:bookmarkStart w:id="64" w:name="_Toc117327392"/>
      <w:bookmarkStart w:id="65" w:name="_Toc117068470"/>
      <w:bookmarkStart w:id="66" w:name="_Toc116899939"/>
      <w:bookmarkStart w:id="67" w:name="_Toc126468934"/>
      <w:r>
        <w:rPr>
          <w:color w:val="0000FF"/>
          <w:rtl/>
        </w:rPr>
        <w:t>بسمه تعالی</w:t>
      </w:r>
      <w:bookmarkStart w:id="68" w:name="_Toc116732138"/>
      <w:bookmarkStart w:id="69" w:name="_Toc116472638"/>
    </w:p>
    <w:p w14:paraId="70FD828C" w14:textId="77777777" w:rsidR="00E26EDB" w:rsidRDefault="00E26EDB" w:rsidP="00E26EDB">
      <w:pPr>
        <w:pStyle w:val="TOCHeading"/>
        <w:bidi/>
        <w:rPr>
          <w:rtl/>
        </w:rPr>
      </w:pPr>
      <w:bookmarkStart w:id="70" w:name="_Toc119843303"/>
      <w:bookmarkStart w:id="71" w:name="_Toc120372668"/>
      <w:r>
        <w:rPr>
          <w:rFonts w:ascii="Calibri Light" w:hAnsi="Calibri Light" w:cstheme="majorBidi"/>
          <w:color w:val="FF0000"/>
          <w:rtl/>
        </w:rPr>
        <w:t xml:space="preserve">موضوع: </w:t>
      </w:r>
      <w:bookmarkEnd w:id="70"/>
      <w:r>
        <w:rPr>
          <w:rFonts w:ascii="Calibri Light" w:hAnsi="Calibri Light"/>
          <w:rtl/>
        </w:rPr>
        <w:t xml:space="preserve">تنبیهات </w:t>
      </w:r>
      <w:r>
        <w:rPr>
          <w:rFonts w:ascii="Calibri Light" w:hAnsi="Calibri Light" w:cstheme="majorBidi"/>
          <w:rtl/>
        </w:rPr>
        <w:t xml:space="preserve">/ </w:t>
      </w:r>
      <w:bookmarkEnd w:id="71"/>
      <w:r>
        <w:rPr>
          <w:rFonts w:ascii="Calibri Light" w:hAnsi="Calibri Light" w:cstheme="majorBidi"/>
          <w:rtl/>
        </w:rPr>
        <w:t>مطلق و مقید</w:t>
      </w:r>
    </w:p>
    <w:p w14:paraId="48862687" w14:textId="77777777" w:rsidR="00E26EDB" w:rsidRDefault="00E26EDB" w:rsidP="00E26EDB">
      <w:pPr>
        <w:spacing w:before="100" w:beforeAutospacing="1" w:after="100" w:afterAutospacing="1"/>
        <w:rPr>
          <w:rtl/>
        </w:rPr>
      </w:pPr>
      <w:r>
        <w:t> </w:t>
      </w:r>
    </w:p>
    <w:p w14:paraId="73EF0734" w14:textId="31F7A785" w:rsidR="00DC26CE" w:rsidRDefault="00E26EDB" w:rsidP="00E26EDB">
      <w:pPr>
        <w:pStyle w:val="TOCHeading"/>
        <w:bidi/>
        <w:jc w:val="both"/>
      </w:pPr>
      <w:r>
        <w:rPr>
          <w:rFonts w:ascii="Calibri Light" w:hAnsi="Calibri Light" w:cstheme="majorBidi"/>
          <w:color w:val="800000"/>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8"/>
      <w:bookmarkEnd w:id="69"/>
      <w:r>
        <w:rPr>
          <w:rFonts w:ascii="Calibri Light" w:hAnsi="Calibri Light"/>
          <w:color w:val="800000"/>
        </w:rPr>
        <w:t>:</w:t>
      </w:r>
      <w:bookmarkStart w:id="72" w:name="_GoBack"/>
      <w:bookmarkEnd w:id="67"/>
      <w:bookmarkEnd w:id="72"/>
    </w:p>
    <w:p w14:paraId="33F45DBD" w14:textId="77777777" w:rsidR="00DC26CE" w:rsidRDefault="00327AB3" w:rsidP="003F4610">
      <w:pPr>
        <w:pStyle w:val="TOC1"/>
        <w:tabs>
          <w:tab w:val="right" w:leader="dot" w:pos="9350"/>
        </w:tabs>
        <w:jc w:val="both"/>
        <w:rPr>
          <w:rFonts w:eastAsia="SimSun" w:cs="Arial"/>
          <w:noProof/>
          <w:szCs w:val="22"/>
          <w:lang w:bidi="ar-SA"/>
        </w:rPr>
      </w:pPr>
      <w:r>
        <w:fldChar w:fldCharType="begin"/>
      </w:r>
      <w:r>
        <w:instrText xml:space="preserve"> TOC \o "1-3" \h \z \u </w:instrText>
      </w:r>
      <w:r>
        <w:fldChar w:fldCharType="separate"/>
      </w:r>
      <w:hyperlink w:anchor="_Toc126561657" w:history="1">
        <w:r>
          <w:rPr>
            <w:rStyle w:val="Hyperlink"/>
            <w:rFonts w:hint="eastAsia"/>
            <w:noProof/>
            <w:rtl/>
          </w:rPr>
          <w:t>تنب</w:t>
        </w:r>
        <w:r>
          <w:rPr>
            <w:rStyle w:val="Hyperlink"/>
            <w:rFonts w:hint="cs"/>
            <w:noProof/>
            <w:rtl/>
          </w:rPr>
          <w:t>ی</w:t>
        </w:r>
        <w:r>
          <w:rPr>
            <w:rStyle w:val="Hyperlink"/>
            <w:rFonts w:hint="eastAsia"/>
            <w:noProof/>
            <w:rtl/>
          </w:rPr>
          <w:t>هات</w:t>
        </w:r>
        <w:r>
          <w:rPr>
            <w:noProof/>
            <w:webHidden/>
          </w:rPr>
          <w:tab/>
        </w:r>
        <w:r>
          <w:rPr>
            <w:noProof/>
            <w:webHidden/>
          </w:rPr>
          <w:fldChar w:fldCharType="begin"/>
        </w:r>
        <w:r>
          <w:rPr>
            <w:noProof/>
            <w:webHidden/>
          </w:rPr>
          <w:instrText xml:space="preserve"> PAGEREF _Toc126561657 \h </w:instrText>
        </w:r>
        <w:r>
          <w:rPr>
            <w:noProof/>
            <w:webHidden/>
          </w:rPr>
        </w:r>
        <w:r>
          <w:rPr>
            <w:noProof/>
            <w:webHidden/>
          </w:rPr>
          <w:fldChar w:fldCharType="separate"/>
        </w:r>
        <w:r w:rsidR="00412513">
          <w:rPr>
            <w:noProof/>
            <w:webHidden/>
            <w:rtl/>
          </w:rPr>
          <w:t>1</w:t>
        </w:r>
        <w:r>
          <w:rPr>
            <w:noProof/>
            <w:webHidden/>
          </w:rPr>
          <w:fldChar w:fldCharType="end"/>
        </w:r>
      </w:hyperlink>
    </w:p>
    <w:p w14:paraId="40BCDB46" w14:textId="77777777" w:rsidR="00DC26CE" w:rsidRDefault="00466004" w:rsidP="003F4610">
      <w:pPr>
        <w:pStyle w:val="TOC2"/>
        <w:tabs>
          <w:tab w:val="right" w:leader="dot" w:pos="9350"/>
        </w:tabs>
        <w:jc w:val="both"/>
        <w:rPr>
          <w:rFonts w:eastAsia="SimSun" w:cs="Arial"/>
          <w:noProof/>
          <w:szCs w:val="22"/>
          <w:lang w:bidi="ar-SA"/>
        </w:rPr>
      </w:pPr>
      <w:hyperlink w:anchor="_Toc126561658" w:history="1">
        <w:r w:rsidR="00327AB3">
          <w:rPr>
            <w:rStyle w:val="Hyperlink"/>
            <w:rFonts w:hint="eastAsia"/>
            <w:noProof/>
            <w:rtl/>
          </w:rPr>
          <w:t>صور</w:t>
        </w:r>
        <w:r w:rsidR="00327AB3">
          <w:rPr>
            <w:rStyle w:val="Hyperlink"/>
            <w:noProof/>
            <w:rtl/>
          </w:rPr>
          <w:t xml:space="preserve"> </w:t>
        </w:r>
        <w:r w:rsidR="00327AB3">
          <w:rPr>
            <w:rStyle w:val="Hyperlink"/>
            <w:rFonts w:hint="eastAsia"/>
            <w:noProof/>
            <w:rtl/>
          </w:rPr>
          <w:t>حمل</w:t>
        </w:r>
        <w:r w:rsidR="00327AB3">
          <w:rPr>
            <w:rStyle w:val="Hyperlink"/>
            <w:noProof/>
            <w:rtl/>
          </w:rPr>
          <w:t xml:space="preserve"> </w:t>
        </w:r>
        <w:r w:rsidR="00327AB3">
          <w:rPr>
            <w:rStyle w:val="Hyperlink"/>
            <w:rFonts w:hint="eastAsia"/>
            <w:noProof/>
            <w:rtl/>
          </w:rPr>
          <w:t>مطلق</w:t>
        </w:r>
        <w:r w:rsidR="00327AB3">
          <w:rPr>
            <w:rStyle w:val="Hyperlink"/>
            <w:noProof/>
            <w:rtl/>
          </w:rPr>
          <w:t xml:space="preserve"> </w:t>
        </w:r>
        <w:r w:rsidR="00327AB3">
          <w:rPr>
            <w:rStyle w:val="Hyperlink"/>
            <w:rFonts w:hint="eastAsia"/>
            <w:noProof/>
            <w:rtl/>
          </w:rPr>
          <w:t>بر</w:t>
        </w:r>
        <w:r w:rsidR="00327AB3">
          <w:rPr>
            <w:rStyle w:val="Hyperlink"/>
            <w:noProof/>
            <w:rtl/>
          </w:rPr>
          <w:t xml:space="preserve"> </w:t>
        </w:r>
        <w:r w:rsidR="00327AB3">
          <w:rPr>
            <w:rStyle w:val="Hyperlink"/>
            <w:rFonts w:hint="eastAsia"/>
            <w:noProof/>
            <w:rtl/>
          </w:rPr>
          <w:t>مق</w:t>
        </w:r>
        <w:r w:rsidR="00327AB3">
          <w:rPr>
            <w:rStyle w:val="Hyperlink"/>
            <w:rFonts w:hint="cs"/>
            <w:noProof/>
            <w:rtl/>
          </w:rPr>
          <w:t>ی</w:t>
        </w:r>
        <w:r w:rsidR="00327AB3">
          <w:rPr>
            <w:rStyle w:val="Hyperlink"/>
            <w:rFonts w:hint="eastAsia"/>
            <w:noProof/>
            <w:rtl/>
          </w:rPr>
          <w:t>د</w:t>
        </w:r>
        <w:r w:rsidR="00327AB3">
          <w:rPr>
            <w:noProof/>
            <w:webHidden/>
          </w:rPr>
          <w:tab/>
        </w:r>
        <w:r w:rsidR="00327AB3">
          <w:rPr>
            <w:noProof/>
            <w:webHidden/>
          </w:rPr>
          <w:fldChar w:fldCharType="begin"/>
        </w:r>
        <w:r w:rsidR="00327AB3">
          <w:rPr>
            <w:noProof/>
            <w:webHidden/>
          </w:rPr>
          <w:instrText xml:space="preserve"> PAGEREF _Toc126561658 \h </w:instrText>
        </w:r>
        <w:r w:rsidR="00327AB3">
          <w:rPr>
            <w:noProof/>
            <w:webHidden/>
          </w:rPr>
        </w:r>
        <w:r w:rsidR="00327AB3">
          <w:rPr>
            <w:noProof/>
            <w:webHidden/>
          </w:rPr>
          <w:fldChar w:fldCharType="separate"/>
        </w:r>
        <w:r w:rsidR="00412513">
          <w:rPr>
            <w:noProof/>
            <w:webHidden/>
            <w:rtl/>
          </w:rPr>
          <w:t>1</w:t>
        </w:r>
        <w:r w:rsidR="00327AB3">
          <w:rPr>
            <w:noProof/>
            <w:webHidden/>
          </w:rPr>
          <w:fldChar w:fldCharType="end"/>
        </w:r>
      </w:hyperlink>
    </w:p>
    <w:p w14:paraId="2834EE70" w14:textId="77777777" w:rsidR="00DC26CE" w:rsidRDefault="00466004" w:rsidP="003F4610">
      <w:pPr>
        <w:pStyle w:val="TOC2"/>
        <w:tabs>
          <w:tab w:val="right" w:leader="dot" w:pos="9350"/>
        </w:tabs>
        <w:jc w:val="both"/>
        <w:rPr>
          <w:rFonts w:eastAsia="SimSun" w:cs="Arial"/>
          <w:noProof/>
          <w:szCs w:val="22"/>
          <w:lang w:bidi="ar-SA"/>
        </w:rPr>
      </w:pPr>
      <w:hyperlink w:anchor="_Toc126561659" w:history="1">
        <w:r w:rsidR="00327AB3">
          <w:rPr>
            <w:rStyle w:val="Hyperlink"/>
            <w:rFonts w:hint="eastAsia"/>
            <w:noProof/>
            <w:rtl/>
          </w:rPr>
          <w:t>کلام</w:t>
        </w:r>
        <w:r w:rsidR="00327AB3">
          <w:rPr>
            <w:rStyle w:val="Hyperlink"/>
            <w:noProof/>
            <w:rtl/>
          </w:rPr>
          <w:t xml:space="preserve"> </w:t>
        </w:r>
        <w:r w:rsidR="00327AB3">
          <w:rPr>
            <w:rStyle w:val="Hyperlink"/>
            <w:rFonts w:hint="eastAsia"/>
            <w:noProof/>
            <w:rtl/>
          </w:rPr>
          <w:t>شه</w:t>
        </w:r>
        <w:r w:rsidR="00327AB3">
          <w:rPr>
            <w:rStyle w:val="Hyperlink"/>
            <w:rFonts w:hint="cs"/>
            <w:noProof/>
            <w:rtl/>
          </w:rPr>
          <w:t>ی</w:t>
        </w:r>
        <w:r w:rsidR="00327AB3">
          <w:rPr>
            <w:rStyle w:val="Hyperlink"/>
            <w:rFonts w:hint="eastAsia"/>
            <w:noProof/>
            <w:rtl/>
          </w:rPr>
          <w:t>د</w:t>
        </w:r>
        <w:r w:rsidR="00327AB3">
          <w:rPr>
            <w:rStyle w:val="Hyperlink"/>
            <w:noProof/>
            <w:rtl/>
          </w:rPr>
          <w:t xml:space="preserve"> </w:t>
        </w:r>
        <w:r w:rsidR="00327AB3">
          <w:rPr>
            <w:rStyle w:val="Hyperlink"/>
            <w:rFonts w:hint="eastAsia"/>
            <w:noProof/>
            <w:rtl/>
          </w:rPr>
          <w:t>صدر</w:t>
        </w:r>
        <w:r w:rsidR="00327AB3">
          <w:rPr>
            <w:rStyle w:val="Hyperlink"/>
            <w:noProof/>
            <w:rtl/>
          </w:rPr>
          <w:t xml:space="preserve"> </w:t>
        </w:r>
        <w:r w:rsidR="00327AB3">
          <w:rPr>
            <w:rStyle w:val="Hyperlink"/>
            <w:rFonts w:hint="eastAsia"/>
            <w:noProof/>
            <w:rtl/>
          </w:rPr>
          <w:t>رحمه</w:t>
        </w:r>
        <w:r w:rsidR="00327AB3">
          <w:rPr>
            <w:rStyle w:val="Hyperlink"/>
            <w:noProof/>
            <w:rtl/>
          </w:rPr>
          <w:t xml:space="preserve"> </w:t>
        </w:r>
        <w:r w:rsidR="00327AB3">
          <w:rPr>
            <w:rStyle w:val="Hyperlink"/>
            <w:rFonts w:hint="eastAsia"/>
            <w:noProof/>
            <w:rtl/>
          </w:rPr>
          <w:t>الله</w:t>
        </w:r>
        <w:r w:rsidR="00327AB3">
          <w:rPr>
            <w:noProof/>
            <w:webHidden/>
          </w:rPr>
          <w:tab/>
        </w:r>
        <w:r w:rsidR="00327AB3">
          <w:rPr>
            <w:noProof/>
            <w:webHidden/>
          </w:rPr>
          <w:fldChar w:fldCharType="begin"/>
        </w:r>
        <w:r w:rsidR="00327AB3">
          <w:rPr>
            <w:noProof/>
            <w:webHidden/>
          </w:rPr>
          <w:instrText xml:space="preserve"> PAGEREF _Toc126561659 \h </w:instrText>
        </w:r>
        <w:r w:rsidR="00327AB3">
          <w:rPr>
            <w:noProof/>
            <w:webHidden/>
          </w:rPr>
        </w:r>
        <w:r w:rsidR="00327AB3">
          <w:rPr>
            <w:noProof/>
            <w:webHidden/>
          </w:rPr>
          <w:fldChar w:fldCharType="separate"/>
        </w:r>
        <w:r w:rsidR="00412513">
          <w:rPr>
            <w:noProof/>
            <w:webHidden/>
            <w:rtl/>
          </w:rPr>
          <w:t>1</w:t>
        </w:r>
        <w:r w:rsidR="00327AB3">
          <w:rPr>
            <w:noProof/>
            <w:webHidden/>
          </w:rPr>
          <w:fldChar w:fldCharType="end"/>
        </w:r>
      </w:hyperlink>
    </w:p>
    <w:p w14:paraId="11AC08A5" w14:textId="77777777" w:rsidR="00DC26CE" w:rsidRDefault="00466004" w:rsidP="003F4610">
      <w:pPr>
        <w:pStyle w:val="TOC2"/>
        <w:tabs>
          <w:tab w:val="right" w:leader="dot" w:pos="9350"/>
        </w:tabs>
        <w:jc w:val="both"/>
        <w:rPr>
          <w:rFonts w:eastAsia="SimSun" w:cs="Arial"/>
          <w:noProof/>
          <w:szCs w:val="22"/>
          <w:lang w:bidi="ar-SA"/>
        </w:rPr>
      </w:pPr>
      <w:hyperlink w:anchor="_Toc126561660" w:history="1">
        <w:r w:rsidR="00327AB3">
          <w:rPr>
            <w:rStyle w:val="Hyperlink"/>
            <w:rFonts w:hint="eastAsia"/>
            <w:noProof/>
            <w:rtl/>
          </w:rPr>
          <w:t>کلام</w:t>
        </w:r>
        <w:r w:rsidR="00327AB3">
          <w:rPr>
            <w:rStyle w:val="Hyperlink"/>
            <w:noProof/>
            <w:rtl/>
          </w:rPr>
          <w:t xml:space="preserve"> </w:t>
        </w:r>
        <w:r w:rsidR="00327AB3">
          <w:rPr>
            <w:rStyle w:val="Hyperlink"/>
            <w:rFonts w:hint="eastAsia"/>
            <w:noProof/>
            <w:rtl/>
          </w:rPr>
          <w:t>صاحب</w:t>
        </w:r>
        <w:r w:rsidR="00327AB3">
          <w:rPr>
            <w:rStyle w:val="Hyperlink"/>
            <w:noProof/>
            <w:rtl/>
          </w:rPr>
          <w:t xml:space="preserve"> </w:t>
        </w:r>
        <w:r w:rsidR="00327AB3">
          <w:rPr>
            <w:rStyle w:val="Hyperlink"/>
            <w:rFonts w:hint="eastAsia"/>
            <w:noProof/>
            <w:rtl/>
          </w:rPr>
          <w:t>کفا</w:t>
        </w:r>
        <w:r w:rsidR="00327AB3">
          <w:rPr>
            <w:rStyle w:val="Hyperlink"/>
            <w:rFonts w:hint="cs"/>
            <w:noProof/>
            <w:rtl/>
          </w:rPr>
          <w:t>ی</w:t>
        </w:r>
        <w:r w:rsidR="00327AB3">
          <w:rPr>
            <w:rStyle w:val="Hyperlink"/>
            <w:rFonts w:hint="eastAsia"/>
            <w:noProof/>
            <w:rtl/>
          </w:rPr>
          <w:t>ه</w:t>
        </w:r>
        <w:r w:rsidR="00327AB3">
          <w:rPr>
            <w:rStyle w:val="Hyperlink"/>
            <w:noProof/>
            <w:rtl/>
          </w:rPr>
          <w:t xml:space="preserve"> </w:t>
        </w:r>
        <w:r w:rsidR="00327AB3">
          <w:rPr>
            <w:rStyle w:val="Hyperlink"/>
            <w:rFonts w:hint="eastAsia"/>
            <w:noProof/>
            <w:rtl/>
          </w:rPr>
          <w:t>رحمه</w:t>
        </w:r>
        <w:r w:rsidR="00327AB3">
          <w:rPr>
            <w:rStyle w:val="Hyperlink"/>
            <w:noProof/>
            <w:rtl/>
          </w:rPr>
          <w:t xml:space="preserve"> </w:t>
        </w:r>
        <w:r w:rsidR="00327AB3">
          <w:rPr>
            <w:rStyle w:val="Hyperlink"/>
            <w:rFonts w:hint="eastAsia"/>
            <w:noProof/>
            <w:rtl/>
          </w:rPr>
          <w:t>الله</w:t>
        </w:r>
        <w:r w:rsidR="00327AB3">
          <w:rPr>
            <w:noProof/>
            <w:webHidden/>
          </w:rPr>
          <w:tab/>
        </w:r>
        <w:r w:rsidR="00327AB3">
          <w:rPr>
            <w:noProof/>
            <w:webHidden/>
          </w:rPr>
          <w:fldChar w:fldCharType="begin"/>
        </w:r>
        <w:r w:rsidR="00327AB3">
          <w:rPr>
            <w:noProof/>
            <w:webHidden/>
          </w:rPr>
          <w:instrText xml:space="preserve"> PAGEREF _Toc126561660 \h </w:instrText>
        </w:r>
        <w:r w:rsidR="00327AB3">
          <w:rPr>
            <w:noProof/>
            <w:webHidden/>
          </w:rPr>
        </w:r>
        <w:r w:rsidR="00327AB3">
          <w:rPr>
            <w:noProof/>
            <w:webHidden/>
          </w:rPr>
          <w:fldChar w:fldCharType="separate"/>
        </w:r>
        <w:r w:rsidR="00412513">
          <w:rPr>
            <w:noProof/>
            <w:webHidden/>
            <w:rtl/>
          </w:rPr>
          <w:t>2</w:t>
        </w:r>
        <w:r w:rsidR="00327AB3">
          <w:rPr>
            <w:noProof/>
            <w:webHidden/>
          </w:rPr>
          <w:fldChar w:fldCharType="end"/>
        </w:r>
      </w:hyperlink>
    </w:p>
    <w:p w14:paraId="0FD46023" w14:textId="77777777" w:rsidR="00DC26CE" w:rsidRDefault="00466004" w:rsidP="003F4610">
      <w:pPr>
        <w:pStyle w:val="TOC2"/>
        <w:tabs>
          <w:tab w:val="right" w:leader="dot" w:pos="9350"/>
        </w:tabs>
        <w:jc w:val="both"/>
        <w:rPr>
          <w:rFonts w:eastAsia="SimSun" w:cs="Arial"/>
          <w:noProof/>
          <w:szCs w:val="22"/>
          <w:lang w:bidi="ar-SA"/>
        </w:rPr>
      </w:pPr>
      <w:hyperlink w:anchor="_Toc126561661" w:history="1">
        <w:r w:rsidR="00327AB3">
          <w:rPr>
            <w:rStyle w:val="Hyperlink"/>
            <w:rFonts w:hint="eastAsia"/>
            <w:noProof/>
            <w:rtl/>
          </w:rPr>
          <w:t>کلام</w:t>
        </w:r>
        <w:r w:rsidR="00327AB3">
          <w:rPr>
            <w:rStyle w:val="Hyperlink"/>
            <w:noProof/>
            <w:rtl/>
          </w:rPr>
          <w:t xml:space="preserve"> </w:t>
        </w:r>
        <w:r w:rsidR="00327AB3">
          <w:rPr>
            <w:rStyle w:val="Hyperlink"/>
            <w:rFonts w:hint="eastAsia"/>
            <w:noProof/>
            <w:rtl/>
          </w:rPr>
          <w:t>صاحب</w:t>
        </w:r>
        <w:r w:rsidR="00327AB3">
          <w:rPr>
            <w:rStyle w:val="Hyperlink"/>
            <w:noProof/>
            <w:rtl/>
          </w:rPr>
          <w:t xml:space="preserve"> </w:t>
        </w:r>
        <w:r w:rsidR="00327AB3">
          <w:rPr>
            <w:rStyle w:val="Hyperlink"/>
            <w:rFonts w:hint="eastAsia"/>
            <w:noProof/>
            <w:rtl/>
          </w:rPr>
          <w:t>کفا</w:t>
        </w:r>
        <w:r w:rsidR="00327AB3">
          <w:rPr>
            <w:rStyle w:val="Hyperlink"/>
            <w:rFonts w:hint="cs"/>
            <w:noProof/>
            <w:rtl/>
          </w:rPr>
          <w:t>ی</w:t>
        </w:r>
        <w:r w:rsidR="00327AB3">
          <w:rPr>
            <w:rStyle w:val="Hyperlink"/>
            <w:rFonts w:hint="eastAsia"/>
            <w:noProof/>
            <w:rtl/>
          </w:rPr>
          <w:t>ه</w:t>
        </w:r>
        <w:r w:rsidR="00327AB3">
          <w:rPr>
            <w:rStyle w:val="Hyperlink"/>
            <w:noProof/>
            <w:rtl/>
          </w:rPr>
          <w:t xml:space="preserve"> </w:t>
        </w:r>
        <w:r w:rsidR="00327AB3">
          <w:rPr>
            <w:rStyle w:val="Hyperlink"/>
            <w:rFonts w:hint="eastAsia"/>
            <w:noProof/>
            <w:rtl/>
          </w:rPr>
          <w:t>رحمه</w:t>
        </w:r>
        <w:r w:rsidR="00327AB3">
          <w:rPr>
            <w:rStyle w:val="Hyperlink"/>
            <w:noProof/>
            <w:rtl/>
          </w:rPr>
          <w:t xml:space="preserve"> </w:t>
        </w:r>
        <w:r w:rsidR="00327AB3">
          <w:rPr>
            <w:rStyle w:val="Hyperlink"/>
            <w:rFonts w:hint="eastAsia"/>
            <w:noProof/>
            <w:rtl/>
          </w:rPr>
          <w:t>الله</w:t>
        </w:r>
        <w:r w:rsidR="00327AB3">
          <w:rPr>
            <w:noProof/>
            <w:webHidden/>
          </w:rPr>
          <w:tab/>
        </w:r>
        <w:r w:rsidR="00327AB3">
          <w:rPr>
            <w:noProof/>
            <w:webHidden/>
          </w:rPr>
          <w:fldChar w:fldCharType="begin"/>
        </w:r>
        <w:r w:rsidR="00327AB3">
          <w:rPr>
            <w:noProof/>
            <w:webHidden/>
          </w:rPr>
          <w:instrText xml:space="preserve"> PAGEREF _Toc126561661 \h </w:instrText>
        </w:r>
        <w:r w:rsidR="00327AB3">
          <w:rPr>
            <w:noProof/>
            <w:webHidden/>
          </w:rPr>
        </w:r>
        <w:r w:rsidR="00327AB3">
          <w:rPr>
            <w:noProof/>
            <w:webHidden/>
          </w:rPr>
          <w:fldChar w:fldCharType="separate"/>
        </w:r>
        <w:r w:rsidR="00412513">
          <w:rPr>
            <w:noProof/>
            <w:webHidden/>
            <w:rtl/>
          </w:rPr>
          <w:t>3</w:t>
        </w:r>
        <w:r w:rsidR="00327AB3">
          <w:rPr>
            <w:noProof/>
            <w:webHidden/>
          </w:rPr>
          <w:fldChar w:fldCharType="end"/>
        </w:r>
      </w:hyperlink>
    </w:p>
    <w:p w14:paraId="6178C90C" w14:textId="77777777" w:rsidR="00DC26CE" w:rsidRDefault="00466004" w:rsidP="003F4610">
      <w:pPr>
        <w:pStyle w:val="TOC2"/>
        <w:tabs>
          <w:tab w:val="right" w:leader="dot" w:pos="9350"/>
        </w:tabs>
        <w:jc w:val="both"/>
        <w:rPr>
          <w:rFonts w:eastAsia="SimSun" w:cs="Arial"/>
          <w:noProof/>
          <w:szCs w:val="22"/>
          <w:lang w:bidi="ar-SA"/>
        </w:rPr>
      </w:pPr>
      <w:hyperlink w:anchor="_Toc126561662" w:history="1">
        <w:r w:rsidR="00327AB3">
          <w:rPr>
            <w:rStyle w:val="Hyperlink"/>
            <w:rFonts w:hint="eastAsia"/>
            <w:noProof/>
            <w:rtl/>
          </w:rPr>
          <w:t>مراد</w:t>
        </w:r>
        <w:r w:rsidR="00327AB3">
          <w:rPr>
            <w:rStyle w:val="Hyperlink"/>
            <w:noProof/>
            <w:rtl/>
          </w:rPr>
          <w:t xml:space="preserve"> </w:t>
        </w:r>
        <w:r w:rsidR="00327AB3">
          <w:rPr>
            <w:rStyle w:val="Hyperlink"/>
            <w:rFonts w:hint="eastAsia"/>
            <w:noProof/>
            <w:rtl/>
          </w:rPr>
          <w:t>از</w:t>
        </w:r>
        <w:r w:rsidR="00327AB3">
          <w:rPr>
            <w:rStyle w:val="Hyperlink"/>
            <w:noProof/>
            <w:rtl/>
          </w:rPr>
          <w:t xml:space="preserve"> </w:t>
        </w:r>
        <w:r w:rsidR="00327AB3">
          <w:rPr>
            <w:rStyle w:val="Hyperlink"/>
            <w:rFonts w:hint="eastAsia"/>
            <w:noProof/>
            <w:rtl/>
          </w:rPr>
          <w:t>تعدد</w:t>
        </w:r>
        <w:r w:rsidR="00327AB3">
          <w:rPr>
            <w:rStyle w:val="Hyperlink"/>
            <w:noProof/>
            <w:rtl/>
          </w:rPr>
          <w:t xml:space="preserve"> </w:t>
        </w:r>
        <w:r w:rsidR="00327AB3">
          <w:rPr>
            <w:rStyle w:val="Hyperlink"/>
            <w:rFonts w:hint="eastAsia"/>
            <w:noProof/>
            <w:rtl/>
          </w:rPr>
          <w:t>وجوب</w:t>
        </w:r>
        <w:r w:rsidR="00327AB3">
          <w:rPr>
            <w:noProof/>
            <w:webHidden/>
          </w:rPr>
          <w:tab/>
        </w:r>
        <w:r w:rsidR="00327AB3">
          <w:rPr>
            <w:noProof/>
            <w:webHidden/>
          </w:rPr>
          <w:fldChar w:fldCharType="begin"/>
        </w:r>
        <w:r w:rsidR="00327AB3">
          <w:rPr>
            <w:noProof/>
            <w:webHidden/>
          </w:rPr>
          <w:instrText xml:space="preserve"> PAGEREF _Toc126561662 \h </w:instrText>
        </w:r>
        <w:r w:rsidR="00327AB3">
          <w:rPr>
            <w:noProof/>
            <w:webHidden/>
          </w:rPr>
        </w:r>
        <w:r w:rsidR="00327AB3">
          <w:rPr>
            <w:noProof/>
            <w:webHidden/>
          </w:rPr>
          <w:fldChar w:fldCharType="separate"/>
        </w:r>
        <w:r w:rsidR="00412513">
          <w:rPr>
            <w:noProof/>
            <w:webHidden/>
            <w:rtl/>
          </w:rPr>
          <w:t>4</w:t>
        </w:r>
        <w:r w:rsidR="00327AB3">
          <w:rPr>
            <w:noProof/>
            <w:webHidden/>
          </w:rPr>
          <w:fldChar w:fldCharType="end"/>
        </w:r>
      </w:hyperlink>
    </w:p>
    <w:p w14:paraId="71C5C33F" w14:textId="77777777" w:rsidR="00DC26CE" w:rsidRDefault="00466004" w:rsidP="003F4610">
      <w:pPr>
        <w:pStyle w:val="TOC2"/>
        <w:tabs>
          <w:tab w:val="right" w:leader="dot" w:pos="9350"/>
        </w:tabs>
        <w:jc w:val="both"/>
        <w:rPr>
          <w:rFonts w:eastAsia="SimSun" w:cs="Arial"/>
          <w:noProof/>
          <w:szCs w:val="22"/>
          <w:lang w:bidi="ar-SA"/>
        </w:rPr>
      </w:pPr>
      <w:hyperlink w:anchor="_Toc126561663" w:history="1">
        <w:r w:rsidR="00327AB3">
          <w:rPr>
            <w:rStyle w:val="Hyperlink"/>
            <w:rFonts w:hint="eastAsia"/>
            <w:noProof/>
            <w:rtl/>
          </w:rPr>
          <w:t>صورت</w:t>
        </w:r>
        <w:r w:rsidR="00327AB3">
          <w:rPr>
            <w:rStyle w:val="Hyperlink"/>
            <w:noProof/>
            <w:rtl/>
          </w:rPr>
          <w:t xml:space="preserve"> </w:t>
        </w:r>
        <w:r w:rsidR="00327AB3">
          <w:rPr>
            <w:rStyle w:val="Hyperlink"/>
            <w:rFonts w:hint="eastAsia"/>
            <w:noProof/>
            <w:rtl/>
          </w:rPr>
          <w:t>شک</w:t>
        </w:r>
        <w:r w:rsidR="00327AB3">
          <w:rPr>
            <w:rStyle w:val="Hyperlink"/>
            <w:noProof/>
            <w:rtl/>
          </w:rPr>
          <w:t xml:space="preserve"> </w:t>
        </w:r>
        <w:r w:rsidR="00327AB3">
          <w:rPr>
            <w:rStyle w:val="Hyperlink"/>
            <w:rFonts w:hint="eastAsia"/>
            <w:noProof/>
            <w:rtl/>
          </w:rPr>
          <w:t>در</w:t>
        </w:r>
        <w:r w:rsidR="00327AB3">
          <w:rPr>
            <w:rStyle w:val="Hyperlink"/>
            <w:noProof/>
            <w:rtl/>
          </w:rPr>
          <w:t xml:space="preserve"> </w:t>
        </w:r>
        <w:r w:rsidR="00327AB3">
          <w:rPr>
            <w:rStyle w:val="Hyperlink"/>
            <w:rFonts w:hint="eastAsia"/>
            <w:noProof/>
            <w:rtl/>
          </w:rPr>
          <w:t>وحدت</w:t>
        </w:r>
        <w:r w:rsidR="00327AB3">
          <w:rPr>
            <w:rStyle w:val="Hyperlink"/>
            <w:noProof/>
            <w:rtl/>
          </w:rPr>
          <w:t xml:space="preserve"> </w:t>
        </w:r>
        <w:r w:rsidR="00327AB3">
          <w:rPr>
            <w:rStyle w:val="Hyperlink"/>
            <w:rFonts w:hint="eastAsia"/>
            <w:noProof/>
            <w:rtl/>
          </w:rPr>
          <w:t>و</w:t>
        </w:r>
        <w:r w:rsidR="00327AB3">
          <w:rPr>
            <w:rStyle w:val="Hyperlink"/>
            <w:noProof/>
            <w:rtl/>
          </w:rPr>
          <w:t xml:space="preserve"> </w:t>
        </w:r>
        <w:r w:rsidR="00327AB3">
          <w:rPr>
            <w:rStyle w:val="Hyperlink"/>
            <w:rFonts w:hint="eastAsia"/>
            <w:noProof/>
            <w:rtl/>
          </w:rPr>
          <w:t>تعدد</w:t>
        </w:r>
        <w:r w:rsidR="00327AB3">
          <w:rPr>
            <w:rStyle w:val="Hyperlink"/>
            <w:noProof/>
            <w:rtl/>
          </w:rPr>
          <w:t xml:space="preserve"> </w:t>
        </w:r>
        <w:r w:rsidR="00327AB3">
          <w:rPr>
            <w:rStyle w:val="Hyperlink"/>
            <w:rFonts w:hint="eastAsia"/>
            <w:noProof/>
            <w:rtl/>
          </w:rPr>
          <w:t>حکم</w:t>
        </w:r>
        <w:r w:rsidR="00327AB3">
          <w:rPr>
            <w:noProof/>
            <w:webHidden/>
          </w:rPr>
          <w:tab/>
        </w:r>
        <w:r w:rsidR="00327AB3">
          <w:rPr>
            <w:noProof/>
            <w:webHidden/>
          </w:rPr>
          <w:fldChar w:fldCharType="begin"/>
        </w:r>
        <w:r w:rsidR="00327AB3">
          <w:rPr>
            <w:noProof/>
            <w:webHidden/>
          </w:rPr>
          <w:instrText xml:space="preserve"> PAGEREF _Toc126561663 \h </w:instrText>
        </w:r>
        <w:r w:rsidR="00327AB3">
          <w:rPr>
            <w:noProof/>
            <w:webHidden/>
          </w:rPr>
        </w:r>
        <w:r w:rsidR="00327AB3">
          <w:rPr>
            <w:noProof/>
            <w:webHidden/>
          </w:rPr>
          <w:fldChar w:fldCharType="separate"/>
        </w:r>
        <w:r w:rsidR="00412513">
          <w:rPr>
            <w:noProof/>
            <w:webHidden/>
            <w:rtl/>
          </w:rPr>
          <w:t>5</w:t>
        </w:r>
        <w:r w:rsidR="00327AB3">
          <w:rPr>
            <w:noProof/>
            <w:webHidden/>
          </w:rPr>
          <w:fldChar w:fldCharType="end"/>
        </w:r>
      </w:hyperlink>
    </w:p>
    <w:p w14:paraId="4AE04BAF" w14:textId="77777777" w:rsidR="00DC26CE" w:rsidRDefault="00466004" w:rsidP="003F4610">
      <w:pPr>
        <w:pStyle w:val="TOC2"/>
        <w:tabs>
          <w:tab w:val="right" w:leader="dot" w:pos="9350"/>
        </w:tabs>
        <w:jc w:val="both"/>
        <w:rPr>
          <w:rFonts w:eastAsia="SimSun" w:cs="Arial"/>
          <w:noProof/>
          <w:szCs w:val="22"/>
          <w:lang w:bidi="ar-SA"/>
        </w:rPr>
      </w:pPr>
      <w:hyperlink w:anchor="_Toc126561664" w:history="1">
        <w:r w:rsidR="00327AB3">
          <w:rPr>
            <w:rStyle w:val="Hyperlink"/>
            <w:rFonts w:hint="eastAsia"/>
            <w:noProof/>
            <w:rtl/>
          </w:rPr>
          <w:t>کلام</w:t>
        </w:r>
        <w:r w:rsidR="00327AB3">
          <w:rPr>
            <w:rStyle w:val="Hyperlink"/>
            <w:noProof/>
            <w:rtl/>
          </w:rPr>
          <w:t xml:space="preserve"> </w:t>
        </w:r>
        <w:r w:rsidR="00327AB3">
          <w:rPr>
            <w:rStyle w:val="Hyperlink"/>
            <w:rFonts w:hint="eastAsia"/>
            <w:noProof/>
            <w:rtl/>
          </w:rPr>
          <w:t>محقق</w:t>
        </w:r>
        <w:r w:rsidR="00327AB3">
          <w:rPr>
            <w:rStyle w:val="Hyperlink"/>
            <w:noProof/>
            <w:rtl/>
          </w:rPr>
          <w:t xml:space="preserve"> </w:t>
        </w:r>
        <w:r w:rsidR="00327AB3">
          <w:rPr>
            <w:rStyle w:val="Hyperlink"/>
            <w:rFonts w:hint="eastAsia"/>
            <w:noProof/>
            <w:rtl/>
          </w:rPr>
          <w:t>خو</w:t>
        </w:r>
        <w:r w:rsidR="00327AB3">
          <w:rPr>
            <w:rStyle w:val="Hyperlink"/>
            <w:rFonts w:hint="cs"/>
            <w:noProof/>
            <w:rtl/>
          </w:rPr>
          <w:t>یی</w:t>
        </w:r>
        <w:r w:rsidR="00327AB3">
          <w:rPr>
            <w:rStyle w:val="Hyperlink"/>
            <w:noProof/>
            <w:rtl/>
          </w:rPr>
          <w:t xml:space="preserve"> </w:t>
        </w:r>
        <w:r w:rsidR="00327AB3">
          <w:rPr>
            <w:rStyle w:val="Hyperlink"/>
            <w:rFonts w:hint="eastAsia"/>
            <w:noProof/>
            <w:rtl/>
          </w:rPr>
          <w:t>رحمه</w:t>
        </w:r>
        <w:r w:rsidR="00327AB3">
          <w:rPr>
            <w:rStyle w:val="Hyperlink"/>
            <w:noProof/>
            <w:rtl/>
          </w:rPr>
          <w:t xml:space="preserve"> </w:t>
        </w:r>
        <w:r w:rsidR="00327AB3">
          <w:rPr>
            <w:rStyle w:val="Hyperlink"/>
            <w:rFonts w:hint="eastAsia"/>
            <w:noProof/>
            <w:rtl/>
          </w:rPr>
          <w:t>الله</w:t>
        </w:r>
        <w:r w:rsidR="00327AB3">
          <w:rPr>
            <w:noProof/>
            <w:webHidden/>
          </w:rPr>
          <w:tab/>
        </w:r>
        <w:r w:rsidR="00327AB3">
          <w:rPr>
            <w:noProof/>
            <w:webHidden/>
          </w:rPr>
          <w:fldChar w:fldCharType="begin"/>
        </w:r>
        <w:r w:rsidR="00327AB3">
          <w:rPr>
            <w:noProof/>
            <w:webHidden/>
          </w:rPr>
          <w:instrText xml:space="preserve"> PAGEREF _Toc126561664 \h </w:instrText>
        </w:r>
        <w:r w:rsidR="00327AB3">
          <w:rPr>
            <w:noProof/>
            <w:webHidden/>
          </w:rPr>
        </w:r>
        <w:r w:rsidR="00327AB3">
          <w:rPr>
            <w:noProof/>
            <w:webHidden/>
          </w:rPr>
          <w:fldChar w:fldCharType="separate"/>
        </w:r>
        <w:r w:rsidR="00412513">
          <w:rPr>
            <w:noProof/>
            <w:webHidden/>
            <w:rtl/>
          </w:rPr>
          <w:t>5</w:t>
        </w:r>
        <w:r w:rsidR="00327AB3">
          <w:rPr>
            <w:noProof/>
            <w:webHidden/>
          </w:rPr>
          <w:fldChar w:fldCharType="end"/>
        </w:r>
      </w:hyperlink>
    </w:p>
    <w:p w14:paraId="19C465E6" w14:textId="77777777" w:rsidR="00DC26CE" w:rsidRDefault="00327AB3" w:rsidP="003F4610">
      <w:pPr>
        <w:jc w:val="both"/>
        <w:rPr>
          <w:rtl/>
        </w:rPr>
      </w:pPr>
      <w:r>
        <w:rPr>
          <w:b/>
          <w:bCs/>
          <w:noProof/>
        </w:rPr>
        <w:fldChar w:fldCharType="end"/>
      </w:r>
    </w:p>
    <w:p w14:paraId="1E85DC8F" w14:textId="77777777" w:rsidR="00DC26CE" w:rsidRDefault="00327AB3" w:rsidP="003F4610">
      <w:pPr>
        <w:pStyle w:val="NoSpacing"/>
        <w:jc w:val="both"/>
        <w:rPr>
          <w:rtl/>
        </w:rPr>
      </w:pPr>
      <w:bookmarkStart w:id="73" w:name="_Toc126561657"/>
      <w:r>
        <w:rPr>
          <w:rFonts w:hint="cs"/>
          <w:rtl/>
        </w:rPr>
        <w:t>تنبیهات</w:t>
      </w:r>
      <w:bookmarkEnd w:id="73"/>
    </w:p>
    <w:p w14:paraId="106B0FAD" w14:textId="77777777" w:rsidR="00DC26CE" w:rsidRDefault="00327AB3" w:rsidP="003F4610">
      <w:pPr>
        <w:pStyle w:val="Heading2"/>
        <w:jc w:val="both"/>
        <w:rPr>
          <w:rtl/>
        </w:rPr>
      </w:pPr>
      <w:bookmarkStart w:id="74" w:name="_Toc126561658"/>
      <w:r>
        <w:rPr>
          <w:rFonts w:hint="cs"/>
          <w:rtl/>
        </w:rPr>
        <w:t>صور حمل مطلق بر مقید</w:t>
      </w:r>
      <w:bookmarkEnd w:id="74"/>
    </w:p>
    <w:p w14:paraId="76451C63" w14:textId="77777777" w:rsidR="00DC26CE" w:rsidRDefault="00327AB3" w:rsidP="003F4610">
      <w:pPr>
        <w:jc w:val="both"/>
        <w:rPr>
          <w:rtl/>
        </w:rPr>
      </w:pPr>
      <w:r>
        <w:rPr>
          <w:rFonts w:hint="cs"/>
          <w:rtl/>
        </w:rPr>
        <w:t>بحث در بررسی صورت سوم از صور تنافی بین خطاب مطلق و خطاب مقید بود که عبارت بود از این که خطاب مطلق و خطاب مقید متوافقین باشند و هر دو مثبت حکم باشند و مطلق نیز بدلی باشد. مثل: «ان افطرت فاعتق رقبة» و «ان افطرت فاعتق رقبة مومنة»</w:t>
      </w:r>
    </w:p>
    <w:p w14:paraId="545EF92D" w14:textId="77777777" w:rsidR="00DC26CE" w:rsidRDefault="00327AB3" w:rsidP="003F4610">
      <w:pPr>
        <w:pStyle w:val="Heading2"/>
        <w:jc w:val="both"/>
        <w:rPr>
          <w:rtl/>
        </w:rPr>
      </w:pPr>
      <w:bookmarkStart w:id="75" w:name="_Toc126561659"/>
      <w:r>
        <w:rPr>
          <w:rFonts w:hint="cs"/>
          <w:rtl/>
        </w:rPr>
        <w:t>کلام شهید صدر رحمه الله</w:t>
      </w:r>
      <w:bookmarkEnd w:id="75"/>
    </w:p>
    <w:p w14:paraId="5A8A0CE3" w14:textId="77777777" w:rsidR="00DC26CE" w:rsidRDefault="00327AB3" w:rsidP="003F4610">
      <w:pPr>
        <w:jc w:val="both"/>
        <w:rPr>
          <w:rtl/>
        </w:rPr>
      </w:pPr>
      <w:r>
        <w:rPr>
          <w:rFonts w:hint="cs"/>
          <w:rtl/>
        </w:rPr>
        <w:t>شهید صدر رحمه الله فرموده‌اند: در این فرض سه صورت متصور است:</w:t>
      </w:r>
    </w:p>
    <w:p w14:paraId="7D1D3CA0" w14:textId="77777777" w:rsidR="00DC26CE" w:rsidRDefault="00327AB3" w:rsidP="003F4610">
      <w:pPr>
        <w:pStyle w:val="ListParagraph"/>
        <w:numPr>
          <w:ilvl w:val="0"/>
          <w:numId w:val="1"/>
        </w:numPr>
        <w:jc w:val="both"/>
      </w:pPr>
      <w:r>
        <w:rPr>
          <w:rFonts w:hint="cs"/>
          <w:rtl/>
        </w:rPr>
        <w:t>هر دو بدلی باشند.</w:t>
      </w:r>
    </w:p>
    <w:p w14:paraId="65ABAFFF" w14:textId="77777777" w:rsidR="00DC26CE" w:rsidRDefault="00327AB3" w:rsidP="003F4610">
      <w:pPr>
        <w:pStyle w:val="ListParagraph"/>
        <w:numPr>
          <w:ilvl w:val="0"/>
          <w:numId w:val="1"/>
        </w:numPr>
        <w:jc w:val="both"/>
      </w:pPr>
      <w:r>
        <w:rPr>
          <w:rFonts w:hint="cs"/>
          <w:rtl/>
        </w:rPr>
        <w:t xml:space="preserve">خطاب مطلق بدلی و مقید شمولی باشد. مثل «اکرم عالما» و «اکرم الفقهاء» </w:t>
      </w:r>
    </w:p>
    <w:p w14:paraId="068BBCCE" w14:textId="77777777" w:rsidR="00DC26CE" w:rsidRDefault="00327AB3" w:rsidP="003F4610">
      <w:pPr>
        <w:pStyle w:val="ListParagraph"/>
        <w:numPr>
          <w:ilvl w:val="0"/>
          <w:numId w:val="1"/>
        </w:numPr>
        <w:jc w:val="both"/>
      </w:pPr>
      <w:r>
        <w:rPr>
          <w:rFonts w:hint="cs"/>
          <w:rtl/>
        </w:rPr>
        <w:t>خطاب مطلق شمولی و مقید بدلی باشد. مثل: «اکرم العلماء» و «اکرم فقیها»</w:t>
      </w:r>
    </w:p>
    <w:p w14:paraId="39D6E548" w14:textId="77777777" w:rsidR="00DC26CE" w:rsidRDefault="00327AB3" w:rsidP="003F4610">
      <w:pPr>
        <w:jc w:val="both"/>
        <w:rPr>
          <w:rtl/>
        </w:rPr>
      </w:pPr>
      <w:r>
        <w:rPr>
          <w:rFonts w:hint="cs"/>
          <w:rtl/>
        </w:rPr>
        <w:t>و این فرض شامل هر سه صورت می‌شود</w:t>
      </w:r>
      <w:r>
        <w:rPr>
          <w:rStyle w:val="FootnoteReference"/>
          <w:rtl/>
        </w:rPr>
        <w:footnoteReference w:id="1"/>
      </w:r>
      <w:r>
        <w:rPr>
          <w:rFonts w:hint="cs"/>
          <w:rtl/>
        </w:rPr>
        <w:t xml:space="preserve">. </w:t>
      </w:r>
    </w:p>
    <w:p w14:paraId="03B73606" w14:textId="7DD6363F" w:rsidR="00DC26CE" w:rsidRDefault="00327AB3" w:rsidP="003F4610">
      <w:pPr>
        <w:jc w:val="both"/>
        <w:rPr>
          <w:rtl/>
        </w:rPr>
      </w:pPr>
      <w:r>
        <w:rPr>
          <w:rFonts w:hint="cs"/>
          <w:rtl/>
        </w:rPr>
        <w:t>ولی این کلام تمام نیست چون فرض این مسأله صورتی است که هر دو بدلی باشند. ولی صورتی که یکی شمولی و دیگری بدلی باشد خارج از فرض است. چون در صور</w:t>
      </w:r>
      <w:r w:rsidRPr="00AF07E1">
        <w:rPr>
          <w:rFonts w:hint="cs"/>
          <w:rtl/>
        </w:rPr>
        <w:t>ت دوم</w:t>
      </w:r>
      <w:r>
        <w:rPr>
          <w:rFonts w:hint="cs"/>
          <w:rtl/>
        </w:rPr>
        <w:t xml:space="preserve"> اصلا دو سنخ حکم است و وجهی برای حمل بر مقید وجود ندارد. و مستلزم محذور ثبوتی اجتماع مثلین نیز نیست چون وجوب بدلی به طبیعی عالم تعلق گرفته است و وجوب شمولی به تک تک فقهاء تعلق گرفته است. </w:t>
      </w:r>
    </w:p>
    <w:p w14:paraId="5C898C6C" w14:textId="580E38EB" w:rsidR="00DC26CE" w:rsidRDefault="00327AB3" w:rsidP="003F4610">
      <w:pPr>
        <w:jc w:val="both"/>
        <w:rPr>
          <w:rFonts w:ascii="NoorLotus" w:hAnsi="NoorLotus"/>
          <w:sz w:val="28"/>
          <w:rtl/>
        </w:rPr>
      </w:pPr>
      <w:r>
        <w:rPr>
          <w:rFonts w:hint="cs"/>
          <w:rtl/>
        </w:rPr>
        <w:lastRenderedPageBreak/>
        <w:t xml:space="preserve">و در صورت سوم نیز کشف می‌شود که دو ملاک است برای وجوب اکرام یک ملاک </w:t>
      </w:r>
      <w:r>
        <w:rPr>
          <w:rFonts w:ascii="NoorLotus" w:hAnsi="NoorLotus"/>
          <w:sz w:val="28"/>
          <w:rtl/>
        </w:rPr>
        <w:t>انحلالی هست</w:t>
      </w:r>
      <w:r>
        <w:rPr>
          <w:rFonts w:ascii="NoorLotus" w:hAnsi="NoorLotus" w:hint="cs"/>
          <w:sz w:val="28"/>
          <w:rtl/>
        </w:rPr>
        <w:t xml:space="preserve"> مثلا  احترام علم</w:t>
      </w:r>
      <w:r>
        <w:rPr>
          <w:rFonts w:ascii="NoorLotus" w:hAnsi="NoorLotus"/>
          <w:sz w:val="28"/>
          <w:rtl/>
        </w:rPr>
        <w:t xml:space="preserve"> </w:t>
      </w:r>
      <w:r>
        <w:rPr>
          <w:rFonts w:ascii="NoorLotus" w:hAnsi="NoorLotus" w:hint="cs"/>
          <w:sz w:val="28"/>
          <w:rtl/>
        </w:rPr>
        <w:t>و شامل وجوب اکرام همه‌ی علماء می‌شود و ملاک دیگری نیز است برای خصوص وجوب اکرام احد الفقهاء. و</w:t>
      </w:r>
      <w:r>
        <w:rPr>
          <w:rFonts w:ascii="NoorLotus" w:hAnsi="NoorLotus"/>
          <w:sz w:val="28"/>
          <w:rtl/>
        </w:rPr>
        <w:t xml:space="preserve">‌ اگر </w:t>
      </w:r>
      <w:r>
        <w:rPr>
          <w:rFonts w:ascii="NoorLotus" w:hAnsi="NoorLotus" w:hint="cs"/>
          <w:sz w:val="28"/>
          <w:rtl/>
        </w:rPr>
        <w:t xml:space="preserve">مکلف </w:t>
      </w:r>
      <w:r>
        <w:rPr>
          <w:rFonts w:ascii="NoorLotus" w:hAnsi="NoorLotus"/>
          <w:sz w:val="28"/>
          <w:rtl/>
        </w:rPr>
        <w:t>هیچ یک از فقهاء را</w:t>
      </w:r>
      <w:r>
        <w:rPr>
          <w:rFonts w:ascii="NoorLotus" w:hAnsi="NoorLotus" w:hint="cs"/>
          <w:sz w:val="28"/>
          <w:rtl/>
        </w:rPr>
        <w:t xml:space="preserve"> اکرام نمی‌کند دو عقاب می‌شود </w:t>
      </w:r>
      <w:r>
        <w:rPr>
          <w:rFonts w:ascii="NoorLotus" w:hAnsi="NoorLotus"/>
          <w:sz w:val="28"/>
          <w:rtl/>
        </w:rPr>
        <w:t xml:space="preserve"> </w:t>
      </w:r>
      <w:r>
        <w:rPr>
          <w:rFonts w:ascii="NoorLotus" w:hAnsi="NoorLotus" w:hint="cs"/>
          <w:sz w:val="28"/>
          <w:rtl/>
        </w:rPr>
        <w:t>یکی به سبب</w:t>
      </w:r>
      <w:r>
        <w:rPr>
          <w:rFonts w:ascii="NoorLotus" w:hAnsi="NoorLotus"/>
          <w:sz w:val="28"/>
          <w:rtl/>
        </w:rPr>
        <w:t xml:space="preserve"> عصیان امر شمولی اکرم العلماء</w:t>
      </w:r>
      <w:r>
        <w:rPr>
          <w:rFonts w:ascii="NoorLotus" w:hAnsi="NoorLotus" w:hint="cs"/>
          <w:sz w:val="28"/>
          <w:rtl/>
        </w:rPr>
        <w:t xml:space="preserve"> و دیگری ب</w:t>
      </w:r>
      <w:r w:rsidR="00AF07E1">
        <w:rPr>
          <w:rFonts w:ascii="NoorLotus" w:hAnsi="NoorLotus" w:hint="cs"/>
          <w:sz w:val="28"/>
          <w:rtl/>
        </w:rPr>
        <w:t xml:space="preserve">ه </w:t>
      </w:r>
      <w:r>
        <w:rPr>
          <w:rFonts w:ascii="NoorLotus" w:hAnsi="NoorLotus" w:hint="cs"/>
          <w:sz w:val="28"/>
          <w:rtl/>
        </w:rPr>
        <w:t>خاطر عصیان امر بدلی «اکرم فقیها» و تفویت ملاک احترام احد الفقهاء. و در این صورت نیز</w:t>
      </w:r>
      <w:r>
        <w:rPr>
          <w:rFonts w:ascii="NoorLotus" w:hAnsi="NoorLotus"/>
          <w:sz w:val="28"/>
          <w:rtl/>
        </w:rPr>
        <w:t>اجتماع مثلین پیش نمی</w:t>
      </w:r>
      <w:r>
        <w:rPr>
          <w:rFonts w:ascii="NoorLotus" w:hAnsi="NoorLotus" w:hint="cs"/>
          <w:sz w:val="28"/>
          <w:rtl/>
        </w:rPr>
        <w:t>‌</w:t>
      </w:r>
      <w:r>
        <w:rPr>
          <w:rFonts w:ascii="NoorLotus" w:hAnsi="NoorLotus"/>
          <w:sz w:val="28"/>
          <w:rtl/>
        </w:rPr>
        <w:t>آید چون تک‌تک این پنج فقیه به عنوان اکرام عالم وجوب دار</w:t>
      </w:r>
      <w:r>
        <w:rPr>
          <w:rFonts w:ascii="NoorLotus" w:hAnsi="NoorLotus" w:hint="cs"/>
          <w:sz w:val="28"/>
          <w:rtl/>
        </w:rPr>
        <w:t>ن</w:t>
      </w:r>
      <w:r>
        <w:rPr>
          <w:rFonts w:ascii="NoorLotus" w:hAnsi="NoorLotus"/>
          <w:sz w:val="28"/>
          <w:rtl/>
        </w:rPr>
        <w:t xml:space="preserve">د، عنوان </w:t>
      </w:r>
      <w:r>
        <w:rPr>
          <w:rFonts w:ascii="NoorLotus" w:hAnsi="NoorLotus" w:hint="cs"/>
          <w:sz w:val="28"/>
          <w:rtl/>
        </w:rPr>
        <w:t>«</w:t>
      </w:r>
      <w:r>
        <w:rPr>
          <w:rFonts w:ascii="NoorLotus" w:hAnsi="NoorLotus"/>
          <w:sz w:val="28"/>
          <w:rtl/>
        </w:rPr>
        <w:t>فقیها</w:t>
      </w:r>
      <w:r>
        <w:rPr>
          <w:rFonts w:ascii="NoorLotus" w:hAnsi="NoorLotus" w:hint="cs"/>
          <w:sz w:val="28"/>
          <w:rtl/>
        </w:rPr>
        <w:t>»</w:t>
      </w:r>
      <w:r>
        <w:rPr>
          <w:rFonts w:ascii="NoorLotus" w:hAnsi="NoorLotus"/>
          <w:sz w:val="28"/>
          <w:rtl/>
        </w:rPr>
        <w:t xml:space="preserve"> </w:t>
      </w:r>
      <w:r>
        <w:rPr>
          <w:rFonts w:ascii="NoorLotus" w:hAnsi="NoorLotus" w:hint="cs"/>
          <w:sz w:val="28"/>
          <w:rtl/>
        </w:rPr>
        <w:t>نیز</w:t>
      </w:r>
      <w:r>
        <w:rPr>
          <w:rFonts w:ascii="NoorLotus" w:hAnsi="NoorLotus"/>
          <w:sz w:val="28"/>
          <w:rtl/>
        </w:rPr>
        <w:t xml:space="preserve"> وجوب دارد به عنوان وجوب بدلی بدون اینکه</w:t>
      </w:r>
      <w:r>
        <w:rPr>
          <w:rFonts w:ascii="NoorLotus" w:hAnsi="NoorLotus" w:hint="cs"/>
          <w:sz w:val="28"/>
          <w:rtl/>
        </w:rPr>
        <w:t xml:space="preserve"> این </w:t>
      </w:r>
      <w:r>
        <w:rPr>
          <w:rFonts w:ascii="NoorLotus" w:hAnsi="NoorLotus"/>
          <w:sz w:val="28"/>
          <w:rtl/>
        </w:rPr>
        <w:t>وجوب منحل شود به تک تک ا</w:t>
      </w:r>
      <w:r>
        <w:rPr>
          <w:rFonts w:ascii="NoorLotus" w:hAnsi="NoorLotus" w:hint="cs"/>
          <w:sz w:val="28"/>
          <w:rtl/>
        </w:rPr>
        <w:t>فراد فقیه</w:t>
      </w:r>
      <w:r>
        <w:rPr>
          <w:rFonts w:ascii="NoorLotus" w:hAnsi="NoorLotus"/>
          <w:sz w:val="28"/>
          <w:rtl/>
        </w:rPr>
        <w:t xml:space="preserve"> چون وجوب بدلی است انحلالی نیست دو ملاک مستقل هم دارند هیچ لغویت عقلاییه در جعل این دو تکلیف </w:t>
      </w:r>
      <w:r>
        <w:rPr>
          <w:rFonts w:ascii="NoorLotus" w:hAnsi="NoorLotus" w:hint="cs"/>
          <w:sz w:val="28"/>
          <w:rtl/>
        </w:rPr>
        <w:t xml:space="preserve">وجود ندارد، و اصلا این از موارد حمل مطلق بر مقید نیست. </w:t>
      </w:r>
    </w:p>
    <w:p w14:paraId="6D554FAC" w14:textId="77777777" w:rsidR="00DC26CE" w:rsidRDefault="00327AB3" w:rsidP="003F4610">
      <w:pPr>
        <w:jc w:val="both"/>
        <w:rPr>
          <w:rFonts w:ascii="NoorLotus" w:hAnsi="NoorLotus"/>
          <w:sz w:val="28"/>
          <w:rtl/>
        </w:rPr>
      </w:pPr>
      <w:r>
        <w:rPr>
          <w:rFonts w:ascii="NoorLotus" w:hAnsi="NoorLotus" w:hint="cs"/>
          <w:sz w:val="28"/>
          <w:rtl/>
        </w:rPr>
        <w:t>بنابراین قرار دادن</w:t>
      </w:r>
      <w:r>
        <w:rPr>
          <w:rFonts w:ascii="NoorLotus" w:hAnsi="NoorLotus"/>
          <w:sz w:val="28"/>
          <w:rtl/>
        </w:rPr>
        <w:t xml:space="preserve"> مقسم </w:t>
      </w:r>
      <w:r>
        <w:rPr>
          <w:rFonts w:ascii="NoorLotus" w:hAnsi="NoorLotus" w:hint="cs"/>
          <w:sz w:val="28"/>
          <w:rtl/>
        </w:rPr>
        <w:t>بحث به این نحو که</w:t>
      </w:r>
      <w:r>
        <w:rPr>
          <w:rFonts w:ascii="NoorLotus" w:hAnsi="NoorLotus"/>
          <w:sz w:val="28"/>
          <w:rtl/>
        </w:rPr>
        <w:t xml:space="preserve"> </w:t>
      </w:r>
      <w:r>
        <w:rPr>
          <w:rFonts w:ascii="NoorLotus" w:hAnsi="NoorLotus" w:hint="cs"/>
          <w:sz w:val="28"/>
          <w:rtl/>
        </w:rPr>
        <w:t>«</w:t>
      </w:r>
      <w:r>
        <w:rPr>
          <w:rFonts w:ascii="NoorLotus" w:hAnsi="NoorLotus"/>
          <w:sz w:val="28"/>
          <w:rtl/>
        </w:rPr>
        <w:t>اذا کان احدهما او کلاهما بدلیا فان احرز وحدة الحکم فکذا و ان احرز تعدد الحکم فکذا و ان شک فی وحدة الحکم و تعدده فکذا</w:t>
      </w:r>
      <w:r>
        <w:rPr>
          <w:rFonts w:ascii="NoorLotus" w:hAnsi="NoorLotus" w:hint="cs"/>
          <w:sz w:val="28"/>
          <w:rtl/>
        </w:rPr>
        <w:t>»</w:t>
      </w:r>
      <w:r>
        <w:rPr>
          <w:rFonts w:ascii="NoorLotus" w:hAnsi="NoorLotus"/>
          <w:sz w:val="28"/>
          <w:rtl/>
        </w:rPr>
        <w:t xml:space="preserve"> که در بحوث مشی کردند</w:t>
      </w:r>
      <w:r>
        <w:rPr>
          <w:rFonts w:ascii="NoorLotus" w:hAnsi="NoorLotus" w:hint="cs"/>
          <w:sz w:val="28"/>
          <w:rtl/>
        </w:rPr>
        <w:t xml:space="preserve">، صحیح نیست </w:t>
      </w:r>
      <w:r>
        <w:rPr>
          <w:rFonts w:ascii="NoorLotus" w:hAnsi="NoorLotus"/>
          <w:sz w:val="28"/>
          <w:rtl/>
        </w:rPr>
        <w:t xml:space="preserve"> </w:t>
      </w:r>
      <w:r>
        <w:rPr>
          <w:rFonts w:ascii="NoorLotus" w:hAnsi="NoorLotus" w:hint="cs"/>
          <w:sz w:val="28"/>
          <w:rtl/>
        </w:rPr>
        <w:t xml:space="preserve">زیرا </w:t>
      </w:r>
      <w:r>
        <w:rPr>
          <w:rFonts w:ascii="NoorLotus" w:hAnsi="NoorLotus"/>
          <w:sz w:val="28"/>
          <w:rtl/>
        </w:rPr>
        <w:t xml:space="preserve"> </w:t>
      </w:r>
      <w:r>
        <w:rPr>
          <w:rFonts w:ascii="NoorLotus" w:hAnsi="NoorLotus" w:hint="cs"/>
          <w:sz w:val="28"/>
          <w:rtl/>
        </w:rPr>
        <w:t>مواردی</w:t>
      </w:r>
      <w:r>
        <w:rPr>
          <w:rFonts w:ascii="NoorLotus" w:hAnsi="NoorLotus"/>
          <w:sz w:val="28"/>
          <w:rtl/>
        </w:rPr>
        <w:t xml:space="preserve"> که یکی بدلی </w:t>
      </w:r>
      <w:r>
        <w:rPr>
          <w:rFonts w:ascii="NoorLotus" w:hAnsi="NoorLotus" w:hint="cs"/>
          <w:sz w:val="28"/>
          <w:rtl/>
        </w:rPr>
        <w:t>و</w:t>
      </w:r>
      <w:r>
        <w:rPr>
          <w:rFonts w:ascii="NoorLotus" w:hAnsi="NoorLotus"/>
          <w:sz w:val="28"/>
          <w:rtl/>
        </w:rPr>
        <w:t xml:space="preserve"> دیگری شمولی</w:t>
      </w:r>
      <w:r>
        <w:rPr>
          <w:rFonts w:ascii="NoorLotus" w:hAnsi="NoorLotus" w:hint="cs"/>
          <w:sz w:val="28"/>
          <w:rtl/>
        </w:rPr>
        <w:t xml:space="preserve"> است</w:t>
      </w:r>
      <w:r>
        <w:rPr>
          <w:rFonts w:ascii="NoorLotus" w:hAnsi="NoorLotus"/>
          <w:sz w:val="28"/>
          <w:rtl/>
        </w:rPr>
        <w:t xml:space="preserve"> خارج از مصب بحث است، </w:t>
      </w:r>
      <w:r>
        <w:rPr>
          <w:rFonts w:ascii="NoorLotus" w:hAnsi="NoorLotus" w:hint="cs"/>
          <w:sz w:val="28"/>
          <w:rtl/>
        </w:rPr>
        <w:t xml:space="preserve">و </w:t>
      </w:r>
      <w:r>
        <w:rPr>
          <w:rFonts w:ascii="NoorLotus" w:hAnsi="NoorLotus"/>
          <w:sz w:val="28"/>
          <w:rtl/>
        </w:rPr>
        <w:t xml:space="preserve">بحث در </w:t>
      </w:r>
      <w:r>
        <w:rPr>
          <w:rFonts w:ascii="NoorLotus" w:hAnsi="NoorLotus" w:hint="cs"/>
          <w:sz w:val="28"/>
          <w:rtl/>
        </w:rPr>
        <w:t>مواردی</w:t>
      </w:r>
      <w:r>
        <w:rPr>
          <w:rFonts w:ascii="NoorLotus" w:hAnsi="NoorLotus"/>
          <w:sz w:val="28"/>
          <w:rtl/>
        </w:rPr>
        <w:t xml:space="preserve"> است که هر دو بدلی هستند</w:t>
      </w:r>
      <w:r>
        <w:rPr>
          <w:rFonts w:ascii="NoorLotus" w:hAnsi="NoorLotus" w:hint="cs"/>
          <w:sz w:val="28"/>
          <w:rtl/>
        </w:rPr>
        <w:t xml:space="preserve"> مثل</w:t>
      </w:r>
      <w:r>
        <w:rPr>
          <w:rFonts w:ascii="NoorLotus" w:hAnsi="NoorLotus"/>
          <w:sz w:val="28"/>
          <w:rtl/>
        </w:rPr>
        <w:t xml:space="preserve"> </w:t>
      </w:r>
      <w:r>
        <w:rPr>
          <w:rFonts w:ascii="NoorLotus" w:hAnsi="NoorLotus" w:hint="cs"/>
          <w:sz w:val="28"/>
          <w:rtl/>
        </w:rPr>
        <w:t>«</w:t>
      </w:r>
      <w:r>
        <w:rPr>
          <w:rFonts w:ascii="NoorLotus" w:hAnsi="NoorLotus"/>
          <w:sz w:val="28"/>
          <w:rtl/>
        </w:rPr>
        <w:t>ان افطرت فاعتق رقبة‌</w:t>
      </w:r>
      <w:r>
        <w:rPr>
          <w:rFonts w:ascii="NoorLotus" w:hAnsi="NoorLotus" w:hint="cs"/>
          <w:sz w:val="28"/>
          <w:rtl/>
        </w:rPr>
        <w:t>« و</w:t>
      </w:r>
      <w:r>
        <w:rPr>
          <w:rFonts w:ascii="NoorLotus" w:hAnsi="NoorLotus"/>
          <w:sz w:val="28"/>
          <w:rtl/>
        </w:rPr>
        <w:t xml:space="preserve"> </w:t>
      </w:r>
      <w:r>
        <w:rPr>
          <w:rFonts w:ascii="NoorLotus" w:hAnsi="NoorLotus" w:hint="cs"/>
          <w:sz w:val="28"/>
          <w:rtl/>
        </w:rPr>
        <w:t>«</w:t>
      </w:r>
      <w:r>
        <w:rPr>
          <w:rFonts w:ascii="NoorLotus" w:hAnsi="NoorLotus"/>
          <w:sz w:val="28"/>
          <w:rtl/>
        </w:rPr>
        <w:t>ان افطرت فاعتق رقبة مؤمنة</w:t>
      </w:r>
      <w:r>
        <w:rPr>
          <w:rFonts w:ascii="NoorLotus" w:hAnsi="NoorLotus" w:hint="cs"/>
          <w:sz w:val="28"/>
          <w:rtl/>
        </w:rPr>
        <w:t>»</w:t>
      </w:r>
    </w:p>
    <w:p w14:paraId="7CDE7DBB" w14:textId="77777777" w:rsidR="00DC26CE" w:rsidRDefault="00327AB3" w:rsidP="003F4610">
      <w:pPr>
        <w:pStyle w:val="Heading2"/>
        <w:jc w:val="both"/>
        <w:rPr>
          <w:rFonts w:cs="NoorLotus"/>
          <w:rtl/>
        </w:rPr>
      </w:pPr>
      <w:bookmarkStart w:id="76" w:name="_Toc126561660"/>
      <w:r>
        <w:rPr>
          <w:rFonts w:hint="cs"/>
          <w:rtl/>
        </w:rPr>
        <w:t>کلام صاحب کفایه رحمه الله</w:t>
      </w:r>
      <w:bookmarkEnd w:id="76"/>
    </w:p>
    <w:p w14:paraId="7E8A5FB2" w14:textId="77777777" w:rsidR="00DC26CE" w:rsidRDefault="00327AB3" w:rsidP="003F4610">
      <w:pPr>
        <w:jc w:val="both"/>
        <w:rPr>
          <w:rFonts w:ascii="NoorLotus" w:hAnsi="NoorLotus"/>
          <w:sz w:val="28"/>
          <w:rtl/>
        </w:rPr>
      </w:pPr>
      <w:r>
        <w:rPr>
          <w:rFonts w:ascii="NoorLotus" w:hAnsi="NoorLotus"/>
          <w:sz w:val="28"/>
          <w:rtl/>
        </w:rPr>
        <w:t xml:space="preserve">صاحب کفایه </w:t>
      </w:r>
      <w:r>
        <w:rPr>
          <w:rFonts w:ascii="NoorLotus" w:hAnsi="NoorLotus" w:hint="cs"/>
          <w:sz w:val="28"/>
          <w:rtl/>
        </w:rPr>
        <w:t xml:space="preserve">رحمه الله </w:t>
      </w:r>
      <w:r>
        <w:rPr>
          <w:rFonts w:ascii="NoorLotus" w:hAnsi="NoorLotus"/>
          <w:sz w:val="28"/>
          <w:rtl/>
        </w:rPr>
        <w:t>فرمود</w:t>
      </w:r>
      <w:r>
        <w:rPr>
          <w:rFonts w:ascii="NoorLotus" w:hAnsi="NoorLotus" w:hint="cs"/>
          <w:sz w:val="28"/>
          <w:rtl/>
        </w:rPr>
        <w:t>ه‌اند: در موارد احراز وحدت حکم، عرف خطاب مطلق را بر مقید حمل می‌کند.</w:t>
      </w:r>
    </w:p>
    <w:p w14:paraId="1D863E1B" w14:textId="03140251" w:rsidR="00DC26CE" w:rsidRDefault="00327AB3" w:rsidP="003F4610">
      <w:pPr>
        <w:jc w:val="both"/>
        <w:rPr>
          <w:rFonts w:ascii="NoorLotus" w:hAnsi="NoorLotus"/>
          <w:sz w:val="28"/>
          <w:rtl/>
        </w:rPr>
      </w:pPr>
      <w:r>
        <w:rPr>
          <w:rFonts w:ascii="NoorLotus" w:hAnsi="NoorLotus" w:hint="cs"/>
          <w:sz w:val="28"/>
          <w:rtl/>
        </w:rPr>
        <w:t>ایشان در ادامه فرموده‌اند: وجه عدم حمل خطاب مقید بر استحباب این نیست که آن مستلزم مجاز است چون حمل مقید بر افضل الافراد مستلزم مجاز نیست زیرا حمل مقید بر افضل الافراد به این معنا نیست که صیغه امر در استحباب استعمال شده است بلکه آن در حقیقت در وجوب استعمال شده است و ب</w:t>
      </w:r>
      <w:r w:rsidR="00AF07E1">
        <w:rPr>
          <w:rFonts w:ascii="NoorLotus" w:hAnsi="NoorLotus" w:hint="cs"/>
          <w:sz w:val="28"/>
          <w:rtl/>
        </w:rPr>
        <w:t xml:space="preserve">ه </w:t>
      </w:r>
      <w:r>
        <w:rPr>
          <w:rFonts w:ascii="NoorLotus" w:hAnsi="NoorLotus" w:hint="cs"/>
          <w:sz w:val="28"/>
          <w:rtl/>
        </w:rPr>
        <w:t>خاطر وجود ملاک استحباب در آن افضل افراد واجب می‌باشد.</w:t>
      </w:r>
    </w:p>
    <w:p w14:paraId="7A6E7F46" w14:textId="77777777" w:rsidR="00DC26CE" w:rsidRDefault="00327AB3" w:rsidP="003F4610">
      <w:pPr>
        <w:jc w:val="both"/>
        <w:rPr>
          <w:rFonts w:ascii="NoorLotus" w:hAnsi="NoorLotus"/>
          <w:sz w:val="28"/>
          <w:rtl/>
        </w:rPr>
      </w:pPr>
      <w:r>
        <w:rPr>
          <w:rFonts w:ascii="NoorLotus" w:hAnsi="NoorLotus" w:hint="cs"/>
          <w:sz w:val="28"/>
          <w:rtl/>
        </w:rPr>
        <w:t xml:space="preserve">به عبارت دیگر: حمل مقید بر افضل الافراد به معنای مستحب بودن و عدم وجوب آن نیست تا مجاز باشد بلکه همچنان واجب است ولی چون علاوه بر ملاک وجوب ملاک استحباب را نیز دارد افضل افراد واجب خواهد بود. </w:t>
      </w:r>
    </w:p>
    <w:p w14:paraId="7C158B59" w14:textId="7D536B9F" w:rsidR="00DC26CE" w:rsidRDefault="00327AB3" w:rsidP="003F4610">
      <w:pPr>
        <w:jc w:val="both"/>
        <w:rPr>
          <w:rFonts w:ascii="NoorLotus" w:hAnsi="NoorLotus"/>
          <w:sz w:val="28"/>
          <w:rtl/>
        </w:rPr>
      </w:pPr>
      <w:r>
        <w:rPr>
          <w:rFonts w:ascii="NoorLotus" w:hAnsi="NoorLotus" w:hint="cs"/>
          <w:sz w:val="28"/>
          <w:rtl/>
        </w:rPr>
        <w:t xml:space="preserve">بلکه وجه حمل آن این است که چون </w:t>
      </w:r>
      <w:r>
        <w:rPr>
          <w:rFonts w:ascii="NoorLotus" w:hAnsi="NoorLotus"/>
          <w:sz w:val="28"/>
          <w:rtl/>
        </w:rPr>
        <w:t xml:space="preserve">ظهور مقید در وجوب تعیینی عتق رقبه مؤمنه اقوی از ظهور </w:t>
      </w:r>
      <w:r>
        <w:rPr>
          <w:rFonts w:ascii="NoorLotus" w:hAnsi="NoorLotus" w:hint="cs"/>
          <w:sz w:val="28"/>
          <w:rtl/>
        </w:rPr>
        <w:t xml:space="preserve">خطاب مطلق </w:t>
      </w:r>
      <w:r>
        <w:rPr>
          <w:rFonts w:ascii="NoorLotus" w:hAnsi="NoorLotus"/>
          <w:sz w:val="28"/>
          <w:rtl/>
        </w:rPr>
        <w:t xml:space="preserve">در </w:t>
      </w:r>
      <w:r w:rsidR="00AF07E1">
        <w:rPr>
          <w:rFonts w:ascii="NoorLotus" w:hAnsi="NoorLotus" w:hint="cs"/>
          <w:sz w:val="28"/>
          <w:rtl/>
        </w:rPr>
        <w:t xml:space="preserve">تمام الموضوع بودن عتق رقبه برای حکم </w:t>
      </w:r>
      <w:r>
        <w:rPr>
          <w:rFonts w:ascii="NoorLotus" w:hAnsi="NoorLotus" w:hint="cs"/>
          <w:sz w:val="28"/>
          <w:rtl/>
        </w:rPr>
        <w:t>است، از ظهور خطاب مطلق در تمام ا</w:t>
      </w:r>
      <w:r w:rsidR="00AF07E1">
        <w:rPr>
          <w:rFonts w:ascii="NoorLotus" w:hAnsi="NoorLotus" w:hint="cs"/>
          <w:sz w:val="28"/>
          <w:rtl/>
        </w:rPr>
        <w:t>لموضوع بودن رقبه رفع ید</w:t>
      </w:r>
      <w:r>
        <w:rPr>
          <w:rFonts w:ascii="NoorLotus" w:hAnsi="NoorLotus" w:hint="cs"/>
          <w:sz w:val="28"/>
          <w:rtl/>
        </w:rPr>
        <w:t xml:space="preserve"> می‌شود و حمل بر مقید می</w:t>
      </w:r>
      <w:r w:rsidR="00AF07E1">
        <w:rPr>
          <w:rFonts w:ascii="NoorLotus" w:hAnsi="NoorLotus"/>
          <w:sz w:val="28"/>
          <w:rtl/>
        </w:rPr>
        <w:softHyphen/>
      </w:r>
      <w:r w:rsidR="00AF07E1">
        <w:rPr>
          <w:rFonts w:ascii="NoorLotus" w:hAnsi="NoorLotus" w:hint="cs"/>
          <w:sz w:val="28"/>
          <w:rtl/>
        </w:rPr>
        <w:t>گردد</w:t>
      </w:r>
      <w:r>
        <w:rPr>
          <w:rStyle w:val="FootnoteReference"/>
          <w:rFonts w:ascii="NoorLotus" w:hAnsi="NoorLotus"/>
          <w:sz w:val="28"/>
          <w:rtl/>
        </w:rPr>
        <w:footnoteReference w:id="2"/>
      </w:r>
      <w:r>
        <w:rPr>
          <w:rFonts w:ascii="NoorLotus" w:hAnsi="NoorLotus" w:hint="cs"/>
          <w:sz w:val="28"/>
          <w:rtl/>
        </w:rPr>
        <w:t xml:space="preserve">. </w:t>
      </w:r>
    </w:p>
    <w:p w14:paraId="6B3E3EF0" w14:textId="77777777" w:rsidR="00DC26CE" w:rsidRDefault="00327AB3" w:rsidP="003F4610">
      <w:pPr>
        <w:pStyle w:val="Heading2"/>
        <w:jc w:val="both"/>
        <w:rPr>
          <w:rtl/>
        </w:rPr>
      </w:pPr>
      <w:bookmarkStart w:id="77" w:name="_Toc126561661"/>
      <w:r>
        <w:rPr>
          <w:rFonts w:hint="cs"/>
          <w:rtl/>
        </w:rPr>
        <w:t>کلام صاحب کفایه رحمه الله</w:t>
      </w:r>
      <w:bookmarkEnd w:id="77"/>
    </w:p>
    <w:p w14:paraId="4E016E41" w14:textId="0454B67D" w:rsidR="00DC26CE" w:rsidRDefault="00327AB3" w:rsidP="003F4610">
      <w:pPr>
        <w:jc w:val="both"/>
        <w:rPr>
          <w:rFonts w:ascii="NoorLotus" w:hAnsi="NoorLotus"/>
          <w:sz w:val="28"/>
          <w:rtl/>
        </w:rPr>
      </w:pPr>
      <w:r>
        <w:rPr>
          <w:rFonts w:hint="cs"/>
          <w:rtl/>
        </w:rPr>
        <w:t>کلام ایشان در حمل مطلق بر مقید صحیح و</w:t>
      </w:r>
      <w:r>
        <w:rPr>
          <w:rFonts w:ascii="NoorLotus" w:hAnsi="NoorLotus" w:hint="cs"/>
          <w:sz w:val="28"/>
          <w:rtl/>
        </w:rPr>
        <w:t xml:space="preserve"> عرفی است چون عرف چه در خطاب مقید متصل و چه منفصل، خطاب مطلق را حمل بر مقید می‌کند نه این که خطاب مقید را حمل بر استحباب کند.</w:t>
      </w:r>
    </w:p>
    <w:p w14:paraId="2CA22659" w14:textId="77777777" w:rsidR="00DC26CE" w:rsidRDefault="00327AB3" w:rsidP="003F4610">
      <w:pPr>
        <w:jc w:val="both"/>
        <w:rPr>
          <w:rtl/>
        </w:rPr>
      </w:pPr>
      <w:r>
        <w:rPr>
          <w:rFonts w:hint="cs"/>
          <w:rtl/>
        </w:rPr>
        <w:t>اما کلام ایشان در وجه عدم حمل مقید بر استحباب تمام نیست زیرا:</w:t>
      </w:r>
    </w:p>
    <w:p w14:paraId="6FE14900" w14:textId="40E99979" w:rsidR="00DC26CE" w:rsidRDefault="00327AB3" w:rsidP="003F4610">
      <w:pPr>
        <w:jc w:val="both"/>
        <w:rPr>
          <w:rtl/>
        </w:rPr>
      </w:pPr>
      <w:r>
        <w:rPr>
          <w:rFonts w:hint="cs"/>
          <w:rtl/>
        </w:rPr>
        <w:lastRenderedPageBreak/>
        <w:t>اولا:</w:t>
      </w:r>
      <w:r w:rsidR="00AF07E1">
        <w:rPr>
          <w:rFonts w:hint="cs"/>
          <w:rtl/>
        </w:rPr>
        <w:t xml:space="preserve"> </w:t>
      </w:r>
      <w:r>
        <w:rPr>
          <w:rFonts w:hint="cs"/>
          <w:rtl/>
        </w:rPr>
        <w:t xml:space="preserve">حمل مقید بر افضل الافراد به معنای واجب تخییری بودن آن است و این غیر عرفی است. و اصلا تخییر بین عتق رقبة مومنه و عتق رقبة کافرة شرعی نیست بلکه در صورتی که طبیعی عتق رقبة کافی باشد عتق رقبة مومنه و عتق رقبة کافرة مصداق این واجب خواهند بود و تخییر بین آن دو تخییر عقلی است. و وجوب تخییری بین آن دو عرفی نیست لذا در صورت احراز اجزاء مطلق عتق رقبة باید خطاب مقید حمل بر استحباب شود. </w:t>
      </w:r>
    </w:p>
    <w:p w14:paraId="30BA86DA" w14:textId="77777777" w:rsidR="00DC26CE" w:rsidRDefault="00327AB3" w:rsidP="003F4610">
      <w:pPr>
        <w:jc w:val="both"/>
        <w:rPr>
          <w:rtl/>
        </w:rPr>
      </w:pPr>
      <w:r>
        <w:rPr>
          <w:rFonts w:hint="cs"/>
          <w:rtl/>
        </w:rPr>
        <w:t xml:space="preserve">ثانیا: ادعای «اقوی بودن ظهور «اعتق رقبة مومنة» در وجوب تعیینی نسبت به ظهور مطلق در اطلاق» یک ادعای جزافی است. </w:t>
      </w:r>
    </w:p>
    <w:p w14:paraId="7ED42ACA" w14:textId="7605A014" w:rsidR="00DC26CE" w:rsidRDefault="00327AB3" w:rsidP="003F4610">
      <w:pPr>
        <w:jc w:val="both"/>
        <w:rPr>
          <w:rtl/>
        </w:rPr>
      </w:pPr>
      <w:r>
        <w:rPr>
          <w:rFonts w:hint="cs"/>
          <w:rtl/>
        </w:rPr>
        <w:t>و وجه صحیح برای حمل مطلق بر مقید این است که «اعتق رقبة مو</w:t>
      </w:r>
      <w:r w:rsidR="008F772E">
        <w:rPr>
          <w:rFonts w:hint="cs"/>
          <w:rtl/>
        </w:rPr>
        <w:t>م</w:t>
      </w:r>
      <w:r>
        <w:rPr>
          <w:rFonts w:hint="cs"/>
          <w:rtl/>
        </w:rPr>
        <w:t>نة» عرفا نسبت به «اعتق رقبة» قرینیت دارد  چون اخص موضوعی است و عرف اخص موضوعی را قرینه بر تصرف در مطلق موضوعی می‌داند. و این جمع موضوعی را بر حمل مقید بر استحباب که جمع حکمی است، مقدم می‌کند. شاهد آن این است که اگر دو جمله در یک خطاب باشند نیز عرف جمع موضوعی می‌کند.</w:t>
      </w:r>
    </w:p>
    <w:p w14:paraId="7293C3F7" w14:textId="77777777" w:rsidR="00DC26CE" w:rsidRDefault="00327AB3" w:rsidP="003F4610">
      <w:pPr>
        <w:jc w:val="both"/>
        <w:rPr>
          <w:rtl/>
        </w:rPr>
      </w:pPr>
      <w:r>
        <w:rPr>
          <w:rFonts w:hint="cs"/>
          <w:rtl/>
        </w:rPr>
        <w:t>البته آیت الله سیستانی حفظه الله فرموده‌اند: این حمل مطلق بر مقید در روایات مقام تعلیم است ولی در روایات مقام افتاء اگر خطاب مقید بعد از وقت حاجت بیان شود حمل بر استحباب و افضل الافراد می‌شود.</w:t>
      </w:r>
    </w:p>
    <w:p w14:paraId="29D1CC79" w14:textId="77777777" w:rsidR="00DC26CE" w:rsidRDefault="00327AB3" w:rsidP="003F4610">
      <w:pPr>
        <w:jc w:val="both"/>
        <w:rPr>
          <w:rtl/>
        </w:rPr>
      </w:pPr>
      <w:r>
        <w:rPr>
          <w:rFonts w:hint="cs"/>
          <w:rtl/>
        </w:rPr>
        <w:t>و اصل این مبنی از مرحوم اقا میرزای اصفهانی رحمه الله است، و برخی از بزرگان معاصر ایشان مثل محقق حائری</w:t>
      </w:r>
      <w:r>
        <w:rPr>
          <w:rStyle w:val="FootnoteReference"/>
          <w:rtl/>
        </w:rPr>
        <w:footnoteReference w:id="3"/>
      </w:r>
      <w:r>
        <w:rPr>
          <w:rFonts w:hint="cs"/>
          <w:rtl/>
        </w:rPr>
        <w:t xml:space="preserve"> رحمه الله و محقق آقاضیاء عراقی رحمه الله در شرح تبصره این مبنا را بیان کردند. از معاصرین نیز  آیت الله وحید</w:t>
      </w:r>
      <w:r>
        <w:rPr>
          <w:rStyle w:val="FootnoteReference"/>
          <w:rtl/>
        </w:rPr>
        <w:footnoteReference w:id="4"/>
      </w:r>
      <w:r>
        <w:rPr>
          <w:rFonts w:hint="cs"/>
          <w:rtl/>
        </w:rPr>
        <w:t xml:space="preserve"> حفظه الله نیز این مبنی را بیان کردند.</w:t>
      </w:r>
    </w:p>
    <w:p w14:paraId="21529711" w14:textId="77777777" w:rsidR="00DC26CE" w:rsidRDefault="00327AB3" w:rsidP="003F4610">
      <w:pPr>
        <w:jc w:val="both"/>
        <w:rPr>
          <w:rtl/>
        </w:rPr>
      </w:pPr>
      <w:r>
        <w:rPr>
          <w:rFonts w:hint="cs"/>
          <w:rtl/>
        </w:rPr>
        <w:t xml:space="preserve">و محقق بروجردی رحمه الله نیز فرموده‌اند: حمل مطلق بر مقید در خطابات شخصیه نمی‌آید </w:t>
      </w:r>
      <w:r>
        <w:rPr>
          <w:rFonts w:ascii="Times New Roman" w:hAnsi="Times New Roman" w:cs="Times New Roman" w:hint="cs"/>
          <w:rtl/>
        </w:rPr>
        <w:t>–</w:t>
      </w:r>
      <w:r>
        <w:rPr>
          <w:rFonts w:hint="cs"/>
          <w:rtl/>
        </w:rPr>
        <w:t>خطاب شخصی یعنی همین که یک عامی از امام علیه السلام سوال و امام علیه السلام به ایشان جواب بدهند.- ولی روایات ما از قبیل خطابات شخصیه نیستند</w:t>
      </w:r>
      <w:r>
        <w:rPr>
          <w:rStyle w:val="FootnoteReference"/>
          <w:rtl/>
        </w:rPr>
        <w:footnoteReference w:id="5"/>
      </w:r>
      <w:r>
        <w:rPr>
          <w:rFonts w:hint="cs"/>
          <w:rtl/>
        </w:rPr>
        <w:t xml:space="preserve">. </w:t>
      </w:r>
    </w:p>
    <w:p w14:paraId="039619B8" w14:textId="50D55730" w:rsidR="00DC26CE" w:rsidRDefault="00327AB3" w:rsidP="008F772E">
      <w:pPr>
        <w:jc w:val="both"/>
        <w:rPr>
          <w:rtl/>
        </w:rPr>
      </w:pPr>
      <w:r>
        <w:rPr>
          <w:rFonts w:hint="cs"/>
          <w:rtl/>
        </w:rPr>
        <w:t xml:space="preserve">امام خمینی رحمه الله نیز فرموده‌اند: حمل مطلق بر مقید در مواردی </w:t>
      </w:r>
      <w:r w:rsidR="008F772E">
        <w:rPr>
          <w:rFonts w:hint="cs"/>
          <w:rtl/>
        </w:rPr>
        <w:t>است</w:t>
      </w:r>
      <w:r>
        <w:rPr>
          <w:rFonts w:hint="cs"/>
          <w:rtl/>
        </w:rPr>
        <w:t xml:space="preserve"> که امام علیه السلام به شاگردان خود خطاب مطلق را بیان کند ولی در مواردی که یک عامی از امام علیه السلام وظیفه‌ی فعلیه خود را سوال می‌کند و امام علیه السلام به نحو مطلق جواب می‌دهند حمل مطلق بر مقید نمی‌شود. </w:t>
      </w:r>
    </w:p>
    <w:p w14:paraId="3922C4D8" w14:textId="77777777" w:rsidR="00DC26CE" w:rsidRDefault="00327AB3" w:rsidP="003F4610">
      <w:pPr>
        <w:jc w:val="both"/>
        <w:rPr>
          <w:rtl/>
        </w:rPr>
      </w:pPr>
      <w:r>
        <w:rPr>
          <w:rFonts w:hint="cs"/>
          <w:rtl/>
        </w:rPr>
        <w:t xml:space="preserve">این کلام مفصلی است و ما فی الجمله آن را قبول داریم و در خطابات مطلقی که اقتضاء ترخیص دارد مثل: «اعتق رقبة» که ترخیص در تطبیق بر رقبة کافره را اقتضاء می‌کند، اگر خطاب منفصل بعد از وقت حاجت بیان شود، عرف در حمل خطاب مطلق بر مقید مردد است و ممکن است مقید را حمل بر استحباب کند. </w:t>
      </w:r>
    </w:p>
    <w:p w14:paraId="05E66891" w14:textId="1BE9A65E" w:rsidR="00DC26CE" w:rsidRDefault="00376278" w:rsidP="003F4610">
      <w:pPr>
        <w:pStyle w:val="Heading2"/>
        <w:jc w:val="both"/>
        <w:rPr>
          <w:rtl/>
        </w:rPr>
      </w:pPr>
      <w:bookmarkStart w:id="78" w:name="_Toc126561662"/>
      <w:r>
        <w:rPr>
          <w:rFonts w:hint="cs"/>
          <w:rtl/>
        </w:rPr>
        <w:t>مراد</w:t>
      </w:r>
      <w:r w:rsidR="00F11D7C">
        <w:rPr>
          <w:rFonts w:hint="cs"/>
          <w:rtl/>
        </w:rPr>
        <w:t xml:space="preserve"> </w:t>
      </w:r>
      <w:r w:rsidR="00327AB3">
        <w:rPr>
          <w:rFonts w:hint="cs"/>
          <w:rtl/>
        </w:rPr>
        <w:t>از تعدد</w:t>
      </w:r>
      <w:bookmarkEnd w:id="78"/>
      <w:r w:rsidR="00F11D7C">
        <w:rPr>
          <w:rFonts w:hint="cs"/>
          <w:rtl/>
        </w:rPr>
        <w:t xml:space="preserve"> حکم </w:t>
      </w:r>
    </w:p>
    <w:p w14:paraId="73462AD6" w14:textId="2D343A38" w:rsidR="00DC26CE" w:rsidRDefault="00327AB3" w:rsidP="003F4610">
      <w:pPr>
        <w:jc w:val="both"/>
      </w:pPr>
      <w:r>
        <w:rPr>
          <w:rFonts w:hint="cs"/>
          <w:rtl/>
        </w:rPr>
        <w:t>در مباحث الاصول</w:t>
      </w:r>
      <w:r>
        <w:rPr>
          <w:rStyle w:val="FootnoteReference"/>
          <w:rtl/>
        </w:rPr>
        <w:footnoteReference w:id="6"/>
      </w:r>
      <w:r w:rsidR="00F11D7C">
        <w:rPr>
          <w:rFonts w:hint="cs"/>
          <w:rtl/>
        </w:rPr>
        <w:t xml:space="preserve"> به نقل از شهید صدر </w:t>
      </w:r>
      <w:r>
        <w:rPr>
          <w:rFonts w:hint="cs"/>
          <w:rtl/>
        </w:rPr>
        <w:t>و مرحوم شاهرودی</w:t>
      </w:r>
      <w:r>
        <w:rPr>
          <w:rStyle w:val="FootnoteReference"/>
          <w:rtl/>
        </w:rPr>
        <w:footnoteReference w:id="7"/>
      </w:r>
      <w:r>
        <w:rPr>
          <w:rFonts w:hint="cs"/>
          <w:rtl/>
        </w:rPr>
        <w:t xml:space="preserve"> رحمه الله در درسنامه فرموده‌اند: تعدد حکم</w:t>
      </w:r>
      <w:r w:rsidR="00F11D7C">
        <w:rPr>
          <w:rFonts w:hint="cs"/>
          <w:rtl/>
        </w:rPr>
        <w:t xml:space="preserve"> که شهید صدر فرمود تا قرینه بر وحدت حکم نداشته باشیم باید حمل بر تعدد حکم کنیم</w:t>
      </w:r>
      <w:r>
        <w:rPr>
          <w:rFonts w:hint="cs"/>
          <w:rtl/>
        </w:rPr>
        <w:t xml:space="preserve"> عبارت است از «وجوب عتق رقبتین.»</w:t>
      </w:r>
    </w:p>
    <w:p w14:paraId="74FF539D" w14:textId="39A0E2F3" w:rsidR="00DC26CE" w:rsidRDefault="00327AB3" w:rsidP="00F11D7C">
      <w:pPr>
        <w:jc w:val="both"/>
        <w:rPr>
          <w:rtl/>
        </w:rPr>
      </w:pPr>
      <w:r>
        <w:rPr>
          <w:rFonts w:hint="cs"/>
          <w:rtl/>
        </w:rPr>
        <w:t xml:space="preserve">ولی این صحیح نیست و تعدد حکم به معنای تعدد عتق رقبتین نیست بلکه به معنای </w:t>
      </w:r>
      <w:r w:rsidR="00F11D7C">
        <w:rPr>
          <w:rFonts w:hint="cs"/>
          <w:rtl/>
        </w:rPr>
        <w:t xml:space="preserve">تعدد وجوب از باب تعدد مطلوب است که </w:t>
      </w:r>
      <w:r>
        <w:rPr>
          <w:rFonts w:hint="cs"/>
          <w:rtl/>
        </w:rPr>
        <w:t xml:space="preserve">مقتضی تعدد امتثال نیست لذا با یک عتق رقبة مومنه می‌توان هر دو را امتثال کرد و مطلوب کامل را استیفاء </w:t>
      </w:r>
      <w:r w:rsidR="00F11D7C">
        <w:rPr>
          <w:rFonts w:hint="cs"/>
          <w:rtl/>
        </w:rPr>
        <w:t>نمود</w:t>
      </w:r>
      <w:r>
        <w:rPr>
          <w:rFonts w:hint="cs"/>
          <w:rtl/>
        </w:rPr>
        <w:t xml:space="preserve"> ولی عتق رقبة در ضمن عتق رقبة کافره محصل اصل مطلوب مولی است و محصّل مطلوب کامل مولی نیست، نه این </w:t>
      </w:r>
      <w:r w:rsidR="00376278">
        <w:rPr>
          <w:rFonts w:hint="cs"/>
          <w:rtl/>
        </w:rPr>
        <w:t xml:space="preserve">که </w:t>
      </w:r>
      <w:r>
        <w:rPr>
          <w:rFonts w:hint="cs"/>
          <w:rtl/>
        </w:rPr>
        <w:t>عتق دو رقبة واجب باشد یکی عتق رقبه مومنه و دیگری طبیعی عتق رقبة چه مومنه و چه کافره. و لذا در صورت عجز از عتق رقبة مومنه باید عتق رقبة کافره کند ب</w:t>
      </w:r>
      <w:r w:rsidR="00376278">
        <w:rPr>
          <w:rFonts w:hint="cs"/>
          <w:rtl/>
        </w:rPr>
        <w:t xml:space="preserve">ر </w:t>
      </w:r>
      <w:r>
        <w:rPr>
          <w:rFonts w:hint="cs"/>
          <w:rtl/>
        </w:rPr>
        <w:t>خلاف صورتی که حمل مطلق بر مقید شود که در این صورت در فرض عجز از عتق رقبة مومنه تکلیف ساقط می‌شود.</w:t>
      </w:r>
    </w:p>
    <w:p w14:paraId="299D9484" w14:textId="77777777" w:rsidR="00DC26CE" w:rsidRDefault="00327AB3" w:rsidP="003F4610">
      <w:pPr>
        <w:pStyle w:val="Heading2"/>
        <w:jc w:val="both"/>
        <w:rPr>
          <w:rtl/>
        </w:rPr>
      </w:pPr>
      <w:bookmarkStart w:id="79" w:name="_Toc126561663"/>
      <w:r>
        <w:rPr>
          <w:rFonts w:hint="cs"/>
          <w:rtl/>
        </w:rPr>
        <w:t>صورت شک در وحدت و تعدد حکم</w:t>
      </w:r>
      <w:bookmarkEnd w:id="79"/>
    </w:p>
    <w:p w14:paraId="1D5761FA" w14:textId="13BC346E" w:rsidR="00DC26CE" w:rsidRDefault="00327AB3" w:rsidP="003F4610">
      <w:pPr>
        <w:jc w:val="both"/>
        <w:rPr>
          <w:rtl/>
        </w:rPr>
      </w:pPr>
      <w:r>
        <w:rPr>
          <w:rFonts w:hint="cs"/>
          <w:rtl/>
        </w:rPr>
        <w:t>در موارد وحدت حکم خطاب مطلق حمل بر مقید می‌شود و در موارد تعد</w:t>
      </w:r>
      <w:r w:rsidR="00376278">
        <w:rPr>
          <w:rFonts w:hint="cs"/>
          <w:rtl/>
        </w:rPr>
        <w:t>د حکم بین آن دو تنافی نیست</w:t>
      </w:r>
      <w:r>
        <w:rPr>
          <w:rFonts w:hint="cs"/>
          <w:rtl/>
        </w:rPr>
        <w:t xml:space="preserve"> و وجهی برای حمل مطلق بر مقید وجود ندارد. </w:t>
      </w:r>
    </w:p>
    <w:p w14:paraId="3C566C04" w14:textId="77777777" w:rsidR="00DC26CE" w:rsidRDefault="00327AB3" w:rsidP="003F4610">
      <w:pPr>
        <w:jc w:val="both"/>
        <w:rPr>
          <w:rtl/>
        </w:rPr>
      </w:pPr>
      <w:r>
        <w:rPr>
          <w:rFonts w:hint="cs"/>
          <w:rtl/>
        </w:rPr>
        <w:t>و اما نسبت به موارد شک در وحدت یا تعدد حکم، شهید صدر رحمه الله فرموده‌اند: تعدد حکم خلاف ظاهر اثباتی نیست در صورت شک در تعدد حکم در موارد مقید متصل خطاب مجمل می‌شود و در موارد مقید منفصل در صورت عدم وجود قرینه خاصه‌ بر وحدت حکم، بناء بر تعدد حکم گذاشته می‌شود و حمل مطلق بر مقید نمی‌شود</w:t>
      </w:r>
      <w:r>
        <w:rPr>
          <w:rStyle w:val="FootnoteReference"/>
          <w:rtl/>
        </w:rPr>
        <w:footnoteReference w:id="8"/>
      </w:r>
      <w:r>
        <w:rPr>
          <w:rFonts w:hint="cs"/>
          <w:rtl/>
        </w:rPr>
        <w:t xml:space="preserve">. </w:t>
      </w:r>
    </w:p>
    <w:p w14:paraId="30F6D2A9" w14:textId="77777777" w:rsidR="00DC26CE" w:rsidRDefault="00327AB3" w:rsidP="003F4610">
      <w:pPr>
        <w:pStyle w:val="Heading2"/>
        <w:jc w:val="both"/>
        <w:rPr>
          <w:rtl/>
        </w:rPr>
      </w:pPr>
      <w:bookmarkStart w:id="80" w:name="_Toc126561664"/>
      <w:r>
        <w:rPr>
          <w:rFonts w:hint="cs"/>
          <w:rtl/>
        </w:rPr>
        <w:t>کلام محقق خویی رحمه الله</w:t>
      </w:r>
      <w:bookmarkEnd w:id="80"/>
    </w:p>
    <w:p w14:paraId="07FC5CDD" w14:textId="76D3254F" w:rsidR="00DC26CE" w:rsidRDefault="00327AB3" w:rsidP="003F4610">
      <w:pPr>
        <w:jc w:val="both"/>
        <w:rPr>
          <w:rtl/>
        </w:rPr>
      </w:pPr>
      <w:r>
        <w:rPr>
          <w:rFonts w:hint="cs"/>
          <w:rtl/>
        </w:rPr>
        <w:t>در مواردی که اتیان رقبة مومنه مجزی است و موجب امتثال دو خطاب می‌شود، جعل خطاب مطلق نسبت به کسی که خطاب مقید</w:t>
      </w:r>
      <w:r w:rsidR="00FC5FE8">
        <w:rPr>
          <w:rFonts w:hint="cs"/>
          <w:rtl/>
        </w:rPr>
        <w:t>،</w:t>
      </w:r>
      <w:r>
        <w:rPr>
          <w:rFonts w:hint="cs"/>
          <w:rtl/>
        </w:rPr>
        <w:t xml:space="preserve"> </w:t>
      </w:r>
      <w:r w:rsidR="00FC5FE8">
        <w:rPr>
          <w:rFonts w:hint="cs"/>
          <w:rtl/>
        </w:rPr>
        <w:t>محرک او است، لغو است، ولی</w:t>
      </w:r>
      <w:r>
        <w:rPr>
          <w:rFonts w:hint="cs"/>
          <w:rtl/>
        </w:rPr>
        <w:t xml:space="preserve"> نسبت به کسی که خطاب مقید محرک او نیست جعل خطاب مطلق به نحو ترتبی «اعتق رقبة مومنه و ان لم تعتق رقبة مومنة فاعتق رقبة.» لغو نیست.</w:t>
      </w:r>
    </w:p>
    <w:p w14:paraId="778337FD" w14:textId="77777777" w:rsidR="00DC26CE" w:rsidRDefault="00327AB3" w:rsidP="003F4610">
      <w:pPr>
        <w:jc w:val="both"/>
        <w:rPr>
          <w:rtl/>
        </w:rPr>
      </w:pPr>
      <w:r>
        <w:rPr>
          <w:rFonts w:hint="cs"/>
          <w:rtl/>
        </w:rPr>
        <w:t xml:space="preserve">این کلام ایشان بر طبق مبنای خودشان صحیح است چون طبق مبانی خودشان می‌گویند: چون امر مطلق با توجه به امر مقید لغو است، تقیید آن لازم است و این تقیید دایر است بین تقیید حکمی خطاب و حمل آن بر امر ترتبی «اعتق رقبة مومنه و ان لم تعتق رقبة مومنة فاعتق رقبة» و بین تقیید موضوعی خطاب مطلق به حمل آن بر مقید، و چون عرفا تقیید موضوعی مقید بر تقیید حکمی است خطاب مطلق حمل بر مقید می‌شود. </w:t>
      </w:r>
    </w:p>
    <w:p w14:paraId="0007DD79" w14:textId="725750CD" w:rsidR="00DC26CE" w:rsidRDefault="00FC5FE8" w:rsidP="00FC5FE8">
      <w:pPr>
        <w:jc w:val="both"/>
        <w:rPr>
          <w:rFonts w:ascii="NoorLotus" w:hAnsi="NoorLotus"/>
          <w:sz w:val="28"/>
          <w:rtl/>
        </w:rPr>
      </w:pPr>
      <w:r>
        <w:rPr>
          <w:rFonts w:hint="cs"/>
          <w:rtl/>
        </w:rPr>
        <w:t xml:space="preserve">اما </w:t>
      </w:r>
      <w:r w:rsidR="00327AB3">
        <w:rPr>
          <w:rFonts w:hint="cs"/>
          <w:rtl/>
        </w:rPr>
        <w:t xml:space="preserve">این کلام صحیح نیست چون تقیید خطاب مطلق لازم نیست زیرا گرچه غرض از جعل وجوب مطلق این است که محرک کسی باشد که امر به مقید محرک او نیست ولی این غرض از جعل است و لازم نیست که مولی جعل را نیز مقید کند و </w:t>
      </w:r>
      <w:r>
        <w:rPr>
          <w:rFonts w:hint="cs"/>
          <w:rtl/>
        </w:rPr>
        <w:t>آن</w:t>
      </w:r>
      <w:r w:rsidR="00327AB3">
        <w:rPr>
          <w:rFonts w:hint="cs"/>
          <w:rtl/>
        </w:rPr>
        <w:t xml:space="preserve"> مثل امر توصلی</w:t>
      </w:r>
      <w:r>
        <w:rPr>
          <w:rFonts w:hint="cs"/>
          <w:rtl/>
        </w:rPr>
        <w:t xml:space="preserve"> مانند امر به اداء دین</w:t>
      </w:r>
      <w:r w:rsidR="00327AB3">
        <w:rPr>
          <w:rFonts w:hint="cs"/>
          <w:rtl/>
        </w:rPr>
        <w:t xml:space="preserve"> است که غرض از جعل آن این است که کسی که داعی نفسانی به اداء دین ندارد امر مولی محرک او باشد. و متعارف در بین عقلاء همین است پس با این که غرض مقید است ولی مولی به نحو مطلق جعل می‌کند. ایشان </w:t>
      </w:r>
      <w:r w:rsidR="00683260">
        <w:rPr>
          <w:rFonts w:hint="cs"/>
          <w:rtl/>
        </w:rPr>
        <w:t>نسبت به اوامر توصلی شارع می‌گوی</w:t>
      </w:r>
      <w:r w:rsidR="00327AB3">
        <w:rPr>
          <w:rFonts w:hint="cs"/>
          <w:rtl/>
        </w:rPr>
        <w:t xml:space="preserve">د غرض او از جعل اوامر توصلی این است که </w:t>
      </w:r>
      <w:r w:rsidR="00327AB3">
        <w:rPr>
          <w:rFonts w:ascii="NoorLotus" w:hAnsi="NoorLotus"/>
          <w:sz w:val="28"/>
          <w:rtl/>
        </w:rPr>
        <w:t>مردم به استناد امر مولی این واجب توصلی را انجام دهند</w:t>
      </w:r>
      <w:r w:rsidR="00327AB3">
        <w:rPr>
          <w:rFonts w:ascii="NoorLotus" w:hAnsi="NoorLotus" w:hint="cs"/>
          <w:sz w:val="28"/>
          <w:rtl/>
        </w:rPr>
        <w:t>.</w:t>
      </w:r>
    </w:p>
    <w:p w14:paraId="48C82879" w14:textId="5B73C698" w:rsidR="00DC26CE" w:rsidRDefault="00327AB3" w:rsidP="003F4610">
      <w:pPr>
        <w:jc w:val="both"/>
        <w:rPr>
          <w:rFonts w:ascii="NoorLotus" w:hAnsi="NoorLotus"/>
          <w:sz w:val="28"/>
          <w:rtl/>
        </w:rPr>
      </w:pPr>
      <w:r>
        <w:rPr>
          <w:rFonts w:ascii="NoorLotus" w:hAnsi="NoorLotus" w:hint="cs"/>
          <w:sz w:val="28"/>
          <w:rtl/>
        </w:rPr>
        <w:t>در مقام نیز گرچه غرض مولی از جعل خطاب مط</w:t>
      </w:r>
      <w:r w:rsidR="00683260">
        <w:rPr>
          <w:rFonts w:ascii="NoorLotus" w:hAnsi="NoorLotus" w:hint="cs"/>
          <w:sz w:val="28"/>
          <w:rtl/>
        </w:rPr>
        <w:t>لق مقید است زیرا غرض او تحریک شأ</w:t>
      </w:r>
      <w:r>
        <w:rPr>
          <w:rFonts w:ascii="NoorLotus" w:hAnsi="NoorLotus" w:hint="cs"/>
          <w:sz w:val="28"/>
          <w:rtl/>
        </w:rPr>
        <w:t xml:space="preserve">نی و «علی تقدیر ان لایکون محرک نفسانی» است، ولی این موجب لغویت جعل خطاب مطلق نمی‌شود. </w:t>
      </w:r>
    </w:p>
    <w:p w14:paraId="5218E003" w14:textId="77777777" w:rsidR="00DC26CE" w:rsidRDefault="00327AB3" w:rsidP="003F4610">
      <w:pPr>
        <w:jc w:val="both"/>
        <w:rPr>
          <w:rtl/>
        </w:rPr>
      </w:pPr>
      <w:r>
        <w:rPr>
          <w:rFonts w:hint="cs"/>
          <w:rtl/>
        </w:rPr>
        <w:t>بنابراین جعل خطاب مطلق در این موارد معقول است و محذور عقلی ندارد ولی این نحو جعل خلاف منهج عقلایی است زیرا عقلاء در موارد تعدد مطلوب، دو وجوب مستقل در عرض هم جعل نمی‌کنند بلکه می‌گویند: «اعتق رقبة مومنة و ان لم تعتق رقبة مومنة فاعتق رقبة کافرة» و از این جهت بین خطابات شخصیه و خطابات حقیقیه فرق وجود ندارد.</w:t>
      </w:r>
    </w:p>
    <w:p w14:paraId="1F56AF67" w14:textId="77777777" w:rsidR="00DC26CE" w:rsidRDefault="00327AB3" w:rsidP="003F4610">
      <w:pPr>
        <w:jc w:val="both"/>
        <w:rPr>
          <w:rtl/>
        </w:rPr>
      </w:pPr>
      <w:r>
        <w:rPr>
          <w:rFonts w:hint="cs"/>
          <w:rtl/>
        </w:rPr>
        <w:t xml:space="preserve">بنابراین تعدد حکم عقلا معقول است ولی خلاف منهج عقلایی است و در صورت عدم وجود قرینه خاصه بر آن بناء بر وحدت حکم گذاشته می‌شود. </w:t>
      </w:r>
    </w:p>
    <w:p w14:paraId="5B93D3DD" w14:textId="77777777" w:rsidR="00DC26CE" w:rsidRDefault="00327AB3" w:rsidP="003F4610">
      <w:pPr>
        <w:jc w:val="both"/>
        <w:rPr>
          <w:rtl/>
        </w:rPr>
      </w:pPr>
      <w:r>
        <w:rPr>
          <w:rFonts w:hint="cs"/>
          <w:rtl/>
        </w:rPr>
        <w:t>محقق خویی رحمه الله در ادامه فرموده‌اند: معنای تقیید خطاب مطلق به نحو «اعتق رقبة مومنة و ان لم تعتق رقبة مومنة فاعتق رقبة کافرة» تخییر بین اقل و اکثر است چون مکلف مخیر است بین این که ابتدا عتق رقبة مومنه کند تا هر دو تکلیف امتثال شوند و یا ابتدا عتق رقبة کافره کند و بعد از آن عتق رقبة مومنه کند، و این به معنای تخییر بین اقل و اکثر است زیرا عتق رقبة مومنه علی کل حال واجب است و مازاد بر آن واجب نیست. وتخییر بین اقل و اکثر غیر معقول است زیرا ترک عتق رقبة کافره جایز است و عدل واجب بودن با جواز ترک سازگاری ندارد</w:t>
      </w:r>
      <w:r>
        <w:rPr>
          <w:rStyle w:val="FootnoteReference"/>
          <w:rtl/>
        </w:rPr>
        <w:footnoteReference w:id="9"/>
      </w:r>
      <w:r>
        <w:rPr>
          <w:rFonts w:hint="cs"/>
          <w:rtl/>
        </w:rPr>
        <w:t xml:space="preserve">. </w:t>
      </w:r>
    </w:p>
    <w:p w14:paraId="46F8E2F1" w14:textId="293B0DBD" w:rsidR="00DC26CE" w:rsidRDefault="00327AB3" w:rsidP="00E80C4D">
      <w:pPr>
        <w:jc w:val="both"/>
        <w:rPr>
          <w:rtl/>
        </w:rPr>
      </w:pPr>
      <w:r>
        <w:rPr>
          <w:rFonts w:hint="cs"/>
          <w:rtl/>
        </w:rPr>
        <w:t>این کلام صحیح نیست چون آن چیزی که غیر معقول است تخییر بین اقل و اکثر در مقام جعل است</w:t>
      </w:r>
      <w:r w:rsidR="00E80C4D">
        <w:rPr>
          <w:rFonts w:hint="cs"/>
          <w:rtl/>
        </w:rPr>
        <w:t xml:space="preserve"> ولی مانحن فیه از قبیل تخییر در</w:t>
      </w:r>
      <w:r>
        <w:rPr>
          <w:rFonts w:hint="cs"/>
          <w:rtl/>
        </w:rPr>
        <w:t xml:space="preserve"> مقام جعل نیست زیرا در مقام جعل دو وجوب مستقل هستند بلکه از قبیل تخییر بین اق</w:t>
      </w:r>
      <w:r w:rsidR="00E80C4D">
        <w:rPr>
          <w:rFonts w:hint="cs"/>
          <w:rtl/>
        </w:rPr>
        <w:t>ل و اکثر در مقام امتثال است که</w:t>
      </w:r>
      <w:r>
        <w:rPr>
          <w:rFonts w:hint="cs"/>
          <w:rtl/>
        </w:rPr>
        <w:t xml:space="preserve"> شبیه امتثال دو خطاب «اکرم عالما» و «اکرم هاشمیا» در ضمن اکرام عالم هاشمی است که با اکرام عالم هاشمی هر دو خطاب </w:t>
      </w:r>
      <w:r w:rsidR="00E80C4D">
        <w:rPr>
          <w:rFonts w:hint="cs"/>
          <w:rtl/>
        </w:rPr>
        <w:t>امتثال</w:t>
      </w:r>
      <w:r>
        <w:rPr>
          <w:rFonts w:hint="cs"/>
          <w:rtl/>
        </w:rPr>
        <w:t xml:space="preserve"> می‌شوند در حالی که دو وجوب مستقل هستند. در مانحن فیه نیز شارع دو وجوب تعیینی مستقل جعل کرده است یکی وجوب تعیینی عتق رقبة و دیگری وجوب تعیینی عتق رقبة مومنه، منتهی این دو وجوب با عتق رقبة مومنه امتثال می‌شوند و این تداخل در امتثال است و ربطی به تخییر بین اقل و اکثر در مقام جعل ندارد. </w:t>
      </w:r>
    </w:p>
    <w:sectPr w:rsidR="00DC26CE">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2240" w:h="15840"/>
      <w:pgMar w:top="189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F5D40" w14:textId="77777777" w:rsidR="00480D11" w:rsidRDefault="00480D11">
      <w:pPr>
        <w:spacing w:after="0"/>
      </w:pPr>
      <w:r>
        <w:separator/>
      </w:r>
    </w:p>
  </w:endnote>
  <w:endnote w:type="continuationSeparator" w:id="0">
    <w:p w14:paraId="0C064760" w14:textId="77777777" w:rsidR="00480D11" w:rsidRDefault="00480D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Arial"/>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60E0" w14:textId="77777777" w:rsidR="00412513" w:rsidRDefault="0041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4E25" w14:textId="77777777" w:rsidR="00DC26CE" w:rsidRDefault="00327AB3">
    <w:pPr>
      <w:pStyle w:val="Footer"/>
      <w:jc w:val="center"/>
    </w:pPr>
    <w:r>
      <w:fldChar w:fldCharType="begin"/>
    </w:r>
    <w:r>
      <w:instrText xml:space="preserve"> PAGE   \* MERGEFORMAT </w:instrText>
    </w:r>
    <w:r>
      <w:fldChar w:fldCharType="separate"/>
    </w:r>
    <w:r w:rsidR="00E26EDB">
      <w:rPr>
        <w:noProof/>
        <w:rtl/>
      </w:rPr>
      <w:t>1</w:t>
    </w:r>
    <w:r>
      <w:rPr>
        <w:noProof/>
      </w:rPr>
      <w:fldChar w:fldCharType="end"/>
    </w:r>
  </w:p>
  <w:p w14:paraId="63CCA626" w14:textId="77777777" w:rsidR="00DC26CE" w:rsidRDefault="00DC26CE">
    <w:pPr>
      <w:pStyle w:val="Footer"/>
    </w:pPr>
  </w:p>
  <w:p w14:paraId="3D0EEF4C" w14:textId="77777777" w:rsidR="00DC26CE" w:rsidRDefault="00DC26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320E" w14:textId="77777777" w:rsidR="00412513" w:rsidRDefault="0041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8594" w14:textId="77777777" w:rsidR="00480D11" w:rsidRDefault="00480D11">
      <w:pPr>
        <w:spacing w:after="0"/>
      </w:pPr>
      <w:r>
        <w:separator/>
      </w:r>
    </w:p>
  </w:footnote>
  <w:footnote w:type="continuationSeparator" w:id="0">
    <w:p w14:paraId="36B11074" w14:textId="77777777" w:rsidR="00480D11" w:rsidRDefault="00480D11">
      <w:pPr>
        <w:spacing w:after="0"/>
      </w:pPr>
      <w:r>
        <w:continuationSeparator/>
      </w:r>
    </w:p>
  </w:footnote>
  <w:footnote w:id="1">
    <w:p w14:paraId="00FF1B3E" w14:textId="77777777" w:rsidR="00DC26CE" w:rsidRDefault="00327AB3">
      <w:pPr>
        <w:pStyle w:val="FootnoteText"/>
      </w:pPr>
      <w:r>
        <w:rPr>
          <w:rStyle w:val="FootnoteReference"/>
        </w:rPr>
        <w:footnoteRef/>
      </w:r>
      <w:r>
        <w:rPr>
          <w:rtl/>
        </w:rPr>
        <w:t xml:space="preserve"> </w:t>
      </w:r>
      <w:r>
        <w:rPr>
          <w:rFonts w:hint="cs"/>
          <w:rtl/>
        </w:rPr>
        <w:t>بحوث فی علم الاصول، صدر، محمد باقر، ج3، ص441.</w:t>
      </w:r>
    </w:p>
  </w:footnote>
  <w:footnote w:id="2">
    <w:p w14:paraId="55C4CAD3" w14:textId="77777777" w:rsidR="00DC26CE" w:rsidRDefault="00327AB3">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ص249-250.</w:t>
      </w:r>
    </w:p>
  </w:footnote>
  <w:footnote w:id="3">
    <w:p w14:paraId="79A5EE6C" w14:textId="77777777" w:rsidR="00DC26CE" w:rsidRDefault="00327AB3">
      <w:pPr>
        <w:pStyle w:val="FootnoteText"/>
      </w:pPr>
      <w:r>
        <w:rPr>
          <w:rStyle w:val="FootnoteReference"/>
        </w:rPr>
        <w:footnoteRef/>
      </w:r>
      <w:r>
        <w:rPr>
          <w:rtl/>
        </w:rPr>
        <w:t xml:space="preserve"> </w:t>
      </w:r>
      <w:r>
        <w:rPr>
          <w:rFonts w:hint="cs"/>
          <w:rtl/>
        </w:rPr>
        <w:t xml:space="preserve">کتاب الصلاة، یزدی، عبدالکریم حائری، ص68، 85، 650. </w:t>
      </w:r>
    </w:p>
  </w:footnote>
  <w:footnote w:id="4">
    <w:p w14:paraId="6DB88E82" w14:textId="77777777" w:rsidR="00DC26CE" w:rsidRDefault="00327AB3">
      <w:pPr>
        <w:pStyle w:val="FootnoteText"/>
      </w:pPr>
      <w:r>
        <w:rPr>
          <w:rStyle w:val="FootnoteReference"/>
        </w:rPr>
        <w:footnoteRef/>
      </w:r>
      <w:r>
        <w:rPr>
          <w:rtl/>
        </w:rPr>
        <w:t xml:space="preserve"> </w:t>
      </w:r>
      <w:r>
        <w:rPr>
          <w:rFonts w:hint="cs"/>
          <w:rtl/>
        </w:rPr>
        <w:t>تحقیق الاصول، وحید خراسانی، حسین، ج4، ص429-430.</w:t>
      </w:r>
    </w:p>
  </w:footnote>
  <w:footnote w:id="5">
    <w:p w14:paraId="5C3FF302" w14:textId="77777777" w:rsidR="00DC26CE" w:rsidRDefault="00327AB3">
      <w:pPr>
        <w:pStyle w:val="FootnoteText"/>
      </w:pPr>
      <w:r>
        <w:rPr>
          <w:rStyle w:val="FootnoteReference"/>
        </w:rPr>
        <w:footnoteRef/>
      </w:r>
      <w:r>
        <w:rPr>
          <w:rtl/>
        </w:rPr>
        <w:t xml:space="preserve"> </w:t>
      </w:r>
      <w:r>
        <w:rPr>
          <w:rFonts w:hint="cs"/>
          <w:rtl/>
        </w:rPr>
        <w:t>نهایة الاصول، بروجردی، حسین، ص475.</w:t>
      </w:r>
    </w:p>
  </w:footnote>
  <w:footnote w:id="6">
    <w:p w14:paraId="1C5A6F37" w14:textId="77777777" w:rsidR="00DC26CE" w:rsidRDefault="00327AB3">
      <w:pPr>
        <w:pStyle w:val="FootnoteText"/>
      </w:pPr>
      <w:r>
        <w:rPr>
          <w:rStyle w:val="FootnoteReference"/>
        </w:rPr>
        <w:footnoteRef/>
      </w:r>
      <w:r>
        <w:rPr>
          <w:rtl/>
        </w:rPr>
        <w:t xml:space="preserve"> </w:t>
      </w:r>
      <w:r>
        <w:rPr>
          <w:rFonts w:hint="cs"/>
          <w:rtl/>
        </w:rPr>
        <w:t>مباحث الاصول، صدر، محمد باقر، ق1، ج4، ص532.</w:t>
      </w:r>
    </w:p>
  </w:footnote>
  <w:footnote w:id="7">
    <w:p w14:paraId="54696280" w14:textId="77777777" w:rsidR="00DC26CE" w:rsidRDefault="00327AB3">
      <w:pPr>
        <w:pStyle w:val="FootnoteText"/>
      </w:pPr>
      <w:r>
        <w:rPr>
          <w:rStyle w:val="FootnoteReference"/>
        </w:rPr>
        <w:footnoteRef/>
      </w:r>
      <w:r>
        <w:rPr>
          <w:rtl/>
        </w:rPr>
        <w:t xml:space="preserve"> </w:t>
      </w:r>
      <w:r>
        <w:rPr>
          <w:rFonts w:hint="cs"/>
          <w:rtl/>
        </w:rPr>
        <w:t>درس خارج اصول، هاشمی شاهرودی، سید محمود، جلسه680، تاریخ: 27/1/1396.</w:t>
      </w:r>
    </w:p>
  </w:footnote>
  <w:footnote w:id="8">
    <w:p w14:paraId="69F4BA50" w14:textId="77777777" w:rsidR="00DC26CE" w:rsidRDefault="00327AB3">
      <w:pPr>
        <w:pStyle w:val="FootnoteText"/>
      </w:pPr>
      <w:r>
        <w:rPr>
          <w:rStyle w:val="FootnoteReference"/>
        </w:rPr>
        <w:footnoteRef/>
      </w:r>
      <w:r>
        <w:rPr>
          <w:rtl/>
        </w:rPr>
        <w:t xml:space="preserve"> </w:t>
      </w:r>
      <w:r>
        <w:rPr>
          <w:rFonts w:hint="cs"/>
          <w:rtl/>
        </w:rPr>
        <w:t>بحوث فی اصول الفقه، صدر، محمد باقر، ج3، ص442.</w:t>
      </w:r>
    </w:p>
  </w:footnote>
  <w:footnote w:id="9">
    <w:p w14:paraId="6C9C8BE4" w14:textId="77777777" w:rsidR="00DC26CE" w:rsidRDefault="00327AB3">
      <w:pPr>
        <w:pStyle w:val="FootnoteText"/>
        <w:rPr>
          <w:rtl/>
        </w:rPr>
      </w:pPr>
      <w:r>
        <w:rPr>
          <w:rStyle w:val="FootnoteReference"/>
        </w:rPr>
        <w:footnoteRef/>
      </w:r>
      <w:r>
        <w:rPr>
          <w:rtl/>
        </w:rPr>
        <w:t xml:space="preserve"> </w:t>
      </w:r>
      <w:r>
        <w:rPr>
          <w:rFonts w:hint="cs"/>
          <w:rtl/>
        </w:rPr>
        <w:t>محاضرات فی اصول الفقه(طبع موسسة احیاء آثار السید الخویی)، خویی، ابوالقاسم، ج4 ،ص545-546.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9C72" w14:textId="77777777" w:rsidR="00412513" w:rsidRDefault="00412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114A" w14:textId="77777777" w:rsidR="00DC26CE" w:rsidRDefault="00327AB3">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14:paraId="60173A7E" w14:textId="16EFC1FC" w:rsidR="00DC26CE" w:rsidRDefault="00327AB3" w:rsidP="00412513">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D1566A">
      <w:rPr>
        <w:rFonts w:ascii="NoorLotus" w:hAnsi="NoorLotus" w:hint="cs"/>
        <w:sz w:val="18"/>
        <w:szCs w:val="18"/>
        <w:rtl/>
      </w:rPr>
      <w:t>91</w:t>
    </w:r>
    <w:r>
      <w:rPr>
        <w:rFonts w:ascii="NoorLotus" w:hAnsi="NoorLotus"/>
        <w:sz w:val="18"/>
        <w:szCs w:val="18"/>
        <w:rtl/>
      </w:rPr>
      <w:t>(تاریخ</w:t>
    </w:r>
    <w:r>
      <w:rPr>
        <w:rFonts w:ascii="NoorLotus" w:hAnsi="NoorLotus" w:hint="cs"/>
        <w:sz w:val="18"/>
        <w:szCs w:val="18"/>
        <w:rtl/>
      </w:rPr>
      <w:t>:</w:t>
    </w:r>
    <w:r w:rsidR="00412513">
      <w:rPr>
        <w:rFonts w:ascii="NoorLotus" w:hAnsi="NoorLotus" w:hint="cs"/>
        <w:sz w:val="18"/>
        <w:szCs w:val="18"/>
        <w:rtl/>
      </w:rPr>
      <w:t>17</w:t>
    </w:r>
    <w:r>
      <w:rPr>
        <w:rFonts w:ascii="NoorLotus" w:hAnsi="NoorLotus" w:hint="cs"/>
        <w:sz w:val="18"/>
        <w:szCs w:val="18"/>
        <w:rtl/>
      </w:rPr>
      <w:t>/11</w:t>
    </w:r>
    <w:r>
      <w:rPr>
        <w:rFonts w:ascii="NoorLotus" w:hAnsi="NoorLotus"/>
        <w:sz w:val="18"/>
        <w:szCs w:val="18"/>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C7D1" w14:textId="77777777" w:rsidR="00412513" w:rsidRDefault="00412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ED8"/>
    <w:multiLevelType w:val="hybridMultilevel"/>
    <w:tmpl w:val="1474E73C"/>
    <w:lvl w:ilvl="0" w:tplc="B4F82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CE"/>
    <w:rsid w:val="00327AB3"/>
    <w:rsid w:val="00376278"/>
    <w:rsid w:val="003F4610"/>
    <w:rsid w:val="00412513"/>
    <w:rsid w:val="00480D11"/>
    <w:rsid w:val="00683260"/>
    <w:rsid w:val="008F772E"/>
    <w:rsid w:val="00AF07E1"/>
    <w:rsid w:val="00D1566A"/>
    <w:rsid w:val="00DC26CE"/>
    <w:rsid w:val="00E26EDB"/>
    <w:rsid w:val="00E80C4D"/>
    <w:rsid w:val="00F11D7C"/>
    <w:rsid w:val="00FA6730"/>
    <w:rsid w:val="00FC5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40" w:lineRule="auto"/>
    </w:pPr>
    <w:rPr>
      <w:rFonts w:cs="NoorLotus"/>
      <w:szCs w:val="28"/>
      <w:lang w:bidi="fa-IR"/>
    </w:rPr>
  </w:style>
  <w:style w:type="paragraph" w:styleId="Heading1">
    <w:name w:val="heading 1"/>
    <w:basedOn w:val="Normal"/>
    <w:next w:val="Normal"/>
    <w:link w:val="Heading1Char"/>
    <w:uiPriority w:val="9"/>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qFormat/>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cs="Times New Roman"/>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Pr>
      <w:rFonts w:ascii="Cambria" w:eastAsia="SimSun" w:hAnsi="Cambria" w:cs="Times New Roman"/>
      <w:b/>
      <w:bCs/>
      <w:color w:val="00B0F0"/>
      <w:szCs w:val="28"/>
      <w:lang w:bidi="fa-IR"/>
    </w:rPr>
  </w:style>
  <w:style w:type="paragraph" w:styleId="FootnoteText">
    <w:name w:val="footnote text"/>
    <w:basedOn w:val="Normal"/>
    <w:link w:val="FootnoteTextChar"/>
    <w:qFormat/>
    <w:pPr>
      <w:spacing w:after="0"/>
    </w:pPr>
    <w:rPr>
      <w:sz w:val="20"/>
      <w:szCs w:val="20"/>
    </w:rPr>
  </w:style>
  <w:style w:type="character" w:customStyle="1" w:styleId="FootnoteTextChar">
    <w:name w:val="Footnote Text Char"/>
    <w:basedOn w:val="DefaultParagraphFont"/>
    <w:link w:val="FootnoteText"/>
    <w:rPr>
      <w:rFonts w:ascii="Calibri" w:eastAsia="Calibri" w:hAnsi="Calibri" w:cs="NoorLotus"/>
      <w:sz w:val="20"/>
      <w:szCs w:val="20"/>
      <w:lang w:bidi="fa-IR"/>
    </w:rPr>
  </w:style>
  <w:style w:type="character" w:styleId="FootnoteReference">
    <w:name w:val="footnote reference"/>
    <w:basedOn w:val="DefaultParagraphFont"/>
    <w:qFormat/>
    <w:rPr>
      <w:vertAlign w:val="superscript"/>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rFonts w:ascii="Calibri" w:eastAsia="Calibri" w:hAnsi="Calibri" w:cs="NoorLotus"/>
      <w:szCs w:val="28"/>
      <w:lang w:bidi="fa-IR"/>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rFonts w:ascii="Calibri" w:eastAsia="Calibri" w:hAnsi="Calibri" w:cs="NoorLotus"/>
      <w:szCs w:val="28"/>
      <w:lang w:bidi="fa-IR"/>
    </w:rPr>
  </w:style>
  <w:style w:type="paragraph" w:styleId="NoSpacing">
    <w:name w:val="No Spacing"/>
    <w:basedOn w:val="Heading1"/>
    <w:uiPriority w:val="1"/>
    <w:qFormat/>
    <w:rPr>
      <w:rFonts w:cs="B Titr"/>
    </w:rPr>
  </w:style>
  <w:style w:type="paragraph" w:styleId="TOCHeading">
    <w:name w:val="TOC Heading"/>
    <w:basedOn w:val="Heading1"/>
    <w:next w:val="Normal"/>
    <w:uiPriority w:val="39"/>
    <w:qFormat/>
    <w:pPr>
      <w:keepNext/>
      <w:keepLines/>
      <w:bidi w:val="0"/>
      <w:spacing w:before="480" w:after="0" w:line="276" w:lineRule="auto"/>
      <w:outlineLvl w:val="9"/>
    </w:pPr>
    <w:rPr>
      <w:rFonts w:ascii="Cambria" w:eastAsia="SimSun" w:hAnsi="Cambria" w:cs="Times New Roman"/>
      <w:b/>
      <w:color w:val="365F91"/>
      <w:sz w:val="28"/>
      <w:szCs w:val="28"/>
      <w:lang w:eastAsia="ja-JP" w:bidi="ar-SA"/>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paragraph" w:styleId="NormalWeb">
    <w:name w:val="Normal (Web)"/>
    <w:basedOn w:val="Normal"/>
    <w:uiPriority w:val="99"/>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NoorLotus"/>
      <w:sz w:val="20"/>
      <w:szCs w:val="20"/>
      <w:lang w:bidi="fa-I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772E"/>
    <w:rPr>
      <w:b/>
      <w:bCs/>
    </w:rPr>
  </w:style>
  <w:style w:type="character" w:customStyle="1" w:styleId="CommentSubjectChar">
    <w:name w:val="Comment Subject Char"/>
    <w:basedOn w:val="CommentTextChar"/>
    <w:link w:val="CommentSubject"/>
    <w:uiPriority w:val="99"/>
    <w:semiHidden/>
    <w:rsid w:val="008F772E"/>
    <w:rPr>
      <w:rFonts w:cs="NoorLotus"/>
      <w:b/>
      <w:bCs/>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40" w:lineRule="auto"/>
    </w:pPr>
    <w:rPr>
      <w:rFonts w:cs="NoorLotus"/>
      <w:szCs w:val="28"/>
      <w:lang w:bidi="fa-IR"/>
    </w:rPr>
  </w:style>
  <w:style w:type="paragraph" w:styleId="Heading1">
    <w:name w:val="heading 1"/>
    <w:basedOn w:val="Normal"/>
    <w:next w:val="Normal"/>
    <w:link w:val="Heading1Char"/>
    <w:uiPriority w:val="9"/>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qFormat/>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cs="Times New Roman"/>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Pr>
      <w:rFonts w:ascii="Cambria" w:eastAsia="SimSun" w:hAnsi="Cambria" w:cs="Times New Roman"/>
      <w:b/>
      <w:bCs/>
      <w:color w:val="00B0F0"/>
      <w:szCs w:val="28"/>
      <w:lang w:bidi="fa-IR"/>
    </w:rPr>
  </w:style>
  <w:style w:type="paragraph" w:styleId="FootnoteText">
    <w:name w:val="footnote text"/>
    <w:basedOn w:val="Normal"/>
    <w:link w:val="FootnoteTextChar"/>
    <w:qFormat/>
    <w:pPr>
      <w:spacing w:after="0"/>
    </w:pPr>
    <w:rPr>
      <w:sz w:val="20"/>
      <w:szCs w:val="20"/>
    </w:rPr>
  </w:style>
  <w:style w:type="character" w:customStyle="1" w:styleId="FootnoteTextChar">
    <w:name w:val="Footnote Text Char"/>
    <w:basedOn w:val="DefaultParagraphFont"/>
    <w:link w:val="FootnoteText"/>
    <w:rPr>
      <w:rFonts w:ascii="Calibri" w:eastAsia="Calibri" w:hAnsi="Calibri" w:cs="NoorLotus"/>
      <w:sz w:val="20"/>
      <w:szCs w:val="20"/>
      <w:lang w:bidi="fa-IR"/>
    </w:rPr>
  </w:style>
  <w:style w:type="character" w:styleId="FootnoteReference">
    <w:name w:val="footnote reference"/>
    <w:basedOn w:val="DefaultParagraphFont"/>
    <w:qFormat/>
    <w:rPr>
      <w:vertAlign w:val="superscript"/>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rFonts w:ascii="Calibri" w:eastAsia="Calibri" w:hAnsi="Calibri" w:cs="NoorLotus"/>
      <w:szCs w:val="28"/>
      <w:lang w:bidi="fa-IR"/>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rFonts w:ascii="Calibri" w:eastAsia="Calibri" w:hAnsi="Calibri" w:cs="NoorLotus"/>
      <w:szCs w:val="28"/>
      <w:lang w:bidi="fa-IR"/>
    </w:rPr>
  </w:style>
  <w:style w:type="paragraph" w:styleId="NoSpacing">
    <w:name w:val="No Spacing"/>
    <w:basedOn w:val="Heading1"/>
    <w:uiPriority w:val="1"/>
    <w:qFormat/>
    <w:rPr>
      <w:rFonts w:cs="B Titr"/>
    </w:rPr>
  </w:style>
  <w:style w:type="paragraph" w:styleId="TOCHeading">
    <w:name w:val="TOC Heading"/>
    <w:basedOn w:val="Heading1"/>
    <w:next w:val="Normal"/>
    <w:uiPriority w:val="39"/>
    <w:qFormat/>
    <w:pPr>
      <w:keepNext/>
      <w:keepLines/>
      <w:bidi w:val="0"/>
      <w:spacing w:before="480" w:after="0" w:line="276" w:lineRule="auto"/>
      <w:outlineLvl w:val="9"/>
    </w:pPr>
    <w:rPr>
      <w:rFonts w:ascii="Cambria" w:eastAsia="SimSun" w:hAnsi="Cambria" w:cs="Times New Roman"/>
      <w:b/>
      <w:color w:val="365F91"/>
      <w:sz w:val="28"/>
      <w:szCs w:val="28"/>
      <w:lang w:eastAsia="ja-JP" w:bidi="ar-SA"/>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paragraph" w:styleId="NormalWeb">
    <w:name w:val="Normal (Web)"/>
    <w:basedOn w:val="Normal"/>
    <w:uiPriority w:val="99"/>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NoorLotus"/>
      <w:sz w:val="20"/>
      <w:szCs w:val="20"/>
      <w:lang w:bidi="fa-I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772E"/>
    <w:rPr>
      <w:b/>
      <w:bCs/>
    </w:rPr>
  </w:style>
  <w:style w:type="character" w:customStyle="1" w:styleId="CommentSubjectChar">
    <w:name w:val="Comment Subject Char"/>
    <w:basedOn w:val="CommentTextChar"/>
    <w:link w:val="CommentSubject"/>
    <w:uiPriority w:val="99"/>
    <w:semiHidden/>
    <w:rsid w:val="008F772E"/>
    <w:rPr>
      <w:rFonts w:cs="NoorLotus"/>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23D89FD-9E8C-436B-8179-7D6AAB669591}">
  <ds:schemaRefs>
    <ds:schemaRef ds:uri="http://www.wps.cn/android/officeDocument/2013/mofficeCustomData"/>
  </ds:schemaRefs>
</ds:datastoreItem>
</file>

<file path=customXml/itemProps10.xml><?xml version="1.0" encoding="utf-8"?>
<ds:datastoreItem xmlns:ds="http://schemas.openxmlformats.org/officeDocument/2006/customXml" ds:itemID="{7AE94B1F-5EF7-4A42-81EB-0FC418B4AF11}">
  <ds:schemaRefs>
    <ds:schemaRef ds:uri="http://www.wps.cn/android/officeDocument/2013/mofficeCustomData"/>
  </ds:schemaRefs>
</ds:datastoreItem>
</file>

<file path=customXml/itemProps11.xml><?xml version="1.0" encoding="utf-8"?>
<ds:datastoreItem xmlns:ds="http://schemas.openxmlformats.org/officeDocument/2006/customXml" ds:itemID="{92EDC1F4-D556-4625-AD07-770705B323CA}">
  <ds:schemaRefs>
    <ds:schemaRef ds:uri="http://www.wps.cn/android/officeDocument/2013/mofficeCustomData"/>
  </ds:schemaRefs>
</ds:datastoreItem>
</file>

<file path=customXml/itemProps12.xml><?xml version="1.0" encoding="utf-8"?>
<ds:datastoreItem xmlns:ds="http://schemas.openxmlformats.org/officeDocument/2006/customXml" ds:itemID="{6A11F35F-BEDE-4F16-A476-D0F12673A2B9}">
  <ds:schemaRefs>
    <ds:schemaRef ds:uri="http://schemas.openxmlformats.org/officeDocument/2006/bibliography"/>
  </ds:schemaRefs>
</ds:datastoreItem>
</file>

<file path=customXml/itemProps2.xml><?xml version="1.0" encoding="utf-8"?>
<ds:datastoreItem xmlns:ds="http://schemas.openxmlformats.org/officeDocument/2006/customXml" ds:itemID="{D6A26225-A42E-4ED4-955A-3C5EAB5A40F3}">
  <ds:schemaRefs>
    <ds:schemaRef ds:uri="http://www.wps.cn/android/officeDocument/2013/mofficeCustomData"/>
  </ds:schemaRefs>
</ds:datastoreItem>
</file>

<file path=customXml/itemProps3.xml><?xml version="1.0" encoding="utf-8"?>
<ds:datastoreItem xmlns:ds="http://schemas.openxmlformats.org/officeDocument/2006/customXml" ds:itemID="{A6DBF6F5-AE2C-415E-8C33-B076058BC8FA}">
  <ds:schemaRefs>
    <ds:schemaRef ds:uri="http://www.wps.cn/android/officeDocument/2013/mofficeCustomData"/>
  </ds:schemaRefs>
</ds:datastoreItem>
</file>

<file path=customXml/itemProps4.xml><?xml version="1.0" encoding="utf-8"?>
<ds:datastoreItem xmlns:ds="http://schemas.openxmlformats.org/officeDocument/2006/customXml" ds:itemID="{3612BE77-BABF-41E4-BDF2-50D99D20718E}">
  <ds:schemaRefs>
    <ds:schemaRef ds:uri="http://www.wps.cn/android/officeDocument/2013/mofficeCustomData"/>
  </ds:schemaRefs>
</ds:datastoreItem>
</file>

<file path=customXml/itemProps5.xml><?xml version="1.0" encoding="utf-8"?>
<ds:datastoreItem xmlns:ds="http://schemas.openxmlformats.org/officeDocument/2006/customXml" ds:itemID="{0548B446-0340-4A1D-AC64-EACA2750ABBA}">
  <ds:schemaRefs>
    <ds:schemaRef ds:uri="http://www.wps.cn/android/officeDocument/2013/mofficeCustomData"/>
  </ds:schemaRefs>
</ds:datastoreItem>
</file>

<file path=customXml/itemProps6.xml><?xml version="1.0" encoding="utf-8"?>
<ds:datastoreItem xmlns:ds="http://schemas.openxmlformats.org/officeDocument/2006/customXml" ds:itemID="{A5EB38FE-A9F0-498D-8127-7E894917967D}">
  <ds:schemaRefs>
    <ds:schemaRef ds:uri="http://www.wps.cn/android/officeDocument/2013/mofficeCustomData"/>
  </ds:schemaRefs>
</ds:datastoreItem>
</file>

<file path=customXml/itemProps7.xml><?xml version="1.0" encoding="utf-8"?>
<ds:datastoreItem xmlns:ds="http://schemas.openxmlformats.org/officeDocument/2006/customXml" ds:itemID="{5718E4EF-46B5-412E-8C68-BE92F6138883}">
  <ds:schemaRefs>
    <ds:schemaRef ds:uri="http://www.wps.cn/android/officeDocument/2013/mofficeCustomData"/>
  </ds:schemaRefs>
</ds:datastoreItem>
</file>

<file path=customXml/itemProps8.xml><?xml version="1.0" encoding="utf-8"?>
<ds:datastoreItem xmlns:ds="http://schemas.openxmlformats.org/officeDocument/2006/customXml" ds:itemID="{F24E41D0-D5C0-4A36-9026-AA2ABBDA6600}">
  <ds:schemaRefs>
    <ds:schemaRef ds:uri="http://www.wps.cn/android/officeDocument/2013/mofficeCustomData"/>
  </ds:schemaRefs>
</ds:datastoreItem>
</file>

<file path=customXml/itemProps9.xml><?xml version="1.0" encoding="utf-8"?>
<ds:datastoreItem xmlns:ds="http://schemas.openxmlformats.org/officeDocument/2006/customXml" ds:itemID="{0D885F1F-8151-4350-8EEB-D098C790EE8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11</cp:revision>
  <cp:lastPrinted>2023-02-07T02:58:00Z</cp:lastPrinted>
  <dcterms:created xsi:type="dcterms:W3CDTF">2023-02-06T17:10:00Z</dcterms:created>
  <dcterms:modified xsi:type="dcterms:W3CDTF">2023-02-13T14:08:00Z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ce22b02856a44d8ba75c3c3baf2862f2</vt:lpwstr>
  </property>
</Properties>
</file>