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651332239"/>
        <w:docPartObj>
          <w:docPartGallery w:val="Table of Contents"/>
          <w:docPartUnique/>
        </w:docPartObj>
      </w:sdtPr>
      <w:sdtEndPr>
        <w:rPr>
          <w:b w:val="0"/>
          <w:bCs w:val="0"/>
          <w:noProof/>
        </w:rPr>
      </w:sdtEndPr>
      <w:sdtContent>
        <w:bookmarkStart w:id="0" w:name="_Toc126468934" w:displacedByCustomXml="prev"/>
        <w:bookmarkStart w:id="1" w:name="_Toc116899939" w:displacedByCustomXml="prev"/>
        <w:bookmarkStart w:id="2" w:name="_Toc117068470" w:displacedByCustomXml="prev"/>
        <w:bookmarkStart w:id="3" w:name="_Toc117327392" w:displacedByCustomXml="prev"/>
        <w:bookmarkStart w:id="4" w:name="_Toc117431209" w:displacedByCustomXml="prev"/>
        <w:bookmarkStart w:id="5" w:name="_Toc117508630" w:displacedByCustomXml="prev"/>
        <w:bookmarkStart w:id="6" w:name="_Toc117668531" w:displacedByCustomXml="prev"/>
        <w:bookmarkStart w:id="7" w:name="_Toc117694293" w:displacedByCustomXml="prev"/>
        <w:bookmarkStart w:id="8" w:name="_Toc117935035" w:displacedByCustomXml="prev"/>
        <w:bookmarkStart w:id="9" w:name="_Toc118027193" w:displacedByCustomXml="prev"/>
        <w:bookmarkStart w:id="10" w:name="_Toc118112945" w:displacedByCustomXml="prev"/>
        <w:bookmarkStart w:id="11" w:name="_Toc118193501" w:displacedByCustomXml="prev"/>
        <w:bookmarkStart w:id="12" w:name="_Toc118193618" w:displacedByCustomXml="prev"/>
        <w:bookmarkStart w:id="13" w:name="_Toc118383155" w:displacedByCustomXml="prev"/>
        <w:bookmarkStart w:id="14" w:name="_Toc118651146" w:displacedByCustomXml="prev"/>
        <w:bookmarkStart w:id="15" w:name="_Toc118718488" w:displacedByCustomXml="prev"/>
        <w:bookmarkStart w:id="16" w:name="_Toc118718547" w:displacedByCustomXml="prev"/>
        <w:bookmarkStart w:id="17" w:name="_Toc118799201" w:displacedByCustomXml="prev"/>
        <w:bookmarkStart w:id="18" w:name="_Toc118884041" w:displacedByCustomXml="prev"/>
        <w:bookmarkStart w:id="19" w:name="_Toc119145668" w:displacedByCustomXml="prev"/>
        <w:bookmarkStart w:id="20" w:name="_Toc119230126" w:displacedByCustomXml="prev"/>
        <w:bookmarkStart w:id="21" w:name="_Toc119333367" w:displacedByCustomXml="prev"/>
        <w:bookmarkStart w:id="22" w:name="_Toc119401922" w:displacedByCustomXml="prev"/>
        <w:bookmarkStart w:id="23" w:name="_Toc119488652" w:displacedByCustomXml="prev"/>
        <w:bookmarkStart w:id="24" w:name="_Toc119746433" w:displacedByCustomXml="prev"/>
        <w:bookmarkStart w:id="25" w:name="_Toc119832128" w:displacedByCustomXml="prev"/>
        <w:bookmarkStart w:id="26" w:name="_Toc119832361" w:displacedByCustomXml="prev"/>
        <w:bookmarkStart w:id="27" w:name="_Toc119924875" w:displacedByCustomXml="prev"/>
        <w:bookmarkStart w:id="28" w:name="_Toc119940039" w:displacedByCustomXml="prev"/>
        <w:bookmarkStart w:id="29" w:name="_Toc120007117" w:displacedByCustomXml="prev"/>
        <w:bookmarkStart w:id="30" w:name="_Toc120091707" w:displacedByCustomXml="prev"/>
        <w:bookmarkStart w:id="31" w:name="_Toc120352603" w:displacedByCustomXml="prev"/>
        <w:bookmarkStart w:id="32" w:name="_Toc120438549" w:displacedByCustomXml="prev"/>
        <w:bookmarkStart w:id="33" w:name="_Toc120438588" w:displacedByCustomXml="prev"/>
        <w:bookmarkStart w:id="34" w:name="_Toc120542567" w:displacedByCustomXml="prev"/>
        <w:bookmarkStart w:id="35" w:name="_Toc120632885" w:displacedByCustomXml="prev"/>
        <w:bookmarkStart w:id="36" w:name="_Toc120700237" w:displacedByCustomXml="prev"/>
        <w:bookmarkStart w:id="37" w:name="_Toc120700783" w:displacedByCustomXml="prev"/>
        <w:bookmarkStart w:id="38" w:name="_Toc120961212" w:displacedByCustomXml="prev"/>
        <w:bookmarkStart w:id="39" w:name="_Toc121045457" w:displacedByCustomXml="prev"/>
        <w:bookmarkStart w:id="40" w:name="_Toc121149875" w:displacedByCustomXml="prev"/>
        <w:bookmarkStart w:id="41" w:name="_Toc121225443" w:displacedByCustomXml="prev"/>
        <w:bookmarkStart w:id="42" w:name="_Toc121650003" w:displacedByCustomXml="prev"/>
        <w:bookmarkStart w:id="43" w:name="_Toc121765202" w:displacedByCustomXml="prev"/>
        <w:bookmarkStart w:id="44" w:name="_Toc121819651" w:displacedByCustomXml="prev"/>
        <w:bookmarkStart w:id="45" w:name="_Toc121910451" w:displacedByCustomXml="prev"/>
        <w:bookmarkStart w:id="46" w:name="_Toc122347039" w:displacedByCustomXml="prev"/>
        <w:bookmarkStart w:id="47" w:name="_Toc122426904" w:displacedByCustomXml="prev"/>
        <w:bookmarkStart w:id="48" w:name="_Toc122510130" w:displacedByCustomXml="prev"/>
        <w:bookmarkStart w:id="49" w:name="_Toc123375995" w:displacedByCustomXml="prev"/>
        <w:bookmarkStart w:id="50" w:name="_Toc123540424" w:displacedByCustomXml="prev"/>
        <w:bookmarkStart w:id="51" w:name="_Toc123552023" w:displacedByCustomXml="prev"/>
        <w:bookmarkStart w:id="52" w:name="_Toc123635181" w:displacedByCustomXml="prev"/>
        <w:bookmarkStart w:id="53" w:name="_Toc123723398" w:displacedByCustomXml="prev"/>
        <w:bookmarkStart w:id="54" w:name="_Toc123984743" w:displacedByCustomXml="prev"/>
        <w:bookmarkStart w:id="55" w:name="_Toc124161631" w:displacedByCustomXml="prev"/>
        <w:bookmarkStart w:id="56" w:name="_Toc124239827" w:displacedByCustomXml="prev"/>
        <w:bookmarkStart w:id="57" w:name="_Toc124329404" w:displacedByCustomXml="prev"/>
        <w:bookmarkStart w:id="58" w:name="_Toc124607848" w:displacedByCustomXml="prev"/>
        <w:bookmarkStart w:id="59" w:name="_Toc124675265" w:displacedByCustomXml="prev"/>
        <w:bookmarkStart w:id="60" w:name="_Toc124760957" w:displacedByCustomXml="prev"/>
        <w:bookmarkStart w:id="61" w:name="_Toc124845370" w:displacedByCustomXml="prev"/>
        <w:bookmarkStart w:id="62" w:name="_Toc124932554" w:displacedByCustomXml="prev"/>
        <w:bookmarkStart w:id="63" w:name="_Toc124933201" w:displacedByCustomXml="prev"/>
        <w:bookmarkStart w:id="64" w:name="_Toc125196408" w:displacedByCustomXml="prev"/>
        <w:bookmarkStart w:id="65" w:name="_Toc125282038" w:displacedByCustomXml="prev"/>
        <w:bookmarkStart w:id="66" w:name="_Toc125365743" w:displacedByCustomXml="prev"/>
        <w:bookmarkStart w:id="67" w:name="_Toc125648833" w:displacedByCustomXml="prev"/>
        <w:p w:rsidR="009127E4" w:rsidRDefault="009127E4" w:rsidP="009127E4">
          <w:pPr>
            <w:spacing w:before="100" w:beforeAutospacing="1" w:after="100" w:afterAutospacing="1"/>
          </w:pPr>
          <w:r>
            <w:rPr>
              <w:color w:val="0000FF"/>
              <w:rtl/>
            </w:rPr>
            <w:t>بسمه تعالی</w:t>
          </w:r>
          <w:bookmarkStart w:id="68" w:name="_Toc116732138"/>
          <w:bookmarkStart w:id="69" w:name="_Toc116472638"/>
        </w:p>
        <w:p w:rsidR="009127E4" w:rsidRDefault="009127E4" w:rsidP="009127E4">
          <w:pPr>
            <w:pStyle w:val="TOCHeading"/>
            <w:bidi/>
            <w:rPr>
              <w:rtl/>
            </w:rPr>
          </w:pPr>
          <w:bookmarkStart w:id="70" w:name="_Toc119843303"/>
          <w:bookmarkStart w:id="71" w:name="_Toc120372668"/>
          <w:r>
            <w:rPr>
              <w:rFonts w:ascii="Calibri Light" w:hAnsi="Calibri Light"/>
              <w:color w:val="FF0000"/>
              <w:rtl/>
            </w:rPr>
            <w:t xml:space="preserve">موضوع: </w:t>
          </w:r>
          <w:bookmarkEnd w:id="70"/>
          <w:r>
            <w:rPr>
              <w:rFonts w:ascii="Calibri Light" w:hAnsi="Calibri Light"/>
              <w:rtl/>
            </w:rPr>
            <w:t xml:space="preserve">تنبیهات / </w:t>
          </w:r>
          <w:bookmarkEnd w:id="71"/>
          <w:r>
            <w:rPr>
              <w:rFonts w:ascii="Calibri Light" w:hAnsi="Calibri Light"/>
              <w:rtl/>
            </w:rPr>
            <w:t>مطلق و مقید</w:t>
          </w:r>
        </w:p>
        <w:p w:rsidR="009127E4" w:rsidRDefault="009127E4" w:rsidP="009127E4">
          <w:pPr>
            <w:spacing w:before="100" w:beforeAutospacing="1" w:after="100" w:afterAutospacing="1"/>
            <w:rPr>
              <w:rtl/>
            </w:rPr>
          </w:pPr>
          <w:r>
            <w:t> </w:t>
          </w:r>
        </w:p>
        <w:p w:rsidR="005322FE" w:rsidRDefault="009127E4" w:rsidP="009127E4">
          <w:pPr>
            <w:pStyle w:val="TOCHeading"/>
            <w:bidi/>
            <w:jc w:val="both"/>
            <w:rPr>
              <w:rFonts w:hint="cs"/>
              <w:rtl/>
              <w:lang w:bidi="fa-IR"/>
            </w:rPr>
          </w:pPr>
          <w:r>
            <w:rPr>
              <w:rFonts w:ascii="Calibri Light" w:hAnsi="Calibri Light"/>
              <w:color w:val="800000"/>
              <w:rtl/>
            </w:rPr>
            <w:t>فهرست مطالب</w:t>
          </w:r>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68"/>
          <w:bookmarkEnd w:id="69"/>
          <w:r>
            <w:rPr>
              <w:rFonts w:ascii="Calibri Light" w:hAnsi="Calibri Light"/>
              <w:color w:val="800000"/>
            </w:rPr>
            <w:t>:</w:t>
          </w:r>
          <w:bookmarkStart w:id="72" w:name="_GoBack"/>
          <w:bookmarkEnd w:id="0"/>
          <w:bookmarkEnd w:id="72"/>
        </w:p>
        <w:p w:rsidR="005322FE" w:rsidRDefault="005322FE" w:rsidP="0002040C">
          <w:pPr>
            <w:pStyle w:val="TOC1"/>
            <w:tabs>
              <w:tab w:val="right" w:leader="dot" w:pos="9350"/>
            </w:tabs>
            <w:jc w:val="both"/>
            <w:rPr>
              <w:noProof/>
            </w:rPr>
          </w:pPr>
          <w:r>
            <w:fldChar w:fldCharType="begin"/>
          </w:r>
          <w:r>
            <w:instrText xml:space="preserve"> TOC \o "1-3" \h \z \u </w:instrText>
          </w:r>
          <w:r>
            <w:fldChar w:fldCharType="separate"/>
          </w:r>
          <w:hyperlink w:anchor="_Toc126630966" w:history="1">
            <w:r w:rsidRPr="007C4FFC">
              <w:rPr>
                <w:rStyle w:val="Hyperlink"/>
                <w:rFonts w:hint="eastAsia"/>
                <w:noProof/>
                <w:rtl/>
              </w:rPr>
              <w:t>تنب</w:t>
            </w:r>
            <w:r w:rsidRPr="007C4FFC">
              <w:rPr>
                <w:rStyle w:val="Hyperlink"/>
                <w:rFonts w:hint="cs"/>
                <w:noProof/>
                <w:rtl/>
              </w:rPr>
              <w:t>ی</w:t>
            </w:r>
            <w:r w:rsidRPr="007C4FFC">
              <w:rPr>
                <w:rStyle w:val="Hyperlink"/>
                <w:rFonts w:hint="eastAsia"/>
                <w:noProof/>
                <w:rtl/>
              </w:rPr>
              <w:t>هات</w:t>
            </w:r>
            <w:r>
              <w:rPr>
                <w:noProof/>
                <w:webHidden/>
              </w:rPr>
              <w:tab/>
            </w:r>
            <w:r>
              <w:rPr>
                <w:noProof/>
                <w:webHidden/>
              </w:rPr>
              <w:fldChar w:fldCharType="begin"/>
            </w:r>
            <w:r>
              <w:rPr>
                <w:noProof/>
                <w:webHidden/>
              </w:rPr>
              <w:instrText xml:space="preserve"> PAGEREF _Toc126630966 \h </w:instrText>
            </w:r>
            <w:r>
              <w:rPr>
                <w:noProof/>
                <w:webHidden/>
              </w:rPr>
            </w:r>
            <w:r>
              <w:rPr>
                <w:noProof/>
                <w:webHidden/>
              </w:rPr>
              <w:fldChar w:fldCharType="separate"/>
            </w:r>
            <w:r>
              <w:rPr>
                <w:noProof/>
                <w:webHidden/>
                <w:rtl/>
              </w:rPr>
              <w:t>1</w:t>
            </w:r>
            <w:r>
              <w:rPr>
                <w:noProof/>
                <w:webHidden/>
              </w:rPr>
              <w:fldChar w:fldCharType="end"/>
            </w:r>
          </w:hyperlink>
        </w:p>
        <w:p w:rsidR="005322FE" w:rsidRDefault="009127E4" w:rsidP="0002040C">
          <w:pPr>
            <w:pStyle w:val="TOC2"/>
            <w:tabs>
              <w:tab w:val="right" w:leader="dot" w:pos="9350"/>
            </w:tabs>
            <w:jc w:val="both"/>
            <w:rPr>
              <w:noProof/>
            </w:rPr>
          </w:pPr>
          <w:hyperlink w:anchor="_Toc126630967" w:history="1">
            <w:r w:rsidR="005322FE" w:rsidRPr="007C4FFC">
              <w:rPr>
                <w:rStyle w:val="Hyperlink"/>
                <w:rFonts w:hint="eastAsia"/>
                <w:noProof/>
                <w:rtl/>
              </w:rPr>
              <w:t>تنب</w:t>
            </w:r>
            <w:r w:rsidR="005322FE" w:rsidRPr="007C4FFC">
              <w:rPr>
                <w:rStyle w:val="Hyperlink"/>
                <w:rFonts w:hint="cs"/>
                <w:noProof/>
                <w:rtl/>
              </w:rPr>
              <w:t>ی</w:t>
            </w:r>
            <w:r w:rsidR="005322FE" w:rsidRPr="007C4FFC">
              <w:rPr>
                <w:rStyle w:val="Hyperlink"/>
                <w:rFonts w:hint="eastAsia"/>
                <w:noProof/>
                <w:rtl/>
              </w:rPr>
              <w:t>ه</w:t>
            </w:r>
            <w:r w:rsidR="005322FE" w:rsidRPr="007C4FFC">
              <w:rPr>
                <w:rStyle w:val="Hyperlink"/>
                <w:noProof/>
                <w:rtl/>
              </w:rPr>
              <w:t xml:space="preserve"> </w:t>
            </w:r>
            <w:r w:rsidR="005322FE" w:rsidRPr="007C4FFC">
              <w:rPr>
                <w:rStyle w:val="Hyperlink"/>
                <w:rFonts w:hint="eastAsia"/>
                <w:noProof/>
                <w:rtl/>
              </w:rPr>
              <w:t>هفتم</w:t>
            </w:r>
            <w:r w:rsidR="005322FE" w:rsidRPr="007C4FFC">
              <w:rPr>
                <w:rStyle w:val="Hyperlink"/>
                <w:noProof/>
              </w:rPr>
              <w:t>:</w:t>
            </w:r>
            <w:r w:rsidR="005322FE" w:rsidRPr="007C4FFC">
              <w:rPr>
                <w:rStyle w:val="Hyperlink"/>
                <w:noProof/>
                <w:rtl/>
              </w:rPr>
              <w:t xml:space="preserve"> </w:t>
            </w:r>
            <w:r w:rsidR="005322FE" w:rsidRPr="007C4FFC">
              <w:rPr>
                <w:rStyle w:val="Hyperlink"/>
                <w:rFonts w:hint="eastAsia"/>
                <w:noProof/>
                <w:rtl/>
              </w:rPr>
              <w:t>حمل</w:t>
            </w:r>
            <w:r w:rsidR="005322FE" w:rsidRPr="007C4FFC">
              <w:rPr>
                <w:rStyle w:val="Hyperlink"/>
                <w:noProof/>
                <w:rtl/>
              </w:rPr>
              <w:t xml:space="preserve"> </w:t>
            </w:r>
            <w:r w:rsidR="005322FE" w:rsidRPr="007C4FFC">
              <w:rPr>
                <w:rStyle w:val="Hyperlink"/>
                <w:rFonts w:hint="eastAsia"/>
                <w:noProof/>
                <w:rtl/>
              </w:rPr>
              <w:t>مطلق</w:t>
            </w:r>
            <w:r w:rsidR="005322FE" w:rsidRPr="007C4FFC">
              <w:rPr>
                <w:rStyle w:val="Hyperlink"/>
                <w:noProof/>
                <w:rtl/>
              </w:rPr>
              <w:t xml:space="preserve"> </w:t>
            </w:r>
            <w:r w:rsidR="005322FE" w:rsidRPr="007C4FFC">
              <w:rPr>
                <w:rStyle w:val="Hyperlink"/>
                <w:rFonts w:hint="eastAsia"/>
                <w:noProof/>
                <w:rtl/>
              </w:rPr>
              <w:t>بر</w:t>
            </w:r>
            <w:r w:rsidR="005322FE" w:rsidRPr="007C4FFC">
              <w:rPr>
                <w:rStyle w:val="Hyperlink"/>
                <w:noProof/>
                <w:rtl/>
              </w:rPr>
              <w:t xml:space="preserve"> </w:t>
            </w:r>
            <w:r w:rsidR="005322FE" w:rsidRPr="007C4FFC">
              <w:rPr>
                <w:rStyle w:val="Hyperlink"/>
                <w:rFonts w:hint="eastAsia"/>
                <w:noProof/>
                <w:rtl/>
              </w:rPr>
              <w:t>مق</w:t>
            </w:r>
            <w:r w:rsidR="005322FE" w:rsidRPr="007C4FFC">
              <w:rPr>
                <w:rStyle w:val="Hyperlink"/>
                <w:rFonts w:hint="cs"/>
                <w:noProof/>
                <w:rtl/>
              </w:rPr>
              <w:t>ی</w:t>
            </w:r>
            <w:r w:rsidR="005322FE" w:rsidRPr="007C4FFC">
              <w:rPr>
                <w:rStyle w:val="Hyperlink"/>
                <w:rFonts w:hint="eastAsia"/>
                <w:noProof/>
                <w:rtl/>
              </w:rPr>
              <w:t>د</w:t>
            </w:r>
            <w:r w:rsidR="005322FE" w:rsidRPr="007C4FFC">
              <w:rPr>
                <w:rStyle w:val="Hyperlink"/>
                <w:noProof/>
                <w:rtl/>
              </w:rPr>
              <w:t xml:space="preserve"> </w:t>
            </w:r>
            <w:r w:rsidR="005322FE" w:rsidRPr="007C4FFC">
              <w:rPr>
                <w:rStyle w:val="Hyperlink"/>
                <w:rFonts w:hint="eastAsia"/>
                <w:noProof/>
                <w:rtl/>
              </w:rPr>
              <w:t>در</w:t>
            </w:r>
            <w:r w:rsidR="005322FE" w:rsidRPr="007C4FFC">
              <w:rPr>
                <w:rStyle w:val="Hyperlink"/>
                <w:noProof/>
                <w:rtl/>
              </w:rPr>
              <w:t xml:space="preserve"> </w:t>
            </w:r>
            <w:r w:rsidR="005322FE" w:rsidRPr="007C4FFC">
              <w:rPr>
                <w:rStyle w:val="Hyperlink"/>
                <w:rFonts w:hint="eastAsia"/>
                <w:noProof/>
                <w:rtl/>
              </w:rPr>
              <w:t>مستحبات</w:t>
            </w:r>
            <w:r w:rsidR="005322FE">
              <w:rPr>
                <w:noProof/>
                <w:webHidden/>
              </w:rPr>
              <w:tab/>
            </w:r>
            <w:r w:rsidR="005322FE">
              <w:rPr>
                <w:noProof/>
                <w:webHidden/>
              </w:rPr>
              <w:fldChar w:fldCharType="begin"/>
            </w:r>
            <w:r w:rsidR="005322FE">
              <w:rPr>
                <w:noProof/>
                <w:webHidden/>
              </w:rPr>
              <w:instrText xml:space="preserve"> PAGEREF _Toc126630967 \h </w:instrText>
            </w:r>
            <w:r w:rsidR="005322FE">
              <w:rPr>
                <w:noProof/>
                <w:webHidden/>
              </w:rPr>
            </w:r>
            <w:r w:rsidR="005322FE">
              <w:rPr>
                <w:noProof/>
                <w:webHidden/>
              </w:rPr>
              <w:fldChar w:fldCharType="separate"/>
            </w:r>
            <w:r w:rsidR="005322FE">
              <w:rPr>
                <w:noProof/>
                <w:webHidden/>
                <w:rtl/>
              </w:rPr>
              <w:t>1</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68" w:history="1">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اول</w:t>
            </w:r>
            <w:r w:rsidR="005322FE">
              <w:rPr>
                <w:noProof/>
                <w:webHidden/>
              </w:rPr>
              <w:tab/>
            </w:r>
            <w:r w:rsidR="005322FE">
              <w:rPr>
                <w:noProof/>
                <w:webHidden/>
              </w:rPr>
              <w:fldChar w:fldCharType="begin"/>
            </w:r>
            <w:r w:rsidR="005322FE">
              <w:rPr>
                <w:noProof/>
                <w:webHidden/>
              </w:rPr>
              <w:instrText xml:space="preserve"> PAGEREF _Toc126630968 \h </w:instrText>
            </w:r>
            <w:r w:rsidR="005322FE">
              <w:rPr>
                <w:noProof/>
                <w:webHidden/>
              </w:rPr>
            </w:r>
            <w:r w:rsidR="005322FE">
              <w:rPr>
                <w:noProof/>
                <w:webHidden/>
              </w:rPr>
              <w:fldChar w:fldCharType="separate"/>
            </w:r>
            <w:r w:rsidR="005322FE">
              <w:rPr>
                <w:noProof/>
                <w:webHidden/>
                <w:rtl/>
              </w:rPr>
              <w:t>1</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69" w:history="1">
            <w:r w:rsidR="005322FE" w:rsidRPr="007C4FFC">
              <w:rPr>
                <w:rStyle w:val="Hyperlink"/>
                <w:rFonts w:hint="eastAsia"/>
                <w:noProof/>
                <w:rtl/>
              </w:rPr>
              <w:t>بررس</w:t>
            </w:r>
            <w:r w:rsidR="005322FE" w:rsidRPr="007C4FFC">
              <w:rPr>
                <w:rStyle w:val="Hyperlink"/>
                <w:rFonts w:hint="cs"/>
                <w:noProof/>
                <w:rtl/>
              </w:rPr>
              <w:t>ی</w:t>
            </w:r>
            <w:r w:rsidR="005322FE" w:rsidRPr="007C4FFC">
              <w:rPr>
                <w:rStyle w:val="Hyperlink"/>
                <w:noProof/>
                <w:rtl/>
              </w:rPr>
              <w:t xml:space="preserve"> </w:t>
            </w:r>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اول</w:t>
            </w:r>
            <w:r w:rsidR="005322FE">
              <w:rPr>
                <w:noProof/>
                <w:webHidden/>
              </w:rPr>
              <w:tab/>
            </w:r>
            <w:r w:rsidR="005322FE">
              <w:rPr>
                <w:noProof/>
                <w:webHidden/>
              </w:rPr>
              <w:fldChar w:fldCharType="begin"/>
            </w:r>
            <w:r w:rsidR="005322FE">
              <w:rPr>
                <w:noProof/>
                <w:webHidden/>
              </w:rPr>
              <w:instrText xml:space="preserve"> PAGEREF _Toc126630969 \h </w:instrText>
            </w:r>
            <w:r w:rsidR="005322FE">
              <w:rPr>
                <w:noProof/>
                <w:webHidden/>
              </w:rPr>
            </w:r>
            <w:r w:rsidR="005322FE">
              <w:rPr>
                <w:noProof/>
                <w:webHidden/>
              </w:rPr>
              <w:fldChar w:fldCharType="separate"/>
            </w:r>
            <w:r w:rsidR="005322FE">
              <w:rPr>
                <w:noProof/>
                <w:webHidden/>
                <w:rtl/>
              </w:rPr>
              <w:t>1</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70" w:history="1">
            <w:r w:rsidR="005322FE" w:rsidRPr="007C4FFC">
              <w:rPr>
                <w:rStyle w:val="Hyperlink"/>
                <w:rFonts w:hint="eastAsia"/>
                <w:noProof/>
                <w:rtl/>
              </w:rPr>
              <w:t>بررس</w:t>
            </w:r>
            <w:r w:rsidR="005322FE" w:rsidRPr="007C4FFC">
              <w:rPr>
                <w:rStyle w:val="Hyperlink"/>
                <w:rFonts w:hint="cs"/>
                <w:noProof/>
                <w:rtl/>
              </w:rPr>
              <w:t>ی</w:t>
            </w:r>
            <w:r w:rsidR="005322FE" w:rsidRPr="007C4FFC">
              <w:rPr>
                <w:rStyle w:val="Hyperlink"/>
                <w:noProof/>
                <w:rtl/>
              </w:rPr>
              <w:t xml:space="preserve"> </w:t>
            </w:r>
            <w:r w:rsidR="005322FE" w:rsidRPr="007C4FFC">
              <w:rPr>
                <w:rStyle w:val="Hyperlink"/>
                <w:rFonts w:hint="eastAsia"/>
                <w:noProof/>
                <w:rtl/>
              </w:rPr>
              <w:t>مناقشه</w:t>
            </w:r>
            <w:r w:rsidR="005322FE" w:rsidRPr="007C4FFC">
              <w:rPr>
                <w:rStyle w:val="Hyperlink"/>
                <w:noProof/>
                <w:rtl/>
              </w:rPr>
              <w:t xml:space="preserve"> </w:t>
            </w:r>
            <w:r w:rsidR="005322FE" w:rsidRPr="007C4FFC">
              <w:rPr>
                <w:rStyle w:val="Hyperlink"/>
                <w:rFonts w:hint="eastAsia"/>
                <w:noProof/>
                <w:rtl/>
              </w:rPr>
              <w:t>محقق</w:t>
            </w:r>
            <w:r w:rsidR="005322FE" w:rsidRPr="007C4FFC">
              <w:rPr>
                <w:rStyle w:val="Hyperlink"/>
                <w:noProof/>
                <w:rtl/>
              </w:rPr>
              <w:t xml:space="preserve"> </w:t>
            </w:r>
            <w:r w:rsidR="005322FE" w:rsidRPr="007C4FFC">
              <w:rPr>
                <w:rStyle w:val="Hyperlink"/>
                <w:rFonts w:hint="eastAsia"/>
                <w:noProof/>
                <w:rtl/>
              </w:rPr>
              <w:t>خو</w:t>
            </w:r>
            <w:r w:rsidR="005322FE" w:rsidRPr="007C4FFC">
              <w:rPr>
                <w:rStyle w:val="Hyperlink"/>
                <w:rFonts w:hint="cs"/>
                <w:noProof/>
                <w:rtl/>
              </w:rPr>
              <w:t>یی</w:t>
            </w:r>
            <w:r w:rsidR="005322FE" w:rsidRPr="007C4FFC">
              <w:rPr>
                <w:rStyle w:val="Hyperlink"/>
                <w:noProof/>
                <w:rtl/>
              </w:rPr>
              <w:t xml:space="preserve"> </w:t>
            </w:r>
            <w:r w:rsidR="005322FE" w:rsidRPr="007C4FFC">
              <w:rPr>
                <w:rStyle w:val="Hyperlink"/>
                <w:rFonts w:hint="eastAsia"/>
                <w:noProof/>
                <w:rtl/>
              </w:rPr>
              <w:t>رحمه</w:t>
            </w:r>
            <w:r w:rsidR="005322FE" w:rsidRPr="007C4FFC">
              <w:rPr>
                <w:rStyle w:val="Hyperlink"/>
                <w:noProof/>
                <w:rtl/>
              </w:rPr>
              <w:t xml:space="preserve"> </w:t>
            </w:r>
            <w:r w:rsidR="005322FE" w:rsidRPr="007C4FFC">
              <w:rPr>
                <w:rStyle w:val="Hyperlink"/>
                <w:rFonts w:hint="eastAsia"/>
                <w:noProof/>
                <w:rtl/>
              </w:rPr>
              <w:t>الله</w:t>
            </w:r>
            <w:r w:rsidR="005322FE" w:rsidRPr="007C4FFC">
              <w:rPr>
                <w:rStyle w:val="Hyperlink"/>
                <w:noProof/>
                <w:rtl/>
              </w:rPr>
              <w:t xml:space="preserve"> </w:t>
            </w:r>
            <w:r w:rsidR="005322FE" w:rsidRPr="007C4FFC">
              <w:rPr>
                <w:rStyle w:val="Hyperlink"/>
                <w:rFonts w:hint="eastAsia"/>
                <w:noProof/>
                <w:rtl/>
              </w:rPr>
              <w:t>در</w:t>
            </w:r>
            <w:r w:rsidR="005322FE" w:rsidRPr="007C4FFC">
              <w:rPr>
                <w:rStyle w:val="Hyperlink"/>
                <w:noProof/>
                <w:rtl/>
              </w:rPr>
              <w:t xml:space="preserve"> </w:t>
            </w:r>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اول</w:t>
            </w:r>
            <w:r w:rsidR="005322FE">
              <w:rPr>
                <w:noProof/>
                <w:webHidden/>
              </w:rPr>
              <w:tab/>
            </w:r>
            <w:r w:rsidR="005322FE">
              <w:rPr>
                <w:noProof/>
                <w:webHidden/>
              </w:rPr>
              <w:fldChar w:fldCharType="begin"/>
            </w:r>
            <w:r w:rsidR="005322FE">
              <w:rPr>
                <w:noProof/>
                <w:webHidden/>
              </w:rPr>
              <w:instrText xml:space="preserve"> PAGEREF _Toc126630970 \h </w:instrText>
            </w:r>
            <w:r w:rsidR="005322FE">
              <w:rPr>
                <w:noProof/>
                <w:webHidden/>
              </w:rPr>
            </w:r>
            <w:r w:rsidR="005322FE">
              <w:rPr>
                <w:noProof/>
                <w:webHidden/>
              </w:rPr>
              <w:fldChar w:fldCharType="separate"/>
            </w:r>
            <w:r w:rsidR="005322FE">
              <w:rPr>
                <w:noProof/>
                <w:webHidden/>
                <w:rtl/>
              </w:rPr>
              <w:t>1</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71" w:history="1">
            <w:r w:rsidR="005322FE" w:rsidRPr="007C4FFC">
              <w:rPr>
                <w:rStyle w:val="Hyperlink"/>
                <w:rFonts w:hint="eastAsia"/>
                <w:noProof/>
                <w:rtl/>
              </w:rPr>
              <w:t>بررس</w:t>
            </w:r>
            <w:r w:rsidR="005322FE" w:rsidRPr="007C4FFC">
              <w:rPr>
                <w:rStyle w:val="Hyperlink"/>
                <w:rFonts w:hint="cs"/>
                <w:noProof/>
                <w:rtl/>
              </w:rPr>
              <w:t>ی</w:t>
            </w:r>
            <w:r w:rsidR="005322FE" w:rsidRPr="007C4FFC">
              <w:rPr>
                <w:rStyle w:val="Hyperlink"/>
                <w:noProof/>
                <w:rtl/>
              </w:rPr>
              <w:t xml:space="preserve"> </w:t>
            </w:r>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دوم</w:t>
            </w:r>
            <w:r w:rsidR="005322FE" w:rsidRPr="007C4FFC">
              <w:rPr>
                <w:rStyle w:val="Hyperlink"/>
                <w:noProof/>
                <w:rtl/>
              </w:rPr>
              <w:t xml:space="preserve">: </w:t>
            </w:r>
            <w:r w:rsidR="005322FE" w:rsidRPr="007C4FFC">
              <w:rPr>
                <w:rStyle w:val="Hyperlink"/>
                <w:rFonts w:hint="eastAsia"/>
                <w:noProof/>
                <w:rtl/>
              </w:rPr>
              <w:t>مناقشات</w:t>
            </w:r>
            <w:r w:rsidR="005322FE" w:rsidRPr="007C4FFC">
              <w:rPr>
                <w:rStyle w:val="Hyperlink"/>
                <w:noProof/>
                <w:rtl/>
              </w:rPr>
              <w:t xml:space="preserve"> </w:t>
            </w:r>
            <w:r w:rsidR="005322FE" w:rsidRPr="007C4FFC">
              <w:rPr>
                <w:rStyle w:val="Hyperlink"/>
                <w:rFonts w:hint="eastAsia"/>
                <w:noProof/>
                <w:rtl/>
              </w:rPr>
              <w:t>محقق</w:t>
            </w:r>
            <w:r w:rsidR="005322FE" w:rsidRPr="007C4FFC">
              <w:rPr>
                <w:rStyle w:val="Hyperlink"/>
                <w:noProof/>
                <w:rtl/>
              </w:rPr>
              <w:t xml:space="preserve"> </w:t>
            </w:r>
            <w:r w:rsidR="005322FE" w:rsidRPr="007C4FFC">
              <w:rPr>
                <w:rStyle w:val="Hyperlink"/>
                <w:rFonts w:hint="eastAsia"/>
                <w:noProof/>
                <w:rtl/>
              </w:rPr>
              <w:t>خو</w:t>
            </w:r>
            <w:r w:rsidR="005322FE" w:rsidRPr="007C4FFC">
              <w:rPr>
                <w:rStyle w:val="Hyperlink"/>
                <w:rFonts w:hint="cs"/>
                <w:noProof/>
                <w:rtl/>
              </w:rPr>
              <w:t>یی</w:t>
            </w:r>
            <w:r w:rsidR="005322FE" w:rsidRPr="007C4FFC">
              <w:rPr>
                <w:rStyle w:val="Hyperlink"/>
                <w:noProof/>
                <w:rtl/>
              </w:rPr>
              <w:t xml:space="preserve"> </w:t>
            </w:r>
            <w:r w:rsidR="005322FE" w:rsidRPr="007C4FFC">
              <w:rPr>
                <w:rStyle w:val="Hyperlink"/>
                <w:rFonts w:hint="eastAsia"/>
                <w:noProof/>
                <w:rtl/>
              </w:rPr>
              <w:t>رحمه</w:t>
            </w:r>
            <w:r w:rsidR="005322FE" w:rsidRPr="007C4FFC">
              <w:rPr>
                <w:rStyle w:val="Hyperlink"/>
                <w:noProof/>
                <w:rtl/>
              </w:rPr>
              <w:t xml:space="preserve"> </w:t>
            </w:r>
            <w:r w:rsidR="005322FE" w:rsidRPr="007C4FFC">
              <w:rPr>
                <w:rStyle w:val="Hyperlink"/>
                <w:rFonts w:hint="eastAsia"/>
                <w:noProof/>
                <w:rtl/>
              </w:rPr>
              <w:t>الله</w:t>
            </w:r>
            <w:r w:rsidR="005322FE" w:rsidRPr="007C4FFC">
              <w:rPr>
                <w:rStyle w:val="Hyperlink"/>
                <w:noProof/>
                <w:rtl/>
              </w:rPr>
              <w:t xml:space="preserve"> </w:t>
            </w:r>
            <w:r w:rsidR="005322FE" w:rsidRPr="007C4FFC">
              <w:rPr>
                <w:rStyle w:val="Hyperlink"/>
                <w:rFonts w:hint="eastAsia"/>
                <w:noProof/>
                <w:rtl/>
              </w:rPr>
              <w:t>در</w:t>
            </w:r>
            <w:r w:rsidR="005322FE" w:rsidRPr="007C4FFC">
              <w:rPr>
                <w:rStyle w:val="Hyperlink"/>
                <w:noProof/>
                <w:rtl/>
              </w:rPr>
              <w:t xml:space="preserve"> </w:t>
            </w:r>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دوم</w:t>
            </w:r>
            <w:r w:rsidR="005322FE">
              <w:rPr>
                <w:noProof/>
                <w:webHidden/>
              </w:rPr>
              <w:tab/>
            </w:r>
            <w:r w:rsidR="005322FE">
              <w:rPr>
                <w:noProof/>
                <w:webHidden/>
              </w:rPr>
              <w:fldChar w:fldCharType="begin"/>
            </w:r>
            <w:r w:rsidR="005322FE">
              <w:rPr>
                <w:noProof/>
                <w:webHidden/>
              </w:rPr>
              <w:instrText xml:space="preserve"> PAGEREF _Toc126630971 \h </w:instrText>
            </w:r>
            <w:r w:rsidR="005322FE">
              <w:rPr>
                <w:noProof/>
                <w:webHidden/>
              </w:rPr>
            </w:r>
            <w:r w:rsidR="005322FE">
              <w:rPr>
                <w:noProof/>
                <w:webHidden/>
              </w:rPr>
              <w:fldChar w:fldCharType="separate"/>
            </w:r>
            <w:r w:rsidR="005322FE">
              <w:rPr>
                <w:noProof/>
                <w:webHidden/>
                <w:rtl/>
              </w:rPr>
              <w:t>2</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72" w:history="1">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سوم</w:t>
            </w:r>
            <w:r w:rsidR="005322FE">
              <w:rPr>
                <w:noProof/>
                <w:webHidden/>
              </w:rPr>
              <w:tab/>
            </w:r>
            <w:r w:rsidR="005322FE">
              <w:rPr>
                <w:noProof/>
                <w:webHidden/>
              </w:rPr>
              <w:fldChar w:fldCharType="begin"/>
            </w:r>
            <w:r w:rsidR="005322FE">
              <w:rPr>
                <w:noProof/>
                <w:webHidden/>
              </w:rPr>
              <w:instrText xml:space="preserve"> PAGEREF _Toc126630972 \h </w:instrText>
            </w:r>
            <w:r w:rsidR="005322FE">
              <w:rPr>
                <w:noProof/>
                <w:webHidden/>
              </w:rPr>
            </w:r>
            <w:r w:rsidR="005322FE">
              <w:rPr>
                <w:noProof/>
                <w:webHidden/>
              </w:rPr>
              <w:fldChar w:fldCharType="separate"/>
            </w:r>
            <w:r w:rsidR="005322FE">
              <w:rPr>
                <w:noProof/>
                <w:webHidden/>
                <w:rtl/>
              </w:rPr>
              <w:t>4</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73" w:history="1">
            <w:r w:rsidR="005322FE" w:rsidRPr="007C4FFC">
              <w:rPr>
                <w:rStyle w:val="Hyperlink"/>
                <w:rFonts w:hint="eastAsia"/>
                <w:noProof/>
                <w:rtl/>
              </w:rPr>
              <w:t>بررس</w:t>
            </w:r>
            <w:r w:rsidR="005322FE" w:rsidRPr="007C4FFC">
              <w:rPr>
                <w:rStyle w:val="Hyperlink"/>
                <w:rFonts w:hint="cs"/>
                <w:noProof/>
                <w:rtl/>
              </w:rPr>
              <w:t>ی</w:t>
            </w:r>
            <w:r w:rsidR="005322FE" w:rsidRPr="007C4FFC">
              <w:rPr>
                <w:rStyle w:val="Hyperlink"/>
                <w:noProof/>
                <w:rtl/>
              </w:rPr>
              <w:t xml:space="preserve"> </w:t>
            </w:r>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سوم</w:t>
            </w:r>
            <w:r w:rsidR="005322FE">
              <w:rPr>
                <w:noProof/>
                <w:webHidden/>
              </w:rPr>
              <w:tab/>
            </w:r>
            <w:r w:rsidR="005322FE">
              <w:rPr>
                <w:noProof/>
                <w:webHidden/>
              </w:rPr>
              <w:fldChar w:fldCharType="begin"/>
            </w:r>
            <w:r w:rsidR="005322FE">
              <w:rPr>
                <w:noProof/>
                <w:webHidden/>
              </w:rPr>
              <w:instrText xml:space="preserve"> PAGEREF _Toc126630973 \h </w:instrText>
            </w:r>
            <w:r w:rsidR="005322FE">
              <w:rPr>
                <w:noProof/>
                <w:webHidden/>
              </w:rPr>
            </w:r>
            <w:r w:rsidR="005322FE">
              <w:rPr>
                <w:noProof/>
                <w:webHidden/>
              </w:rPr>
              <w:fldChar w:fldCharType="separate"/>
            </w:r>
            <w:r w:rsidR="005322FE">
              <w:rPr>
                <w:noProof/>
                <w:webHidden/>
                <w:rtl/>
              </w:rPr>
              <w:t>4</w:t>
            </w:r>
            <w:r w:rsidR="005322FE">
              <w:rPr>
                <w:noProof/>
                <w:webHidden/>
              </w:rPr>
              <w:fldChar w:fldCharType="end"/>
            </w:r>
          </w:hyperlink>
        </w:p>
        <w:p w:rsidR="005322FE" w:rsidRDefault="009127E4" w:rsidP="0002040C">
          <w:pPr>
            <w:pStyle w:val="TOC3"/>
            <w:tabs>
              <w:tab w:val="right" w:leader="dot" w:pos="9350"/>
            </w:tabs>
            <w:jc w:val="both"/>
            <w:rPr>
              <w:noProof/>
            </w:rPr>
          </w:pPr>
          <w:hyperlink w:anchor="_Toc126630974" w:history="1">
            <w:r w:rsidR="005322FE" w:rsidRPr="007C4FFC">
              <w:rPr>
                <w:rStyle w:val="Hyperlink"/>
                <w:rFonts w:hint="eastAsia"/>
                <w:noProof/>
                <w:rtl/>
              </w:rPr>
              <w:t>وجه</w:t>
            </w:r>
            <w:r w:rsidR="005322FE" w:rsidRPr="007C4FFC">
              <w:rPr>
                <w:rStyle w:val="Hyperlink"/>
                <w:noProof/>
                <w:rtl/>
              </w:rPr>
              <w:t xml:space="preserve"> </w:t>
            </w:r>
            <w:r w:rsidR="005322FE" w:rsidRPr="007C4FFC">
              <w:rPr>
                <w:rStyle w:val="Hyperlink"/>
                <w:rFonts w:hint="eastAsia"/>
                <w:noProof/>
                <w:rtl/>
              </w:rPr>
              <w:t>چهارم</w:t>
            </w:r>
            <w:r w:rsidR="005322FE" w:rsidRPr="007C4FFC">
              <w:rPr>
                <w:rStyle w:val="Hyperlink"/>
                <w:noProof/>
                <w:rtl/>
              </w:rPr>
              <w:t xml:space="preserve">: </w:t>
            </w:r>
            <w:r w:rsidR="005322FE" w:rsidRPr="007C4FFC">
              <w:rPr>
                <w:rStyle w:val="Hyperlink"/>
                <w:rFonts w:hint="eastAsia"/>
                <w:noProof/>
                <w:rtl/>
              </w:rPr>
              <w:t>مختار</w:t>
            </w:r>
            <w:r w:rsidR="005322FE" w:rsidRPr="007C4FFC">
              <w:rPr>
                <w:rStyle w:val="Hyperlink"/>
                <w:noProof/>
                <w:rtl/>
              </w:rPr>
              <w:t xml:space="preserve"> </w:t>
            </w:r>
            <w:r w:rsidR="005322FE" w:rsidRPr="007C4FFC">
              <w:rPr>
                <w:rStyle w:val="Hyperlink"/>
                <w:rFonts w:hint="eastAsia"/>
                <w:noProof/>
                <w:rtl/>
              </w:rPr>
              <w:t>استاد</w:t>
            </w:r>
            <w:r w:rsidR="005322FE" w:rsidRPr="007C4FFC">
              <w:rPr>
                <w:rStyle w:val="Hyperlink"/>
                <w:noProof/>
                <w:rtl/>
              </w:rPr>
              <w:t xml:space="preserve"> </w:t>
            </w:r>
            <w:r w:rsidR="005322FE" w:rsidRPr="007C4FFC">
              <w:rPr>
                <w:rStyle w:val="Hyperlink"/>
                <w:rFonts w:hint="eastAsia"/>
                <w:noProof/>
                <w:rtl/>
              </w:rPr>
              <w:t>حفظه</w:t>
            </w:r>
            <w:r w:rsidR="005322FE" w:rsidRPr="007C4FFC">
              <w:rPr>
                <w:rStyle w:val="Hyperlink"/>
                <w:noProof/>
                <w:rtl/>
              </w:rPr>
              <w:t xml:space="preserve"> </w:t>
            </w:r>
            <w:r w:rsidR="005322FE" w:rsidRPr="007C4FFC">
              <w:rPr>
                <w:rStyle w:val="Hyperlink"/>
                <w:rFonts w:hint="eastAsia"/>
                <w:noProof/>
                <w:rtl/>
              </w:rPr>
              <w:t>الله</w:t>
            </w:r>
            <w:r w:rsidR="005322FE">
              <w:rPr>
                <w:noProof/>
                <w:webHidden/>
              </w:rPr>
              <w:tab/>
            </w:r>
            <w:r w:rsidR="005322FE">
              <w:rPr>
                <w:noProof/>
                <w:webHidden/>
              </w:rPr>
              <w:fldChar w:fldCharType="begin"/>
            </w:r>
            <w:r w:rsidR="005322FE">
              <w:rPr>
                <w:noProof/>
                <w:webHidden/>
              </w:rPr>
              <w:instrText xml:space="preserve"> PAGEREF _Toc126630974 \h </w:instrText>
            </w:r>
            <w:r w:rsidR="005322FE">
              <w:rPr>
                <w:noProof/>
                <w:webHidden/>
              </w:rPr>
            </w:r>
            <w:r w:rsidR="005322FE">
              <w:rPr>
                <w:noProof/>
                <w:webHidden/>
              </w:rPr>
              <w:fldChar w:fldCharType="separate"/>
            </w:r>
            <w:r w:rsidR="005322FE">
              <w:rPr>
                <w:noProof/>
                <w:webHidden/>
                <w:rtl/>
              </w:rPr>
              <w:t>5</w:t>
            </w:r>
            <w:r w:rsidR="005322FE">
              <w:rPr>
                <w:noProof/>
                <w:webHidden/>
              </w:rPr>
              <w:fldChar w:fldCharType="end"/>
            </w:r>
          </w:hyperlink>
        </w:p>
        <w:p w:rsidR="005322FE" w:rsidRDefault="009127E4" w:rsidP="0002040C">
          <w:pPr>
            <w:pStyle w:val="TOC2"/>
            <w:tabs>
              <w:tab w:val="right" w:leader="dot" w:pos="9350"/>
            </w:tabs>
            <w:jc w:val="both"/>
            <w:rPr>
              <w:noProof/>
            </w:rPr>
          </w:pPr>
          <w:hyperlink w:anchor="_Toc126630975" w:history="1">
            <w:r w:rsidR="005322FE" w:rsidRPr="007C4FFC">
              <w:rPr>
                <w:rStyle w:val="Hyperlink"/>
                <w:rFonts w:hint="eastAsia"/>
                <w:noProof/>
                <w:rtl/>
              </w:rPr>
              <w:t>تنب</w:t>
            </w:r>
            <w:r w:rsidR="005322FE" w:rsidRPr="007C4FFC">
              <w:rPr>
                <w:rStyle w:val="Hyperlink"/>
                <w:rFonts w:hint="cs"/>
                <w:noProof/>
                <w:rtl/>
              </w:rPr>
              <w:t>ی</w:t>
            </w:r>
            <w:r w:rsidR="005322FE" w:rsidRPr="007C4FFC">
              <w:rPr>
                <w:rStyle w:val="Hyperlink"/>
                <w:rFonts w:hint="eastAsia"/>
                <w:noProof/>
                <w:rtl/>
              </w:rPr>
              <w:t>ه</w:t>
            </w:r>
            <w:r w:rsidR="005322FE" w:rsidRPr="007C4FFC">
              <w:rPr>
                <w:rStyle w:val="Hyperlink"/>
                <w:noProof/>
                <w:rtl/>
              </w:rPr>
              <w:t xml:space="preserve"> </w:t>
            </w:r>
            <w:r w:rsidR="005322FE" w:rsidRPr="007C4FFC">
              <w:rPr>
                <w:rStyle w:val="Hyperlink"/>
                <w:rFonts w:hint="eastAsia"/>
                <w:noProof/>
                <w:rtl/>
              </w:rPr>
              <w:t>هشتم</w:t>
            </w:r>
            <w:r w:rsidR="005322FE" w:rsidRPr="007C4FFC">
              <w:rPr>
                <w:rStyle w:val="Hyperlink"/>
                <w:noProof/>
                <w:rtl/>
              </w:rPr>
              <w:t xml:space="preserve">: </w:t>
            </w:r>
            <w:r w:rsidR="005322FE" w:rsidRPr="007C4FFC">
              <w:rPr>
                <w:rStyle w:val="Hyperlink"/>
                <w:rFonts w:hint="eastAsia"/>
                <w:noProof/>
                <w:rtl/>
              </w:rPr>
              <w:t>تفاوت</w:t>
            </w:r>
            <w:r w:rsidR="005322FE" w:rsidRPr="007C4FFC">
              <w:rPr>
                <w:rStyle w:val="Hyperlink"/>
                <w:noProof/>
                <w:rtl/>
              </w:rPr>
              <w:t xml:space="preserve"> </w:t>
            </w:r>
            <w:r w:rsidR="005322FE" w:rsidRPr="007C4FFC">
              <w:rPr>
                <w:rStyle w:val="Hyperlink"/>
                <w:rFonts w:hint="eastAsia"/>
                <w:noProof/>
                <w:rtl/>
              </w:rPr>
              <w:t>اطلاق</w:t>
            </w:r>
            <w:r w:rsidR="005322FE" w:rsidRPr="007C4FFC">
              <w:rPr>
                <w:rStyle w:val="Hyperlink"/>
                <w:noProof/>
                <w:rtl/>
              </w:rPr>
              <w:t xml:space="preserve"> </w:t>
            </w:r>
            <w:r w:rsidR="005322FE" w:rsidRPr="007C4FFC">
              <w:rPr>
                <w:rStyle w:val="Hyperlink"/>
                <w:rFonts w:hint="eastAsia"/>
                <w:noProof/>
                <w:rtl/>
              </w:rPr>
              <w:t>لفظ</w:t>
            </w:r>
            <w:r w:rsidR="005322FE" w:rsidRPr="007C4FFC">
              <w:rPr>
                <w:rStyle w:val="Hyperlink"/>
                <w:rFonts w:hint="cs"/>
                <w:noProof/>
                <w:rtl/>
              </w:rPr>
              <w:t>ی</w:t>
            </w:r>
            <w:r w:rsidR="005322FE" w:rsidRPr="007C4FFC">
              <w:rPr>
                <w:rStyle w:val="Hyperlink"/>
                <w:noProof/>
                <w:rtl/>
              </w:rPr>
              <w:t xml:space="preserve"> </w:t>
            </w:r>
            <w:r w:rsidR="005322FE" w:rsidRPr="007C4FFC">
              <w:rPr>
                <w:rStyle w:val="Hyperlink"/>
                <w:rFonts w:hint="eastAsia"/>
                <w:noProof/>
                <w:rtl/>
              </w:rPr>
              <w:t>با</w:t>
            </w:r>
            <w:r w:rsidR="005322FE" w:rsidRPr="007C4FFC">
              <w:rPr>
                <w:rStyle w:val="Hyperlink"/>
                <w:noProof/>
                <w:rtl/>
              </w:rPr>
              <w:t xml:space="preserve"> </w:t>
            </w:r>
            <w:r w:rsidR="005322FE" w:rsidRPr="007C4FFC">
              <w:rPr>
                <w:rStyle w:val="Hyperlink"/>
                <w:rFonts w:hint="eastAsia"/>
                <w:noProof/>
                <w:rtl/>
              </w:rPr>
              <w:t>اطلاق</w:t>
            </w:r>
            <w:r w:rsidR="005322FE" w:rsidRPr="007C4FFC">
              <w:rPr>
                <w:rStyle w:val="Hyperlink"/>
                <w:noProof/>
                <w:rtl/>
              </w:rPr>
              <w:t xml:space="preserve"> </w:t>
            </w:r>
            <w:r w:rsidR="005322FE" w:rsidRPr="007C4FFC">
              <w:rPr>
                <w:rStyle w:val="Hyperlink"/>
                <w:rFonts w:hint="eastAsia"/>
                <w:noProof/>
                <w:rtl/>
              </w:rPr>
              <w:t>مقام</w:t>
            </w:r>
            <w:r w:rsidR="005322FE" w:rsidRPr="007C4FFC">
              <w:rPr>
                <w:rStyle w:val="Hyperlink"/>
                <w:rFonts w:hint="cs"/>
                <w:noProof/>
                <w:rtl/>
              </w:rPr>
              <w:t>ی</w:t>
            </w:r>
            <w:r w:rsidR="005322FE">
              <w:rPr>
                <w:noProof/>
                <w:webHidden/>
              </w:rPr>
              <w:tab/>
            </w:r>
            <w:r w:rsidR="005322FE">
              <w:rPr>
                <w:noProof/>
                <w:webHidden/>
              </w:rPr>
              <w:fldChar w:fldCharType="begin"/>
            </w:r>
            <w:r w:rsidR="005322FE">
              <w:rPr>
                <w:noProof/>
                <w:webHidden/>
              </w:rPr>
              <w:instrText xml:space="preserve"> PAGEREF _Toc126630975 \h </w:instrText>
            </w:r>
            <w:r w:rsidR="005322FE">
              <w:rPr>
                <w:noProof/>
                <w:webHidden/>
              </w:rPr>
            </w:r>
            <w:r w:rsidR="005322FE">
              <w:rPr>
                <w:noProof/>
                <w:webHidden/>
              </w:rPr>
              <w:fldChar w:fldCharType="separate"/>
            </w:r>
            <w:r w:rsidR="005322FE">
              <w:rPr>
                <w:noProof/>
                <w:webHidden/>
                <w:rtl/>
              </w:rPr>
              <w:t>5</w:t>
            </w:r>
            <w:r w:rsidR="005322FE">
              <w:rPr>
                <w:noProof/>
                <w:webHidden/>
              </w:rPr>
              <w:fldChar w:fldCharType="end"/>
            </w:r>
          </w:hyperlink>
        </w:p>
        <w:p w:rsidR="005322FE" w:rsidRDefault="009127E4" w:rsidP="0002040C">
          <w:pPr>
            <w:pStyle w:val="TOC2"/>
            <w:tabs>
              <w:tab w:val="right" w:leader="dot" w:pos="9350"/>
            </w:tabs>
            <w:jc w:val="both"/>
            <w:rPr>
              <w:noProof/>
            </w:rPr>
          </w:pPr>
          <w:hyperlink w:anchor="_Toc126630976" w:history="1">
            <w:r w:rsidR="005322FE" w:rsidRPr="007C4FFC">
              <w:rPr>
                <w:rStyle w:val="Hyperlink"/>
                <w:rFonts w:ascii="NoorLotus" w:hAnsi="NoorLotus" w:hint="eastAsia"/>
                <w:noProof/>
                <w:rtl/>
              </w:rPr>
              <w:t>بررس</w:t>
            </w:r>
            <w:r w:rsidR="005322FE" w:rsidRPr="007C4FFC">
              <w:rPr>
                <w:rStyle w:val="Hyperlink"/>
                <w:rFonts w:ascii="NoorLotus" w:hAnsi="NoorLotus" w:hint="cs"/>
                <w:noProof/>
                <w:rtl/>
              </w:rPr>
              <w:t>ی</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شبهه</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مرحوم</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امام</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رحمه</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الله</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در</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اطلاق</w:t>
            </w:r>
            <w:r w:rsidR="005322FE" w:rsidRPr="007C4FFC">
              <w:rPr>
                <w:rStyle w:val="Hyperlink"/>
                <w:rFonts w:ascii="NoorLotus" w:hAnsi="NoorLotus"/>
                <w:noProof/>
                <w:rtl/>
              </w:rPr>
              <w:t xml:space="preserve"> </w:t>
            </w:r>
            <w:r w:rsidR="005322FE" w:rsidRPr="007C4FFC">
              <w:rPr>
                <w:rStyle w:val="Hyperlink"/>
                <w:rFonts w:ascii="NoorLotus" w:hAnsi="NoorLotus" w:hint="eastAsia"/>
                <w:noProof/>
                <w:rtl/>
              </w:rPr>
              <w:t>تض</w:t>
            </w:r>
            <w:r w:rsidR="005322FE" w:rsidRPr="007C4FFC">
              <w:rPr>
                <w:rStyle w:val="Hyperlink"/>
                <w:rFonts w:ascii="NoorLotus" w:hAnsi="NoorLotus" w:hint="cs"/>
                <w:noProof/>
                <w:rtl/>
              </w:rPr>
              <w:t>یی</w:t>
            </w:r>
            <w:r w:rsidR="005322FE" w:rsidRPr="007C4FFC">
              <w:rPr>
                <w:rStyle w:val="Hyperlink"/>
                <w:rFonts w:ascii="NoorLotus" w:hAnsi="NoorLotus" w:hint="eastAsia"/>
                <w:noProof/>
                <w:rtl/>
              </w:rPr>
              <w:t>ق</w:t>
            </w:r>
            <w:r w:rsidR="005322FE" w:rsidRPr="007C4FFC">
              <w:rPr>
                <w:rStyle w:val="Hyperlink"/>
                <w:rFonts w:ascii="NoorLotus" w:hAnsi="NoorLotus" w:hint="cs"/>
                <w:noProof/>
                <w:rtl/>
              </w:rPr>
              <w:t>ی</w:t>
            </w:r>
            <w:r w:rsidR="005322FE">
              <w:rPr>
                <w:noProof/>
                <w:webHidden/>
              </w:rPr>
              <w:tab/>
            </w:r>
            <w:r w:rsidR="005322FE">
              <w:rPr>
                <w:noProof/>
                <w:webHidden/>
              </w:rPr>
              <w:fldChar w:fldCharType="begin"/>
            </w:r>
            <w:r w:rsidR="005322FE">
              <w:rPr>
                <w:noProof/>
                <w:webHidden/>
              </w:rPr>
              <w:instrText xml:space="preserve"> PAGEREF _Toc126630976 \h </w:instrText>
            </w:r>
            <w:r w:rsidR="005322FE">
              <w:rPr>
                <w:noProof/>
                <w:webHidden/>
              </w:rPr>
            </w:r>
            <w:r w:rsidR="005322FE">
              <w:rPr>
                <w:noProof/>
                <w:webHidden/>
              </w:rPr>
              <w:fldChar w:fldCharType="separate"/>
            </w:r>
            <w:r w:rsidR="005322FE">
              <w:rPr>
                <w:noProof/>
                <w:webHidden/>
                <w:rtl/>
              </w:rPr>
              <w:t>6</w:t>
            </w:r>
            <w:r w:rsidR="005322FE">
              <w:rPr>
                <w:noProof/>
                <w:webHidden/>
              </w:rPr>
              <w:fldChar w:fldCharType="end"/>
            </w:r>
          </w:hyperlink>
        </w:p>
        <w:p w:rsidR="005322FE" w:rsidRDefault="005322FE" w:rsidP="0002040C">
          <w:pPr>
            <w:jc w:val="both"/>
            <w:rPr>
              <w:rtl/>
            </w:rPr>
          </w:pPr>
          <w:r>
            <w:rPr>
              <w:b/>
              <w:bCs/>
              <w:noProof/>
            </w:rPr>
            <w:fldChar w:fldCharType="end"/>
          </w:r>
        </w:p>
      </w:sdtContent>
    </w:sdt>
    <w:p w:rsidR="005322FE" w:rsidRDefault="005322FE" w:rsidP="0002040C">
      <w:pPr>
        <w:pStyle w:val="Heading1"/>
        <w:jc w:val="both"/>
        <w:rPr>
          <w:rtl/>
        </w:rPr>
      </w:pPr>
      <w:bookmarkStart w:id="73" w:name="_Toc126630966"/>
      <w:r>
        <w:rPr>
          <w:rFonts w:hint="cs"/>
          <w:rtl/>
        </w:rPr>
        <w:t>تنبیهات</w:t>
      </w:r>
      <w:bookmarkEnd w:id="73"/>
      <w:r>
        <w:rPr>
          <w:rFonts w:hint="cs"/>
          <w:rtl/>
        </w:rPr>
        <w:t xml:space="preserve"> </w:t>
      </w:r>
    </w:p>
    <w:p w:rsidR="005322FE" w:rsidRDefault="005322FE" w:rsidP="0002040C">
      <w:pPr>
        <w:pStyle w:val="Heading2"/>
        <w:jc w:val="both"/>
        <w:rPr>
          <w:rtl/>
        </w:rPr>
      </w:pPr>
      <w:bookmarkStart w:id="74" w:name="_Toc126630967"/>
      <w:r>
        <w:rPr>
          <w:rFonts w:hint="cs"/>
          <w:rtl/>
        </w:rPr>
        <w:t>تنبیه هفتم</w:t>
      </w:r>
      <w:r>
        <w:t>:</w:t>
      </w:r>
      <w:r>
        <w:rPr>
          <w:rFonts w:hint="cs"/>
          <w:rtl/>
        </w:rPr>
        <w:t xml:space="preserve"> حمل مطلق بر مقید در مستحبات</w:t>
      </w:r>
      <w:bookmarkEnd w:id="74"/>
    </w:p>
    <w:p w:rsidR="005322FE" w:rsidRDefault="005322FE" w:rsidP="0002040C">
      <w:pPr>
        <w:jc w:val="both"/>
        <w:rPr>
          <w:rtl/>
        </w:rPr>
      </w:pPr>
      <w:r>
        <w:rPr>
          <w:rFonts w:hint="cs"/>
          <w:rtl/>
        </w:rPr>
        <w:t>مشهور در مستحبات مطلق را حمل بر مقید نمی‌کنند. مثلا اگر امام علیه السلام در یک روایت بفرمایند: «زر الحسین علیه السلام» و در روایت دیگر بفرمایند: «زر الحسین علیه السلام مع الطهارة»، حمل بر اختلاف مراتب فضلیت شده است نه این که خطاب مطلق حمل بر مقید شود.</w:t>
      </w:r>
    </w:p>
    <w:p w:rsidR="005322FE" w:rsidRDefault="005322FE" w:rsidP="0002040C">
      <w:pPr>
        <w:jc w:val="both"/>
        <w:rPr>
          <w:rtl/>
        </w:rPr>
      </w:pPr>
      <w:r>
        <w:rPr>
          <w:rFonts w:hint="cs"/>
          <w:rtl/>
        </w:rPr>
        <w:t xml:space="preserve">اشکال این است که چه فرقی بین واجبات و مستحبات است که در واجبات حمل مطلق بر مقید می شود ولی در مستحبات حمل مطلق بر مقید نمی‌شود. </w:t>
      </w:r>
    </w:p>
    <w:p w:rsidR="005322FE" w:rsidRDefault="008677CB" w:rsidP="0002040C">
      <w:pPr>
        <w:jc w:val="both"/>
        <w:rPr>
          <w:rtl/>
        </w:rPr>
      </w:pPr>
      <w:r>
        <w:rPr>
          <w:rFonts w:hint="cs"/>
          <w:rtl/>
        </w:rPr>
        <w:t>وجوهی برای فرق بین واجبات و مستحبات و عدم حمل مطلق بر مقید در مستحبات</w:t>
      </w:r>
      <w:r w:rsidR="005322FE">
        <w:rPr>
          <w:rFonts w:hint="cs"/>
          <w:rtl/>
        </w:rPr>
        <w:t xml:space="preserve"> ذکر شده است:</w:t>
      </w:r>
    </w:p>
    <w:p w:rsidR="005322FE" w:rsidRDefault="005322FE" w:rsidP="0002040C">
      <w:pPr>
        <w:pStyle w:val="Heading3"/>
        <w:jc w:val="both"/>
        <w:rPr>
          <w:rtl/>
        </w:rPr>
      </w:pPr>
      <w:bookmarkStart w:id="75" w:name="_Toc126630968"/>
      <w:r>
        <w:rPr>
          <w:rFonts w:hint="cs"/>
          <w:rtl/>
        </w:rPr>
        <w:t>وجه اول</w:t>
      </w:r>
      <w:bookmarkEnd w:id="75"/>
    </w:p>
    <w:p w:rsidR="005322FE" w:rsidRDefault="005322FE" w:rsidP="0002040C">
      <w:pPr>
        <w:jc w:val="both"/>
        <w:rPr>
          <w:rtl/>
        </w:rPr>
      </w:pPr>
      <w:r>
        <w:rPr>
          <w:rFonts w:hint="cs"/>
          <w:rtl/>
        </w:rPr>
        <w:t>صاحب کفایه رحمه الله فرموده‌اند: در مستحبات غالبا مراتب فضلیت مختلف است، و این سبب می‌شود که خطاب مستحب ظهور در وحدت مطلوب نداشته باشد و لذا خطاب مقید حمل بر افضل الافراد می‌شود ولی در واجبات غلبه اختلاف مراتب فضلیت ثابت نیست لذا ظهور اولی خطاب مقید این است که وحدت مطلوب است و فرد فاقد قید ملاک واجب را ندارد</w:t>
      </w:r>
      <w:r>
        <w:rPr>
          <w:rStyle w:val="FootnoteReference"/>
          <w:rtl/>
        </w:rPr>
        <w:footnoteReference w:id="1"/>
      </w:r>
      <w:r>
        <w:rPr>
          <w:rFonts w:hint="cs"/>
          <w:rtl/>
        </w:rPr>
        <w:t xml:space="preserve">. </w:t>
      </w:r>
    </w:p>
    <w:p w:rsidR="005322FE" w:rsidRDefault="005322FE" w:rsidP="0002040C">
      <w:pPr>
        <w:pStyle w:val="Heading3"/>
        <w:jc w:val="both"/>
        <w:rPr>
          <w:rtl/>
        </w:rPr>
      </w:pPr>
      <w:bookmarkStart w:id="76" w:name="_Toc126630969"/>
      <w:r>
        <w:rPr>
          <w:rFonts w:hint="cs"/>
          <w:rtl/>
        </w:rPr>
        <w:lastRenderedPageBreak/>
        <w:t>بررسی وجه اول</w:t>
      </w:r>
      <w:bookmarkEnd w:id="76"/>
    </w:p>
    <w:p w:rsidR="005322FE" w:rsidRDefault="005322FE" w:rsidP="0002040C">
      <w:pPr>
        <w:pStyle w:val="Heading3"/>
        <w:jc w:val="both"/>
        <w:rPr>
          <w:rtl/>
        </w:rPr>
      </w:pPr>
      <w:bookmarkStart w:id="77" w:name="_Toc126630970"/>
      <w:r>
        <w:rPr>
          <w:rFonts w:hint="cs"/>
          <w:rtl/>
        </w:rPr>
        <w:t>بررسی مناقشه محقق خویی رحمه الله در وجه اول</w:t>
      </w:r>
      <w:bookmarkEnd w:id="77"/>
    </w:p>
    <w:p w:rsidR="005322FE" w:rsidRDefault="005322FE" w:rsidP="0002040C">
      <w:pPr>
        <w:jc w:val="both"/>
        <w:rPr>
          <w:rtl/>
        </w:rPr>
      </w:pPr>
      <w:r>
        <w:rPr>
          <w:rFonts w:hint="cs"/>
          <w:rtl/>
        </w:rPr>
        <w:t>محقق خویی رحمه الله فرموده‌اند: خطاب مقید ظهور در قرینیت عرفیه دارد و مجرد غلبه خارجیه اختلاف مراتب فضلیت در مستحبات، مانع از ظهور خطاب مقید در قرینیت عرفیه بر تقیید نیست</w:t>
      </w:r>
      <w:r>
        <w:rPr>
          <w:rStyle w:val="FootnoteReference"/>
          <w:rtl/>
        </w:rPr>
        <w:footnoteReference w:id="2"/>
      </w:r>
      <w:r>
        <w:rPr>
          <w:rFonts w:hint="cs"/>
          <w:rtl/>
        </w:rPr>
        <w:t>.</w:t>
      </w:r>
    </w:p>
    <w:p w:rsidR="005322FE" w:rsidRDefault="005322FE" w:rsidP="0002040C">
      <w:pPr>
        <w:jc w:val="both"/>
        <w:rPr>
          <w:rtl/>
        </w:rPr>
      </w:pPr>
      <w:r>
        <w:rPr>
          <w:rFonts w:hint="cs"/>
          <w:rtl/>
        </w:rPr>
        <w:t xml:space="preserve">این اشکال وارد نیست زیرا اصل این که گاهی غلبه موجب تبدیل یک ظهور می‌شود قابل انکار نیست، و از همین قبیل است غلبه انحلالی بودن مفسده در محرمات که منشأ شده است که خطاب نهی ظهور در انحلال پیدا کند، و چنین نیست که غلبه هیچ کجا مانع از انعقاد ظهور نشود. و  بهتر بود که ایشان اشکال صغروی </w:t>
      </w:r>
      <w:r w:rsidR="009E52B8">
        <w:rPr>
          <w:rFonts w:hint="cs"/>
          <w:rtl/>
        </w:rPr>
        <w:t>می</w:t>
      </w:r>
      <w:r w:rsidR="009E52B8">
        <w:rPr>
          <w:rtl/>
        </w:rPr>
        <w:softHyphen/>
      </w:r>
      <w:r w:rsidR="009E52B8">
        <w:rPr>
          <w:rFonts w:hint="cs"/>
          <w:rtl/>
        </w:rPr>
        <w:t>کردند</w:t>
      </w:r>
      <w:r>
        <w:rPr>
          <w:rFonts w:hint="cs"/>
          <w:rtl/>
        </w:rPr>
        <w:t xml:space="preserve"> به این نحو که غلبه‌ای که مانع از ظهور</w:t>
      </w:r>
      <w:r w:rsidR="004176FA">
        <w:rPr>
          <w:rFonts w:hint="cs"/>
          <w:rtl/>
        </w:rPr>
        <w:t xml:space="preserve"> خطاب مقید در تقیید</w:t>
      </w:r>
      <w:r>
        <w:rPr>
          <w:rFonts w:hint="cs"/>
          <w:rtl/>
        </w:rPr>
        <w:t xml:space="preserve"> شود برای ما محرز نیست.</w:t>
      </w:r>
    </w:p>
    <w:p w:rsidR="005322FE" w:rsidRDefault="005322FE" w:rsidP="0002040C">
      <w:pPr>
        <w:pStyle w:val="Heading3"/>
        <w:jc w:val="both"/>
        <w:rPr>
          <w:rtl/>
        </w:rPr>
      </w:pPr>
      <w:r>
        <w:rPr>
          <w:rFonts w:hint="cs"/>
          <w:rtl/>
        </w:rPr>
        <w:t>وجه دوم</w:t>
      </w:r>
    </w:p>
    <w:p w:rsidR="005322FE" w:rsidRPr="00060466" w:rsidRDefault="005322FE" w:rsidP="0002040C">
      <w:pPr>
        <w:jc w:val="both"/>
        <w:rPr>
          <w:sz w:val="27"/>
          <w:szCs w:val="27"/>
          <w:rtl/>
        </w:rPr>
      </w:pPr>
      <w:r w:rsidRPr="00060466">
        <w:rPr>
          <w:rFonts w:hint="cs"/>
          <w:sz w:val="27"/>
          <w:szCs w:val="27"/>
          <w:rtl/>
        </w:rPr>
        <w:t>صاحب کفایه رحمه الله همچنین فرموده‌اند: در مستحبات نیز حمل مطلق بر مقید می‌شود ولی با این وجود از باب تسامح در ادله سنن قائل به استحباب مطلق نیز می‌شویم چون خطاب مطلق «زر الحسین علیه السلام» به ما واصل شده است و «</w:t>
      </w:r>
      <w:r w:rsidRPr="00060466">
        <w:rPr>
          <w:rFonts w:ascii="NoorLotus" w:hAnsi="NoorLotus"/>
          <w:sz w:val="27"/>
          <w:szCs w:val="27"/>
          <w:rtl/>
        </w:rPr>
        <w:t xml:space="preserve"> من بلغه ثواب علی عمل فعمله أعطی ذلک الثواب و ان لم یکن کما بلغه</w:t>
      </w:r>
      <w:r w:rsidRPr="00060466">
        <w:rPr>
          <w:rFonts w:hint="cs"/>
          <w:sz w:val="27"/>
          <w:szCs w:val="27"/>
          <w:rtl/>
        </w:rPr>
        <w:t>»</w:t>
      </w:r>
      <w:r w:rsidR="0045666E" w:rsidRPr="00060466">
        <w:rPr>
          <w:rStyle w:val="FootnoteReference"/>
          <w:sz w:val="27"/>
          <w:szCs w:val="27"/>
          <w:rtl/>
        </w:rPr>
        <w:footnoteReference w:id="3"/>
      </w:r>
      <w:r w:rsidRPr="00060466">
        <w:rPr>
          <w:rFonts w:hint="cs"/>
          <w:sz w:val="27"/>
          <w:szCs w:val="27"/>
          <w:rtl/>
        </w:rPr>
        <w:t xml:space="preserve"> بر آن صدق می‌کند</w:t>
      </w:r>
      <w:r w:rsidRPr="00060466">
        <w:rPr>
          <w:rStyle w:val="FootnoteReference"/>
          <w:sz w:val="27"/>
          <w:szCs w:val="27"/>
          <w:rtl/>
        </w:rPr>
        <w:footnoteReference w:id="4"/>
      </w:r>
      <w:r w:rsidRPr="00060466">
        <w:rPr>
          <w:rFonts w:hint="cs"/>
          <w:sz w:val="27"/>
          <w:szCs w:val="27"/>
          <w:rtl/>
        </w:rPr>
        <w:t xml:space="preserve">. </w:t>
      </w:r>
    </w:p>
    <w:p w:rsidR="005322FE" w:rsidRDefault="005322FE" w:rsidP="0002040C">
      <w:pPr>
        <w:pStyle w:val="Heading3"/>
        <w:jc w:val="both"/>
        <w:rPr>
          <w:rtl/>
        </w:rPr>
      </w:pPr>
      <w:bookmarkStart w:id="78" w:name="_Toc126630971"/>
      <w:r>
        <w:rPr>
          <w:rFonts w:hint="cs"/>
          <w:rtl/>
        </w:rPr>
        <w:t>بررسی وجه دوم: مناقشات محقق خویی رحمه الله در وجه دوم</w:t>
      </w:r>
      <w:bookmarkEnd w:id="78"/>
    </w:p>
    <w:p w:rsidR="005322FE" w:rsidRDefault="005322FE" w:rsidP="0002040C">
      <w:pPr>
        <w:jc w:val="both"/>
        <w:rPr>
          <w:rtl/>
        </w:rPr>
      </w:pPr>
      <w:r>
        <w:rPr>
          <w:rFonts w:hint="cs"/>
          <w:rtl/>
        </w:rPr>
        <w:t>محقق خویی رحمه الله فرموده‌اند: این کلام تمام نیست، چون:</w:t>
      </w:r>
    </w:p>
    <w:p w:rsidR="005322FE" w:rsidRDefault="005322FE" w:rsidP="0002040C">
      <w:pPr>
        <w:jc w:val="both"/>
        <w:rPr>
          <w:rtl/>
        </w:rPr>
      </w:pPr>
      <w:r>
        <w:rPr>
          <w:rFonts w:hint="cs"/>
          <w:rtl/>
        </w:rPr>
        <w:t>اولا:  اگر خطاب مقید «</w:t>
      </w:r>
      <w:r>
        <w:rPr>
          <w:rFonts w:ascii="NoorLotus" w:hAnsi="NoorLotus"/>
          <w:sz w:val="28"/>
          <w:rtl/>
        </w:rPr>
        <w:t>زر الحسین علیه السلام متطهرا</w:t>
      </w:r>
      <w:r>
        <w:rPr>
          <w:rFonts w:hint="cs"/>
          <w:rtl/>
        </w:rPr>
        <w:t>» ظهور در تقیید داشته باشد عرفا نسبت به خطاب مطلق بلوغ صدق نمی‌کند. زیرا بلوغ عرفا منصرف است به خبری که تام الدلالة بالفعل است و بعد از جمع عرفی بین خطاب مطلق و مقید و حمل مطلق بر مقید دیگر خبر تام الدلالة بالفعل بر مطلق صدق نمی‌کند</w:t>
      </w:r>
      <w:r>
        <w:rPr>
          <w:rStyle w:val="FootnoteReference"/>
          <w:rtl/>
        </w:rPr>
        <w:footnoteReference w:id="5"/>
      </w:r>
      <w:r>
        <w:rPr>
          <w:rFonts w:hint="cs"/>
          <w:rtl/>
        </w:rPr>
        <w:t xml:space="preserve">. </w:t>
      </w:r>
    </w:p>
    <w:p w:rsidR="005322FE" w:rsidRDefault="005322FE" w:rsidP="0002040C">
      <w:pPr>
        <w:jc w:val="both"/>
        <w:rPr>
          <w:rtl/>
        </w:rPr>
      </w:pPr>
      <w:r>
        <w:rPr>
          <w:rFonts w:hint="cs"/>
          <w:rtl/>
        </w:rPr>
        <w:t xml:space="preserve">این اشکال تمام است. </w:t>
      </w:r>
    </w:p>
    <w:p w:rsidR="005322FE" w:rsidRDefault="005322FE" w:rsidP="0002040C">
      <w:pPr>
        <w:jc w:val="both"/>
        <w:rPr>
          <w:rtl/>
        </w:rPr>
      </w:pPr>
      <w:r>
        <w:rPr>
          <w:rFonts w:hint="cs"/>
          <w:rtl/>
        </w:rPr>
        <w:t xml:space="preserve">ثانیا: </w:t>
      </w:r>
      <w:r w:rsidRPr="00FC486D">
        <w:rPr>
          <w:rFonts w:ascii="NoorLotus" w:hAnsi="NoorLotus"/>
          <w:sz w:val="28"/>
          <w:rtl/>
        </w:rPr>
        <w:t xml:space="preserve">مفاد اخبار من بلغ </w:t>
      </w:r>
      <w:r>
        <w:rPr>
          <w:rFonts w:ascii="NoorLotus" w:hAnsi="NoorLotus" w:hint="cs"/>
          <w:sz w:val="28"/>
          <w:rtl/>
        </w:rPr>
        <w:t>این نیست که عملی که</w:t>
      </w:r>
      <w:r w:rsidRPr="00FC486D">
        <w:rPr>
          <w:rFonts w:ascii="NoorLotus" w:hAnsi="NoorLotus"/>
          <w:sz w:val="28"/>
          <w:rtl/>
        </w:rPr>
        <w:t xml:space="preserve"> </w:t>
      </w:r>
      <w:r>
        <w:rPr>
          <w:rFonts w:ascii="NoorLotus" w:hAnsi="NoorLotus" w:hint="cs"/>
          <w:sz w:val="28"/>
          <w:rtl/>
        </w:rPr>
        <w:t>«</w:t>
      </w:r>
      <w:r w:rsidRPr="00FC486D">
        <w:rPr>
          <w:rFonts w:ascii="NoorLotus" w:hAnsi="NoorLotus"/>
          <w:sz w:val="28"/>
          <w:rtl/>
        </w:rPr>
        <w:t>بلغ علیه الثواب</w:t>
      </w:r>
      <w:r>
        <w:rPr>
          <w:rFonts w:ascii="NoorLotus" w:hAnsi="NoorLotus" w:hint="cs"/>
          <w:sz w:val="28"/>
          <w:rtl/>
        </w:rPr>
        <w:t>»</w:t>
      </w:r>
      <w:r>
        <w:rPr>
          <w:rFonts w:ascii="NoorLotus" w:hAnsi="NoorLotus"/>
          <w:sz w:val="28"/>
          <w:rtl/>
        </w:rPr>
        <w:t xml:space="preserve"> به عنوان ثانوی </w:t>
      </w:r>
      <w:r>
        <w:rPr>
          <w:rFonts w:ascii="NoorLotus" w:hAnsi="NoorLotus" w:hint="cs"/>
          <w:sz w:val="28"/>
          <w:rtl/>
        </w:rPr>
        <w:t>یعنی به</w:t>
      </w:r>
      <w:r w:rsidRPr="00FC486D">
        <w:rPr>
          <w:rFonts w:ascii="NoorLotus" w:hAnsi="NoorLotus"/>
          <w:sz w:val="28"/>
          <w:rtl/>
        </w:rPr>
        <w:t xml:space="preserve"> عنوان بلغ علیه الثواب</w:t>
      </w:r>
      <w:r>
        <w:rPr>
          <w:rFonts w:ascii="NoorLotus" w:hAnsi="NoorLotus" w:hint="cs"/>
          <w:sz w:val="28"/>
          <w:rtl/>
        </w:rPr>
        <w:t xml:space="preserve"> مستحب است.</w:t>
      </w:r>
      <w:r>
        <w:rPr>
          <w:rFonts w:hint="cs"/>
          <w:rtl/>
        </w:rPr>
        <w:t xml:space="preserve"> مثل استحباب عملی که مومن آن را </w:t>
      </w:r>
      <w:r w:rsidR="00060466">
        <w:rPr>
          <w:rFonts w:hint="cs"/>
          <w:rtl/>
        </w:rPr>
        <w:t xml:space="preserve">از کسی </w:t>
      </w:r>
      <w:r>
        <w:rPr>
          <w:rFonts w:hint="cs"/>
          <w:rtl/>
        </w:rPr>
        <w:t>خواسته است که به</w:t>
      </w:r>
      <w:r w:rsidR="00060466">
        <w:rPr>
          <w:rFonts w:hint="cs"/>
          <w:rtl/>
        </w:rPr>
        <w:t xml:space="preserve"> عنوان اجابت دعوت مومن مستحب اس</w:t>
      </w:r>
      <w:r>
        <w:rPr>
          <w:rFonts w:hint="cs"/>
          <w:rtl/>
        </w:rPr>
        <w:t xml:space="preserve">ت بلکه مفاد اخبار من بلغ ارشاد به حسن احتیاط است همراه با وعده عطاء آن ثوابی که به شما رسیده است. </w:t>
      </w:r>
    </w:p>
    <w:p w:rsidR="005322FE" w:rsidRDefault="005322FE" w:rsidP="0002040C">
      <w:pPr>
        <w:jc w:val="both"/>
        <w:rPr>
          <w:rtl/>
        </w:rPr>
      </w:pPr>
      <w:r>
        <w:rPr>
          <w:rFonts w:hint="cs"/>
          <w:rtl/>
        </w:rPr>
        <w:lastRenderedPageBreak/>
        <w:t>اصل این اشکال به صاحب کفایه رحمه الله وارد است البته این اخبار فقط دال بر صرف ارشاد به حسن عقلی احتیاط نیستند بلکه علاوه بر آن  دلالت بر ترغیب شرعی به احتیاط نیز می‌کنند.</w:t>
      </w:r>
    </w:p>
    <w:p w:rsidR="005322FE" w:rsidRDefault="005322FE" w:rsidP="0002040C">
      <w:pPr>
        <w:jc w:val="both"/>
        <w:rPr>
          <w:rtl/>
        </w:rPr>
      </w:pPr>
      <w:r>
        <w:rPr>
          <w:rFonts w:hint="cs"/>
          <w:rtl/>
        </w:rPr>
        <w:t>ثالثا: بر فرض که مفاد اخبار من بلغ استح</w:t>
      </w:r>
      <w:r w:rsidR="00CC32F1">
        <w:rPr>
          <w:rFonts w:hint="cs"/>
          <w:rtl/>
        </w:rPr>
        <w:t>باب عمل باشد دیگر وجهی برای حمل</w:t>
      </w:r>
      <w:r>
        <w:rPr>
          <w:rFonts w:hint="cs"/>
          <w:rtl/>
        </w:rPr>
        <w:t xml:space="preserve"> خطاب مقید بر افضل الافراد وجود ندارد بلکه آن دو، دو امر مستحب هستند یکی زیارت امام حسین علیه السلام با طهارت و دیگری زیارت امام حسین علیه السلام </w:t>
      </w:r>
      <w:r w:rsidR="00CC32F1">
        <w:rPr>
          <w:rFonts w:hint="cs"/>
          <w:rtl/>
        </w:rPr>
        <w:t>بدون</w:t>
      </w:r>
      <w:r>
        <w:rPr>
          <w:rFonts w:hint="cs"/>
          <w:rtl/>
        </w:rPr>
        <w:t xml:space="preserve"> طهارت به عنوان ثانوی «ما بلغ علیه الثواب»</w:t>
      </w:r>
      <w:r>
        <w:rPr>
          <w:rStyle w:val="FootnoteReference"/>
          <w:rtl/>
        </w:rPr>
        <w:footnoteReference w:id="6"/>
      </w:r>
      <w:r>
        <w:rPr>
          <w:rFonts w:hint="cs"/>
          <w:rtl/>
        </w:rPr>
        <w:t>.</w:t>
      </w:r>
    </w:p>
    <w:p w:rsidR="005322FE" w:rsidRDefault="005322FE" w:rsidP="0002040C">
      <w:pPr>
        <w:jc w:val="both"/>
        <w:rPr>
          <w:rtl/>
        </w:rPr>
      </w:pPr>
      <w:r>
        <w:rPr>
          <w:rFonts w:hint="cs"/>
          <w:rtl/>
        </w:rPr>
        <w:t>ان قلت: وجه حمل مقید بر افضل الافراد این است که مقید یعنی زیارت امام حسین علیه السلام با طهارت دو ملاک دارد یکی ملاک اولی طبق این خبر مقید و دیگری ملاک ثانوی که مشمول خبر مط</w:t>
      </w:r>
      <w:r w:rsidR="00CC32F1">
        <w:rPr>
          <w:rFonts w:hint="cs"/>
          <w:rtl/>
        </w:rPr>
        <w:t>ل</w:t>
      </w:r>
      <w:r>
        <w:rPr>
          <w:rFonts w:hint="cs"/>
          <w:rtl/>
        </w:rPr>
        <w:t xml:space="preserve">ق و مصداق «ما بلغ علیه الثواب» است، ولی زیارت امام حسین علیه السلام بدون طهارت فقط ملاک ثانوی دارد.  </w:t>
      </w:r>
    </w:p>
    <w:p w:rsidR="005322FE" w:rsidRDefault="005322FE" w:rsidP="0002040C">
      <w:pPr>
        <w:jc w:val="both"/>
        <w:rPr>
          <w:rtl/>
        </w:rPr>
      </w:pPr>
      <w:r>
        <w:rPr>
          <w:rFonts w:hint="cs"/>
          <w:rtl/>
        </w:rPr>
        <w:t xml:space="preserve">قلت: این کلام صحیح نیست زیرا معنای افضل الافراد این است که هر دو فرد افضل و غیر افضل دارای اصل ملاک اولی هستند ولی فرد افضل ملاک بیشتری دارد و چون فرد غیر افضل دارای اصل ملاک است اتیان آن موجب استیفاء ملاک اولی و سقوط موضوع فرد افضل می‌شود مثل صلات در بیت و صلات در مسجد که هر دو دارای اصل ملاک صلات هستند ولی صلات در مسجد دارای ملاک بیشتری است و لذا صلات در بیت مسقط آن ملاک اولی است و با نماز در بیت موضوع نماز در مسجد ساقط می‌شود. ولی در مقام زیارت امام حسین علیه السلام بدون طهارت ملاک اولی را استیفاء نمی‌کند و فقط ملاک ثانوی را استیفاء می‌کند و این خلف تعبیر افضل الافراد است. </w:t>
      </w:r>
    </w:p>
    <w:p w:rsidR="005322FE" w:rsidRDefault="005322FE" w:rsidP="0002040C">
      <w:pPr>
        <w:jc w:val="both"/>
        <w:rPr>
          <w:rtl/>
        </w:rPr>
      </w:pPr>
      <w:r>
        <w:rPr>
          <w:rFonts w:hint="cs"/>
          <w:rtl/>
        </w:rPr>
        <w:t>در حالی که طبق بیان صاحب کفایه رحمه الله اتیان فرد غیر افضل مثل نماز شب در اول شب فقط ملاک ثانوی را استیفاء می‌کند و مکلف می‌تواند با خواندن نماز شب در آخر شب ملاک اولی را نیز استیفاء کند در حالی که اگر افضل الافراد بود خواندن نماز شب در اول شب موجب سقوط موضوع نماز شب در آخر شب می‌شد، و خواندن دوباره آن در آخر شب تشریع بود.</w:t>
      </w:r>
    </w:p>
    <w:p w:rsidR="005322FE" w:rsidRDefault="005322FE" w:rsidP="0002040C">
      <w:pPr>
        <w:jc w:val="both"/>
        <w:rPr>
          <w:rtl/>
        </w:rPr>
      </w:pPr>
      <w:r>
        <w:rPr>
          <w:rFonts w:hint="cs"/>
          <w:rtl/>
        </w:rPr>
        <w:t>بنابراین این اشکال نیز به این وجه وارد است.</w:t>
      </w:r>
    </w:p>
    <w:p w:rsidR="005322FE" w:rsidRDefault="005322FE" w:rsidP="0002040C">
      <w:pPr>
        <w:pStyle w:val="Heading3"/>
        <w:jc w:val="both"/>
        <w:rPr>
          <w:rtl/>
        </w:rPr>
      </w:pPr>
      <w:bookmarkStart w:id="79" w:name="_Toc126630972"/>
      <w:r>
        <w:rPr>
          <w:rFonts w:hint="cs"/>
          <w:rtl/>
        </w:rPr>
        <w:t>وجه سوم</w:t>
      </w:r>
      <w:bookmarkEnd w:id="79"/>
    </w:p>
    <w:p w:rsidR="005322FE" w:rsidRDefault="005322FE" w:rsidP="0002040C">
      <w:pPr>
        <w:jc w:val="both"/>
        <w:rPr>
          <w:rtl/>
        </w:rPr>
      </w:pPr>
      <w:r>
        <w:rPr>
          <w:rFonts w:hint="cs"/>
          <w:rtl/>
        </w:rPr>
        <w:t>محقق خویی رحمه الله فرموده‌اند: خطاب مقید در مقام به چند صورت متصور است:</w:t>
      </w:r>
    </w:p>
    <w:p w:rsidR="005322FE" w:rsidRDefault="005322FE" w:rsidP="0002040C">
      <w:pPr>
        <w:jc w:val="both"/>
        <w:rPr>
          <w:rtl/>
        </w:rPr>
      </w:pPr>
      <w:r>
        <w:rPr>
          <w:rFonts w:hint="cs"/>
          <w:rtl/>
        </w:rPr>
        <w:t xml:space="preserve">صورت اول: </w:t>
      </w:r>
      <w:r w:rsidR="00051E1B">
        <w:rPr>
          <w:rFonts w:hint="cs"/>
          <w:rtl/>
        </w:rPr>
        <w:t xml:space="preserve">منطوق یا مفهوم </w:t>
      </w:r>
      <w:r>
        <w:rPr>
          <w:rFonts w:hint="cs"/>
          <w:rtl/>
        </w:rPr>
        <w:t>خطاب مقید</w:t>
      </w:r>
      <w:r w:rsidR="00051E1B">
        <w:rPr>
          <w:rFonts w:hint="cs"/>
          <w:rtl/>
        </w:rPr>
        <w:t>،</w:t>
      </w:r>
      <w:r>
        <w:rPr>
          <w:rFonts w:hint="cs"/>
          <w:rtl/>
        </w:rPr>
        <w:t xml:space="preserve"> </w:t>
      </w:r>
      <w:r w:rsidR="00051E1B">
        <w:rPr>
          <w:rFonts w:hint="cs"/>
          <w:rtl/>
        </w:rPr>
        <w:t>نفی استحباب از فرد فاقد قید کند مانند «انما تستحب زیار</w:t>
      </w:r>
      <w:r>
        <w:rPr>
          <w:rFonts w:hint="cs"/>
          <w:rtl/>
        </w:rPr>
        <w:t>ة</w:t>
      </w:r>
      <w:r w:rsidR="00051E1B">
        <w:rPr>
          <w:rFonts w:hint="cs"/>
          <w:rtl/>
        </w:rPr>
        <w:t xml:space="preserve"> </w:t>
      </w:r>
      <w:r>
        <w:rPr>
          <w:rFonts w:hint="cs"/>
          <w:rtl/>
        </w:rPr>
        <w:t>الحسین علیه السلام متطهرا» که مفهوم حصر دارد. در این صورت خطاب مطلق «یستحب زیارة الحسین علیه السلام» حمل بر مقید می‌شود.</w:t>
      </w:r>
    </w:p>
    <w:p w:rsidR="005322FE" w:rsidRDefault="005322FE" w:rsidP="0002040C">
      <w:pPr>
        <w:jc w:val="both"/>
        <w:rPr>
          <w:rtl/>
        </w:rPr>
      </w:pPr>
      <w:r>
        <w:rPr>
          <w:rFonts w:hint="cs"/>
          <w:rtl/>
        </w:rPr>
        <w:t xml:space="preserve">صورت دوم: ظاهر خطاب مقید ارشاد به شرطیت باشد. مثل: «و لتکن زیارة الحسین علیه السلام مع الطهارة» </w:t>
      </w:r>
      <w:r w:rsidR="00510916">
        <w:rPr>
          <w:rFonts w:hint="cs"/>
          <w:rtl/>
        </w:rPr>
        <w:t xml:space="preserve">که در این صورت نیز </w:t>
      </w:r>
      <w:r>
        <w:rPr>
          <w:rFonts w:hint="cs"/>
          <w:rtl/>
        </w:rPr>
        <w:t xml:space="preserve">حمل مطلق بر مقید می شود. البته زیارت بدون طهارت حرام ذاتی نیست و می‌توان از باب رجاء آن را اتیان کرد. </w:t>
      </w:r>
    </w:p>
    <w:p w:rsidR="005322FE" w:rsidRDefault="005322FE" w:rsidP="0002040C">
      <w:pPr>
        <w:jc w:val="both"/>
        <w:rPr>
          <w:rtl/>
        </w:rPr>
      </w:pPr>
      <w:r>
        <w:rPr>
          <w:rFonts w:hint="cs"/>
          <w:rtl/>
        </w:rPr>
        <w:t>صورت سوم: دو امر نفسی استحبابی وجود دارد مثل :«زر الحسین علیه السلام» و «زر الحسین علیه السلام مع الطهارة».</w:t>
      </w:r>
    </w:p>
    <w:p w:rsidR="005322FE" w:rsidRDefault="005322FE" w:rsidP="0002040C">
      <w:pPr>
        <w:jc w:val="both"/>
        <w:rPr>
          <w:rtl/>
        </w:rPr>
      </w:pPr>
      <w:r>
        <w:rPr>
          <w:rFonts w:hint="cs"/>
          <w:rtl/>
        </w:rPr>
        <w:t xml:space="preserve">در این صورت حمل مطلق بر مقید نمی‌شود، چون وجه حمل مطلق بر مقید در واجبات این بود که خطاب مقید مثل: «اعتق رقبة مومنة» ظهور در وجوب تعیینی عتق رقبة مومنة داشت و چون فرض وحدت حکم است باید مطلق </w:t>
      </w:r>
      <w:r w:rsidR="00510916">
        <w:rPr>
          <w:rFonts w:hint="cs"/>
          <w:rtl/>
        </w:rPr>
        <w:t xml:space="preserve">حمل </w:t>
      </w:r>
      <w:r>
        <w:rPr>
          <w:rFonts w:hint="cs"/>
          <w:rtl/>
        </w:rPr>
        <w:t>بر م</w:t>
      </w:r>
      <w:r w:rsidR="00510916">
        <w:rPr>
          <w:rFonts w:hint="cs"/>
          <w:rtl/>
        </w:rPr>
        <w:t>قید شود ولی اگر خطاب مقید،</w:t>
      </w:r>
      <w:r>
        <w:rPr>
          <w:rFonts w:hint="cs"/>
          <w:rtl/>
        </w:rPr>
        <w:t xml:space="preserve"> استحبابی باشد که متضمن ترخیص در ترک است وجهی برای حمل مطلق بر مقید وجود ندارد</w:t>
      </w:r>
      <w:r>
        <w:rPr>
          <w:rStyle w:val="FootnoteReference"/>
          <w:rtl/>
        </w:rPr>
        <w:footnoteReference w:id="7"/>
      </w:r>
      <w:r>
        <w:rPr>
          <w:rFonts w:hint="cs"/>
          <w:rtl/>
        </w:rPr>
        <w:t xml:space="preserve">. </w:t>
      </w:r>
    </w:p>
    <w:p w:rsidR="005322FE" w:rsidRDefault="005322FE" w:rsidP="0002040C">
      <w:pPr>
        <w:pStyle w:val="Heading3"/>
        <w:jc w:val="both"/>
        <w:rPr>
          <w:rtl/>
        </w:rPr>
      </w:pPr>
      <w:bookmarkStart w:id="80" w:name="_Toc126630973"/>
      <w:r>
        <w:rPr>
          <w:rFonts w:hint="cs"/>
          <w:rtl/>
        </w:rPr>
        <w:t>بررسی وجه سوم</w:t>
      </w:r>
      <w:bookmarkEnd w:id="80"/>
    </w:p>
    <w:p w:rsidR="005322FE" w:rsidRDefault="005322FE" w:rsidP="0002040C">
      <w:pPr>
        <w:jc w:val="both"/>
        <w:rPr>
          <w:rtl/>
        </w:rPr>
      </w:pPr>
      <w:r>
        <w:rPr>
          <w:rFonts w:hint="cs"/>
          <w:rtl/>
        </w:rPr>
        <w:t>گاهی خطاب مطلق استحبابی</w:t>
      </w:r>
      <w:r w:rsidR="00510916">
        <w:rPr>
          <w:rFonts w:hint="cs"/>
          <w:rtl/>
        </w:rPr>
        <w:t>،</w:t>
      </w:r>
      <w:r>
        <w:rPr>
          <w:rFonts w:hint="cs"/>
          <w:rtl/>
        </w:rPr>
        <w:t xml:space="preserve"> شمولی است مثل: «زر الحسین علیه السلام فی کل وقت» در این صورت خطاب مقید «زر الحسین علیه السلام فی لیلة الجمعة» تنافی با آن ندارد. و کلام ایشان در این فرض صحیح است و حمل مطلق بر مقید نمی‌شود و ظهور قید «فی لیلة الجمعة» در احترازیت موجب حمل مطلق بر م</w:t>
      </w:r>
      <w:r w:rsidR="00510916">
        <w:rPr>
          <w:rFonts w:hint="cs"/>
          <w:rtl/>
        </w:rPr>
        <w:t>قید نمی‌شود چون ذکر این قید به جهت</w:t>
      </w:r>
      <w:r>
        <w:rPr>
          <w:rFonts w:hint="cs"/>
          <w:rtl/>
        </w:rPr>
        <w:t xml:space="preserve"> </w:t>
      </w:r>
      <w:r w:rsidR="00510916">
        <w:rPr>
          <w:rFonts w:hint="cs"/>
          <w:rtl/>
        </w:rPr>
        <w:t xml:space="preserve">بیان </w:t>
      </w:r>
      <w:r>
        <w:rPr>
          <w:rFonts w:hint="cs"/>
          <w:rtl/>
        </w:rPr>
        <w:t>فرد مستحب موکد از زیارت برای خروج آن از لغویت کافی است، و عدم حمل مطلق بر مقید موجب لغویت ذکر این قید نمی‌شود.</w:t>
      </w:r>
    </w:p>
    <w:p w:rsidR="005322FE" w:rsidRDefault="005322FE" w:rsidP="0002040C">
      <w:pPr>
        <w:jc w:val="both"/>
        <w:rPr>
          <w:rtl/>
        </w:rPr>
      </w:pPr>
      <w:r>
        <w:rPr>
          <w:rFonts w:hint="cs"/>
          <w:rtl/>
        </w:rPr>
        <w:t xml:space="preserve">در واجب شمولی مثل: «اکرم العالم» و «اکرم الفقیه» نیز حمل مطلق بر مقید نمی‌شد چون بین دو خطاب تنافی وجود نداشت البته در «اکرم العالم» و «اکرم العالم العادل» ظهور قید «عادل» در احترازی بودن منشأ می‌شود که گفته شود چنین نیست که «اکرام عالم» مطلقا واجب است بلکه بعضی </w:t>
      </w:r>
      <w:r w:rsidR="0002040C">
        <w:rPr>
          <w:rFonts w:hint="cs"/>
          <w:rtl/>
        </w:rPr>
        <w:t xml:space="preserve">از افراد آن واجب الاکرام نیستند </w:t>
      </w:r>
      <w:r>
        <w:rPr>
          <w:rFonts w:hint="cs"/>
          <w:rtl/>
        </w:rPr>
        <w:t>(که توضیح آن قبلا گذشت)</w:t>
      </w:r>
      <w:r w:rsidR="0002040C">
        <w:rPr>
          <w:rFonts w:hint="cs"/>
          <w:rtl/>
        </w:rPr>
        <w:t>.</w:t>
      </w:r>
    </w:p>
    <w:p w:rsidR="005322FE" w:rsidRPr="0002040C" w:rsidRDefault="005322FE" w:rsidP="0002040C">
      <w:pPr>
        <w:autoSpaceDE w:val="0"/>
        <w:autoSpaceDN w:val="0"/>
        <w:adjustRightInd w:val="0"/>
        <w:spacing w:after="0"/>
        <w:rPr>
          <w:rFonts w:ascii="NoorLotus" w:hAnsi="NoorLotus"/>
          <w:sz w:val="28"/>
          <w:rtl/>
        </w:rPr>
      </w:pPr>
      <w:r w:rsidRPr="0002040C">
        <w:rPr>
          <w:rFonts w:ascii="NoorLotus" w:hAnsi="NoorLotus"/>
          <w:sz w:val="28"/>
          <w:rtl/>
        </w:rPr>
        <w:t xml:space="preserve">ولی گاهی خطاب مطلق </w:t>
      </w:r>
      <w:r w:rsidR="0002040C" w:rsidRPr="0002040C">
        <w:rPr>
          <w:rFonts w:ascii="NoorLotus" w:hAnsi="NoorLotus"/>
          <w:sz w:val="28"/>
          <w:rtl/>
        </w:rPr>
        <w:t xml:space="preserve">استحبابی، </w:t>
      </w:r>
      <w:r w:rsidR="0002040C">
        <w:rPr>
          <w:rFonts w:ascii="NoorLotus" w:hAnsi="NoorLotus"/>
          <w:sz w:val="28"/>
          <w:rtl/>
        </w:rPr>
        <w:t>بدلی است م</w:t>
      </w:r>
      <w:r w:rsidR="0002040C">
        <w:rPr>
          <w:rFonts w:ascii="NoorLotus" w:hAnsi="NoorLotus" w:hint="cs"/>
          <w:sz w:val="28"/>
          <w:rtl/>
        </w:rPr>
        <w:t>انند«</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زر</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الحسین</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علیه</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السلام</w:t>
      </w:r>
      <w:r w:rsidR="0002040C">
        <w:rPr>
          <w:rFonts w:ascii="NoorLotus" w:eastAsiaTheme="minorHAnsi" w:hAnsi="NoorLotus" w:hint="cs"/>
          <w:sz w:val="28"/>
          <w:rtl/>
          <w:lang w:bidi="ar-SA"/>
        </w:rPr>
        <w:t>»</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با</w:t>
      </w:r>
      <w:r w:rsidR="0002040C">
        <w:rPr>
          <w:rFonts w:ascii="NoorLotus" w:eastAsiaTheme="minorHAnsi" w:hAnsi="NoorLotus" w:hint="cs"/>
          <w:sz w:val="28"/>
          <w:rtl/>
          <w:lang w:bidi="ar-SA"/>
        </w:rPr>
        <w:t>«</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زر الحسین</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علیه</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السلام</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مع</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الطهارة</w:t>
      </w:r>
      <w:r w:rsidR="0002040C">
        <w:rPr>
          <w:rFonts w:ascii="NoorLotus" w:eastAsiaTheme="minorHAnsi" w:hAnsi="NoorLotus" w:hint="cs"/>
          <w:sz w:val="28"/>
          <w:rtl/>
          <w:lang w:bidi="ar-SA"/>
        </w:rPr>
        <w:t>» که</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هر</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زمانی</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دو</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بار</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که</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نمی</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توانم</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زیارت</w:t>
      </w:r>
      <w:r w:rsidR="0002040C" w:rsidRPr="0002040C">
        <w:rPr>
          <w:rFonts w:ascii="NoorLotus" w:eastAsiaTheme="minorHAnsi" w:hAnsi="NoorLotus"/>
          <w:sz w:val="28"/>
          <w:lang w:bidi="ar-SA"/>
        </w:rPr>
        <w:t xml:space="preserve"> </w:t>
      </w:r>
      <w:r w:rsidR="0002040C" w:rsidRPr="0002040C">
        <w:rPr>
          <w:rFonts w:ascii="NoorLotus" w:eastAsiaTheme="minorHAnsi" w:hAnsi="NoorLotus"/>
          <w:sz w:val="28"/>
          <w:rtl/>
          <w:lang w:bidi="ar-SA"/>
        </w:rPr>
        <w:t>کنم</w:t>
      </w:r>
      <w:r w:rsidRPr="0002040C">
        <w:rPr>
          <w:rFonts w:ascii="NoorLotus" w:hAnsi="NoorLotus"/>
          <w:sz w:val="28"/>
          <w:rtl/>
        </w:rPr>
        <w:t xml:space="preserve"> </w:t>
      </w:r>
      <w:r w:rsidR="0002040C">
        <w:rPr>
          <w:rFonts w:ascii="NoorLotus" w:hAnsi="NoorLotus" w:hint="cs"/>
          <w:sz w:val="28"/>
          <w:rtl/>
        </w:rPr>
        <w:t xml:space="preserve">و یا مانند </w:t>
      </w:r>
      <w:r w:rsidRPr="0002040C">
        <w:rPr>
          <w:rFonts w:ascii="NoorLotus" w:hAnsi="NoorLotus"/>
          <w:sz w:val="28"/>
          <w:rtl/>
        </w:rPr>
        <w:t>«زر الحسین علیه السلام</w:t>
      </w:r>
      <w:r w:rsidR="0002040C" w:rsidRPr="0002040C">
        <w:rPr>
          <w:rFonts w:ascii="NoorLotus" w:hAnsi="NoorLotus"/>
          <w:sz w:val="28"/>
          <w:rtl/>
        </w:rPr>
        <w:t xml:space="preserve"> لیلة الجمعة</w:t>
      </w:r>
      <w:r w:rsidRPr="0002040C">
        <w:rPr>
          <w:rFonts w:ascii="NoorLotus" w:hAnsi="NoorLotus"/>
          <w:sz w:val="28"/>
          <w:rtl/>
        </w:rPr>
        <w:t xml:space="preserve">» و «زر الحسین علیه السلام فی لیلة الجمعة مع الطهارة» که این خطاب شمولی نیست چون مکلف در هر </w:t>
      </w:r>
      <w:r w:rsidR="0002040C" w:rsidRPr="0002040C">
        <w:rPr>
          <w:rFonts w:ascii="NoorLotus" w:hAnsi="NoorLotus"/>
          <w:sz w:val="28"/>
          <w:rtl/>
        </w:rPr>
        <w:t>شب جمعه</w:t>
      </w:r>
      <w:r w:rsidRPr="0002040C">
        <w:rPr>
          <w:rFonts w:ascii="NoorLotus" w:hAnsi="NoorLotus"/>
          <w:sz w:val="28"/>
          <w:rtl/>
        </w:rPr>
        <w:t xml:space="preserve"> فقط یک بار می‌تواند زیارت کند و خطاب مطلق دلالت دارد بر این که این زیارت می‌تواند بدون طهارت باشد و خطاب مقید دلالت دارد بر این که باید با طهارت باشد. </w:t>
      </w:r>
    </w:p>
    <w:p w:rsidR="005322FE" w:rsidRDefault="005322FE" w:rsidP="0002040C">
      <w:pPr>
        <w:jc w:val="both"/>
        <w:rPr>
          <w:rtl/>
        </w:rPr>
      </w:pPr>
      <w:r>
        <w:rPr>
          <w:rFonts w:hint="cs"/>
          <w:rtl/>
        </w:rPr>
        <w:t>و کلام شما در مطلق بدلی در واجبات که گفتید: «با وجود خطاب مقید خطاب مطلق لغو است» در مستحبات نیز می‌آید و باید در این جا نیز</w:t>
      </w:r>
      <w:r w:rsidR="00D54C2F">
        <w:rPr>
          <w:rFonts w:hint="cs"/>
          <w:rtl/>
        </w:rPr>
        <w:t xml:space="preserve"> به نحو ترتبی</w:t>
      </w:r>
      <w:r>
        <w:rPr>
          <w:rFonts w:hint="cs"/>
          <w:rtl/>
        </w:rPr>
        <w:t xml:space="preserve"> بگو</w:t>
      </w:r>
      <w:r w:rsidR="00D54C2F">
        <w:rPr>
          <w:rFonts w:hint="cs"/>
          <w:rtl/>
        </w:rPr>
        <w:t>ی</w:t>
      </w:r>
      <w:r>
        <w:rPr>
          <w:rFonts w:hint="cs"/>
          <w:rtl/>
        </w:rPr>
        <w:t>ید: «با طهارت زیارت کنید و اگر با طهارت زیارت نمی‌کنید مستحب است بدون طهارت زیارت کنید.»</w:t>
      </w:r>
    </w:p>
    <w:p w:rsidR="005322FE" w:rsidRDefault="005322FE" w:rsidP="0002040C">
      <w:pPr>
        <w:pStyle w:val="Heading3"/>
        <w:jc w:val="both"/>
        <w:rPr>
          <w:rtl/>
        </w:rPr>
      </w:pPr>
      <w:bookmarkStart w:id="81" w:name="_Toc126630974"/>
      <w:r>
        <w:rPr>
          <w:rFonts w:hint="cs"/>
          <w:rtl/>
        </w:rPr>
        <w:t>وجه چهارم: مختار استاد حفظه الله</w:t>
      </w:r>
      <w:bookmarkEnd w:id="81"/>
    </w:p>
    <w:p w:rsidR="005322FE" w:rsidRDefault="00D54C2F" w:rsidP="00D54C2F">
      <w:pPr>
        <w:jc w:val="both"/>
        <w:rPr>
          <w:rtl/>
        </w:rPr>
      </w:pPr>
      <w:r>
        <w:rPr>
          <w:rFonts w:hint="cs"/>
          <w:rtl/>
        </w:rPr>
        <w:t xml:space="preserve">با این که </w:t>
      </w:r>
      <w:r w:rsidR="005322FE">
        <w:rPr>
          <w:rFonts w:hint="cs"/>
          <w:rtl/>
        </w:rPr>
        <w:t>تعدد مطلوب در واجبات خلاف منهج عقلایی است و لذا عرف در صورت عدم وجود قرینه خاصه بر آن بناء بر وحدت حکم می‌گذارد ولی در مستحبات منهج عقلایی بر تعدد استحباب است چون در مستحبات</w:t>
      </w:r>
      <w:r>
        <w:rPr>
          <w:rFonts w:hint="cs"/>
          <w:rtl/>
        </w:rPr>
        <w:t xml:space="preserve"> الزام نیست بلکه ترغیب است واست</w:t>
      </w:r>
      <w:r w:rsidR="005322FE">
        <w:rPr>
          <w:rFonts w:hint="cs"/>
          <w:rtl/>
        </w:rPr>
        <w:t>ح</w:t>
      </w:r>
      <w:r>
        <w:rPr>
          <w:rFonts w:hint="cs"/>
          <w:rtl/>
        </w:rPr>
        <w:t>ب</w:t>
      </w:r>
      <w:r w:rsidR="005322FE">
        <w:rPr>
          <w:rFonts w:hint="cs"/>
          <w:rtl/>
        </w:rPr>
        <w:t xml:space="preserve">اب بیشتر جنبه ارشاد به محبوبیت دارد و دو امر می‌توانند محبوب مولی باشند منتهی </w:t>
      </w:r>
      <w:r>
        <w:rPr>
          <w:rFonts w:hint="cs"/>
          <w:rtl/>
        </w:rPr>
        <w:t xml:space="preserve">مولی </w:t>
      </w:r>
      <w:r w:rsidR="005322FE">
        <w:rPr>
          <w:rFonts w:hint="cs"/>
          <w:rtl/>
        </w:rPr>
        <w:t xml:space="preserve">نسبت به یکی از آن </w:t>
      </w:r>
      <w:r>
        <w:rPr>
          <w:rFonts w:hint="cs"/>
          <w:rtl/>
        </w:rPr>
        <w:t xml:space="preserve">دو </w:t>
      </w:r>
      <w:r w:rsidR="005322FE">
        <w:rPr>
          <w:rFonts w:hint="cs"/>
          <w:rtl/>
        </w:rPr>
        <w:t>حب شدید دارد. مثلا مولی به زیارت بدون طهارت و زیارت با طهارت هر دو حب دارد ولی حب او نسبت به زیارت با طهارت شدید است. و کاملا عقلا</w:t>
      </w:r>
      <w:r w:rsidR="00D72F08">
        <w:rPr>
          <w:rFonts w:hint="cs"/>
          <w:rtl/>
        </w:rPr>
        <w:t>یی است که در این موارد مولی</w:t>
      </w:r>
      <w:r w:rsidR="005322FE">
        <w:rPr>
          <w:rFonts w:hint="cs"/>
          <w:rtl/>
        </w:rPr>
        <w:t xml:space="preserve"> ترغیب </w:t>
      </w:r>
      <w:r w:rsidR="00D72F08">
        <w:rPr>
          <w:rFonts w:hint="cs"/>
          <w:rtl/>
        </w:rPr>
        <w:t xml:space="preserve">به جامع </w:t>
      </w:r>
      <w:r w:rsidR="005322FE">
        <w:rPr>
          <w:rFonts w:hint="cs"/>
          <w:rtl/>
        </w:rPr>
        <w:t xml:space="preserve">کند و در عین </w:t>
      </w:r>
      <w:r w:rsidR="00D72F08">
        <w:rPr>
          <w:rFonts w:hint="cs"/>
          <w:rtl/>
        </w:rPr>
        <w:t>حال به فرد افضل نیز (مستقلا) ترغیب نماید</w:t>
      </w:r>
      <w:r w:rsidR="005322FE">
        <w:rPr>
          <w:rFonts w:hint="cs"/>
          <w:rtl/>
        </w:rPr>
        <w:t xml:space="preserve">. </w:t>
      </w:r>
    </w:p>
    <w:p w:rsidR="005322FE" w:rsidRDefault="005322FE" w:rsidP="0002040C">
      <w:pPr>
        <w:jc w:val="both"/>
        <w:rPr>
          <w:rtl/>
        </w:rPr>
      </w:pPr>
      <w:r>
        <w:rPr>
          <w:rFonts w:hint="cs"/>
          <w:rtl/>
        </w:rPr>
        <w:t xml:space="preserve"> علاوه بر این که ظهور خطاب مقید در مستحبات به قرینه مناسبت حکم و موضوع ترغیب به قید است و ممکن است عرف</w:t>
      </w:r>
      <w:r w:rsidR="00D72F08">
        <w:rPr>
          <w:rFonts w:hint="cs"/>
          <w:rtl/>
        </w:rPr>
        <w:t xml:space="preserve"> از</w:t>
      </w:r>
      <w:r>
        <w:rPr>
          <w:rFonts w:hint="cs"/>
          <w:rtl/>
        </w:rPr>
        <w:t xml:space="preserve"> «</w:t>
      </w:r>
      <w:r>
        <w:rPr>
          <w:rFonts w:ascii="NoorLotus" w:hAnsi="NoorLotus"/>
          <w:sz w:val="28"/>
          <w:rtl/>
        </w:rPr>
        <w:t>زر الحسین علیه السلام متطهرا</w:t>
      </w:r>
      <w:r>
        <w:rPr>
          <w:rFonts w:hint="cs"/>
          <w:rtl/>
        </w:rPr>
        <w:t>» استظهار کند که «</w:t>
      </w:r>
      <w:r w:rsidRPr="00FC486D">
        <w:rPr>
          <w:rFonts w:ascii="NoorLotus" w:hAnsi="NoorLotus"/>
          <w:sz w:val="28"/>
          <w:rtl/>
        </w:rPr>
        <w:t>کن متطهرا حین زیارة‌ الحسین علیه السلام</w:t>
      </w:r>
      <w:r>
        <w:rPr>
          <w:rFonts w:hint="cs"/>
          <w:rtl/>
        </w:rPr>
        <w:t>» و حداقل این مناسبت حکم و موضوع مانع از انعقاد ظهور در امر به مقید می‌شود.</w:t>
      </w:r>
    </w:p>
    <w:p w:rsidR="005322FE" w:rsidRDefault="005322FE" w:rsidP="0002040C">
      <w:pPr>
        <w:pStyle w:val="Heading2"/>
        <w:jc w:val="both"/>
        <w:rPr>
          <w:rtl/>
        </w:rPr>
      </w:pPr>
      <w:bookmarkStart w:id="82" w:name="_Toc126630975"/>
      <w:r>
        <w:rPr>
          <w:rFonts w:hint="cs"/>
          <w:rtl/>
        </w:rPr>
        <w:t>تنبیه هشتم: تفاوت اطلاق لفظی با اطلاق مقامی</w:t>
      </w:r>
      <w:bookmarkEnd w:id="82"/>
    </w:p>
    <w:p w:rsidR="005322FE" w:rsidRDefault="005322FE" w:rsidP="0002040C">
      <w:pPr>
        <w:jc w:val="both"/>
        <w:rPr>
          <w:rtl/>
        </w:rPr>
      </w:pPr>
      <w:r>
        <w:rPr>
          <w:rFonts w:hint="cs"/>
          <w:rtl/>
        </w:rPr>
        <w:t xml:space="preserve">اطلاق لفظی دو قسم است: </w:t>
      </w:r>
    </w:p>
    <w:p w:rsidR="005322FE" w:rsidRDefault="005322FE" w:rsidP="00D72F08">
      <w:pPr>
        <w:jc w:val="both"/>
        <w:rPr>
          <w:rtl/>
        </w:rPr>
      </w:pPr>
      <w:r>
        <w:rPr>
          <w:rFonts w:hint="cs"/>
          <w:rtl/>
        </w:rPr>
        <w:t>قس</w:t>
      </w:r>
      <w:r w:rsidR="00D72F08">
        <w:rPr>
          <w:rFonts w:hint="cs"/>
          <w:rtl/>
        </w:rPr>
        <w:t>م اول: اطلاقی که موجب توسعه است که</w:t>
      </w:r>
      <w:r>
        <w:rPr>
          <w:rFonts w:hint="cs"/>
          <w:rtl/>
        </w:rPr>
        <w:t xml:space="preserve"> یا توسعه در موضوع حکم است مثل عالم در «اکرم العالم» که شامل تمام اقسام عالم می‌شود و در مطلق شمولی هر فردی حکم دارد و در مطلق بدلی </w:t>
      </w:r>
      <w:r w:rsidR="00D72F08">
        <w:rPr>
          <w:rFonts w:hint="cs"/>
          <w:rtl/>
        </w:rPr>
        <w:t xml:space="preserve">به </w:t>
      </w:r>
      <w:r>
        <w:rPr>
          <w:rFonts w:hint="cs"/>
          <w:rtl/>
        </w:rPr>
        <w:t xml:space="preserve">هر فردی </w:t>
      </w:r>
      <w:r w:rsidR="00D72F08">
        <w:rPr>
          <w:rFonts w:hint="cs"/>
          <w:rtl/>
        </w:rPr>
        <w:t>ترخیص در تطبیق</w:t>
      </w:r>
      <w:r>
        <w:rPr>
          <w:rFonts w:hint="cs"/>
          <w:rtl/>
        </w:rPr>
        <w:t xml:space="preserve"> دارد. و یا توسعه در متعلق حکم است مثل اکرام در مثال مذکور که تمام المتعلق حکم است و شامل تمام افراد اکرام می‌شود و نسبت به تمام افراد آن ترخیص در تطبیق دارد و لذا اتیان طبیعت اکرام در ضمن هر فردی از افراد آن مجزی است. و یا توسعه در حکم است مثل اطلاق صیغه امر در مثال مذکور که تعیینی بودن وجوب را اقتضا می‌کند یعنی وجوب ثابت است چه شیء دیگری را اتیان کنید و چه شیء دیگری را اتیان نکنید در مقابل وجوب تخییری که اثباتا عبارت است از وجوب این شیء در صورت عدم اتیان شیء دیگر. </w:t>
      </w:r>
    </w:p>
    <w:p w:rsidR="005322FE" w:rsidRDefault="005322FE" w:rsidP="0002040C">
      <w:pPr>
        <w:jc w:val="both"/>
        <w:rPr>
          <w:rtl/>
        </w:rPr>
      </w:pPr>
      <w:r>
        <w:rPr>
          <w:rFonts w:hint="cs"/>
          <w:rtl/>
        </w:rPr>
        <w:t xml:space="preserve">قسم دوم: اطلاقی که موجب تضییق است. یعنی اطلاقی که منشأ انصراف می‌شود. مثل: «ماء» که اطلاق آن فقط شامل آب مطلق می‌شود و شامل ماء مضاف </w:t>
      </w:r>
      <w:r w:rsidR="00D01C01">
        <w:rPr>
          <w:rFonts w:hint="cs"/>
          <w:rtl/>
        </w:rPr>
        <w:t>نمی‌گردد</w:t>
      </w:r>
      <w:r>
        <w:rPr>
          <w:rFonts w:hint="cs"/>
          <w:rtl/>
        </w:rPr>
        <w:t xml:space="preserve">. </w:t>
      </w:r>
    </w:p>
    <w:p w:rsidR="005322FE" w:rsidRDefault="005322FE" w:rsidP="0002040C">
      <w:pPr>
        <w:jc w:val="both"/>
        <w:rPr>
          <w:rtl/>
        </w:rPr>
      </w:pPr>
      <w:r>
        <w:rPr>
          <w:rFonts w:hint="cs"/>
          <w:rtl/>
        </w:rPr>
        <w:t xml:space="preserve">در بحث صیغه امر نیز گفته شد که دلالت آن بر وجوب به اطلاق انصرافی و اطلاق تضییقی است. </w:t>
      </w:r>
    </w:p>
    <w:p w:rsidR="005322FE" w:rsidRPr="00E878A6" w:rsidRDefault="005322FE" w:rsidP="0002040C">
      <w:pPr>
        <w:pStyle w:val="Heading2"/>
        <w:jc w:val="both"/>
        <w:rPr>
          <w:rFonts w:ascii="NoorLotus" w:hAnsi="NoorLotus" w:cs="NoorLotus"/>
          <w:rtl/>
        </w:rPr>
      </w:pPr>
      <w:bookmarkStart w:id="83" w:name="_Toc126661550"/>
      <w:bookmarkStart w:id="84" w:name="_Toc126630976"/>
      <w:r>
        <w:rPr>
          <w:rFonts w:ascii="NoorLotus" w:hAnsi="NoorLotus" w:cs="NoorLotus" w:hint="cs"/>
          <w:rtl/>
        </w:rPr>
        <w:t>بررسی</w:t>
      </w:r>
      <w:r w:rsidRPr="00FC486D">
        <w:rPr>
          <w:rFonts w:ascii="NoorLotus" w:hAnsi="NoorLotus" w:cs="NoorLotus"/>
          <w:rtl/>
        </w:rPr>
        <w:t xml:space="preserve"> شبهه مرحوم امام</w:t>
      </w:r>
      <w:r>
        <w:rPr>
          <w:rFonts w:ascii="NoorLotus" w:hAnsi="NoorLotus" w:cs="NoorLotus" w:hint="cs"/>
          <w:rtl/>
        </w:rPr>
        <w:t xml:space="preserve"> رحمه الله</w:t>
      </w:r>
      <w:r>
        <w:rPr>
          <w:rFonts w:ascii="NoorLotus" w:hAnsi="NoorLotus" w:cs="NoorLotus"/>
          <w:rtl/>
        </w:rPr>
        <w:t xml:space="preserve"> </w:t>
      </w:r>
      <w:r>
        <w:rPr>
          <w:rFonts w:ascii="NoorLotus" w:hAnsi="NoorLotus" w:cs="NoorLotus" w:hint="cs"/>
          <w:rtl/>
        </w:rPr>
        <w:t>در</w:t>
      </w:r>
      <w:r w:rsidRPr="00FC486D">
        <w:rPr>
          <w:rFonts w:ascii="NoorLotus" w:hAnsi="NoorLotus" w:cs="NoorLotus"/>
          <w:rtl/>
        </w:rPr>
        <w:t xml:space="preserve"> اطلاق تضییقی</w:t>
      </w:r>
      <w:bookmarkEnd w:id="83"/>
      <w:bookmarkEnd w:id="84"/>
    </w:p>
    <w:p w:rsidR="005322FE" w:rsidRDefault="005322FE" w:rsidP="0002040C">
      <w:pPr>
        <w:jc w:val="both"/>
        <w:rPr>
          <w:rtl/>
        </w:rPr>
      </w:pPr>
      <w:r>
        <w:rPr>
          <w:rFonts w:hint="cs"/>
          <w:rtl/>
        </w:rPr>
        <w:t>امام رحمه الله در مقام اشکال به این بیان فرموده‌اند: وجوب از اطلاق و مقدمات حکمت استفاده نمی‌شود چون معنای اطلاق و مقدمات حکمت این است که طبیعت و جامع لابشرط از خصوصیات اراده شده است، و وقتی موضوع له صیغه‌ی امر جامع طلب است معنا ندارد که گفته شود مقتضای اطلاق و مقدمات حکمت حصه‌ای از آن یعنی طلب وجوبی است. البته گاهی کثرت استعمال موجب انصراف موضوع له به</w:t>
      </w:r>
      <w:r w:rsidR="00D01C01">
        <w:rPr>
          <w:rFonts w:hint="cs"/>
          <w:rtl/>
        </w:rPr>
        <w:t xml:space="preserve"> حصه‌ای از آن می‌شود ولی</w:t>
      </w:r>
      <w:r>
        <w:rPr>
          <w:rFonts w:hint="cs"/>
          <w:rtl/>
        </w:rPr>
        <w:t xml:space="preserve"> صیغه امر کثرت استعمال در وجوب </w:t>
      </w:r>
      <w:r w:rsidR="00D01C01">
        <w:rPr>
          <w:rFonts w:hint="cs"/>
          <w:rtl/>
        </w:rPr>
        <w:t xml:space="preserve">به این نحو </w:t>
      </w:r>
      <w:r>
        <w:rPr>
          <w:rFonts w:hint="cs"/>
          <w:rtl/>
        </w:rPr>
        <w:t>ندارد</w:t>
      </w:r>
      <w:r w:rsidRPr="00F601FC">
        <w:rPr>
          <w:rStyle w:val="FootnoteReference"/>
          <w:rFonts w:ascii="NoorLotus" w:hAnsi="NoorLotus"/>
          <w:sz w:val="28"/>
          <w:rtl/>
        </w:rPr>
        <w:footnoteReference w:id="8"/>
      </w:r>
      <w:r>
        <w:rPr>
          <w:rFonts w:hint="cs"/>
          <w:rtl/>
        </w:rPr>
        <w:t>.</w:t>
      </w:r>
    </w:p>
    <w:p w:rsidR="00514B4F" w:rsidRPr="005322FE" w:rsidRDefault="005322FE" w:rsidP="0002040C">
      <w:pPr>
        <w:jc w:val="both"/>
        <w:rPr>
          <w:highlight w:val="yellow"/>
        </w:rPr>
      </w:pPr>
      <w:r>
        <w:rPr>
          <w:rFonts w:hint="cs"/>
          <w:rtl/>
        </w:rPr>
        <w:t xml:space="preserve">ولی این کلام تمام نیست چون این اطلاق ، اطلاق تضییقی است که ناشی از یک نکته‌ی عرفیه است چون مفاد صیغه‌ی امر «ابراز اراده به فعل غیر» است و عرف در موارد صدور امر از مولی به نحو مطلق بدون این که بعد از آن ترخیص </w:t>
      </w:r>
      <w:r w:rsidRPr="00BD545F">
        <w:rPr>
          <w:rFonts w:hint="cs"/>
          <w:rtl/>
        </w:rPr>
        <w:t>در ترک دهد، اراده‌ی تشریعیه مولی را به اراده‌ی تکوینی او قیاس</w:t>
      </w:r>
      <w:r w:rsidR="00D01C01">
        <w:rPr>
          <w:rFonts w:hint="cs"/>
          <w:rtl/>
        </w:rPr>
        <w:t xml:space="preserve"> می‌کند و می‌گوید: همانطور که </w:t>
      </w:r>
      <w:r w:rsidRPr="00BD545F">
        <w:rPr>
          <w:rFonts w:hint="cs"/>
          <w:rtl/>
        </w:rPr>
        <w:t xml:space="preserve"> اراده‌ی تکوینی مولی</w:t>
      </w:r>
      <w:r w:rsidR="00602F87">
        <w:rPr>
          <w:rFonts w:hint="cs"/>
          <w:rtl/>
        </w:rPr>
        <w:t xml:space="preserve"> از مرادش منفک نمی‌شود،</w:t>
      </w:r>
      <w:r w:rsidRPr="00BD545F">
        <w:rPr>
          <w:rFonts w:hint="cs"/>
          <w:rtl/>
        </w:rPr>
        <w:t xml:space="preserve"> </w:t>
      </w:r>
      <w:r w:rsidR="00602F87">
        <w:rPr>
          <w:rFonts w:hint="cs"/>
          <w:rtl/>
        </w:rPr>
        <w:t xml:space="preserve">در </w:t>
      </w:r>
      <w:r w:rsidRPr="00BD545F">
        <w:rPr>
          <w:rFonts w:hint="cs"/>
          <w:rtl/>
        </w:rPr>
        <w:t xml:space="preserve">اراده‌ی تشریعیه او نیز مراد  از اراده‌اش منفک نمی‌شود پس مرادش وجوب است نه استحباب چون در استحباب مراد از اراده منفک می‌شود و این اطلاق است منتهی اطلاقی که موجب انصراف می‌شود </w:t>
      </w:r>
      <w:r>
        <w:rPr>
          <w:rFonts w:hint="cs"/>
          <w:rtl/>
        </w:rPr>
        <w:t>شبیه اطلاق «اکرم زیدا» است که موجب انصراف زید به زید مشهور می‌شود.</w:t>
      </w:r>
    </w:p>
    <w:sectPr w:rsidR="00514B4F" w:rsidRPr="005322FE" w:rsidSect="00CB63BF">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89" w:rsidRDefault="00D83A89" w:rsidP="005322FE">
      <w:pPr>
        <w:spacing w:after="0"/>
      </w:pPr>
      <w:r>
        <w:separator/>
      </w:r>
    </w:p>
  </w:endnote>
  <w:endnote w:type="continuationSeparator" w:id="0">
    <w:p w:rsidR="00D83A89" w:rsidRDefault="00D83A89" w:rsidP="00532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511C94" w:rsidRDefault="00F83AE7">
        <w:pPr>
          <w:pStyle w:val="Footer"/>
          <w:jc w:val="center"/>
        </w:pPr>
        <w:r>
          <w:fldChar w:fldCharType="begin"/>
        </w:r>
        <w:r>
          <w:instrText xml:space="preserve"> PAGE   \* MERGEFORMAT </w:instrText>
        </w:r>
        <w:r>
          <w:fldChar w:fldCharType="separate"/>
        </w:r>
        <w:r w:rsidR="009127E4">
          <w:rPr>
            <w:noProof/>
            <w:rtl/>
          </w:rPr>
          <w:t>1</w:t>
        </w:r>
        <w:r>
          <w:rPr>
            <w:noProof/>
          </w:rPr>
          <w:fldChar w:fldCharType="end"/>
        </w:r>
      </w:p>
    </w:sdtContent>
  </w:sdt>
  <w:p w:rsidR="00511C94" w:rsidRDefault="009127E4">
    <w:pPr>
      <w:pStyle w:val="Footer"/>
    </w:pPr>
  </w:p>
  <w:p w:rsidR="00511C94" w:rsidRDefault="00912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89" w:rsidRDefault="00D83A89" w:rsidP="005322FE">
      <w:pPr>
        <w:spacing w:after="0"/>
      </w:pPr>
      <w:r>
        <w:separator/>
      </w:r>
    </w:p>
  </w:footnote>
  <w:footnote w:type="continuationSeparator" w:id="0">
    <w:p w:rsidR="00D83A89" w:rsidRDefault="00D83A89" w:rsidP="005322FE">
      <w:pPr>
        <w:spacing w:after="0"/>
      </w:pPr>
      <w:r>
        <w:continuationSeparator/>
      </w:r>
    </w:p>
  </w:footnote>
  <w:footnote w:id="1">
    <w:p w:rsidR="005322FE" w:rsidRDefault="005322FE" w:rsidP="005322FE">
      <w:pPr>
        <w:pStyle w:val="FootnoteText"/>
        <w:rPr>
          <w:rtl/>
        </w:rPr>
      </w:pPr>
      <w:r>
        <w:rPr>
          <w:rStyle w:val="FootnoteReference"/>
        </w:rPr>
        <w:footnoteRef/>
      </w:r>
      <w:r>
        <w:rPr>
          <w:rtl/>
        </w:rPr>
        <w:t xml:space="preserve"> </w:t>
      </w:r>
      <w:r>
        <w:rPr>
          <w:rFonts w:hint="cs"/>
          <w:rtl/>
        </w:rPr>
        <w:t>کفایة الاصول(طبع آل البیت)، آخوند خراسانی، محمد کاظم بن حسین، ص</w:t>
      </w:r>
      <w:r>
        <w:t>251</w:t>
      </w:r>
      <w:r>
        <w:rPr>
          <w:rFonts w:hint="cs"/>
          <w:rtl/>
        </w:rPr>
        <w:t>.</w:t>
      </w:r>
    </w:p>
  </w:footnote>
  <w:footnote w:id="2">
    <w:p w:rsidR="005322FE" w:rsidRDefault="005322FE" w:rsidP="005322FE">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551.</w:t>
      </w:r>
    </w:p>
  </w:footnote>
  <w:footnote w:id="3">
    <w:p w:rsidR="0045666E" w:rsidRPr="00CB63BF" w:rsidRDefault="0045666E" w:rsidP="00CB63BF">
      <w:pPr>
        <w:pStyle w:val="NormalWeb"/>
        <w:bidi/>
        <w:jc w:val="both"/>
        <w:rPr>
          <w:rFonts w:ascii="NoorLotus" w:hAnsi="NoorLotus" w:cs="NoorLotus"/>
        </w:rPr>
      </w:pPr>
      <w:r w:rsidRPr="00CB63BF">
        <w:rPr>
          <w:rStyle w:val="FootnoteReference"/>
          <w:rFonts w:ascii="NoorLotus" w:hAnsi="NoorLotus" w:cs="NoorLotus"/>
        </w:rPr>
        <w:footnoteRef/>
      </w:r>
      <w:r w:rsidRPr="00CB63BF">
        <w:rPr>
          <w:rFonts w:ascii="NoorLotus" w:hAnsi="NoorLotus" w:cs="NoorLotus"/>
          <w:rtl/>
        </w:rPr>
        <w:t xml:space="preserve"> </w:t>
      </w:r>
      <w:r w:rsidR="00CB63BF" w:rsidRPr="00CB63BF">
        <w:rPr>
          <w:rFonts w:ascii="NoorLotus" w:hAnsi="NoorLotus" w:cs="NoorLotus"/>
          <w:rtl/>
          <w:lang w:bidi="fa-IR"/>
        </w:rPr>
        <w:t xml:space="preserve">الكافي (ط - الإسلامية)، ج‏2، ص: 87: </w:t>
      </w:r>
      <w:r w:rsidRPr="00CB63BF">
        <w:rPr>
          <w:rFonts w:ascii="NoorLotus" w:hAnsi="NoorLotus" w:cs="NoorLotus"/>
          <w:rtl/>
          <w:lang w:bidi="fa-IR"/>
        </w:rPr>
        <w:t>عَلِيُّ بْنُ إِبْرَاهِيمَ عَنْ أَبِيهِ عَنِ ابْنِ أَبِي عُمَيْرٍ عَنْ هِشَامِ بْنِ سَالِمٍ عَنْ أَبِي عَبْدِ اللَّهِ ع قَالَ: مَنْ سَمِعَ شَيْئاً مِنَ الثَّوَابِ عَلَى شَيْ‏ءٍ فَصَنَعَهُ كَانَ لَهُ وَ إِنْ لَمْ يَكُنْ عَلَى مَا بَلَغَهُ.</w:t>
      </w:r>
    </w:p>
  </w:footnote>
  <w:footnote w:id="4">
    <w:p w:rsidR="005322FE" w:rsidRDefault="005322FE" w:rsidP="005322FE">
      <w:pPr>
        <w:pStyle w:val="FootnoteText"/>
        <w:rPr>
          <w:rtl/>
        </w:rPr>
      </w:pPr>
      <w:r>
        <w:rPr>
          <w:rStyle w:val="FootnoteReference"/>
        </w:rPr>
        <w:footnoteRef/>
      </w:r>
      <w:r>
        <w:rPr>
          <w:rtl/>
        </w:rPr>
        <w:t xml:space="preserve"> </w:t>
      </w:r>
      <w:r>
        <w:rPr>
          <w:rFonts w:hint="cs"/>
          <w:rtl/>
        </w:rPr>
        <w:t>کفایة الاصول(طبع آل البیت)، آخوند خراسانی، محمد کاظم بن حسین، ص</w:t>
      </w:r>
      <w:r>
        <w:t>251</w:t>
      </w:r>
      <w:r>
        <w:rPr>
          <w:rFonts w:hint="cs"/>
          <w:rtl/>
        </w:rPr>
        <w:t>.</w:t>
      </w:r>
    </w:p>
  </w:footnote>
  <w:footnote w:id="5">
    <w:p w:rsidR="005322FE" w:rsidRDefault="005322FE" w:rsidP="005322FE">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550.</w:t>
      </w:r>
    </w:p>
  </w:footnote>
  <w:footnote w:id="6">
    <w:p w:rsidR="005322FE" w:rsidRDefault="005322FE" w:rsidP="005322FE">
      <w:pPr>
        <w:pStyle w:val="FootnoteText"/>
      </w:pPr>
      <w:r>
        <w:rPr>
          <w:rStyle w:val="FootnoteReference"/>
        </w:rPr>
        <w:footnoteRef/>
      </w:r>
      <w:r>
        <w:rPr>
          <w:rtl/>
        </w:rPr>
        <w:t xml:space="preserve"> </w:t>
      </w:r>
      <w:r>
        <w:rPr>
          <w:rFonts w:hint="cs"/>
          <w:rtl/>
        </w:rPr>
        <w:t>همان، ص551.</w:t>
      </w:r>
    </w:p>
  </w:footnote>
  <w:footnote w:id="7">
    <w:p w:rsidR="005322FE" w:rsidRDefault="005322FE" w:rsidP="005322FE">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552-553.</w:t>
      </w:r>
    </w:p>
  </w:footnote>
  <w:footnote w:id="8">
    <w:p w:rsidR="005322FE" w:rsidRPr="00EE1B60" w:rsidRDefault="005322FE" w:rsidP="005322FE">
      <w:pPr>
        <w:pStyle w:val="FootnoteText"/>
      </w:pPr>
      <w:r w:rsidRPr="00EE1B60">
        <w:rPr>
          <w:rStyle w:val="FootnoteReference"/>
        </w:rPr>
        <w:footnoteRef/>
      </w:r>
      <w:r w:rsidRPr="00EE1B60">
        <w:rPr>
          <w:rtl/>
        </w:rPr>
        <w:t xml:space="preserve"> - تهذيب الاصول</w:t>
      </w:r>
      <w:r>
        <w:rPr>
          <w:rFonts w:hint="cs"/>
          <w:rtl/>
        </w:rPr>
        <w:t>(طبع قدیم)، امام خمینی، روح الله،</w:t>
      </w:r>
      <w:r w:rsidRPr="00EE1B60">
        <w:rPr>
          <w:rtl/>
        </w:rPr>
        <w:t xml:space="preserve"> ج1ص106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94" w:rsidRDefault="00F83AE7" w:rsidP="00511C9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C40253" w:rsidRDefault="00F83AE7" w:rsidP="00323A6E">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جلسه:92</w:t>
    </w:r>
    <w:r>
      <w:rPr>
        <w:rFonts w:ascii="NoorLotus" w:hAnsi="NoorLotus"/>
        <w:sz w:val="18"/>
        <w:szCs w:val="18"/>
        <w:rtl/>
      </w:rPr>
      <w:t>(تاریخ</w:t>
    </w:r>
    <w:r>
      <w:rPr>
        <w:rFonts w:ascii="NoorLotus" w:hAnsi="NoorLotus" w:hint="cs"/>
        <w:sz w:val="18"/>
        <w:szCs w:val="18"/>
        <w:rtl/>
      </w:rPr>
      <w:t>:18/11</w:t>
    </w:r>
    <w:r>
      <w:rPr>
        <w:rFonts w:ascii="NoorLotus" w:hAnsi="NoorLotus"/>
        <w:sz w:val="18"/>
        <w:szCs w:val="18"/>
        <w:rtl/>
      </w:rPr>
      <w:t>/1401)</w:t>
    </w:r>
  </w:p>
  <w:p w:rsidR="00511C94" w:rsidRDefault="009127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FE"/>
    <w:rsid w:val="0002040C"/>
    <w:rsid w:val="0005199F"/>
    <w:rsid w:val="00051E1B"/>
    <w:rsid w:val="00060466"/>
    <w:rsid w:val="004176FA"/>
    <w:rsid w:val="0045666E"/>
    <w:rsid w:val="00510916"/>
    <w:rsid w:val="005322FE"/>
    <w:rsid w:val="00602F87"/>
    <w:rsid w:val="00675080"/>
    <w:rsid w:val="0067532D"/>
    <w:rsid w:val="008677CB"/>
    <w:rsid w:val="008D5A43"/>
    <w:rsid w:val="009127E4"/>
    <w:rsid w:val="009E52B8"/>
    <w:rsid w:val="00B60863"/>
    <w:rsid w:val="00CB63BF"/>
    <w:rsid w:val="00CC32F1"/>
    <w:rsid w:val="00CF486A"/>
    <w:rsid w:val="00D01C01"/>
    <w:rsid w:val="00D54C2F"/>
    <w:rsid w:val="00D72F08"/>
    <w:rsid w:val="00D83A89"/>
    <w:rsid w:val="00ED6C3D"/>
    <w:rsid w:val="00F131DA"/>
    <w:rsid w:val="00F83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F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322F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322F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322F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322FE"/>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322FE"/>
    <w:pPr>
      <w:spacing w:after="0"/>
    </w:pPr>
    <w:rPr>
      <w:sz w:val="20"/>
      <w:szCs w:val="20"/>
    </w:rPr>
  </w:style>
  <w:style w:type="character" w:customStyle="1" w:styleId="FootnoteTextChar">
    <w:name w:val="Footnote Text Char"/>
    <w:basedOn w:val="DefaultParagraphFont"/>
    <w:link w:val="FootnoteText"/>
    <w:rsid w:val="005322FE"/>
    <w:rPr>
      <w:rFonts w:ascii="Calibri" w:eastAsia="Calibri" w:hAnsi="Calibri" w:cs="NoorLotus"/>
      <w:sz w:val="20"/>
      <w:szCs w:val="20"/>
      <w:lang w:bidi="fa-IR"/>
    </w:rPr>
  </w:style>
  <w:style w:type="character" w:styleId="FootnoteReference">
    <w:name w:val="footnote reference"/>
    <w:basedOn w:val="DefaultParagraphFont"/>
    <w:unhideWhenUsed/>
    <w:rsid w:val="005322FE"/>
    <w:rPr>
      <w:vertAlign w:val="superscript"/>
    </w:rPr>
  </w:style>
  <w:style w:type="paragraph" w:styleId="Header">
    <w:name w:val="header"/>
    <w:basedOn w:val="Normal"/>
    <w:link w:val="HeaderChar"/>
    <w:uiPriority w:val="99"/>
    <w:unhideWhenUsed/>
    <w:rsid w:val="005322FE"/>
    <w:pPr>
      <w:tabs>
        <w:tab w:val="center" w:pos="4680"/>
        <w:tab w:val="right" w:pos="9360"/>
      </w:tabs>
      <w:spacing w:after="0"/>
    </w:pPr>
  </w:style>
  <w:style w:type="character" w:customStyle="1" w:styleId="HeaderChar">
    <w:name w:val="Header Char"/>
    <w:basedOn w:val="DefaultParagraphFont"/>
    <w:link w:val="Header"/>
    <w:uiPriority w:val="99"/>
    <w:rsid w:val="005322FE"/>
    <w:rPr>
      <w:rFonts w:ascii="Calibri" w:eastAsia="Calibri" w:hAnsi="Calibri" w:cs="NoorLotus"/>
      <w:szCs w:val="28"/>
      <w:lang w:bidi="fa-IR"/>
    </w:rPr>
  </w:style>
  <w:style w:type="paragraph" w:styleId="Footer">
    <w:name w:val="footer"/>
    <w:basedOn w:val="Normal"/>
    <w:link w:val="FooterChar"/>
    <w:uiPriority w:val="99"/>
    <w:unhideWhenUsed/>
    <w:rsid w:val="005322FE"/>
    <w:pPr>
      <w:tabs>
        <w:tab w:val="center" w:pos="4680"/>
        <w:tab w:val="right" w:pos="9360"/>
      </w:tabs>
      <w:spacing w:after="0"/>
    </w:pPr>
  </w:style>
  <w:style w:type="character" w:customStyle="1" w:styleId="FooterChar">
    <w:name w:val="Footer Char"/>
    <w:basedOn w:val="DefaultParagraphFont"/>
    <w:link w:val="Footer"/>
    <w:uiPriority w:val="99"/>
    <w:rsid w:val="005322FE"/>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5322F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322FE"/>
    <w:pPr>
      <w:spacing w:after="100"/>
    </w:pPr>
  </w:style>
  <w:style w:type="paragraph" w:styleId="TOC2">
    <w:name w:val="toc 2"/>
    <w:basedOn w:val="Normal"/>
    <w:next w:val="Normal"/>
    <w:autoRedefine/>
    <w:uiPriority w:val="39"/>
    <w:unhideWhenUsed/>
    <w:rsid w:val="005322FE"/>
    <w:pPr>
      <w:spacing w:after="100"/>
      <w:ind w:left="220"/>
    </w:pPr>
  </w:style>
  <w:style w:type="paragraph" w:styleId="TOC3">
    <w:name w:val="toc 3"/>
    <w:basedOn w:val="Normal"/>
    <w:next w:val="Normal"/>
    <w:autoRedefine/>
    <w:uiPriority w:val="39"/>
    <w:unhideWhenUsed/>
    <w:rsid w:val="005322FE"/>
    <w:pPr>
      <w:spacing w:after="100"/>
      <w:ind w:left="440"/>
    </w:pPr>
  </w:style>
  <w:style w:type="character" w:styleId="Hyperlink">
    <w:name w:val="Hyperlink"/>
    <w:basedOn w:val="DefaultParagraphFont"/>
    <w:uiPriority w:val="99"/>
    <w:unhideWhenUsed/>
    <w:rsid w:val="005322FE"/>
    <w:rPr>
      <w:color w:val="0000FF" w:themeColor="hyperlink"/>
      <w:u w:val="single"/>
    </w:rPr>
  </w:style>
  <w:style w:type="paragraph" w:styleId="BalloonText">
    <w:name w:val="Balloon Text"/>
    <w:basedOn w:val="Normal"/>
    <w:link w:val="BalloonTextChar"/>
    <w:uiPriority w:val="99"/>
    <w:semiHidden/>
    <w:unhideWhenUsed/>
    <w:rsid w:val="005322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FE"/>
    <w:rPr>
      <w:rFonts w:ascii="Tahoma" w:eastAsia="Calibri" w:hAnsi="Tahoma" w:cs="Tahoma"/>
      <w:sz w:val="16"/>
      <w:szCs w:val="16"/>
      <w:lang w:bidi="fa-IR"/>
    </w:rPr>
  </w:style>
  <w:style w:type="paragraph" w:styleId="NormalWeb">
    <w:name w:val="Normal (Web)"/>
    <w:basedOn w:val="Normal"/>
    <w:uiPriority w:val="99"/>
    <w:unhideWhenUsed/>
    <w:rsid w:val="0045666E"/>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F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322F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322F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5322F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322FE"/>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322FE"/>
    <w:pPr>
      <w:spacing w:after="0"/>
    </w:pPr>
    <w:rPr>
      <w:sz w:val="20"/>
      <w:szCs w:val="20"/>
    </w:rPr>
  </w:style>
  <w:style w:type="character" w:customStyle="1" w:styleId="FootnoteTextChar">
    <w:name w:val="Footnote Text Char"/>
    <w:basedOn w:val="DefaultParagraphFont"/>
    <w:link w:val="FootnoteText"/>
    <w:rsid w:val="005322FE"/>
    <w:rPr>
      <w:rFonts w:ascii="Calibri" w:eastAsia="Calibri" w:hAnsi="Calibri" w:cs="NoorLotus"/>
      <w:sz w:val="20"/>
      <w:szCs w:val="20"/>
      <w:lang w:bidi="fa-IR"/>
    </w:rPr>
  </w:style>
  <w:style w:type="character" w:styleId="FootnoteReference">
    <w:name w:val="footnote reference"/>
    <w:basedOn w:val="DefaultParagraphFont"/>
    <w:unhideWhenUsed/>
    <w:rsid w:val="005322FE"/>
    <w:rPr>
      <w:vertAlign w:val="superscript"/>
    </w:rPr>
  </w:style>
  <w:style w:type="paragraph" w:styleId="Header">
    <w:name w:val="header"/>
    <w:basedOn w:val="Normal"/>
    <w:link w:val="HeaderChar"/>
    <w:uiPriority w:val="99"/>
    <w:unhideWhenUsed/>
    <w:rsid w:val="005322FE"/>
    <w:pPr>
      <w:tabs>
        <w:tab w:val="center" w:pos="4680"/>
        <w:tab w:val="right" w:pos="9360"/>
      </w:tabs>
      <w:spacing w:after="0"/>
    </w:pPr>
  </w:style>
  <w:style w:type="character" w:customStyle="1" w:styleId="HeaderChar">
    <w:name w:val="Header Char"/>
    <w:basedOn w:val="DefaultParagraphFont"/>
    <w:link w:val="Header"/>
    <w:uiPriority w:val="99"/>
    <w:rsid w:val="005322FE"/>
    <w:rPr>
      <w:rFonts w:ascii="Calibri" w:eastAsia="Calibri" w:hAnsi="Calibri" w:cs="NoorLotus"/>
      <w:szCs w:val="28"/>
      <w:lang w:bidi="fa-IR"/>
    </w:rPr>
  </w:style>
  <w:style w:type="paragraph" w:styleId="Footer">
    <w:name w:val="footer"/>
    <w:basedOn w:val="Normal"/>
    <w:link w:val="FooterChar"/>
    <w:uiPriority w:val="99"/>
    <w:unhideWhenUsed/>
    <w:rsid w:val="005322FE"/>
    <w:pPr>
      <w:tabs>
        <w:tab w:val="center" w:pos="4680"/>
        <w:tab w:val="right" w:pos="9360"/>
      </w:tabs>
      <w:spacing w:after="0"/>
    </w:pPr>
  </w:style>
  <w:style w:type="character" w:customStyle="1" w:styleId="FooterChar">
    <w:name w:val="Footer Char"/>
    <w:basedOn w:val="DefaultParagraphFont"/>
    <w:link w:val="Footer"/>
    <w:uiPriority w:val="99"/>
    <w:rsid w:val="005322FE"/>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5322F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5322FE"/>
    <w:pPr>
      <w:spacing w:after="100"/>
    </w:pPr>
  </w:style>
  <w:style w:type="paragraph" w:styleId="TOC2">
    <w:name w:val="toc 2"/>
    <w:basedOn w:val="Normal"/>
    <w:next w:val="Normal"/>
    <w:autoRedefine/>
    <w:uiPriority w:val="39"/>
    <w:unhideWhenUsed/>
    <w:rsid w:val="005322FE"/>
    <w:pPr>
      <w:spacing w:after="100"/>
      <w:ind w:left="220"/>
    </w:pPr>
  </w:style>
  <w:style w:type="paragraph" w:styleId="TOC3">
    <w:name w:val="toc 3"/>
    <w:basedOn w:val="Normal"/>
    <w:next w:val="Normal"/>
    <w:autoRedefine/>
    <w:uiPriority w:val="39"/>
    <w:unhideWhenUsed/>
    <w:rsid w:val="005322FE"/>
    <w:pPr>
      <w:spacing w:after="100"/>
      <w:ind w:left="440"/>
    </w:pPr>
  </w:style>
  <w:style w:type="character" w:styleId="Hyperlink">
    <w:name w:val="Hyperlink"/>
    <w:basedOn w:val="DefaultParagraphFont"/>
    <w:uiPriority w:val="99"/>
    <w:unhideWhenUsed/>
    <w:rsid w:val="005322FE"/>
    <w:rPr>
      <w:color w:val="0000FF" w:themeColor="hyperlink"/>
      <w:u w:val="single"/>
    </w:rPr>
  </w:style>
  <w:style w:type="paragraph" w:styleId="BalloonText">
    <w:name w:val="Balloon Text"/>
    <w:basedOn w:val="Normal"/>
    <w:link w:val="BalloonTextChar"/>
    <w:uiPriority w:val="99"/>
    <w:semiHidden/>
    <w:unhideWhenUsed/>
    <w:rsid w:val="005322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FE"/>
    <w:rPr>
      <w:rFonts w:ascii="Tahoma" w:eastAsia="Calibri" w:hAnsi="Tahoma" w:cs="Tahoma"/>
      <w:sz w:val="16"/>
      <w:szCs w:val="16"/>
      <w:lang w:bidi="fa-IR"/>
    </w:rPr>
  </w:style>
  <w:style w:type="paragraph" w:styleId="NormalWeb">
    <w:name w:val="Normal (Web)"/>
    <w:basedOn w:val="Normal"/>
    <w:uiPriority w:val="99"/>
    <w:unhideWhenUsed/>
    <w:rsid w:val="0045666E"/>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39064">
      <w:bodyDiv w:val="1"/>
      <w:marLeft w:val="0"/>
      <w:marRight w:val="0"/>
      <w:marTop w:val="0"/>
      <w:marBottom w:val="0"/>
      <w:divBdr>
        <w:top w:val="none" w:sz="0" w:space="0" w:color="auto"/>
        <w:left w:val="none" w:sz="0" w:space="0" w:color="auto"/>
        <w:bottom w:val="none" w:sz="0" w:space="0" w:color="auto"/>
        <w:right w:val="none" w:sz="0" w:space="0" w:color="auto"/>
      </w:divBdr>
    </w:div>
    <w:div w:id="18786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F7DF-AAC6-4AAB-A138-747F5BE4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4</cp:revision>
  <dcterms:created xsi:type="dcterms:W3CDTF">2023-02-07T10:54:00Z</dcterms:created>
  <dcterms:modified xsi:type="dcterms:W3CDTF">2023-02-13T14:11:00Z</dcterms:modified>
</cp:coreProperties>
</file>