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555A6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55A60" w:rsidRPr="00555A60" w:rsidRDefault="00555A60" w:rsidP="00555A6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4125085" w:history="1">
        <w:r w:rsidRPr="00555A60">
          <w:rPr>
            <w:rStyle w:val="Hyperlink"/>
            <w:noProof/>
            <w:rtl/>
          </w:rPr>
          <w:t>بررس</w:t>
        </w:r>
        <w:r w:rsidRPr="00555A60">
          <w:rPr>
            <w:rStyle w:val="Hyperlink"/>
            <w:rFonts w:hint="cs"/>
            <w:noProof/>
            <w:rtl/>
          </w:rPr>
          <w:t>ی</w:t>
        </w:r>
        <w:r w:rsidRPr="00555A60">
          <w:rPr>
            <w:rStyle w:val="Hyperlink"/>
            <w:noProof/>
            <w:rtl/>
          </w:rPr>
          <w:t xml:space="preserve"> بساطت و ترک</w:t>
        </w:r>
        <w:r w:rsidRPr="00555A60">
          <w:rPr>
            <w:rStyle w:val="Hyperlink"/>
            <w:rFonts w:hint="cs"/>
            <w:noProof/>
            <w:rtl/>
          </w:rPr>
          <w:t>ی</w:t>
        </w:r>
        <w:r w:rsidRPr="00555A60">
          <w:rPr>
            <w:rStyle w:val="Hyperlink"/>
            <w:rFonts w:hint="eastAsia"/>
            <w:noProof/>
            <w:rtl/>
          </w:rPr>
          <w:t>ب</w:t>
        </w:r>
        <w:r w:rsidRPr="00555A60">
          <w:rPr>
            <w:rStyle w:val="Hyperlink"/>
            <w:noProof/>
            <w:rtl/>
          </w:rPr>
          <w:t xml:space="preserve"> معنا</w:t>
        </w:r>
        <w:r w:rsidRPr="00555A60">
          <w:rPr>
            <w:rStyle w:val="Hyperlink"/>
            <w:rFonts w:hint="cs"/>
            <w:noProof/>
            <w:rtl/>
          </w:rPr>
          <w:t>ی</w:t>
        </w:r>
        <w:r w:rsidRPr="00555A60">
          <w:rPr>
            <w:rStyle w:val="Hyperlink"/>
            <w:noProof/>
            <w:rtl/>
          </w:rPr>
          <w:t xml:space="preserve"> مشتق</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Toc34125085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1</w:t>
        </w:r>
        <w:r w:rsidRPr="00555A60">
          <w:rPr>
            <w:rStyle w:val="Hyperlink"/>
            <w:noProof/>
            <w:rtl/>
          </w:rPr>
          <w:fldChar w:fldCharType="end"/>
        </w:r>
      </w:hyperlink>
    </w:p>
    <w:p w:rsidR="00555A60" w:rsidRPr="00555A60" w:rsidRDefault="00555A60" w:rsidP="00555A60">
      <w:pPr>
        <w:pStyle w:val="TOC2"/>
        <w:tabs>
          <w:tab w:val="right" w:leader="dot" w:pos="10194"/>
        </w:tabs>
        <w:rPr>
          <w:rFonts w:asciiTheme="minorHAnsi" w:eastAsiaTheme="minorEastAsia" w:hAnsiTheme="minorHAnsi" w:cstheme="minorBidi"/>
          <w:bCs w:val="0"/>
          <w:noProof/>
          <w:color w:val="auto"/>
          <w:szCs w:val="22"/>
          <w:rtl/>
        </w:rPr>
      </w:pPr>
      <w:hyperlink w:anchor="_Toc34125086" w:history="1">
        <w:r w:rsidRPr="00555A60">
          <w:rPr>
            <w:rStyle w:val="Hyperlink"/>
            <w:noProof/>
            <w:rtl/>
          </w:rPr>
          <w:t>نقض محقق دوان</w:t>
        </w:r>
        <w:r w:rsidRPr="00555A60">
          <w:rPr>
            <w:rStyle w:val="Hyperlink"/>
            <w:rFonts w:hint="cs"/>
            <w:noProof/>
            <w:rtl/>
          </w:rPr>
          <w:t>ی</w:t>
        </w:r>
        <w:r w:rsidRPr="00555A60">
          <w:rPr>
            <w:rStyle w:val="Hyperlink"/>
            <w:noProof/>
            <w:rtl/>
          </w:rPr>
          <w:t xml:space="preserve"> بر مرکب تحل</w:t>
        </w:r>
        <w:r w:rsidRPr="00555A60">
          <w:rPr>
            <w:rStyle w:val="Hyperlink"/>
            <w:rFonts w:hint="cs"/>
            <w:noProof/>
            <w:rtl/>
          </w:rPr>
          <w:t>ی</w:t>
        </w:r>
        <w:r w:rsidRPr="00555A60">
          <w:rPr>
            <w:rStyle w:val="Hyperlink"/>
            <w:rFonts w:hint="eastAsia"/>
            <w:noProof/>
            <w:rtl/>
          </w:rPr>
          <w:t>ل</w:t>
        </w:r>
        <w:r w:rsidRPr="00555A60">
          <w:rPr>
            <w:rStyle w:val="Hyperlink"/>
            <w:rFonts w:hint="cs"/>
            <w:noProof/>
            <w:rtl/>
          </w:rPr>
          <w:t>ی</w:t>
        </w:r>
        <w:r w:rsidRPr="00555A60">
          <w:rPr>
            <w:rStyle w:val="Hyperlink"/>
            <w:noProof/>
            <w:rtl/>
          </w:rPr>
          <w:t xml:space="preserve"> بودن مشتق</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Toc34125086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1</w:t>
        </w:r>
        <w:r w:rsidRPr="00555A60">
          <w:rPr>
            <w:rStyle w:val="Hyperlink"/>
            <w:noProof/>
            <w:rtl/>
          </w:rPr>
          <w:fldChar w:fldCharType="end"/>
        </w:r>
      </w:hyperlink>
    </w:p>
    <w:p w:rsidR="00555A60" w:rsidRPr="00555A60" w:rsidRDefault="00555A60" w:rsidP="00555A60">
      <w:pPr>
        <w:pStyle w:val="TOC3"/>
        <w:tabs>
          <w:tab w:val="right" w:leader="dot" w:pos="10194"/>
        </w:tabs>
        <w:rPr>
          <w:rFonts w:asciiTheme="minorHAnsi" w:eastAsiaTheme="minorEastAsia" w:hAnsiTheme="minorHAnsi" w:cstheme="minorBidi"/>
          <w:bCs w:val="0"/>
          <w:iCs w:val="0"/>
          <w:noProof/>
          <w:color w:val="auto"/>
          <w:szCs w:val="22"/>
          <w:rtl/>
        </w:rPr>
      </w:pPr>
      <w:hyperlink w:anchor="_Toc34125087" w:history="1">
        <w:r w:rsidRPr="00555A60">
          <w:rPr>
            <w:rStyle w:val="Hyperlink"/>
            <w:iCs w:val="0"/>
            <w:noProof/>
            <w:rtl/>
          </w:rPr>
          <w:t>پاسخ مرحوم آقا</w:t>
        </w:r>
        <w:r w:rsidRPr="00555A60">
          <w:rPr>
            <w:rStyle w:val="Hyperlink"/>
            <w:rFonts w:hint="cs"/>
            <w:iCs w:val="0"/>
            <w:noProof/>
            <w:rtl/>
          </w:rPr>
          <w:t>ی</w:t>
        </w:r>
        <w:r w:rsidRPr="00555A60">
          <w:rPr>
            <w:rStyle w:val="Hyperlink"/>
            <w:iCs w:val="0"/>
            <w:noProof/>
            <w:rtl/>
          </w:rPr>
          <w:t xml:space="preserve"> خوئ</w:t>
        </w:r>
        <w:r w:rsidRPr="00555A60">
          <w:rPr>
            <w:rStyle w:val="Hyperlink"/>
            <w:rFonts w:hint="cs"/>
            <w:iCs w:val="0"/>
            <w:noProof/>
            <w:rtl/>
          </w:rPr>
          <w:t>ی</w:t>
        </w:r>
        <w:r w:rsidRPr="00555A60">
          <w:rPr>
            <w:rStyle w:val="Hyperlink"/>
            <w:iCs w:val="0"/>
            <w:noProof/>
            <w:rtl/>
          </w:rPr>
          <w:t xml:space="preserve"> از نقض محقق دوان</w:t>
        </w:r>
        <w:r w:rsidRPr="00555A60">
          <w:rPr>
            <w:rStyle w:val="Hyperlink"/>
            <w:rFonts w:hint="cs"/>
            <w:iCs w:val="0"/>
            <w:noProof/>
            <w:rtl/>
          </w:rPr>
          <w:t>ی</w:t>
        </w:r>
        <w:r w:rsidRPr="00555A60">
          <w:rPr>
            <w:iCs w:val="0"/>
            <w:noProof/>
            <w:webHidden/>
            <w:rtl/>
          </w:rPr>
          <w:tab/>
        </w:r>
        <w:r w:rsidRPr="00555A60">
          <w:rPr>
            <w:rStyle w:val="Hyperlink"/>
            <w:iCs w:val="0"/>
            <w:noProof/>
            <w:rtl/>
          </w:rPr>
          <w:fldChar w:fldCharType="begin"/>
        </w:r>
        <w:r w:rsidRPr="00555A60">
          <w:rPr>
            <w:iCs w:val="0"/>
            <w:noProof/>
            <w:webHidden/>
            <w:rtl/>
          </w:rPr>
          <w:instrText xml:space="preserve"> </w:instrText>
        </w:r>
        <w:r w:rsidRPr="00555A60">
          <w:rPr>
            <w:iCs w:val="0"/>
            <w:noProof/>
            <w:webHidden/>
          </w:rPr>
          <w:instrText>PAGEREF</w:instrText>
        </w:r>
        <w:r w:rsidRPr="00555A60">
          <w:rPr>
            <w:iCs w:val="0"/>
            <w:noProof/>
            <w:webHidden/>
            <w:rtl/>
          </w:rPr>
          <w:instrText xml:space="preserve"> _</w:instrText>
        </w:r>
        <w:r w:rsidRPr="00555A60">
          <w:rPr>
            <w:iCs w:val="0"/>
            <w:noProof/>
            <w:webHidden/>
          </w:rPr>
          <w:instrText>Toc34125087 \h</w:instrText>
        </w:r>
        <w:r w:rsidRPr="00555A60">
          <w:rPr>
            <w:iCs w:val="0"/>
            <w:noProof/>
            <w:webHidden/>
            <w:rtl/>
          </w:rPr>
          <w:instrText xml:space="preserve"> </w:instrText>
        </w:r>
        <w:r w:rsidRPr="00555A60">
          <w:rPr>
            <w:rStyle w:val="Hyperlink"/>
            <w:iCs w:val="0"/>
            <w:noProof/>
            <w:rtl/>
          </w:rPr>
        </w:r>
        <w:r w:rsidRPr="00555A60">
          <w:rPr>
            <w:rStyle w:val="Hyperlink"/>
            <w:iCs w:val="0"/>
            <w:noProof/>
            <w:rtl/>
          </w:rPr>
          <w:fldChar w:fldCharType="separate"/>
        </w:r>
        <w:r>
          <w:rPr>
            <w:iCs w:val="0"/>
            <w:noProof/>
            <w:webHidden/>
            <w:rtl/>
          </w:rPr>
          <w:t>2</w:t>
        </w:r>
        <w:r w:rsidRPr="00555A60">
          <w:rPr>
            <w:rStyle w:val="Hyperlink"/>
            <w:iCs w:val="0"/>
            <w:noProof/>
            <w:rtl/>
          </w:rPr>
          <w:fldChar w:fldCharType="end"/>
        </w:r>
      </w:hyperlink>
    </w:p>
    <w:p w:rsidR="00555A60" w:rsidRPr="00555A60" w:rsidRDefault="00555A60" w:rsidP="00555A60">
      <w:pPr>
        <w:pStyle w:val="TOC4"/>
        <w:tabs>
          <w:tab w:val="right" w:leader="dot" w:pos="10194"/>
        </w:tabs>
        <w:rPr>
          <w:rFonts w:asciiTheme="minorHAnsi" w:eastAsiaTheme="minorEastAsia" w:hAnsiTheme="minorHAnsi" w:cstheme="minorBidi"/>
          <w:bCs w:val="0"/>
          <w:noProof/>
          <w:color w:val="auto"/>
          <w:szCs w:val="22"/>
          <w:rtl/>
        </w:rPr>
      </w:pPr>
      <w:hyperlink w:anchor="_Toc34125088" w:history="1">
        <w:r w:rsidRPr="00555A60">
          <w:rPr>
            <w:rStyle w:val="Hyperlink"/>
            <w:noProof/>
            <w:rtl/>
          </w:rPr>
          <w:t>مناقشه در کلام مرحوم آقا</w:t>
        </w:r>
        <w:r w:rsidRPr="00555A60">
          <w:rPr>
            <w:rStyle w:val="Hyperlink"/>
            <w:rFonts w:hint="cs"/>
            <w:noProof/>
            <w:rtl/>
          </w:rPr>
          <w:t>ی</w:t>
        </w:r>
        <w:r w:rsidRPr="00555A60">
          <w:rPr>
            <w:rStyle w:val="Hyperlink"/>
            <w:noProof/>
            <w:rtl/>
          </w:rPr>
          <w:t xml:space="preserve"> خو</w:t>
        </w:r>
        <w:r w:rsidRPr="00555A60">
          <w:rPr>
            <w:rStyle w:val="Hyperlink"/>
            <w:rFonts w:hint="cs"/>
            <w:noProof/>
            <w:rtl/>
          </w:rPr>
          <w:t>یی</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Toc34125088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2</w:t>
        </w:r>
        <w:r w:rsidRPr="00555A60">
          <w:rPr>
            <w:rStyle w:val="Hyperlink"/>
            <w:noProof/>
            <w:rtl/>
          </w:rPr>
          <w:fldChar w:fldCharType="end"/>
        </w:r>
      </w:hyperlink>
    </w:p>
    <w:p w:rsidR="00555A60" w:rsidRPr="00555A60" w:rsidRDefault="00555A60" w:rsidP="00555A60">
      <w:pPr>
        <w:pStyle w:val="TOC3"/>
        <w:tabs>
          <w:tab w:val="right" w:leader="dot" w:pos="10194"/>
        </w:tabs>
        <w:rPr>
          <w:rFonts w:asciiTheme="minorHAnsi" w:eastAsiaTheme="minorEastAsia" w:hAnsiTheme="minorHAnsi" w:cstheme="minorBidi"/>
          <w:bCs w:val="0"/>
          <w:iCs w:val="0"/>
          <w:noProof/>
          <w:color w:val="auto"/>
          <w:szCs w:val="22"/>
          <w:rtl/>
        </w:rPr>
      </w:pPr>
      <w:hyperlink w:anchor="_Toc34125089" w:history="1">
        <w:r w:rsidRPr="00555A60">
          <w:rPr>
            <w:rStyle w:val="Hyperlink"/>
            <w:iCs w:val="0"/>
            <w:noProof/>
            <w:rtl/>
          </w:rPr>
          <w:t>مختار در پاسخ از نقض محقق دوان</w:t>
        </w:r>
        <w:r w:rsidRPr="00555A60">
          <w:rPr>
            <w:rStyle w:val="Hyperlink"/>
            <w:rFonts w:hint="cs"/>
            <w:iCs w:val="0"/>
            <w:noProof/>
            <w:rtl/>
          </w:rPr>
          <w:t>ی</w:t>
        </w:r>
        <w:r w:rsidRPr="00555A60">
          <w:rPr>
            <w:iCs w:val="0"/>
            <w:noProof/>
            <w:webHidden/>
            <w:rtl/>
          </w:rPr>
          <w:tab/>
        </w:r>
        <w:r w:rsidRPr="00555A60">
          <w:rPr>
            <w:rStyle w:val="Hyperlink"/>
            <w:iCs w:val="0"/>
            <w:noProof/>
            <w:rtl/>
          </w:rPr>
          <w:fldChar w:fldCharType="begin"/>
        </w:r>
        <w:r w:rsidRPr="00555A60">
          <w:rPr>
            <w:iCs w:val="0"/>
            <w:noProof/>
            <w:webHidden/>
            <w:rtl/>
          </w:rPr>
          <w:instrText xml:space="preserve"> </w:instrText>
        </w:r>
        <w:r w:rsidRPr="00555A60">
          <w:rPr>
            <w:iCs w:val="0"/>
            <w:noProof/>
            <w:webHidden/>
          </w:rPr>
          <w:instrText>PAGEREF</w:instrText>
        </w:r>
        <w:r w:rsidRPr="00555A60">
          <w:rPr>
            <w:iCs w:val="0"/>
            <w:noProof/>
            <w:webHidden/>
            <w:rtl/>
          </w:rPr>
          <w:instrText xml:space="preserve"> _</w:instrText>
        </w:r>
        <w:r w:rsidRPr="00555A60">
          <w:rPr>
            <w:iCs w:val="0"/>
            <w:noProof/>
            <w:webHidden/>
          </w:rPr>
          <w:instrText>Toc34125089 \h</w:instrText>
        </w:r>
        <w:r w:rsidRPr="00555A60">
          <w:rPr>
            <w:iCs w:val="0"/>
            <w:noProof/>
            <w:webHidden/>
            <w:rtl/>
          </w:rPr>
          <w:instrText xml:space="preserve"> </w:instrText>
        </w:r>
        <w:r w:rsidRPr="00555A60">
          <w:rPr>
            <w:rStyle w:val="Hyperlink"/>
            <w:iCs w:val="0"/>
            <w:noProof/>
            <w:rtl/>
          </w:rPr>
        </w:r>
        <w:r w:rsidRPr="00555A60">
          <w:rPr>
            <w:rStyle w:val="Hyperlink"/>
            <w:iCs w:val="0"/>
            <w:noProof/>
            <w:rtl/>
          </w:rPr>
          <w:fldChar w:fldCharType="separate"/>
        </w:r>
        <w:r>
          <w:rPr>
            <w:iCs w:val="0"/>
            <w:noProof/>
            <w:webHidden/>
            <w:rtl/>
          </w:rPr>
          <w:t>3</w:t>
        </w:r>
        <w:r w:rsidRPr="00555A60">
          <w:rPr>
            <w:rStyle w:val="Hyperlink"/>
            <w:iCs w:val="0"/>
            <w:noProof/>
            <w:rtl/>
          </w:rPr>
          <w:fldChar w:fldCharType="end"/>
        </w:r>
      </w:hyperlink>
    </w:p>
    <w:p w:rsidR="00555A60" w:rsidRPr="00555A60" w:rsidRDefault="00555A60" w:rsidP="00555A60">
      <w:pPr>
        <w:pStyle w:val="TOC2"/>
        <w:tabs>
          <w:tab w:val="right" w:leader="dot" w:pos="10194"/>
        </w:tabs>
        <w:rPr>
          <w:rFonts w:asciiTheme="minorHAnsi" w:eastAsiaTheme="minorEastAsia" w:hAnsiTheme="minorHAnsi" w:cstheme="minorBidi"/>
          <w:bCs w:val="0"/>
          <w:noProof/>
          <w:color w:val="auto"/>
          <w:szCs w:val="22"/>
          <w:rtl/>
        </w:rPr>
      </w:pPr>
      <w:hyperlink w:anchor="_Toc34125090" w:history="1">
        <w:r w:rsidRPr="00555A60">
          <w:rPr>
            <w:rStyle w:val="Hyperlink"/>
            <w:noProof/>
            <w:rtl/>
          </w:rPr>
          <w:t>بررس</w:t>
        </w:r>
        <w:r w:rsidRPr="00555A60">
          <w:rPr>
            <w:rStyle w:val="Hyperlink"/>
            <w:rFonts w:hint="cs"/>
            <w:noProof/>
            <w:rtl/>
          </w:rPr>
          <w:t>ی</w:t>
        </w:r>
        <w:r w:rsidRPr="00555A60">
          <w:rPr>
            <w:rStyle w:val="Hyperlink"/>
            <w:noProof/>
            <w:rtl/>
          </w:rPr>
          <w:t xml:space="preserve"> دو ب</w:t>
        </w:r>
        <w:r w:rsidRPr="00555A60">
          <w:rPr>
            <w:rStyle w:val="Hyperlink"/>
            <w:rFonts w:hint="cs"/>
            <w:noProof/>
            <w:rtl/>
          </w:rPr>
          <w:t>ی</w:t>
        </w:r>
        <w:r w:rsidRPr="00555A60">
          <w:rPr>
            <w:rStyle w:val="Hyperlink"/>
            <w:rFonts w:hint="eastAsia"/>
            <w:noProof/>
            <w:rtl/>
          </w:rPr>
          <w:t>ان</w:t>
        </w:r>
        <w:r w:rsidRPr="00555A60">
          <w:rPr>
            <w:rStyle w:val="Hyperlink"/>
            <w:noProof/>
            <w:rtl/>
          </w:rPr>
          <w:t xml:space="preserve"> برا</w:t>
        </w:r>
        <w:r w:rsidRPr="00555A60">
          <w:rPr>
            <w:rStyle w:val="Hyperlink"/>
            <w:rFonts w:hint="cs"/>
            <w:noProof/>
            <w:rtl/>
          </w:rPr>
          <w:t>ی</w:t>
        </w:r>
        <w:r w:rsidRPr="00555A60">
          <w:rPr>
            <w:rStyle w:val="Hyperlink"/>
            <w:noProof/>
            <w:rtl/>
          </w:rPr>
          <w:t xml:space="preserve"> بساطت مشتق</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Toc34125090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3</w:t>
        </w:r>
        <w:r w:rsidRPr="00555A60">
          <w:rPr>
            <w:rStyle w:val="Hyperlink"/>
            <w:noProof/>
            <w:rtl/>
          </w:rPr>
          <w:fldChar w:fldCharType="end"/>
        </w:r>
      </w:hyperlink>
    </w:p>
    <w:p w:rsidR="00555A60" w:rsidRPr="00555A60" w:rsidRDefault="00555A60" w:rsidP="00555A60">
      <w:pPr>
        <w:pStyle w:val="TOC3"/>
        <w:tabs>
          <w:tab w:val="right" w:leader="dot" w:pos="10194"/>
        </w:tabs>
        <w:rPr>
          <w:rFonts w:asciiTheme="minorHAnsi" w:eastAsiaTheme="minorEastAsia" w:hAnsiTheme="minorHAnsi" w:cstheme="minorBidi"/>
          <w:bCs w:val="0"/>
          <w:iCs w:val="0"/>
          <w:noProof/>
          <w:color w:val="auto"/>
          <w:szCs w:val="22"/>
          <w:rtl/>
        </w:rPr>
      </w:pPr>
      <w:hyperlink w:anchor="_Toc34125091" w:history="1">
        <w:r w:rsidRPr="00555A60">
          <w:rPr>
            <w:rStyle w:val="Hyperlink"/>
            <w:iCs w:val="0"/>
            <w:noProof/>
            <w:rtl/>
          </w:rPr>
          <w:t>الف: وحدت معنا</w:t>
        </w:r>
        <w:r w:rsidRPr="00555A60">
          <w:rPr>
            <w:rStyle w:val="Hyperlink"/>
            <w:rFonts w:hint="cs"/>
            <w:iCs w:val="0"/>
            <w:noProof/>
            <w:rtl/>
          </w:rPr>
          <w:t>ی</w:t>
        </w:r>
        <w:r w:rsidRPr="00555A60">
          <w:rPr>
            <w:rStyle w:val="Hyperlink"/>
            <w:iCs w:val="0"/>
            <w:noProof/>
            <w:rtl/>
          </w:rPr>
          <w:t xml:space="preserve"> مشتق وصف</w:t>
        </w:r>
        <w:r w:rsidRPr="00555A60">
          <w:rPr>
            <w:rStyle w:val="Hyperlink"/>
            <w:rFonts w:hint="cs"/>
            <w:iCs w:val="0"/>
            <w:noProof/>
            <w:rtl/>
          </w:rPr>
          <w:t>ی</w:t>
        </w:r>
        <w:r w:rsidRPr="00555A60">
          <w:rPr>
            <w:rStyle w:val="Hyperlink"/>
            <w:iCs w:val="0"/>
            <w:noProof/>
            <w:rtl/>
          </w:rPr>
          <w:t xml:space="preserve"> با مبدأ و تفاوت در لابشرط </w:t>
        </w:r>
        <w:r w:rsidRPr="00555A60">
          <w:rPr>
            <w:rStyle w:val="Hyperlink"/>
            <w:rFonts w:hint="cs"/>
            <w:iCs w:val="0"/>
            <w:noProof/>
            <w:rtl/>
          </w:rPr>
          <w:t>ی</w:t>
        </w:r>
        <w:r w:rsidRPr="00555A60">
          <w:rPr>
            <w:rStyle w:val="Hyperlink"/>
            <w:rFonts w:hint="eastAsia"/>
            <w:iCs w:val="0"/>
            <w:noProof/>
            <w:rtl/>
          </w:rPr>
          <w:t>ا</w:t>
        </w:r>
        <w:r w:rsidRPr="00555A60">
          <w:rPr>
            <w:rStyle w:val="Hyperlink"/>
            <w:iCs w:val="0"/>
            <w:noProof/>
            <w:rtl/>
          </w:rPr>
          <w:t xml:space="preserve"> بشرط لا بودن نسبت به حمل</w:t>
        </w:r>
        <w:r w:rsidRPr="00555A60">
          <w:rPr>
            <w:iCs w:val="0"/>
            <w:noProof/>
            <w:webHidden/>
            <w:rtl/>
          </w:rPr>
          <w:tab/>
        </w:r>
        <w:r w:rsidRPr="00555A60">
          <w:rPr>
            <w:rStyle w:val="Hyperlink"/>
            <w:iCs w:val="0"/>
            <w:noProof/>
            <w:rtl/>
          </w:rPr>
          <w:fldChar w:fldCharType="begin"/>
        </w:r>
        <w:r w:rsidRPr="00555A60">
          <w:rPr>
            <w:iCs w:val="0"/>
            <w:noProof/>
            <w:webHidden/>
            <w:rtl/>
          </w:rPr>
          <w:instrText xml:space="preserve"> </w:instrText>
        </w:r>
        <w:r w:rsidRPr="00555A60">
          <w:rPr>
            <w:iCs w:val="0"/>
            <w:noProof/>
            <w:webHidden/>
          </w:rPr>
          <w:instrText>PAGEREF</w:instrText>
        </w:r>
        <w:r w:rsidRPr="00555A60">
          <w:rPr>
            <w:iCs w:val="0"/>
            <w:noProof/>
            <w:webHidden/>
            <w:rtl/>
          </w:rPr>
          <w:instrText xml:space="preserve"> _</w:instrText>
        </w:r>
        <w:r w:rsidRPr="00555A60">
          <w:rPr>
            <w:iCs w:val="0"/>
            <w:noProof/>
            <w:webHidden/>
          </w:rPr>
          <w:instrText>Toc34125091 \h</w:instrText>
        </w:r>
        <w:r w:rsidRPr="00555A60">
          <w:rPr>
            <w:iCs w:val="0"/>
            <w:noProof/>
            <w:webHidden/>
            <w:rtl/>
          </w:rPr>
          <w:instrText xml:space="preserve"> </w:instrText>
        </w:r>
        <w:r w:rsidRPr="00555A60">
          <w:rPr>
            <w:rStyle w:val="Hyperlink"/>
            <w:iCs w:val="0"/>
            <w:noProof/>
            <w:rtl/>
          </w:rPr>
        </w:r>
        <w:r w:rsidRPr="00555A60">
          <w:rPr>
            <w:rStyle w:val="Hyperlink"/>
            <w:iCs w:val="0"/>
            <w:noProof/>
            <w:rtl/>
          </w:rPr>
          <w:fldChar w:fldCharType="separate"/>
        </w:r>
        <w:r>
          <w:rPr>
            <w:iCs w:val="0"/>
            <w:noProof/>
            <w:webHidden/>
            <w:rtl/>
          </w:rPr>
          <w:t>3</w:t>
        </w:r>
        <w:r w:rsidRPr="00555A60">
          <w:rPr>
            <w:rStyle w:val="Hyperlink"/>
            <w:iCs w:val="0"/>
            <w:noProof/>
            <w:rtl/>
          </w:rPr>
          <w:fldChar w:fldCharType="end"/>
        </w:r>
      </w:hyperlink>
    </w:p>
    <w:p w:rsidR="00555A60" w:rsidRPr="00555A60" w:rsidRDefault="00555A60" w:rsidP="00555A60">
      <w:pPr>
        <w:pStyle w:val="TOC4"/>
        <w:tabs>
          <w:tab w:val="right" w:leader="dot" w:pos="10194"/>
        </w:tabs>
        <w:rPr>
          <w:rFonts w:asciiTheme="minorHAnsi" w:eastAsiaTheme="minorEastAsia" w:hAnsiTheme="minorHAnsi" w:cstheme="minorBidi"/>
          <w:bCs w:val="0"/>
          <w:noProof/>
          <w:color w:val="auto"/>
          <w:szCs w:val="22"/>
          <w:rtl/>
        </w:rPr>
      </w:pPr>
      <w:hyperlink w:anchor="_Toc34125092" w:history="1">
        <w:r w:rsidRPr="00555A60">
          <w:rPr>
            <w:rStyle w:val="Hyperlink"/>
            <w:noProof/>
            <w:rtl/>
          </w:rPr>
          <w:t>مناقشه صاحب فصول</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Toc34125092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4</w:t>
        </w:r>
        <w:r w:rsidRPr="00555A60">
          <w:rPr>
            <w:rStyle w:val="Hyperlink"/>
            <w:noProof/>
            <w:rtl/>
          </w:rPr>
          <w:fldChar w:fldCharType="end"/>
        </w:r>
      </w:hyperlink>
    </w:p>
    <w:p w:rsidR="00555A60" w:rsidRPr="00555A60" w:rsidRDefault="00555A60" w:rsidP="00555A60">
      <w:pPr>
        <w:pStyle w:val="TOC4"/>
        <w:tabs>
          <w:tab w:val="right" w:leader="dot" w:pos="10194"/>
        </w:tabs>
        <w:rPr>
          <w:rFonts w:asciiTheme="minorHAnsi" w:eastAsiaTheme="minorEastAsia" w:hAnsiTheme="minorHAnsi" w:cstheme="minorBidi"/>
          <w:bCs w:val="0"/>
          <w:noProof/>
          <w:color w:val="auto"/>
          <w:szCs w:val="22"/>
          <w:rtl/>
        </w:rPr>
      </w:pPr>
      <w:hyperlink w:anchor="_Toc34125093" w:history="1">
        <w:r w:rsidRPr="00555A60">
          <w:rPr>
            <w:rStyle w:val="Hyperlink"/>
            <w:noProof/>
            <w:rtl/>
          </w:rPr>
          <w:t>ب: وحدت معنا</w:t>
        </w:r>
        <w:r w:rsidRPr="00555A60">
          <w:rPr>
            <w:rStyle w:val="Hyperlink"/>
            <w:rFonts w:hint="cs"/>
            <w:noProof/>
            <w:rtl/>
          </w:rPr>
          <w:t>ی</w:t>
        </w:r>
        <w:r w:rsidRPr="00555A60">
          <w:rPr>
            <w:rStyle w:val="Hyperlink"/>
            <w:noProof/>
            <w:rtl/>
          </w:rPr>
          <w:t xml:space="preserve"> مشتق وصف</w:t>
        </w:r>
        <w:r w:rsidRPr="00555A60">
          <w:rPr>
            <w:rStyle w:val="Hyperlink"/>
            <w:rFonts w:hint="cs"/>
            <w:noProof/>
            <w:rtl/>
          </w:rPr>
          <w:t>ی</w:t>
        </w:r>
        <w:r w:rsidRPr="00555A60">
          <w:rPr>
            <w:rStyle w:val="Hyperlink"/>
            <w:noProof/>
            <w:rtl/>
          </w:rPr>
          <w:t xml:space="preserve"> با مبدأ و تفاوت در لحاظ وجود ف</w:t>
        </w:r>
        <w:r w:rsidRPr="00555A60">
          <w:rPr>
            <w:rStyle w:val="Hyperlink"/>
            <w:rFonts w:hint="cs"/>
            <w:noProof/>
            <w:rtl/>
          </w:rPr>
          <w:t>ی</w:t>
        </w:r>
        <w:r w:rsidRPr="00555A60">
          <w:rPr>
            <w:rStyle w:val="Hyperlink"/>
            <w:noProof/>
            <w:rtl/>
          </w:rPr>
          <w:t xml:space="preserve"> نفسه </w:t>
        </w:r>
        <w:r w:rsidRPr="00555A60">
          <w:rPr>
            <w:rStyle w:val="Hyperlink"/>
            <w:rFonts w:hint="cs"/>
            <w:noProof/>
            <w:rtl/>
          </w:rPr>
          <w:t>ی</w:t>
        </w:r>
        <w:r w:rsidRPr="00555A60">
          <w:rPr>
            <w:rStyle w:val="Hyperlink"/>
            <w:rFonts w:hint="eastAsia"/>
            <w:noProof/>
            <w:rtl/>
          </w:rPr>
          <w:t>ا</w:t>
        </w:r>
        <w:r w:rsidRPr="00555A60">
          <w:rPr>
            <w:rStyle w:val="Hyperlink"/>
            <w:noProof/>
            <w:rtl/>
          </w:rPr>
          <w:t xml:space="preserve"> ف</w:t>
        </w:r>
        <w:r w:rsidRPr="00555A60">
          <w:rPr>
            <w:rStyle w:val="Hyperlink"/>
            <w:rFonts w:hint="cs"/>
            <w:noProof/>
            <w:rtl/>
          </w:rPr>
          <w:t>ی</w:t>
        </w:r>
        <w:r w:rsidRPr="00555A60">
          <w:rPr>
            <w:rStyle w:val="Hyperlink"/>
            <w:noProof/>
            <w:rtl/>
          </w:rPr>
          <w:t xml:space="preserve"> غ</w:t>
        </w:r>
        <w:r w:rsidRPr="00555A60">
          <w:rPr>
            <w:rStyle w:val="Hyperlink"/>
            <w:rFonts w:hint="cs"/>
            <w:noProof/>
            <w:rtl/>
          </w:rPr>
          <w:t>ی</w:t>
        </w:r>
        <w:r w:rsidRPr="00555A60">
          <w:rPr>
            <w:rStyle w:val="Hyperlink"/>
            <w:rFonts w:hint="eastAsia"/>
            <w:noProof/>
            <w:rtl/>
          </w:rPr>
          <w:t>ره</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Toc34125093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4</w:t>
        </w:r>
        <w:r w:rsidRPr="00555A60">
          <w:rPr>
            <w:rStyle w:val="Hyperlink"/>
            <w:noProof/>
            <w:rtl/>
          </w:rPr>
          <w:fldChar w:fldCharType="end"/>
        </w:r>
      </w:hyperlink>
    </w:p>
    <w:p w:rsidR="00555A60" w:rsidRPr="00555A60" w:rsidRDefault="00555A60" w:rsidP="00555A60">
      <w:pPr>
        <w:pStyle w:val="TOC5"/>
        <w:tabs>
          <w:tab w:val="right" w:leader="dot" w:pos="10194"/>
        </w:tabs>
        <w:rPr>
          <w:rFonts w:asciiTheme="minorHAnsi" w:eastAsiaTheme="minorEastAsia" w:hAnsiTheme="minorHAnsi" w:cstheme="minorBidi"/>
          <w:bCs w:val="0"/>
          <w:noProof/>
          <w:color w:val="auto"/>
          <w:szCs w:val="22"/>
          <w:rtl/>
        </w:rPr>
      </w:pPr>
      <w:hyperlink w:anchor="_Toc34125094" w:history="1">
        <w:r w:rsidRPr="00555A60">
          <w:rPr>
            <w:rStyle w:val="Hyperlink"/>
            <w:noProof/>
            <w:rtl/>
          </w:rPr>
          <w:t>مناقشات مرحوم آقا</w:t>
        </w:r>
        <w:r w:rsidRPr="00555A60">
          <w:rPr>
            <w:rStyle w:val="Hyperlink"/>
            <w:rFonts w:hint="cs"/>
            <w:noProof/>
            <w:rtl/>
          </w:rPr>
          <w:t>ی</w:t>
        </w:r>
        <w:r w:rsidRPr="00555A60">
          <w:rPr>
            <w:rStyle w:val="Hyperlink"/>
            <w:noProof/>
            <w:rtl/>
          </w:rPr>
          <w:t xml:space="preserve"> خو</w:t>
        </w:r>
        <w:r w:rsidRPr="00555A60">
          <w:rPr>
            <w:rStyle w:val="Hyperlink"/>
            <w:rFonts w:hint="cs"/>
            <w:noProof/>
            <w:rtl/>
          </w:rPr>
          <w:t>یی</w:t>
        </w:r>
        <w:r w:rsidRPr="00555A60">
          <w:rPr>
            <w:rStyle w:val="Hyperlink"/>
            <w:noProof/>
            <w:rtl/>
          </w:rPr>
          <w:t xml:space="preserve"> در کلام محقق نائ</w:t>
        </w:r>
        <w:r w:rsidRPr="00555A60">
          <w:rPr>
            <w:rStyle w:val="Hyperlink"/>
            <w:rFonts w:hint="cs"/>
            <w:noProof/>
            <w:rtl/>
          </w:rPr>
          <w:t>ی</w:t>
        </w:r>
        <w:r w:rsidRPr="00555A60">
          <w:rPr>
            <w:rStyle w:val="Hyperlink"/>
            <w:rFonts w:hint="eastAsia"/>
            <w:noProof/>
            <w:rtl/>
          </w:rPr>
          <w:t>ن</w:t>
        </w:r>
        <w:r w:rsidRPr="00555A60">
          <w:rPr>
            <w:rStyle w:val="Hyperlink"/>
            <w:rFonts w:hint="cs"/>
            <w:noProof/>
            <w:rtl/>
          </w:rPr>
          <w:t>ی</w:t>
        </w:r>
        <w:r w:rsidRPr="00555A60">
          <w:rPr>
            <w:noProof/>
            <w:webHidden/>
            <w:rtl/>
          </w:rPr>
          <w:tab/>
        </w:r>
        <w:r w:rsidRPr="00555A60">
          <w:rPr>
            <w:rStyle w:val="Hyperlink"/>
            <w:noProof/>
            <w:rtl/>
          </w:rPr>
          <w:fldChar w:fldCharType="begin"/>
        </w:r>
        <w:r w:rsidRPr="00555A60">
          <w:rPr>
            <w:noProof/>
            <w:webHidden/>
            <w:rtl/>
          </w:rPr>
          <w:instrText xml:space="preserve"> </w:instrText>
        </w:r>
        <w:r w:rsidRPr="00555A60">
          <w:rPr>
            <w:noProof/>
            <w:webHidden/>
          </w:rPr>
          <w:instrText>PAGEREF</w:instrText>
        </w:r>
        <w:r w:rsidRPr="00555A60">
          <w:rPr>
            <w:noProof/>
            <w:webHidden/>
            <w:rtl/>
          </w:rPr>
          <w:instrText xml:space="preserve"> _</w:instrText>
        </w:r>
        <w:r w:rsidRPr="00555A60">
          <w:rPr>
            <w:noProof/>
            <w:webHidden/>
          </w:rPr>
          <w:instrText>Toc34125094 \h</w:instrText>
        </w:r>
        <w:r w:rsidRPr="00555A60">
          <w:rPr>
            <w:noProof/>
            <w:webHidden/>
            <w:rtl/>
          </w:rPr>
          <w:instrText xml:space="preserve"> </w:instrText>
        </w:r>
        <w:r w:rsidRPr="00555A60">
          <w:rPr>
            <w:rStyle w:val="Hyperlink"/>
            <w:noProof/>
            <w:rtl/>
          </w:rPr>
        </w:r>
        <w:r w:rsidRPr="00555A60">
          <w:rPr>
            <w:rStyle w:val="Hyperlink"/>
            <w:noProof/>
            <w:rtl/>
          </w:rPr>
          <w:fldChar w:fldCharType="separate"/>
        </w:r>
        <w:r>
          <w:rPr>
            <w:noProof/>
            <w:webHidden/>
            <w:rtl/>
          </w:rPr>
          <w:t>5</w:t>
        </w:r>
        <w:r w:rsidRPr="00555A60">
          <w:rPr>
            <w:rStyle w:val="Hyperlink"/>
            <w:noProof/>
            <w:rtl/>
          </w:rPr>
          <w:fldChar w:fldCharType="end"/>
        </w:r>
      </w:hyperlink>
    </w:p>
    <w:p w:rsidR="00C91EB6" w:rsidRPr="00C91EB6" w:rsidRDefault="00555A60" w:rsidP="000D4811">
      <w:pPr>
        <w:jc w:val="both"/>
      </w:pPr>
      <w:r>
        <w:rPr>
          <w:rFonts w:cs="B Titr"/>
          <w:noProof/>
          <w:webHidden/>
          <w:color w:val="632423" w:themeColor="accent2" w:themeShade="80"/>
          <w:szCs w:val="24"/>
          <w:rtl/>
        </w:rPr>
        <w:fldChar w:fldCharType="end"/>
      </w:r>
    </w:p>
    <w:p w:rsidR="00F343FB" w:rsidRPr="00A6366F" w:rsidRDefault="00F842AD" w:rsidP="000D481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12272D">
        <w:rPr>
          <w:rFonts w:hint="cs"/>
          <w:rtl/>
        </w:rPr>
        <w:t>بررسی بساطت و ترکیب معنای مشتق</w:t>
      </w:r>
      <w:r w:rsidR="00386C11" w:rsidRPr="00A6366F">
        <w:rPr>
          <w:rFonts w:hint="cs"/>
          <w:rtl/>
        </w:rPr>
        <w:t>/</w:t>
      </w:r>
      <w:bookmarkStart w:id="1" w:name="BokSabj_d"/>
      <w:bookmarkEnd w:id="1"/>
      <w:r w:rsidR="0012272D">
        <w:rPr>
          <w:rFonts w:hint="cs"/>
          <w:rtl/>
        </w:rPr>
        <w:t xml:space="preserve"> </w:t>
      </w:r>
      <w:r w:rsidR="00701541">
        <w:rPr>
          <w:rtl/>
        </w:rPr>
        <w:t>مشتق</w:t>
      </w:r>
      <w:r w:rsidR="00386C11" w:rsidRPr="00A6366F">
        <w:rPr>
          <w:rFonts w:hint="cs"/>
          <w:rtl/>
        </w:rPr>
        <w:t xml:space="preserve"> /</w:t>
      </w:r>
      <w:bookmarkStart w:id="2" w:name="Bokkolli"/>
      <w:bookmarkEnd w:id="2"/>
      <w:r w:rsidR="00701541">
        <w:rPr>
          <w:rtl/>
        </w:rPr>
        <w:t>مقدمه علم اصول</w:t>
      </w:r>
      <w:r w:rsidR="001B6799" w:rsidRPr="00A6366F">
        <w:rPr>
          <w:rFonts w:hint="cs"/>
          <w:rtl/>
        </w:rPr>
        <w:t xml:space="preserve"> </w:t>
      </w:r>
    </w:p>
    <w:p w:rsidR="008F5B4D" w:rsidRPr="009C66D5" w:rsidRDefault="008F5B4D" w:rsidP="000D4811">
      <w:pPr>
        <w:jc w:val="both"/>
        <w:rPr>
          <w:rStyle w:val="Emphasis"/>
          <w:b/>
          <w:bCs w:val="0"/>
          <w:rtl/>
        </w:rPr>
      </w:pPr>
      <w:r w:rsidRPr="009C66D5">
        <w:rPr>
          <w:rStyle w:val="Emphasis"/>
          <w:rFonts w:hint="cs"/>
          <w:b/>
          <w:bCs w:val="0"/>
          <w:rtl/>
        </w:rPr>
        <w:t>خلاصه مباحث گذشته:</w:t>
      </w:r>
    </w:p>
    <w:p w:rsidR="00247D2F" w:rsidRPr="003A6148" w:rsidRDefault="001E0FE4" w:rsidP="000D4811">
      <w:pPr>
        <w:pBdr>
          <w:bottom w:val="double" w:sz="6" w:space="1" w:color="auto"/>
        </w:pBdr>
        <w:jc w:val="both"/>
      </w:pPr>
      <w:r>
        <w:rPr>
          <w:rFonts w:hint="cs"/>
          <w:rtl/>
        </w:rPr>
        <w:t>بحث در مشتق قرار دارد که بعد از بررسی معنای مشتق و ادله وضع آن برای خصوص متلبس فعلی یا أعم از آن و همچنین اصل عملی در بحث مشتق، به بساطت یا ترکیب معنای مشتق پرداخته می شود.</w:t>
      </w:r>
    </w:p>
    <w:p w:rsidR="001A1EA5" w:rsidRDefault="0012272D" w:rsidP="000D4811">
      <w:pPr>
        <w:pStyle w:val="Heading1"/>
        <w:jc w:val="both"/>
        <w:rPr>
          <w:rtl/>
        </w:rPr>
      </w:pPr>
      <w:bookmarkStart w:id="3" w:name="_Toc34125085"/>
      <w:r>
        <w:rPr>
          <w:rFonts w:hint="cs"/>
          <w:rtl/>
        </w:rPr>
        <w:t>بررسی بساطت و ترکیب معنای مشتق</w:t>
      </w:r>
      <w:bookmarkEnd w:id="3"/>
    </w:p>
    <w:p w:rsidR="0012272D" w:rsidRDefault="0012272D" w:rsidP="000D4811">
      <w:pPr>
        <w:jc w:val="both"/>
        <w:rPr>
          <w:rtl/>
        </w:rPr>
      </w:pPr>
      <w:r>
        <w:rPr>
          <w:rFonts w:hint="cs"/>
          <w:rtl/>
        </w:rPr>
        <w:t>در مورد بساطت یا ترکیب معنای مشتق به این نتیجه رسیدیم که معنای مشتق از نظر تصوری بسیط است، اما قابل تجزیه و تحلیل عقلی است و لذا معنای مشتق</w:t>
      </w:r>
      <w:r w:rsidR="006604FB">
        <w:rPr>
          <w:rFonts w:hint="cs"/>
          <w:rtl/>
        </w:rPr>
        <w:t>،</w:t>
      </w:r>
      <w:r>
        <w:rPr>
          <w:rFonts w:hint="cs"/>
          <w:rtl/>
        </w:rPr>
        <w:t xml:space="preserve"> مرکب تحلیلی از ذات و ث</w:t>
      </w:r>
      <w:r w:rsidR="006604FB">
        <w:rPr>
          <w:rFonts w:hint="cs"/>
          <w:rtl/>
        </w:rPr>
        <w:t xml:space="preserve">بوت مبدأ </w:t>
      </w:r>
      <w:r>
        <w:rPr>
          <w:rFonts w:hint="cs"/>
          <w:rtl/>
        </w:rPr>
        <w:t>برای آن است.</w:t>
      </w:r>
      <w:r w:rsidR="006055EB">
        <w:rPr>
          <w:rFonts w:hint="cs"/>
          <w:rtl/>
        </w:rPr>
        <w:t xml:space="preserve"> به عنوان مثال معنای لفظ</w:t>
      </w:r>
      <w:r w:rsidR="006604FB">
        <w:rPr>
          <w:rFonts w:hint="cs"/>
          <w:rtl/>
        </w:rPr>
        <w:t xml:space="preserve"> </w:t>
      </w:r>
      <w:r w:rsidR="006055EB">
        <w:rPr>
          <w:rFonts w:hint="cs"/>
          <w:rtl/>
        </w:rPr>
        <w:t>«قائم»</w:t>
      </w:r>
      <w:r w:rsidR="006604FB">
        <w:rPr>
          <w:rFonts w:hint="cs"/>
          <w:rtl/>
        </w:rPr>
        <w:t>،</w:t>
      </w:r>
      <w:r w:rsidR="006055EB">
        <w:rPr>
          <w:rFonts w:hint="cs"/>
          <w:rtl/>
        </w:rPr>
        <w:t xml:space="preserve"> قابل تجزیه به ذاتی که قیام به آن منتسب است، خواهد بود.</w:t>
      </w:r>
    </w:p>
    <w:p w:rsidR="006604FB" w:rsidRDefault="006604FB" w:rsidP="006604FB">
      <w:pPr>
        <w:pStyle w:val="Heading2"/>
        <w:rPr>
          <w:rFonts w:hint="cs"/>
          <w:rtl/>
        </w:rPr>
      </w:pPr>
      <w:bookmarkStart w:id="4" w:name="_Toc34125086"/>
      <w:r>
        <w:rPr>
          <w:rFonts w:hint="cs"/>
          <w:rtl/>
        </w:rPr>
        <w:t>نقض محقق دوانی بر مرکب تحلیلی بودن مشتق</w:t>
      </w:r>
      <w:bookmarkEnd w:id="4"/>
    </w:p>
    <w:p w:rsidR="006F398C" w:rsidRDefault="002B1CA1" w:rsidP="000D4811">
      <w:pPr>
        <w:jc w:val="both"/>
        <w:rPr>
          <w:rFonts w:hint="cs"/>
          <w:rtl/>
        </w:rPr>
      </w:pPr>
      <w:r>
        <w:rPr>
          <w:rFonts w:hint="cs"/>
          <w:rtl/>
        </w:rPr>
        <w:t>محقق دوانی در نقض به قول مرکب تحلیلی بودن معنای مشتق فرموده اند:</w:t>
      </w:r>
      <w:r w:rsidR="00960894">
        <w:rPr>
          <w:rFonts w:hint="cs"/>
          <w:rtl/>
        </w:rPr>
        <w:t xml:space="preserve"> اگر معنای مشتق ذاتی باشد که </w:t>
      </w:r>
      <w:r w:rsidR="006604FB">
        <w:rPr>
          <w:rFonts w:hint="cs"/>
          <w:rtl/>
        </w:rPr>
        <w:t xml:space="preserve">طرف نسبت با مبدأ قرار گرفته است، یعنی </w:t>
      </w:r>
      <w:r w:rsidR="00960894">
        <w:rPr>
          <w:rFonts w:hint="cs"/>
          <w:rtl/>
        </w:rPr>
        <w:t>به عنوان</w:t>
      </w:r>
      <w:r w:rsidR="006604FB">
        <w:rPr>
          <w:rFonts w:hint="cs"/>
          <w:rtl/>
        </w:rPr>
        <w:t xml:space="preserve"> مثال</w:t>
      </w:r>
      <w:r w:rsidR="00960894">
        <w:rPr>
          <w:rFonts w:hint="cs"/>
          <w:rtl/>
        </w:rPr>
        <w:t xml:space="preserve"> معنای قائم ذاتی باشد که طرف نسبت با قیام است، مستلزم تغایر بین ذات و مبدأ خواهد شد، در حالی که در مثال «الوجود موجود</w:t>
      </w:r>
      <w:r w:rsidR="007103F8">
        <w:rPr>
          <w:rFonts w:hint="cs"/>
          <w:rtl/>
        </w:rPr>
        <w:t>ٌ</w:t>
      </w:r>
      <w:r w:rsidR="00960894">
        <w:rPr>
          <w:rFonts w:hint="cs"/>
          <w:rtl/>
        </w:rPr>
        <w:t xml:space="preserve">» تغایری بین ذات و مبدأ نبوده </w:t>
      </w:r>
      <w:r w:rsidR="0027446C">
        <w:rPr>
          <w:rFonts w:hint="cs"/>
          <w:rtl/>
        </w:rPr>
        <w:t xml:space="preserve">و ذات </w:t>
      </w:r>
      <w:r w:rsidR="00564328">
        <w:rPr>
          <w:rFonts w:hint="cs"/>
          <w:rtl/>
        </w:rPr>
        <w:t xml:space="preserve">و مبدأ </w:t>
      </w:r>
      <w:r w:rsidR="0027446C">
        <w:rPr>
          <w:rFonts w:hint="cs"/>
          <w:rtl/>
        </w:rPr>
        <w:t xml:space="preserve">همان وجود است. در </w:t>
      </w:r>
      <w:r w:rsidR="00564328">
        <w:rPr>
          <w:rFonts w:hint="cs"/>
          <w:rtl/>
        </w:rPr>
        <w:t>مورد تعبیر «الضوء مضیء» و «البیاض أبیض» هم تغایری بین ذات و مبدأ نیست، در حالی که اگر معنای مشتق</w:t>
      </w:r>
      <w:r w:rsidR="000726E1">
        <w:rPr>
          <w:rFonts w:hint="cs"/>
          <w:rtl/>
        </w:rPr>
        <w:t>،</w:t>
      </w:r>
      <w:r w:rsidR="00564328">
        <w:rPr>
          <w:rFonts w:hint="cs"/>
          <w:rtl/>
        </w:rPr>
        <w:t xml:space="preserve"> ذات و نسبت آن با مبدأ باشد، </w:t>
      </w:r>
      <w:r w:rsidR="006F398C">
        <w:rPr>
          <w:rFonts w:hint="cs"/>
          <w:rtl/>
        </w:rPr>
        <w:t xml:space="preserve">باید </w:t>
      </w:r>
      <w:r w:rsidR="00564328">
        <w:rPr>
          <w:rFonts w:hint="cs"/>
          <w:rtl/>
        </w:rPr>
        <w:t>این استعمالات</w:t>
      </w:r>
      <w:r w:rsidR="006F398C">
        <w:rPr>
          <w:rFonts w:hint="cs"/>
          <w:rtl/>
        </w:rPr>
        <w:t xml:space="preserve"> نادرست باشد.</w:t>
      </w:r>
    </w:p>
    <w:p w:rsidR="000726E1" w:rsidRDefault="000726E1" w:rsidP="000726E1">
      <w:pPr>
        <w:pStyle w:val="Heading3"/>
        <w:rPr>
          <w:rFonts w:hint="cs"/>
          <w:rtl/>
        </w:rPr>
      </w:pPr>
      <w:bookmarkStart w:id="5" w:name="_Toc34125087"/>
      <w:r>
        <w:rPr>
          <w:rFonts w:hint="cs"/>
          <w:rtl/>
        </w:rPr>
        <w:lastRenderedPageBreak/>
        <w:t>پاسخ مرحوم آقای خوئی از نقض محقق دوانی</w:t>
      </w:r>
      <w:bookmarkEnd w:id="5"/>
    </w:p>
    <w:p w:rsidR="00E019FF" w:rsidRDefault="006F398C" w:rsidP="00486540">
      <w:pPr>
        <w:jc w:val="both"/>
        <w:rPr>
          <w:rtl/>
        </w:rPr>
      </w:pPr>
      <w:r>
        <w:rPr>
          <w:rFonts w:hint="cs"/>
          <w:rtl/>
        </w:rPr>
        <w:t xml:space="preserve">مرحوم </w:t>
      </w:r>
      <w:r w:rsidR="000726E1">
        <w:rPr>
          <w:rFonts w:hint="cs"/>
          <w:rtl/>
        </w:rPr>
        <w:t>آقای خویی در پاسخ از</w:t>
      </w:r>
      <w:r>
        <w:rPr>
          <w:rFonts w:hint="cs"/>
          <w:rtl/>
        </w:rPr>
        <w:t xml:space="preserve"> نقض </w:t>
      </w:r>
      <w:r w:rsidR="000726E1">
        <w:rPr>
          <w:rFonts w:hint="cs"/>
          <w:rtl/>
        </w:rPr>
        <w:t xml:space="preserve">محقق دوانی </w:t>
      </w:r>
      <w:r>
        <w:rPr>
          <w:rFonts w:hint="cs"/>
          <w:rtl/>
        </w:rPr>
        <w:t xml:space="preserve">فرموده اند: مراد از تلبس ذات به مبدأ </w:t>
      </w:r>
      <w:r w:rsidR="00486540">
        <w:rPr>
          <w:rFonts w:hint="cs"/>
          <w:rtl/>
        </w:rPr>
        <w:t xml:space="preserve">واجد بودن ذات نسبت به مبدأ است </w:t>
      </w:r>
      <w:r>
        <w:rPr>
          <w:rFonts w:hint="cs"/>
          <w:rtl/>
        </w:rPr>
        <w:t>که در مقابل فقدان مبدأ است</w:t>
      </w:r>
      <w:r w:rsidR="00574896">
        <w:rPr>
          <w:rFonts w:hint="cs"/>
          <w:rtl/>
        </w:rPr>
        <w:t>. اما</w:t>
      </w:r>
      <w:r w:rsidR="00486540">
        <w:rPr>
          <w:rFonts w:hint="cs"/>
          <w:rtl/>
        </w:rPr>
        <w:t xml:space="preserve"> </w:t>
      </w:r>
      <w:r>
        <w:rPr>
          <w:rFonts w:hint="cs"/>
          <w:rtl/>
        </w:rPr>
        <w:t xml:space="preserve">وجدان مبدأ </w:t>
      </w:r>
      <w:r w:rsidR="00486540">
        <w:rPr>
          <w:rFonts w:hint="cs"/>
          <w:rtl/>
        </w:rPr>
        <w:t xml:space="preserve">دارای انحاء </w:t>
      </w:r>
      <w:r>
        <w:rPr>
          <w:rFonts w:hint="cs"/>
          <w:rtl/>
        </w:rPr>
        <w:t>مختلف</w:t>
      </w:r>
      <w:r w:rsidR="00486540">
        <w:rPr>
          <w:rFonts w:hint="cs"/>
          <w:rtl/>
        </w:rPr>
        <w:t>ی است</w:t>
      </w:r>
      <w:r w:rsidR="00574896">
        <w:rPr>
          <w:rFonts w:hint="cs"/>
          <w:rtl/>
        </w:rPr>
        <w:t>.</w:t>
      </w:r>
      <w:r>
        <w:rPr>
          <w:rFonts w:hint="cs"/>
          <w:rtl/>
        </w:rPr>
        <w:t xml:space="preserve"> گاهی شیء واجد چیزی است ک</w:t>
      </w:r>
      <w:r w:rsidR="00557B38">
        <w:rPr>
          <w:rFonts w:hint="cs"/>
          <w:rtl/>
        </w:rPr>
        <w:t>ه وجوداً و مفهوماً مغایر آن است که در غالب مشتقات به همین نحو است. به عنوان مثال در تعبیر «زید</w:t>
      </w:r>
      <w:r w:rsidR="00574896">
        <w:rPr>
          <w:rFonts w:hint="cs"/>
          <w:rtl/>
        </w:rPr>
        <w:t>ً</w:t>
      </w:r>
      <w:r w:rsidR="00557B38">
        <w:rPr>
          <w:rFonts w:hint="cs"/>
          <w:rtl/>
        </w:rPr>
        <w:t xml:space="preserve"> قائم</w:t>
      </w:r>
      <w:r w:rsidR="00574896">
        <w:rPr>
          <w:rFonts w:hint="cs"/>
          <w:rtl/>
        </w:rPr>
        <w:t>ً</w:t>
      </w:r>
      <w:r w:rsidR="00557B38">
        <w:rPr>
          <w:rFonts w:hint="cs"/>
          <w:rtl/>
        </w:rPr>
        <w:t>»، قائم حمل بر زید شده است، اما ذاتی که متلبس به قیام شده است، از نظر</w:t>
      </w:r>
      <w:r w:rsidR="00E019FF">
        <w:rPr>
          <w:rFonts w:hint="cs"/>
          <w:rtl/>
        </w:rPr>
        <w:t xml:space="preserve"> وجودی و مفهومی غیر از قیام است.</w:t>
      </w:r>
      <w:r w:rsidR="00557B38">
        <w:rPr>
          <w:rFonts w:hint="cs"/>
          <w:rtl/>
        </w:rPr>
        <w:t xml:space="preserve"> </w:t>
      </w:r>
    </w:p>
    <w:p w:rsidR="00E019FF" w:rsidRDefault="00557B38" w:rsidP="00486540">
      <w:pPr>
        <w:jc w:val="both"/>
        <w:rPr>
          <w:rtl/>
        </w:rPr>
      </w:pPr>
      <w:r>
        <w:rPr>
          <w:rFonts w:hint="cs"/>
          <w:rtl/>
        </w:rPr>
        <w:t>اما گاهی واجد بودن شیء نسبت به مبدأ به این صورت است که خارجاً و وجوداً با آن متحد بوده، اما تغایر مفهومی با آن دارد. به عنو</w:t>
      </w:r>
      <w:r w:rsidR="00B16564">
        <w:rPr>
          <w:rFonts w:hint="cs"/>
          <w:rtl/>
        </w:rPr>
        <w:t>ان مثال در تعبیر</w:t>
      </w:r>
      <w:r>
        <w:rPr>
          <w:rFonts w:hint="cs"/>
          <w:rtl/>
        </w:rPr>
        <w:t xml:space="preserve"> «الله تبارک و تعالی عالم</w:t>
      </w:r>
      <w:r w:rsidR="00E019FF">
        <w:rPr>
          <w:rFonts w:hint="cs"/>
          <w:rtl/>
        </w:rPr>
        <w:t>ٌ»</w:t>
      </w:r>
      <w:r w:rsidR="00B16564">
        <w:rPr>
          <w:rFonts w:hint="cs"/>
          <w:rtl/>
        </w:rPr>
        <w:t>، ذات حق تعالی با مفهوم علم تغایر دارد، اما وجود خدای متع</w:t>
      </w:r>
      <w:r w:rsidR="00E019FF">
        <w:rPr>
          <w:rFonts w:hint="cs"/>
          <w:rtl/>
        </w:rPr>
        <w:t>ال</w:t>
      </w:r>
      <w:r w:rsidR="00B16564">
        <w:rPr>
          <w:rFonts w:hint="cs"/>
          <w:rtl/>
        </w:rPr>
        <w:t xml:space="preserve"> عین علم است. </w:t>
      </w:r>
    </w:p>
    <w:p w:rsidR="006055EB" w:rsidRDefault="00B16564" w:rsidP="00220F9C">
      <w:pPr>
        <w:jc w:val="both"/>
        <w:rPr>
          <w:rFonts w:hint="cs"/>
          <w:rtl/>
        </w:rPr>
      </w:pPr>
      <w:r>
        <w:rPr>
          <w:rFonts w:hint="cs"/>
          <w:rtl/>
        </w:rPr>
        <w:t xml:space="preserve">صورت سوم </w:t>
      </w:r>
      <w:r w:rsidR="00E019FF">
        <w:rPr>
          <w:rFonts w:hint="cs"/>
          <w:rtl/>
        </w:rPr>
        <w:t xml:space="preserve">واجد بودن </w:t>
      </w:r>
      <w:r>
        <w:rPr>
          <w:rFonts w:hint="cs"/>
          <w:rtl/>
        </w:rPr>
        <w:t>این است که شیء واجد چیزی باشد که وجوداً و مفهوماً متحد با آن باشد</w:t>
      </w:r>
      <w:r w:rsidR="00E019FF">
        <w:rPr>
          <w:rFonts w:hint="cs"/>
          <w:rtl/>
        </w:rPr>
        <w:t>.</w:t>
      </w:r>
      <w:r>
        <w:rPr>
          <w:rFonts w:hint="cs"/>
          <w:rtl/>
        </w:rPr>
        <w:t xml:space="preserve"> این قسم </w:t>
      </w:r>
      <w:r w:rsidR="00E019FF">
        <w:rPr>
          <w:rFonts w:hint="cs"/>
          <w:rtl/>
        </w:rPr>
        <w:t>نیز</w:t>
      </w:r>
      <w:r>
        <w:rPr>
          <w:rFonts w:hint="cs"/>
          <w:rtl/>
        </w:rPr>
        <w:t xml:space="preserve"> یک نوع واجدیت بوده بلکه این مرتبه أتم و أشد</w:t>
      </w:r>
      <w:r w:rsidR="00220F9C">
        <w:rPr>
          <w:rFonts w:hint="cs"/>
          <w:rtl/>
        </w:rPr>
        <w:t>ّ</w:t>
      </w:r>
      <w:r>
        <w:rPr>
          <w:rFonts w:hint="cs"/>
          <w:rtl/>
        </w:rPr>
        <w:t xml:space="preserve"> از صور دیگر است؛ چون وجدان شیء نسبت به خودش ضروری بوده و در مرتبه ذات او خواهد بود.</w:t>
      </w:r>
    </w:p>
    <w:p w:rsidR="00B16564" w:rsidRDefault="00B16564" w:rsidP="000D4811">
      <w:pPr>
        <w:jc w:val="both"/>
        <w:rPr>
          <w:rFonts w:hint="cs"/>
          <w:rtl/>
        </w:rPr>
      </w:pPr>
      <w:r>
        <w:rPr>
          <w:rFonts w:hint="cs"/>
          <w:rtl/>
        </w:rPr>
        <w:t>بنابراین در مورد تعبیر «الوجود موجود» مشکلی نخواهد بود که</w:t>
      </w:r>
      <w:r w:rsidR="00AE5104">
        <w:rPr>
          <w:rFonts w:hint="cs"/>
          <w:rtl/>
        </w:rPr>
        <w:t xml:space="preserve"> گفته شود که وجود واجد وجود است و در نتیجه واجد مبدأ باشد.</w:t>
      </w:r>
    </w:p>
    <w:p w:rsidR="00AE5104" w:rsidRDefault="00AE5104" w:rsidP="00AD5AAC">
      <w:pPr>
        <w:jc w:val="both"/>
      </w:pPr>
      <w:r>
        <w:rPr>
          <w:rFonts w:hint="cs"/>
          <w:rtl/>
        </w:rPr>
        <w:t xml:space="preserve">مرحوم آقای خویی در ادامه فرموده اند: البته متفاهم عرفی از مشتقاتی که در بین عرف مورد </w:t>
      </w:r>
      <w:r w:rsidR="008F3B3D">
        <w:rPr>
          <w:rFonts w:hint="cs"/>
          <w:rtl/>
        </w:rPr>
        <w:t xml:space="preserve">استفاده قرار می گیرد، </w:t>
      </w:r>
      <w:r w:rsidR="000204B8">
        <w:rPr>
          <w:rFonts w:hint="cs"/>
          <w:rtl/>
        </w:rPr>
        <w:t xml:space="preserve">تغایر </w:t>
      </w:r>
      <w:r w:rsidR="008F3B3D">
        <w:rPr>
          <w:rFonts w:hint="cs"/>
          <w:rtl/>
        </w:rPr>
        <w:t xml:space="preserve">بین </w:t>
      </w:r>
      <w:r w:rsidR="000204B8">
        <w:rPr>
          <w:rFonts w:hint="cs"/>
          <w:rtl/>
        </w:rPr>
        <w:t>مبدأ و ذات متلبس به آن</w:t>
      </w:r>
      <w:r w:rsidR="008F3B3D">
        <w:rPr>
          <w:rFonts w:hint="cs"/>
          <w:rtl/>
        </w:rPr>
        <w:t xml:space="preserve"> </w:t>
      </w:r>
      <w:r w:rsidR="000204B8">
        <w:rPr>
          <w:rFonts w:hint="cs"/>
          <w:rtl/>
        </w:rPr>
        <w:t xml:space="preserve">است </w:t>
      </w:r>
      <w:r w:rsidR="008F3B3D">
        <w:rPr>
          <w:rFonts w:hint="cs"/>
          <w:rtl/>
        </w:rPr>
        <w:t>و عینیت بین ذات و مبدأ خارج از صدق عرفی است، اما</w:t>
      </w:r>
      <w:r w:rsidR="000204B8">
        <w:rPr>
          <w:rFonts w:hint="cs"/>
          <w:rtl/>
        </w:rPr>
        <w:t xml:space="preserve"> لازم به ذکر است که</w:t>
      </w:r>
      <w:r w:rsidR="008F3B3D">
        <w:rPr>
          <w:rFonts w:hint="cs"/>
          <w:rtl/>
        </w:rPr>
        <w:t xml:space="preserve"> در تشخیص مصادیق به عرف مراجعه نمی شود بلکه صرفا در تشخیص مفاهیم به عرف رجوع خ</w:t>
      </w:r>
      <w:r w:rsidR="00E0793C">
        <w:rPr>
          <w:rFonts w:hint="cs"/>
          <w:rtl/>
        </w:rPr>
        <w:t>واهد شد و لذا در مورد مفهوم،</w:t>
      </w:r>
      <w:r w:rsidR="008F3B3D">
        <w:rPr>
          <w:rFonts w:hint="cs"/>
          <w:rtl/>
        </w:rPr>
        <w:t xml:space="preserve"> </w:t>
      </w:r>
      <w:r w:rsidR="00E0793C">
        <w:rPr>
          <w:rFonts w:hint="cs"/>
          <w:rtl/>
        </w:rPr>
        <w:t>ب</w:t>
      </w:r>
      <w:r w:rsidR="00C06978">
        <w:rPr>
          <w:rFonts w:hint="cs"/>
          <w:rtl/>
        </w:rPr>
        <w:t xml:space="preserve">ه عرف رجوع </w:t>
      </w:r>
      <w:r w:rsidR="00AD5AAC">
        <w:rPr>
          <w:rFonts w:hint="cs"/>
          <w:rtl/>
        </w:rPr>
        <w:t xml:space="preserve">می شود، اما </w:t>
      </w:r>
      <w:r w:rsidR="00C06978">
        <w:rPr>
          <w:rFonts w:hint="cs"/>
          <w:rtl/>
        </w:rPr>
        <w:t xml:space="preserve">در مورد </w:t>
      </w:r>
      <w:r w:rsidR="00AD5AAC">
        <w:rPr>
          <w:rFonts w:hint="cs"/>
          <w:rtl/>
        </w:rPr>
        <w:t xml:space="preserve">مصداق بودن </w:t>
      </w:r>
      <w:r w:rsidR="00C06978">
        <w:rPr>
          <w:rFonts w:hint="cs"/>
          <w:rtl/>
        </w:rPr>
        <w:t xml:space="preserve">مواردی از قبیل وجود </w:t>
      </w:r>
      <w:r w:rsidR="00AD5AAC">
        <w:rPr>
          <w:rFonts w:hint="cs"/>
          <w:rtl/>
        </w:rPr>
        <w:t xml:space="preserve">و </w:t>
      </w:r>
      <w:r w:rsidR="00C06978">
        <w:rPr>
          <w:rFonts w:hint="cs"/>
          <w:rtl/>
        </w:rPr>
        <w:t>در تشخیص واجدت</w:t>
      </w:r>
      <w:r w:rsidR="00AD5AAC">
        <w:rPr>
          <w:rFonts w:hint="cs"/>
          <w:rtl/>
        </w:rPr>
        <w:t>،</w:t>
      </w:r>
      <w:r w:rsidR="00C06978">
        <w:rPr>
          <w:rFonts w:hint="cs"/>
          <w:rtl/>
        </w:rPr>
        <w:t xml:space="preserve"> به نظر عقل مراجعه خواهد شد ولو اینکه عرف آن مطلب را درک نکند.</w:t>
      </w:r>
      <w:r w:rsidR="00EC5F1D">
        <w:rPr>
          <w:rStyle w:val="FootnoteReference"/>
        </w:rPr>
        <w:footnoteReference w:id="1"/>
      </w:r>
    </w:p>
    <w:p w:rsidR="009856FB" w:rsidRDefault="009856FB" w:rsidP="009856FB">
      <w:pPr>
        <w:pStyle w:val="Heading4"/>
        <w:rPr>
          <w:rFonts w:hint="cs"/>
          <w:rtl/>
        </w:rPr>
      </w:pPr>
      <w:bookmarkStart w:id="7" w:name="_Toc34125088"/>
      <w:r>
        <w:rPr>
          <w:rFonts w:hint="cs"/>
          <w:rtl/>
        </w:rPr>
        <w:t>مناقشه در کلام مرحوم آقای خویی</w:t>
      </w:r>
      <w:bookmarkEnd w:id="7"/>
    </w:p>
    <w:p w:rsidR="009B0784" w:rsidRDefault="00C06978" w:rsidP="000D4811">
      <w:pPr>
        <w:jc w:val="both"/>
        <w:rPr>
          <w:rFonts w:hint="cs"/>
          <w:rtl/>
        </w:rPr>
      </w:pPr>
      <w:r>
        <w:rPr>
          <w:rFonts w:hint="cs"/>
          <w:rtl/>
        </w:rPr>
        <w:t xml:space="preserve">به نظر ما کلام مرحوم آقای خویی صحیح نیست؛ چون </w:t>
      </w:r>
      <w:r w:rsidR="00487C67">
        <w:rPr>
          <w:rFonts w:hint="cs"/>
          <w:rtl/>
        </w:rPr>
        <w:t>ایشان واجدیة</w:t>
      </w:r>
      <w:r w:rsidR="009E5D96">
        <w:rPr>
          <w:rFonts w:hint="cs"/>
          <w:rtl/>
        </w:rPr>
        <w:t xml:space="preserve"> الشیء لنفسه را برای صدق مشتق کافی دانسته اند، در حالی که این مطلب خلاف وجدان بوده و به همین جهت استفاده از تعابیری همچون «القیام قائم» یا «العلم عالم»</w:t>
      </w:r>
      <w:r w:rsidR="009B0784">
        <w:rPr>
          <w:rFonts w:hint="cs"/>
          <w:rtl/>
        </w:rPr>
        <w:t>، «الجلوس جالس» قطعا</w:t>
      </w:r>
      <w:r w:rsidR="00487C67">
        <w:rPr>
          <w:rFonts w:hint="cs"/>
          <w:rtl/>
        </w:rPr>
        <w:t>ً</w:t>
      </w:r>
      <w:r w:rsidR="009B0784">
        <w:rPr>
          <w:rFonts w:hint="cs"/>
          <w:rtl/>
        </w:rPr>
        <w:t xml:space="preserve"> صحیح نخواهد بود. </w:t>
      </w:r>
    </w:p>
    <w:p w:rsidR="00ED6C70" w:rsidRDefault="00BC6A80" w:rsidP="00170741">
      <w:pPr>
        <w:jc w:val="both"/>
        <w:rPr>
          <w:rtl/>
        </w:rPr>
      </w:pPr>
      <w:r>
        <w:rPr>
          <w:rFonts w:hint="cs"/>
          <w:rtl/>
        </w:rPr>
        <w:t xml:space="preserve">بنابراین </w:t>
      </w:r>
      <w:r w:rsidR="009B0784">
        <w:rPr>
          <w:rFonts w:hint="cs"/>
          <w:rtl/>
        </w:rPr>
        <w:t>مشتق</w:t>
      </w:r>
      <w:r w:rsidR="00487C67">
        <w:rPr>
          <w:rFonts w:hint="cs"/>
          <w:rtl/>
        </w:rPr>
        <w:t>ِ</w:t>
      </w:r>
      <w:r w:rsidR="009B0784">
        <w:rPr>
          <w:rFonts w:hint="cs"/>
          <w:rtl/>
        </w:rPr>
        <w:t xml:space="preserve"> وصفی</w:t>
      </w:r>
      <w:r w:rsidR="00487C67">
        <w:rPr>
          <w:rFonts w:hint="cs"/>
          <w:rtl/>
        </w:rPr>
        <w:t>،</w:t>
      </w:r>
      <w:r w:rsidR="009B0784">
        <w:rPr>
          <w:rFonts w:hint="cs"/>
          <w:rtl/>
        </w:rPr>
        <w:t xml:space="preserve"> مرادف با اضافه کردن کلمه </w:t>
      </w:r>
      <w:r w:rsidR="00D52007">
        <w:rPr>
          <w:rFonts w:hint="cs"/>
          <w:rtl/>
        </w:rPr>
        <w:t xml:space="preserve">«ذو» به مبدأ است و به عنوان مثال </w:t>
      </w:r>
      <w:r w:rsidR="009B0784">
        <w:rPr>
          <w:rFonts w:hint="cs"/>
          <w:rtl/>
        </w:rPr>
        <w:t xml:space="preserve">«قائم» به معنای «ذوقیام»، </w:t>
      </w:r>
      <w:r w:rsidR="00D52007">
        <w:rPr>
          <w:rFonts w:hint="cs"/>
          <w:rtl/>
        </w:rPr>
        <w:t xml:space="preserve">«جالس» به معنای «ذو جلوس» و «عالم» به معنای «ذو علم» </w:t>
      </w:r>
      <w:r w:rsidR="009B0784">
        <w:rPr>
          <w:rFonts w:hint="cs"/>
          <w:rtl/>
        </w:rPr>
        <w:t>است</w:t>
      </w:r>
      <w:r w:rsidR="00FA6A85">
        <w:rPr>
          <w:rFonts w:hint="cs"/>
          <w:rtl/>
        </w:rPr>
        <w:t xml:space="preserve">، در حالی که قیام، جلوس و علم، ذو قیام و ذوجلوس و ذو علم </w:t>
      </w:r>
      <w:r w:rsidR="00FA6A85">
        <w:rPr>
          <w:rFonts w:hint="cs"/>
          <w:rtl/>
        </w:rPr>
        <w:lastRenderedPageBreak/>
        <w:t>نیستند و لذا اساسا معنای مشتق وصفی وضع نش</w:t>
      </w:r>
      <w:r w:rsidR="00200D5D">
        <w:rPr>
          <w:rFonts w:hint="cs"/>
          <w:rtl/>
        </w:rPr>
        <w:t xml:space="preserve">ده است که بر خود مبدأ اطلاق شود و بر همین اساس وقتی تعبیر «الوجود موجود» به کار برده می شود، تعبیر عنائی خواهد بود. </w:t>
      </w:r>
      <w:r w:rsidR="00170741">
        <w:rPr>
          <w:rFonts w:hint="cs"/>
          <w:rtl/>
        </w:rPr>
        <w:t xml:space="preserve">البته </w:t>
      </w:r>
      <w:r w:rsidR="00200D5D">
        <w:rPr>
          <w:rFonts w:hint="cs"/>
          <w:rtl/>
        </w:rPr>
        <w:t>در مورد استفاده از تعبیر «الله تبارک و تعالی عالم</w:t>
      </w:r>
      <w:r w:rsidR="00170741">
        <w:rPr>
          <w:rFonts w:hint="cs"/>
          <w:rtl/>
        </w:rPr>
        <w:t>ٌ</w:t>
      </w:r>
      <w:r w:rsidR="00200D5D">
        <w:rPr>
          <w:rFonts w:hint="cs"/>
          <w:rtl/>
        </w:rPr>
        <w:t>» در مورد خدای متعال در عین عینیت علم با ذات خداوند متعال</w:t>
      </w:r>
      <w:r w:rsidR="00170741">
        <w:rPr>
          <w:rFonts w:hint="cs"/>
          <w:rtl/>
        </w:rPr>
        <w:t>، توجیه این</w:t>
      </w:r>
      <w:r w:rsidR="00200D5D">
        <w:rPr>
          <w:rFonts w:hint="cs"/>
          <w:rtl/>
        </w:rPr>
        <w:t xml:space="preserve"> است که استعمالات عرفی تابع نظر عرف ساذج است و ربطی به </w:t>
      </w:r>
      <w:r w:rsidR="00C17C70">
        <w:rPr>
          <w:rFonts w:hint="cs"/>
          <w:rtl/>
        </w:rPr>
        <w:t xml:space="preserve">استدلالات و </w:t>
      </w:r>
      <w:r w:rsidR="00200D5D">
        <w:rPr>
          <w:rFonts w:hint="cs"/>
          <w:rtl/>
        </w:rPr>
        <w:t>دقائق عقلی که قائم بر ع</w:t>
      </w:r>
      <w:r w:rsidR="00C17C70">
        <w:rPr>
          <w:rFonts w:hint="cs"/>
          <w:rtl/>
        </w:rPr>
        <w:t xml:space="preserve">ینیت اوصاف حق متعال با او ندارد. </w:t>
      </w:r>
    </w:p>
    <w:p w:rsidR="00C17C70" w:rsidRDefault="00494346" w:rsidP="00C90762">
      <w:pPr>
        <w:jc w:val="both"/>
        <w:rPr>
          <w:rtl/>
        </w:rPr>
      </w:pPr>
      <w:r>
        <w:rPr>
          <w:rFonts w:hint="cs"/>
          <w:rtl/>
        </w:rPr>
        <w:t xml:space="preserve">اما در مورد اینکه </w:t>
      </w:r>
      <w:r w:rsidR="00C17C70">
        <w:rPr>
          <w:rFonts w:hint="cs"/>
          <w:rtl/>
        </w:rPr>
        <w:t xml:space="preserve">مرحوم آقای خویی فرمودند: صرفا در تشخیص مفاهیم به عرف رجوع شده و </w:t>
      </w:r>
      <w:r w:rsidR="00ED6C70">
        <w:rPr>
          <w:rFonts w:hint="cs"/>
          <w:rtl/>
        </w:rPr>
        <w:t xml:space="preserve">در تشخیص مصادیق به عرف رجوع نمی شود، </w:t>
      </w:r>
      <w:r>
        <w:rPr>
          <w:rFonts w:hint="cs"/>
          <w:rtl/>
        </w:rPr>
        <w:t xml:space="preserve">پاسخ ما این است که </w:t>
      </w:r>
      <w:r w:rsidR="00ED6C70">
        <w:rPr>
          <w:rFonts w:hint="cs"/>
          <w:rtl/>
        </w:rPr>
        <w:t>به نظر ما بحث حاضر مربوط به تشخیص مفهوم است؛ یعنی در نظر عرفی مغایرت ذات و مبدأ در مفهوم مشتق اخذ شده است</w:t>
      </w:r>
      <w:r w:rsidR="00E20B2B">
        <w:rPr>
          <w:rFonts w:hint="cs"/>
          <w:rtl/>
        </w:rPr>
        <w:t xml:space="preserve"> </w:t>
      </w:r>
      <w:r w:rsidR="00F71376">
        <w:rPr>
          <w:rFonts w:hint="cs"/>
          <w:rtl/>
        </w:rPr>
        <w:t xml:space="preserve">و </w:t>
      </w:r>
      <w:r w:rsidR="00E20B2B">
        <w:rPr>
          <w:rFonts w:hint="cs"/>
          <w:rtl/>
        </w:rPr>
        <w:t>به این جهت نمی توان به نظر عرف توجه نکرد. علاوه بر اینکه مرجع نبودن عرف در تشخیص مصادیق محل نزاع است و برخی از بزرگان مانند امام قدس سره و مرحوم داماد قائل شده اند که نظر عرف در تشخیص مصادیق هم متبع است.</w:t>
      </w:r>
      <w:r w:rsidR="0014672A">
        <w:rPr>
          <w:rFonts w:hint="cs"/>
          <w:rtl/>
        </w:rPr>
        <w:t xml:space="preserve"> اما ما در عین اینکه می پذیریم که </w:t>
      </w:r>
      <w:r w:rsidR="00C90762">
        <w:rPr>
          <w:rFonts w:hint="cs"/>
          <w:rtl/>
        </w:rPr>
        <w:t xml:space="preserve">دلیلی بر مرجع بودن </w:t>
      </w:r>
      <w:r w:rsidR="0014672A">
        <w:rPr>
          <w:rFonts w:hint="cs"/>
          <w:rtl/>
        </w:rPr>
        <w:t xml:space="preserve">عرف در تشخیص مصادیق </w:t>
      </w:r>
      <w:r w:rsidR="00C90762">
        <w:rPr>
          <w:rFonts w:hint="cs"/>
          <w:rtl/>
        </w:rPr>
        <w:t xml:space="preserve">محض وجود ندارد، </w:t>
      </w:r>
      <w:r w:rsidR="0014672A">
        <w:rPr>
          <w:rFonts w:hint="cs"/>
          <w:rtl/>
        </w:rPr>
        <w:t>اما در بسیاری از موارد نظر عرف تعیین کننده و تحدید کننده مفهوم است که توجه به آن لازم خواهد بود.</w:t>
      </w:r>
    </w:p>
    <w:p w:rsidR="00C90762" w:rsidRDefault="00C90762" w:rsidP="00C90762">
      <w:pPr>
        <w:pStyle w:val="Heading3"/>
        <w:rPr>
          <w:rFonts w:hint="cs"/>
          <w:rtl/>
        </w:rPr>
      </w:pPr>
      <w:bookmarkStart w:id="8" w:name="_Toc34125089"/>
      <w:r>
        <w:rPr>
          <w:rFonts w:hint="cs"/>
          <w:rtl/>
        </w:rPr>
        <w:t>مختار در پاسخ از نقض محقق دوانی</w:t>
      </w:r>
      <w:bookmarkEnd w:id="8"/>
    </w:p>
    <w:p w:rsidR="00A41C03" w:rsidRDefault="0014672A" w:rsidP="00900ECD">
      <w:pPr>
        <w:jc w:val="both"/>
        <w:rPr>
          <w:rFonts w:hint="cs"/>
          <w:rtl/>
        </w:rPr>
      </w:pPr>
      <w:r>
        <w:rPr>
          <w:rFonts w:hint="cs"/>
          <w:rtl/>
        </w:rPr>
        <w:t>به نظر ما پاسخ از نقض محقق دوانی این است که ملتزم می شویم که در استعمال «الوجود موجود» استعمال عنائی صورت گرفته است</w:t>
      </w:r>
      <w:r w:rsidR="00900ECD">
        <w:rPr>
          <w:rFonts w:hint="cs"/>
          <w:rtl/>
        </w:rPr>
        <w:t>.</w:t>
      </w:r>
      <w:r w:rsidR="008175B2">
        <w:rPr>
          <w:rFonts w:hint="cs"/>
          <w:rtl/>
        </w:rPr>
        <w:t xml:space="preserve"> شاهد این مطلب </w:t>
      </w:r>
      <w:r w:rsidR="00900ECD">
        <w:rPr>
          <w:rFonts w:hint="cs"/>
          <w:rtl/>
        </w:rPr>
        <w:t xml:space="preserve">هم </w:t>
      </w:r>
      <w:r w:rsidR="008175B2">
        <w:rPr>
          <w:rFonts w:hint="cs"/>
          <w:rtl/>
        </w:rPr>
        <w:t xml:space="preserve">این است که در نظر عرفی موجود به معنای «ذو وجود» است، اما </w:t>
      </w:r>
      <w:r w:rsidR="00900ECD">
        <w:rPr>
          <w:rFonts w:hint="cs"/>
          <w:rtl/>
        </w:rPr>
        <w:t>جایگزین</w:t>
      </w:r>
      <w:r w:rsidR="008175B2">
        <w:rPr>
          <w:rFonts w:hint="cs"/>
          <w:rtl/>
        </w:rPr>
        <w:t xml:space="preserve"> تعبیر </w:t>
      </w:r>
      <w:r w:rsidR="00A41C03">
        <w:rPr>
          <w:rFonts w:hint="cs"/>
          <w:rtl/>
        </w:rPr>
        <w:t xml:space="preserve">«الوجود موجود» </w:t>
      </w:r>
      <w:r w:rsidR="008175B2">
        <w:rPr>
          <w:rFonts w:hint="cs"/>
          <w:rtl/>
        </w:rPr>
        <w:t>نمی توان از تعبیر «الوجود ذو وجود» استفاده کرد؛ چون وجود</w:t>
      </w:r>
      <w:r w:rsidR="00900ECD">
        <w:rPr>
          <w:rFonts w:hint="cs"/>
          <w:rtl/>
        </w:rPr>
        <w:t>،</w:t>
      </w:r>
      <w:r w:rsidR="008175B2">
        <w:rPr>
          <w:rFonts w:hint="cs"/>
          <w:rtl/>
        </w:rPr>
        <w:t xml:space="preserve"> بنفسه وجود است</w:t>
      </w:r>
      <w:r w:rsidR="00A41C03">
        <w:rPr>
          <w:rFonts w:hint="cs"/>
          <w:rtl/>
        </w:rPr>
        <w:t>.</w:t>
      </w:r>
    </w:p>
    <w:p w:rsidR="00F54D63" w:rsidRDefault="00A41C03" w:rsidP="000D4811">
      <w:pPr>
        <w:jc w:val="both"/>
        <w:rPr>
          <w:rtl/>
        </w:rPr>
      </w:pPr>
      <w:r>
        <w:rPr>
          <w:rFonts w:hint="cs"/>
          <w:rtl/>
        </w:rPr>
        <w:t>با توجه به مطالب ذکر شده روشن می شود که مشتق مرکب تحلیلی است که تفصیل آن به صورت «ذات ثبت له المبدأ» خواهد بود.</w:t>
      </w:r>
      <w:r w:rsidR="00F54D63">
        <w:rPr>
          <w:rFonts w:hint="cs"/>
          <w:rtl/>
        </w:rPr>
        <w:t xml:space="preserve"> به عنوان مثال قائم معنایی دارد که تحلیل آن به صورت «ذات ثبت له القیام» است.</w:t>
      </w:r>
    </w:p>
    <w:p w:rsidR="005A434C" w:rsidRDefault="005A434C" w:rsidP="005A434C">
      <w:pPr>
        <w:pStyle w:val="Heading2"/>
        <w:rPr>
          <w:rFonts w:hint="cs"/>
          <w:rtl/>
        </w:rPr>
      </w:pPr>
      <w:bookmarkStart w:id="9" w:name="_Toc34125090"/>
      <w:r>
        <w:rPr>
          <w:rFonts w:hint="cs"/>
          <w:rtl/>
        </w:rPr>
        <w:t>بررسی دو بیان برای بساطت مشتق</w:t>
      </w:r>
      <w:bookmarkEnd w:id="9"/>
    </w:p>
    <w:p w:rsidR="006610D3" w:rsidRDefault="00F54D63" w:rsidP="000D4811">
      <w:pPr>
        <w:jc w:val="both"/>
        <w:rPr>
          <w:rFonts w:hint="cs"/>
          <w:rtl/>
        </w:rPr>
      </w:pPr>
      <w:r>
        <w:rPr>
          <w:rFonts w:hint="cs"/>
          <w:rtl/>
        </w:rPr>
        <w:t xml:space="preserve">قائلین به بساطت مشتق مانند محقق دوانی، سید شریف و محقق نائینی </w:t>
      </w:r>
      <w:r w:rsidR="006610D3">
        <w:rPr>
          <w:rFonts w:hint="cs"/>
          <w:rtl/>
        </w:rPr>
        <w:t>برای تقریب مدعای خود دو بیان ذکر کرده اند:</w:t>
      </w:r>
    </w:p>
    <w:p w:rsidR="005A434C" w:rsidRDefault="005A434C" w:rsidP="008F248B">
      <w:pPr>
        <w:pStyle w:val="Heading3"/>
        <w:rPr>
          <w:rtl/>
        </w:rPr>
      </w:pPr>
      <w:bookmarkStart w:id="10" w:name="_Toc34125091"/>
      <w:r>
        <w:rPr>
          <w:rFonts w:hint="cs"/>
          <w:rtl/>
        </w:rPr>
        <w:t xml:space="preserve">الف: وحدت معنای مشتق وصفی با مبدأ و تفاوت در </w:t>
      </w:r>
      <w:r w:rsidR="008F248B">
        <w:rPr>
          <w:rFonts w:hint="cs"/>
          <w:rtl/>
        </w:rPr>
        <w:t>لابشرط یا بشرط لا بودن نسبت به حمل</w:t>
      </w:r>
      <w:bookmarkEnd w:id="10"/>
    </w:p>
    <w:p w:rsidR="00DD4873" w:rsidRDefault="006610D3" w:rsidP="0051661C">
      <w:pPr>
        <w:jc w:val="both"/>
      </w:pPr>
      <w:r>
        <w:rPr>
          <w:rFonts w:hint="cs"/>
          <w:rtl/>
        </w:rPr>
        <w:t xml:space="preserve">بیان اول </w:t>
      </w:r>
      <w:r w:rsidR="0051661C">
        <w:rPr>
          <w:rFonts w:hint="cs"/>
          <w:rtl/>
        </w:rPr>
        <w:t xml:space="preserve">برای بساطت معنای مشتق </w:t>
      </w:r>
      <w:r>
        <w:rPr>
          <w:rFonts w:hint="cs"/>
          <w:rtl/>
        </w:rPr>
        <w:t xml:space="preserve">که بیان مشهور بین این بزرگان است، به این صورت است که مشتق وصفی با مبدأ آن دارای معنای واحد است. به عنوان مثال قیام و قائم به یک معنا هستند و تفاوت آنها صرفا در این است که </w:t>
      </w:r>
      <w:r w:rsidR="0051661C">
        <w:rPr>
          <w:rFonts w:hint="cs"/>
          <w:rtl/>
        </w:rPr>
        <w:t>«</w:t>
      </w:r>
      <w:r>
        <w:rPr>
          <w:rFonts w:hint="cs"/>
          <w:rtl/>
        </w:rPr>
        <w:t>قیام</w:t>
      </w:r>
      <w:r w:rsidR="0051661C">
        <w:rPr>
          <w:rFonts w:hint="cs"/>
          <w:rtl/>
        </w:rPr>
        <w:t>»</w:t>
      </w:r>
      <w:r>
        <w:rPr>
          <w:rFonts w:hint="cs"/>
          <w:rtl/>
        </w:rPr>
        <w:t xml:space="preserve"> بشرط لا ا</w:t>
      </w:r>
      <w:r w:rsidR="00DD4873">
        <w:rPr>
          <w:rFonts w:hint="cs"/>
          <w:rtl/>
        </w:rPr>
        <w:t xml:space="preserve">ز حمل </w:t>
      </w:r>
      <w:r w:rsidR="0051661C">
        <w:rPr>
          <w:rFonts w:hint="cs"/>
          <w:rtl/>
        </w:rPr>
        <w:t xml:space="preserve">بر ذات </w:t>
      </w:r>
      <w:r w:rsidR="00DD4873">
        <w:rPr>
          <w:rFonts w:hint="cs"/>
          <w:rtl/>
        </w:rPr>
        <w:t>در نظر گرفته شده است و به همین جهت تعبیر «زید قیام» به کار برده نمی شود، اما در قائم که مشتق وصفی است، لابشرط از حمل لحاظ شده و قابل حمل بر ذات خواهد بود و لذا «زید قائم» صحیح خواهد بود.</w:t>
      </w:r>
    </w:p>
    <w:p w:rsidR="0014672A" w:rsidRDefault="00DD4873" w:rsidP="006B49DF">
      <w:pPr>
        <w:jc w:val="both"/>
        <w:rPr>
          <w:rtl/>
        </w:rPr>
      </w:pPr>
      <w:r>
        <w:rPr>
          <w:rFonts w:hint="cs"/>
          <w:rtl/>
        </w:rPr>
        <w:lastRenderedPageBreak/>
        <w:t xml:space="preserve">شبیه این مطلب در کلام فلاسفه در مورد ماده و جنس و صورت و فصل بیان </w:t>
      </w:r>
      <w:r w:rsidR="006B49DF">
        <w:rPr>
          <w:rFonts w:hint="cs"/>
          <w:rtl/>
        </w:rPr>
        <w:t>شده است</w:t>
      </w:r>
      <w:r>
        <w:rPr>
          <w:rFonts w:hint="cs"/>
          <w:rtl/>
        </w:rPr>
        <w:t>. در کلام فلاسفه مطرح شده است که ماده و صورت بشرط لا از حمل بر دیگری لحاظ شده اند. به عنوان مثال حیوانیت ماده و نفس ناطقه صورت است</w:t>
      </w:r>
      <w:r w:rsidR="00891C2B">
        <w:rPr>
          <w:rFonts w:hint="cs"/>
          <w:rtl/>
        </w:rPr>
        <w:t xml:space="preserve"> و نمی توان تعبیر «النفس الناطقه حیوانیة» استفاده کرد، اما جنس و فصل لابشرط از حمل بر دیگری لحاظ شده اند و لذا استفاده از تعبیر «الناطق حیوان» ممکن خواهد بود.</w:t>
      </w:r>
      <w:r w:rsidR="008175B2">
        <w:rPr>
          <w:rFonts w:hint="cs"/>
          <w:rtl/>
        </w:rPr>
        <w:t xml:space="preserve"> </w:t>
      </w:r>
    </w:p>
    <w:p w:rsidR="006B49DF" w:rsidRDefault="006B49DF" w:rsidP="006B49DF">
      <w:pPr>
        <w:pStyle w:val="Heading4"/>
        <w:rPr>
          <w:rtl/>
        </w:rPr>
      </w:pPr>
      <w:bookmarkStart w:id="11" w:name="_Toc34125092"/>
      <w:r>
        <w:rPr>
          <w:rFonts w:hint="cs"/>
          <w:rtl/>
        </w:rPr>
        <w:t>مناقشه صاحب فصول</w:t>
      </w:r>
      <w:bookmarkEnd w:id="11"/>
    </w:p>
    <w:p w:rsidR="00247B57" w:rsidRDefault="00A823C1" w:rsidP="00724E5C">
      <w:pPr>
        <w:jc w:val="both"/>
      </w:pPr>
      <w:r>
        <w:rPr>
          <w:rFonts w:hint="cs"/>
          <w:rtl/>
        </w:rPr>
        <w:t xml:space="preserve">صاحب فصول در اشکال به این استدلال فرموده اند: اتحاد وجودی بین موضوع و محمول </w:t>
      </w:r>
      <w:r w:rsidR="006B49DF">
        <w:rPr>
          <w:rFonts w:hint="cs"/>
          <w:rtl/>
        </w:rPr>
        <w:t xml:space="preserve">مصحح حمل </w:t>
      </w:r>
      <w:r>
        <w:rPr>
          <w:rFonts w:hint="cs"/>
          <w:rtl/>
        </w:rPr>
        <w:t xml:space="preserve">است که اگر اتحاد وجودی وجود داشته باشد، حمل محمول بر موضوع صحیح خواهد بود ولو اینکه به شرط لا </w:t>
      </w:r>
      <w:r w:rsidR="00247B57">
        <w:rPr>
          <w:rFonts w:hint="cs"/>
          <w:rtl/>
        </w:rPr>
        <w:t>لحاظ شده باشد. در نتیجه</w:t>
      </w:r>
      <w:r>
        <w:rPr>
          <w:rFonts w:hint="cs"/>
          <w:rtl/>
        </w:rPr>
        <w:t xml:space="preserve"> وقتی </w:t>
      </w:r>
      <w:r w:rsidR="006B49DF">
        <w:rPr>
          <w:rFonts w:hint="cs"/>
          <w:rtl/>
        </w:rPr>
        <w:t xml:space="preserve">بین </w:t>
      </w:r>
      <w:r>
        <w:rPr>
          <w:rFonts w:hint="cs"/>
          <w:rtl/>
        </w:rPr>
        <w:t>موضوع و محمول از نظر وجودی اتحاد وجود داشته باشد</w:t>
      </w:r>
      <w:r w:rsidR="00247B57">
        <w:rPr>
          <w:rFonts w:hint="cs"/>
          <w:rtl/>
        </w:rPr>
        <w:t>، حمل صحیح خواهد بود و صرف شرط کردن عدم حمل محمول بر موضوع اثری نخواهد داشت. در صورتی هم که بین موضوع و محمول اتحاد وجودی وجود نداشته باشد، قابل حمل بر یکدیگر نخواهند بود ولو اینکه لابشرط از حمل اعتبار شده باشد.</w:t>
      </w:r>
      <w:r w:rsidR="00724E5C">
        <w:rPr>
          <w:rStyle w:val="FootnoteReference"/>
          <w:rtl/>
        </w:rPr>
        <w:footnoteReference w:id="2"/>
      </w:r>
    </w:p>
    <w:p w:rsidR="00A07CDD" w:rsidRDefault="00247B57" w:rsidP="000D4811">
      <w:pPr>
        <w:jc w:val="both"/>
        <w:rPr>
          <w:rtl/>
        </w:rPr>
      </w:pPr>
      <w:r>
        <w:rPr>
          <w:rFonts w:hint="cs"/>
          <w:rtl/>
        </w:rPr>
        <w:t>به نظر ما اشکال صاحب فصول وارد است</w:t>
      </w:r>
      <w:r w:rsidR="00230DE3">
        <w:rPr>
          <w:rFonts w:hint="cs"/>
          <w:rtl/>
        </w:rPr>
        <w:t>. مقصود از این اشکال این است که باید ذهن موضوع و محمول را متصادق و متطابق بر شیء خارجی معین بب</w:t>
      </w:r>
      <w:r w:rsidR="00B030EE">
        <w:rPr>
          <w:rFonts w:hint="cs"/>
          <w:rtl/>
        </w:rPr>
        <w:t>یند ت</w:t>
      </w:r>
      <w:r w:rsidR="00230DE3">
        <w:rPr>
          <w:rFonts w:hint="cs"/>
          <w:rtl/>
        </w:rPr>
        <w:t xml:space="preserve">ا این همانی را به کار برده و به عنوان مثال از «زید قائم است» </w:t>
      </w:r>
      <w:r w:rsidR="00B030EE">
        <w:rPr>
          <w:rFonts w:hint="cs"/>
          <w:rtl/>
        </w:rPr>
        <w:t xml:space="preserve">استفاده شود و لذا تا زمانی تطابق موضوع و محمول بر شیء واحد در خارج </w:t>
      </w:r>
      <w:r w:rsidR="00217C71">
        <w:rPr>
          <w:rFonts w:hint="cs"/>
          <w:rtl/>
        </w:rPr>
        <w:t xml:space="preserve">در ذهن لحاظ نشود، حمل صحیح نخواهد بود. </w:t>
      </w:r>
    </w:p>
    <w:p w:rsidR="00247B57" w:rsidRDefault="00A07CDD" w:rsidP="000D4811">
      <w:pPr>
        <w:jc w:val="both"/>
        <w:rPr>
          <w:rFonts w:hint="cs"/>
          <w:rtl/>
        </w:rPr>
      </w:pPr>
      <w:r>
        <w:rPr>
          <w:rFonts w:hint="cs"/>
          <w:rtl/>
        </w:rPr>
        <w:t>بنابراین</w:t>
      </w:r>
      <w:r w:rsidR="00217C71">
        <w:rPr>
          <w:rFonts w:hint="cs"/>
          <w:rtl/>
        </w:rPr>
        <w:t xml:space="preserve"> لحاظ لابشرط یا به شرط لا </w:t>
      </w:r>
      <w:r>
        <w:rPr>
          <w:rFonts w:hint="cs"/>
          <w:rtl/>
        </w:rPr>
        <w:t xml:space="preserve">بودن </w:t>
      </w:r>
      <w:r w:rsidR="00223B1B">
        <w:rPr>
          <w:rFonts w:hint="cs"/>
          <w:rtl/>
        </w:rPr>
        <w:t xml:space="preserve">برای صحت یا  عدم صحت </w:t>
      </w:r>
      <w:r>
        <w:rPr>
          <w:rFonts w:hint="cs"/>
          <w:rtl/>
        </w:rPr>
        <w:t xml:space="preserve">حمل </w:t>
      </w:r>
      <w:r w:rsidR="00223B1B">
        <w:rPr>
          <w:rFonts w:hint="cs"/>
          <w:rtl/>
        </w:rPr>
        <w:t>کافی نخواهد بود</w:t>
      </w:r>
      <w:r>
        <w:rPr>
          <w:rFonts w:hint="cs"/>
          <w:rtl/>
        </w:rPr>
        <w:t xml:space="preserve"> و به همین جهت استفاده از تعبیر «القیام قائم»</w:t>
      </w:r>
      <w:r w:rsidR="00371C22">
        <w:rPr>
          <w:rFonts w:hint="cs"/>
          <w:rtl/>
        </w:rPr>
        <w:t>، «الجلوس جالس»، «النطق ناطق»</w:t>
      </w:r>
      <w:r>
        <w:rPr>
          <w:rFonts w:hint="cs"/>
          <w:rtl/>
        </w:rPr>
        <w:t xml:space="preserve"> در عین اینکه قائم</w:t>
      </w:r>
      <w:r w:rsidR="00371C22">
        <w:rPr>
          <w:rFonts w:hint="cs"/>
          <w:rtl/>
        </w:rPr>
        <w:t>، جالس و ناطق</w:t>
      </w:r>
      <w:r>
        <w:rPr>
          <w:rFonts w:hint="cs"/>
          <w:rtl/>
        </w:rPr>
        <w:t xml:space="preserve"> لابشرط از حمل است، صحیح ن</w:t>
      </w:r>
      <w:r w:rsidR="00371C22">
        <w:rPr>
          <w:rFonts w:hint="cs"/>
          <w:rtl/>
        </w:rPr>
        <w:t>یست</w:t>
      </w:r>
      <w:r w:rsidR="00223B1B">
        <w:rPr>
          <w:rFonts w:hint="cs"/>
          <w:rtl/>
        </w:rPr>
        <w:t>.</w:t>
      </w:r>
    </w:p>
    <w:p w:rsidR="008856E1" w:rsidRDefault="008856E1" w:rsidP="009014F5">
      <w:pPr>
        <w:pStyle w:val="Heading4"/>
        <w:rPr>
          <w:rtl/>
        </w:rPr>
      </w:pPr>
      <w:bookmarkStart w:id="12" w:name="_Toc34125093"/>
      <w:r>
        <w:rPr>
          <w:rFonts w:hint="cs"/>
          <w:rtl/>
        </w:rPr>
        <w:t xml:space="preserve">ب: </w:t>
      </w:r>
      <w:r w:rsidR="009014F5" w:rsidRPr="009014F5">
        <w:rPr>
          <w:rtl/>
        </w:rPr>
        <w:t>وحدت معنا</w:t>
      </w:r>
      <w:r w:rsidR="009014F5" w:rsidRPr="009014F5">
        <w:rPr>
          <w:rFonts w:hint="cs"/>
          <w:rtl/>
        </w:rPr>
        <w:t>ی</w:t>
      </w:r>
      <w:r w:rsidR="009014F5" w:rsidRPr="009014F5">
        <w:rPr>
          <w:rtl/>
        </w:rPr>
        <w:t xml:space="preserve"> مشتق وصف</w:t>
      </w:r>
      <w:r w:rsidR="009014F5" w:rsidRPr="009014F5">
        <w:rPr>
          <w:rFonts w:hint="cs"/>
          <w:rtl/>
        </w:rPr>
        <w:t>ی</w:t>
      </w:r>
      <w:r w:rsidR="009014F5" w:rsidRPr="009014F5">
        <w:rPr>
          <w:rtl/>
        </w:rPr>
        <w:t xml:space="preserve"> با مبدأ</w:t>
      </w:r>
      <w:r w:rsidR="00B3716E">
        <w:rPr>
          <w:rFonts w:hint="cs"/>
          <w:rtl/>
        </w:rPr>
        <w:t xml:space="preserve"> و تفاوت در لحاظ وجود فی نفسه یا فی غیره</w:t>
      </w:r>
      <w:bookmarkEnd w:id="12"/>
    </w:p>
    <w:p w:rsidR="00223B1B" w:rsidRDefault="00223B1B" w:rsidP="008856E1">
      <w:pPr>
        <w:jc w:val="both"/>
        <w:rPr>
          <w:rFonts w:hint="cs"/>
        </w:rPr>
      </w:pPr>
      <w:r>
        <w:rPr>
          <w:rFonts w:hint="cs"/>
          <w:rtl/>
        </w:rPr>
        <w:t xml:space="preserve">تقریب دوم برای بساطت مشتق که از سوی محقق نائینی ذکر شده به این صورت است که مشتق وصفی همان مبدأ است و لذا قائم همان قیام و ناطق همان نطق است، اما </w:t>
      </w:r>
      <w:r w:rsidR="00310FB7">
        <w:rPr>
          <w:rFonts w:hint="cs"/>
          <w:rtl/>
        </w:rPr>
        <w:t xml:space="preserve">اینکه تفاوت مشتق وصفی و مبدأ آن به صورت صورت تیین شود که مشتق وصفی لابشرط از حمل لحاظ شده و مبدأ به شرط لا از حمل است، صحیح نیست و نیاز به تقریب دیگری است. </w:t>
      </w:r>
    </w:p>
    <w:p w:rsidR="00D23FA7" w:rsidRDefault="00310FB7" w:rsidP="000D4811">
      <w:pPr>
        <w:jc w:val="both"/>
      </w:pPr>
      <w:r>
        <w:rPr>
          <w:rFonts w:hint="cs"/>
          <w:rtl/>
        </w:rPr>
        <w:t>ایشان در بیان تقریب دیگر برای تفاوت مشتق وصف و مبدأ آن فرموده اند: عرض دارای دو حیث است. حیث اول عرض این است که وجود فی نفسه دارد و حیث دیگر ع</w:t>
      </w:r>
      <w:r w:rsidR="00AE188A">
        <w:rPr>
          <w:rFonts w:hint="cs"/>
          <w:rtl/>
        </w:rPr>
        <w:t xml:space="preserve">رض این است که وجود فی غیره دارد بر خلاف جوهر که وجود فی نفسه لنفسه دارد. </w:t>
      </w:r>
      <w:r w:rsidR="00815951">
        <w:rPr>
          <w:rFonts w:hint="cs"/>
          <w:rtl/>
        </w:rPr>
        <w:t xml:space="preserve">به عنوان مثال </w:t>
      </w:r>
      <w:r w:rsidR="009014F5">
        <w:rPr>
          <w:rFonts w:hint="cs"/>
          <w:rtl/>
        </w:rPr>
        <w:t>«</w:t>
      </w:r>
      <w:r w:rsidR="00815951">
        <w:rPr>
          <w:rFonts w:hint="cs"/>
          <w:rtl/>
        </w:rPr>
        <w:t>قیام</w:t>
      </w:r>
      <w:r w:rsidR="009014F5">
        <w:rPr>
          <w:rFonts w:hint="cs"/>
          <w:rtl/>
        </w:rPr>
        <w:t>»،</w:t>
      </w:r>
      <w:r w:rsidR="00815951">
        <w:rPr>
          <w:rFonts w:hint="cs"/>
          <w:rtl/>
        </w:rPr>
        <w:t xml:space="preserve"> عرض بر </w:t>
      </w:r>
      <w:r w:rsidR="002C288A">
        <w:rPr>
          <w:rFonts w:hint="cs"/>
          <w:rtl/>
        </w:rPr>
        <w:t>شخص قائم است، اما در عین حال دارای وجود فی نفسه است</w:t>
      </w:r>
      <w:r w:rsidR="00C4163C">
        <w:rPr>
          <w:rFonts w:hint="cs"/>
          <w:rtl/>
        </w:rPr>
        <w:t xml:space="preserve"> و لذا </w:t>
      </w:r>
      <w:r w:rsidR="00C4163C">
        <w:rPr>
          <w:rFonts w:hint="cs"/>
          <w:rtl/>
        </w:rPr>
        <w:lastRenderedPageBreak/>
        <w:t xml:space="preserve">اگر وجود فی نفسه عرض در نظر گرفته شده و وجود لغیره </w:t>
      </w:r>
      <w:r w:rsidR="009A60B8">
        <w:rPr>
          <w:rFonts w:hint="cs"/>
          <w:rtl/>
        </w:rPr>
        <w:t>او</w:t>
      </w:r>
      <w:r w:rsidR="009A60B8">
        <w:rPr>
          <w:rFonts w:hint="cs"/>
          <w:rtl/>
        </w:rPr>
        <w:t xml:space="preserve"> برای محلش </w:t>
      </w:r>
      <w:r w:rsidR="00C4163C">
        <w:rPr>
          <w:rFonts w:hint="cs"/>
          <w:rtl/>
        </w:rPr>
        <w:t xml:space="preserve">لحاظ نشود، </w:t>
      </w:r>
      <w:r w:rsidR="00A7760C">
        <w:rPr>
          <w:rFonts w:hint="cs"/>
          <w:rtl/>
        </w:rPr>
        <w:t>از آن مصدر انتزاع می شود و با توجه به اینکه</w:t>
      </w:r>
      <w:r w:rsidR="00C4163C">
        <w:rPr>
          <w:rFonts w:hint="cs"/>
          <w:rtl/>
        </w:rPr>
        <w:t xml:space="preserve"> وجود عرض مستقل و مغایر با وجود جوهر دیده شده است</w:t>
      </w:r>
      <w:r w:rsidR="00A7760C">
        <w:rPr>
          <w:rFonts w:hint="cs"/>
          <w:rtl/>
        </w:rPr>
        <w:t xml:space="preserve">، حمل آن بر جوهر صحیح نخواهد بود و به عنوان مثال نمی توان از تعبیر «زید قیام» استفاده کرد. اما در صورتی که عرض بماهو علیه لحاظ شود که وجود فی نفسه و وجود لغیره دارد، </w:t>
      </w:r>
      <w:r w:rsidR="00D23FA7">
        <w:rPr>
          <w:rFonts w:hint="cs"/>
          <w:rtl/>
        </w:rPr>
        <w:t>عرض طوری از اطوار جوهر و متحد آن دیده شده است و لذا از آن مفهوم عرضی انتزاع شده و به عنوان مثال تعبیر «قائم» به کار برده می شود که مشتق وصفی بوده و قابل حمل بر جوهر است.</w:t>
      </w:r>
    </w:p>
    <w:p w:rsidR="001215D6" w:rsidRDefault="001215D6" w:rsidP="001215D6">
      <w:pPr>
        <w:pStyle w:val="Heading5"/>
        <w:rPr>
          <w:rFonts w:hint="cs"/>
          <w:rtl/>
        </w:rPr>
      </w:pPr>
      <w:bookmarkStart w:id="13" w:name="_Toc34125094"/>
      <w:r>
        <w:rPr>
          <w:rFonts w:hint="cs"/>
          <w:rtl/>
        </w:rPr>
        <w:t>مناقشات مرحوم آقای خویی در کلام محقق نائینی</w:t>
      </w:r>
      <w:bookmarkEnd w:id="13"/>
    </w:p>
    <w:p w:rsidR="00D23FA7" w:rsidRDefault="00D23FA7" w:rsidP="000D4811">
      <w:pPr>
        <w:jc w:val="both"/>
        <w:rPr>
          <w:rFonts w:hint="cs"/>
          <w:rtl/>
        </w:rPr>
      </w:pPr>
      <w:r>
        <w:rPr>
          <w:rFonts w:hint="cs"/>
          <w:rtl/>
        </w:rPr>
        <w:t>مرحوم آقای خویی بر کلام محقق نائینی سه اشکال وارد کرده اند:</w:t>
      </w:r>
    </w:p>
    <w:p w:rsidR="00522C2F" w:rsidRDefault="00674441" w:rsidP="00522C2F">
      <w:pPr>
        <w:pStyle w:val="ListParagraph"/>
        <w:numPr>
          <w:ilvl w:val="0"/>
          <w:numId w:val="19"/>
        </w:numPr>
        <w:jc w:val="both"/>
      </w:pPr>
      <w:r>
        <w:rPr>
          <w:rFonts w:hint="cs"/>
          <w:rtl/>
        </w:rPr>
        <w:t>ملاک صحت حمل، اتحاد  وجودی دو مفهوم است که در صورت اتحاد وجودی دو مفهوم در خارج حمل یکی از آنها بر دیگری صحیح خواهد بود و در صورتی که اتحاد وجودی وجود نداشته باشد، قابلیت حمل یکی از آنها بر دیگری وجود نخواهد داشت. اما اختلاف کیفیت لحاظ مفهوم تأثیری در صحت یا عدم صحت حمل نخواهد داشت.</w:t>
      </w:r>
    </w:p>
    <w:p w:rsidR="00522C2F" w:rsidRDefault="00674441" w:rsidP="00522C2F">
      <w:pPr>
        <w:pStyle w:val="ListParagraph"/>
        <w:jc w:val="both"/>
        <w:rPr>
          <w:rtl/>
        </w:rPr>
      </w:pPr>
      <w:r>
        <w:rPr>
          <w:rFonts w:hint="cs"/>
          <w:rtl/>
        </w:rPr>
        <w:t xml:space="preserve">شهید صدر در بحوث </w:t>
      </w:r>
      <w:r w:rsidR="00522C2F">
        <w:rPr>
          <w:rFonts w:hint="cs"/>
          <w:rtl/>
        </w:rPr>
        <w:t>بر کلام مرحوم آقای خویی</w:t>
      </w:r>
      <w:r w:rsidR="00C4163C">
        <w:rPr>
          <w:rFonts w:hint="cs"/>
          <w:rtl/>
        </w:rPr>
        <w:t xml:space="preserve"> </w:t>
      </w:r>
      <w:r w:rsidR="00522C2F">
        <w:rPr>
          <w:rFonts w:hint="cs"/>
          <w:rtl/>
        </w:rPr>
        <w:t>اشکال نقضی و حلّی بیان کرده اند</w:t>
      </w:r>
      <w:r>
        <w:rPr>
          <w:rFonts w:hint="cs"/>
          <w:rtl/>
        </w:rPr>
        <w:t>.</w:t>
      </w:r>
    </w:p>
    <w:p w:rsidR="008E7C72" w:rsidRDefault="00674441" w:rsidP="008E7C72">
      <w:pPr>
        <w:pStyle w:val="ListParagraph"/>
        <w:jc w:val="both"/>
        <w:rPr>
          <w:rtl/>
        </w:rPr>
      </w:pPr>
      <w:r>
        <w:rPr>
          <w:rFonts w:hint="cs"/>
          <w:rtl/>
        </w:rPr>
        <w:t xml:space="preserve">اشکال </w:t>
      </w:r>
      <w:r w:rsidR="00A62616">
        <w:rPr>
          <w:rFonts w:hint="cs"/>
          <w:rtl/>
        </w:rPr>
        <w:t xml:space="preserve">نقضی شهید صدر به </w:t>
      </w:r>
      <w:r>
        <w:rPr>
          <w:rFonts w:hint="cs"/>
          <w:rtl/>
        </w:rPr>
        <w:t xml:space="preserve">مصادر جعلی مانند </w:t>
      </w:r>
      <w:r w:rsidR="00A62616">
        <w:rPr>
          <w:rFonts w:hint="cs"/>
          <w:rtl/>
        </w:rPr>
        <w:t xml:space="preserve">انسانیت و شیئیت است که تفاوت انسانیت با انسان این است که انسانیت بر ذات </w:t>
      </w:r>
      <w:r w:rsidR="001318D6">
        <w:rPr>
          <w:rFonts w:hint="cs"/>
          <w:rtl/>
        </w:rPr>
        <w:t xml:space="preserve">حمل </w:t>
      </w:r>
      <w:r w:rsidR="00A62616">
        <w:rPr>
          <w:rFonts w:hint="cs"/>
          <w:rtl/>
        </w:rPr>
        <w:t>نشده و تعبیر «زید انسانیّة» صحیح نیست، اما حمل انسان بر ذات صحیح است.</w:t>
      </w:r>
      <w:r w:rsidR="0099543B">
        <w:rPr>
          <w:rFonts w:hint="cs"/>
          <w:rtl/>
        </w:rPr>
        <w:t xml:space="preserve"> در مورد شیء و شیئیت هم به همین صورت خواهد بود. این در حالی است که در مورد مصادر جعلی ادعای وجود تغایر وجودی بین زید و انسانیت یا زید و شیئیت صحیح نیست؛ چون انسانیت و شیئیت </w:t>
      </w:r>
      <w:r w:rsidR="00A066F7">
        <w:rPr>
          <w:rFonts w:hint="cs"/>
          <w:rtl/>
        </w:rPr>
        <w:t xml:space="preserve">عرض نیستند تا وجود مستقل غیر از جوهر داشته باشند. اختلاف بین انسانیت و انسان یا شیئیت و شیء در این نیست که معنای انسان ذاتی است که انسانیت برای آن ثابت شده است؛ چون انسانیت مصدر جعلی انسان بوده و از آن </w:t>
      </w:r>
      <w:r w:rsidR="00B2074C">
        <w:rPr>
          <w:rFonts w:hint="cs"/>
          <w:rtl/>
        </w:rPr>
        <w:t>انتزاع می شود</w:t>
      </w:r>
      <w:r w:rsidR="001318D6">
        <w:rPr>
          <w:rFonts w:hint="cs"/>
          <w:rtl/>
        </w:rPr>
        <w:t xml:space="preserve"> </w:t>
      </w:r>
      <w:r w:rsidR="00B2074C">
        <w:rPr>
          <w:rFonts w:hint="cs"/>
          <w:rtl/>
        </w:rPr>
        <w:t>و لذا انسانیت در مفهوم انسان اخذ نشده است. در مورد شیئیت هم مصدر جعلی شیء است و در نتیجه این گونه نیست که مفهوم شیء متقوم و مرکب از ذات و ثبوت شیئیت برای آن باشد.</w:t>
      </w:r>
      <w:r w:rsidR="002C290A">
        <w:rPr>
          <w:rFonts w:hint="cs"/>
          <w:rtl/>
        </w:rPr>
        <w:t xml:space="preserve"> علاوه بر اینکه اساسا واضح تر از مفهوم شیء چیزی وجود ندارد که در مفهوم آن اخذ شده و گفته شود که «الشیء ذات ثبت له الشیئیه». بنابراین در مصادر جعلی نمی توان از </w:t>
      </w:r>
      <w:r w:rsidR="004C4955">
        <w:rPr>
          <w:rFonts w:hint="cs"/>
          <w:rtl/>
        </w:rPr>
        <w:t>تعبیر «زید انسانیّة» استفاده کرد، در حالی که «زید انسان» با مشکلی مواجه نیست که باید این موارد از سوی مرحوم آقای خویی پاسخ داده شود.</w:t>
      </w:r>
    </w:p>
    <w:p w:rsidR="008E7C72" w:rsidRDefault="004C4955" w:rsidP="008E7C72">
      <w:pPr>
        <w:pStyle w:val="ListParagraph"/>
        <w:jc w:val="both"/>
        <w:rPr>
          <w:rtl/>
        </w:rPr>
      </w:pPr>
      <w:r>
        <w:rPr>
          <w:rFonts w:hint="cs"/>
          <w:rtl/>
        </w:rPr>
        <w:t>اشکال حلی شهید صدر به این صورت است که اتحاد وجودی بین دو مفهوم</w:t>
      </w:r>
      <w:r w:rsidR="008E7C72">
        <w:rPr>
          <w:rFonts w:hint="cs"/>
          <w:rtl/>
        </w:rPr>
        <w:t>،</w:t>
      </w:r>
      <w:r>
        <w:rPr>
          <w:rFonts w:hint="cs"/>
          <w:rtl/>
        </w:rPr>
        <w:t xml:space="preserve"> مصحح حمل نیست؛ چون حمل عمل ذهنی است و صرف اتحاد خارجی کافی نیست که ذهن یکی </w:t>
      </w:r>
      <w:r w:rsidR="00D45DD3">
        <w:rPr>
          <w:rFonts w:hint="cs"/>
          <w:rtl/>
        </w:rPr>
        <w:t xml:space="preserve">از دو مفهوم را بر دیگری حمل کند بلکه </w:t>
      </w:r>
      <w:r w:rsidR="00D45DD3">
        <w:rPr>
          <w:rFonts w:hint="cs"/>
          <w:rtl/>
        </w:rPr>
        <w:lastRenderedPageBreak/>
        <w:t>حمل ذهنی یک مفهوم بر مفهوم دیگر نیازمند این است که در ذهن تصادق و تطابق دو مفهوم بر مصداق خارجی لحاظ شود. به عنوان مثال حیثیت انسانیت در ذهن لحاظ شده و گاهی این حیثیت انسانیت به نحوی است که متصادق با زید</w:t>
      </w:r>
      <w:r w:rsidR="008E7C72">
        <w:rPr>
          <w:rFonts w:hint="cs"/>
          <w:rtl/>
        </w:rPr>
        <w:t xml:space="preserve"> </w:t>
      </w:r>
      <w:r w:rsidR="00D45DD3">
        <w:rPr>
          <w:rFonts w:hint="cs"/>
          <w:rtl/>
        </w:rPr>
        <w:t xml:space="preserve">در خارج دیده می شود و لذا از آن مفهوم انسان انتزاع می شود، </w:t>
      </w:r>
      <w:r w:rsidR="0082456F">
        <w:rPr>
          <w:rFonts w:hint="cs"/>
          <w:rtl/>
        </w:rPr>
        <w:t>اما گاهی حیثیت انسانیت به عنوان متصادق بر بر خارج دیده نمی شود بلکه بماهی هی لحاظ می شود که در این صورت مفهوم انسانیت که مصدر جعلی است از آن انتزاع می شود و لذا قابل حمل بر ذات نبوده و تعبیر «زید انسانیّة» صحیح نخواهد بود.</w:t>
      </w:r>
    </w:p>
    <w:p w:rsidR="0082456F" w:rsidRDefault="008E7C72" w:rsidP="008E7C72">
      <w:pPr>
        <w:pStyle w:val="ListParagraph"/>
        <w:jc w:val="both"/>
        <w:rPr>
          <w:rFonts w:hint="cs"/>
          <w:rtl/>
        </w:rPr>
      </w:pPr>
      <w:r>
        <w:rPr>
          <w:rFonts w:hint="cs"/>
          <w:rtl/>
        </w:rPr>
        <w:t xml:space="preserve">شهید صدر فرموده اند: </w:t>
      </w:r>
      <w:r w:rsidR="0082456F">
        <w:rPr>
          <w:rFonts w:hint="cs"/>
          <w:rtl/>
        </w:rPr>
        <w:t xml:space="preserve">محقق نائینی می تواند همین مطلب را در اعراض مطرح کرده و بیان کنند که </w:t>
      </w:r>
      <w:r w:rsidR="000C1F10">
        <w:rPr>
          <w:rFonts w:hint="cs"/>
          <w:rtl/>
        </w:rPr>
        <w:t xml:space="preserve">در خارج </w:t>
      </w:r>
      <w:r w:rsidR="0082456F">
        <w:rPr>
          <w:rFonts w:hint="cs"/>
          <w:rtl/>
        </w:rPr>
        <w:t xml:space="preserve">عرض </w:t>
      </w:r>
      <w:r w:rsidR="000C1F10">
        <w:rPr>
          <w:rFonts w:hint="cs"/>
          <w:rtl/>
        </w:rPr>
        <w:t>متحد با وجود جوهر و طور از اطوار آن است و به همین جهت وجود لغیره دارد، اما ذهن به دو صورت می تواند عرض را لحاظ کند:</w:t>
      </w:r>
    </w:p>
    <w:p w:rsidR="000C1F10" w:rsidRDefault="000C1F10" w:rsidP="000D4811">
      <w:pPr>
        <w:pStyle w:val="ListParagraph"/>
        <w:numPr>
          <w:ilvl w:val="0"/>
          <w:numId w:val="18"/>
        </w:numPr>
        <w:jc w:val="both"/>
        <w:rPr>
          <w:rFonts w:hint="cs"/>
        </w:rPr>
      </w:pPr>
      <w:r>
        <w:rPr>
          <w:rFonts w:hint="cs"/>
          <w:rtl/>
        </w:rPr>
        <w:t>عرض با همان وجود لغیره که متحد با جوهر است</w:t>
      </w:r>
      <w:r w:rsidR="00BE34F6">
        <w:rPr>
          <w:rFonts w:hint="cs"/>
          <w:rtl/>
        </w:rPr>
        <w:t>،</w:t>
      </w:r>
      <w:r>
        <w:rPr>
          <w:rFonts w:hint="cs"/>
          <w:rtl/>
        </w:rPr>
        <w:t xml:space="preserve"> لحاظ شود که مشتق وصفی انتزاع خواهد شد. به عنوان مثال قائم انتزاع شده و حمل بر ذات می شود و از تعبیر «زید قائم» استفاده می شود.</w:t>
      </w:r>
    </w:p>
    <w:p w:rsidR="000C1F10" w:rsidRDefault="0039673D" w:rsidP="000D4811">
      <w:pPr>
        <w:pStyle w:val="ListParagraph"/>
        <w:numPr>
          <w:ilvl w:val="0"/>
          <w:numId w:val="18"/>
        </w:numPr>
        <w:jc w:val="both"/>
        <w:rPr>
          <w:rFonts w:hint="cs"/>
        </w:rPr>
      </w:pPr>
      <w:r>
        <w:rPr>
          <w:rFonts w:hint="cs"/>
          <w:rtl/>
        </w:rPr>
        <w:t>عرض صرفا از حیث وجود فی نفسه و مستقل از وجود جوهر لحاظ شود که از آن مفهوم مصدر انتزاع می شود. مانند مفهوم قیام که در این صورت حمل بر ذات صحیح نبوده و تعبیر «زید قیام» به کار برده نمی شود.</w:t>
      </w:r>
    </w:p>
    <w:p w:rsidR="0039673D" w:rsidRPr="0012272D" w:rsidRDefault="0039673D" w:rsidP="000D4811">
      <w:pPr>
        <w:jc w:val="both"/>
      </w:pPr>
      <w:r>
        <w:rPr>
          <w:rFonts w:hint="cs"/>
          <w:rtl/>
        </w:rPr>
        <w:t xml:space="preserve">شهید صدر با این بیان از محقق نائینی دفاع کرده اند که در جلسه آتی </w:t>
      </w:r>
      <w:r w:rsidR="0028139A">
        <w:rPr>
          <w:rFonts w:hint="cs"/>
          <w:rtl/>
        </w:rPr>
        <w:t xml:space="preserve">مطالب شهید صدر و سایر اشکالات مرحوم آقای خویی </w:t>
      </w:r>
      <w:r>
        <w:rPr>
          <w:rFonts w:hint="cs"/>
          <w:rtl/>
        </w:rPr>
        <w:t>مورد بررسی قرار می گیرد.</w:t>
      </w:r>
    </w:p>
    <w:sectPr w:rsidR="0039673D" w:rsidRPr="0012272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FC" w:rsidRDefault="004936FC" w:rsidP="008B750B">
      <w:pPr>
        <w:spacing w:line="240" w:lineRule="auto"/>
      </w:pPr>
      <w:r>
        <w:separator/>
      </w:r>
    </w:p>
  </w:endnote>
  <w:endnote w:type="continuationSeparator" w:id="0">
    <w:p w:rsidR="004936FC" w:rsidRDefault="004936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726E1" w:rsidTr="0020241A">
      <w:tc>
        <w:tcPr>
          <w:tcW w:w="3382" w:type="dxa"/>
          <w:tcBorders>
            <w:top w:val="nil"/>
            <w:left w:val="nil"/>
            <w:bottom w:val="nil"/>
            <w:right w:val="nil"/>
          </w:tcBorders>
        </w:tcPr>
        <w:p w:rsidR="006D44C1" w:rsidRPr="000726E1" w:rsidRDefault="006D44C1" w:rsidP="006D44C1">
          <w:pPr>
            <w:pStyle w:val="Footer"/>
            <w:rPr>
              <w:sz w:val="20"/>
              <w:szCs w:val="26"/>
              <w:rtl/>
            </w:rPr>
          </w:pPr>
          <w:r w:rsidRPr="000726E1">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726E1" w:rsidRDefault="006D44C1" w:rsidP="006D44C1">
          <w:pPr>
            <w:pStyle w:val="Footer"/>
            <w:jc w:val="right"/>
            <w:rPr>
              <w:sz w:val="20"/>
              <w:szCs w:val="26"/>
              <w:rtl/>
            </w:rPr>
          </w:pPr>
          <w:r w:rsidRPr="000726E1">
            <w:rPr>
              <w:rFonts w:hint="cs"/>
              <w:sz w:val="20"/>
              <w:szCs w:val="26"/>
              <w:rtl/>
            </w:rPr>
            <w:t xml:space="preserve">صفحه </w:t>
          </w:r>
          <w:r w:rsidRPr="000726E1">
            <w:rPr>
              <w:sz w:val="20"/>
              <w:szCs w:val="26"/>
            </w:rPr>
            <w:fldChar w:fldCharType="begin"/>
          </w:r>
          <w:r w:rsidRPr="000726E1">
            <w:rPr>
              <w:sz w:val="20"/>
              <w:szCs w:val="26"/>
            </w:rPr>
            <w:instrText>PAGE   \* MERGEFORMAT</w:instrText>
          </w:r>
          <w:r w:rsidRPr="000726E1">
            <w:rPr>
              <w:sz w:val="20"/>
              <w:szCs w:val="26"/>
            </w:rPr>
            <w:fldChar w:fldCharType="separate"/>
          </w:r>
          <w:r w:rsidR="00555A60" w:rsidRPr="00555A60">
            <w:rPr>
              <w:noProof/>
              <w:sz w:val="20"/>
              <w:szCs w:val="26"/>
              <w:rtl/>
              <w:lang w:val="fa-IR"/>
            </w:rPr>
            <w:t>6</w:t>
          </w:r>
          <w:r w:rsidRPr="000726E1">
            <w:rPr>
              <w:noProof/>
              <w:sz w:val="20"/>
              <w:szCs w:val="26"/>
            </w:rPr>
            <w:fldChar w:fldCharType="end"/>
          </w:r>
        </w:p>
      </w:tc>
      <w:tc>
        <w:tcPr>
          <w:tcW w:w="4786" w:type="dxa"/>
          <w:tcBorders>
            <w:top w:val="nil"/>
            <w:left w:val="nil"/>
            <w:bottom w:val="nil"/>
            <w:right w:val="nil"/>
          </w:tcBorders>
          <w:vAlign w:val="center"/>
        </w:tcPr>
        <w:p w:rsidR="006D44C1" w:rsidRPr="000726E1" w:rsidRDefault="00701541" w:rsidP="001B6799">
          <w:pPr>
            <w:pStyle w:val="Footer"/>
            <w:bidi w:val="0"/>
            <w:rPr>
              <w:color w:val="808080" w:themeColor="background1" w:themeShade="80"/>
              <w:sz w:val="20"/>
              <w:szCs w:val="26"/>
              <w:rtl/>
            </w:rPr>
          </w:pPr>
          <w:bookmarkStart w:id="21" w:name="BokAdres"/>
          <w:bookmarkEnd w:id="21"/>
          <w:r w:rsidRPr="000726E1">
            <w:rPr>
              <w:color w:val="808080" w:themeColor="background1" w:themeShade="80"/>
              <w:sz w:val="20"/>
              <w:szCs w:val="26"/>
            </w:rPr>
            <w:t>U1ms4_13981213-095_mm2_mfeb.ir</w:t>
          </w:r>
        </w:p>
      </w:tc>
    </w:tr>
  </w:tbl>
  <w:p w:rsidR="00FA3B17" w:rsidRPr="000726E1"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FC" w:rsidRDefault="004936FC" w:rsidP="008B750B">
      <w:pPr>
        <w:spacing w:line="240" w:lineRule="auto"/>
      </w:pPr>
      <w:r>
        <w:separator/>
      </w:r>
    </w:p>
  </w:footnote>
  <w:footnote w:type="continuationSeparator" w:id="0">
    <w:p w:rsidR="004936FC" w:rsidRDefault="004936FC" w:rsidP="008B750B">
      <w:pPr>
        <w:spacing w:line="240" w:lineRule="auto"/>
      </w:pPr>
      <w:r>
        <w:continuationSeparator/>
      </w:r>
    </w:p>
  </w:footnote>
  <w:footnote w:id="1">
    <w:p w:rsidR="00EC5F1D" w:rsidRDefault="00555A60">
      <w:pPr>
        <w:pStyle w:val="FootnoteText"/>
        <w:rPr>
          <w:rFonts w:hint="cs"/>
          <w:rtl/>
        </w:rPr>
      </w:pPr>
      <w:r w:rsidRPr="00555A60">
        <w:rPr>
          <w:rStyle w:val="FootnoteReference"/>
          <w:vertAlign w:val="baseline"/>
        </w:rPr>
        <w:footnoteRef/>
      </w:r>
      <w:r>
        <w:rPr>
          <w:rStyle w:val="FootnoteReference"/>
          <w:vertAlign w:val="baseline"/>
          <w:rtl/>
        </w:rPr>
        <w:t>.</w:t>
      </w:r>
      <w:r w:rsidR="00EC5F1D">
        <w:rPr>
          <w:rtl/>
        </w:rPr>
        <w:t xml:space="preserve"> </w:t>
      </w:r>
      <w:hyperlink r:id="rId1" w:history="1">
        <w:r w:rsidR="00EC5F1D" w:rsidRPr="00EC5F1D">
          <w:rPr>
            <w:rStyle w:val="Hyperlink"/>
            <w:rFonts w:hint="cs"/>
            <w:rtl/>
          </w:rPr>
          <w:t xml:space="preserve">محاضرات فی اصول الفقه، سید ابوالقاسم </w:t>
        </w:r>
        <w:r w:rsidR="00EC5F1D" w:rsidRPr="00EC5F1D">
          <w:rPr>
            <w:rStyle w:val="Hyperlink"/>
            <w:rFonts w:hint="cs"/>
            <w:rtl/>
          </w:rPr>
          <w:t>خ</w:t>
        </w:r>
        <w:r w:rsidR="00EC5F1D" w:rsidRPr="00EC5F1D">
          <w:rPr>
            <w:rStyle w:val="Hyperlink"/>
            <w:rFonts w:hint="cs"/>
            <w:rtl/>
          </w:rPr>
          <w:t>ویی، ج1، ص335.</w:t>
        </w:r>
      </w:hyperlink>
      <w:bookmarkStart w:id="6" w:name="_GoBack"/>
      <w:bookmarkEnd w:id="6"/>
    </w:p>
  </w:footnote>
  <w:footnote w:id="2">
    <w:p w:rsidR="00724E5C" w:rsidRPr="00F84044" w:rsidRDefault="00555A60" w:rsidP="00724E5C">
      <w:pPr>
        <w:pStyle w:val="FootnoteText"/>
      </w:pPr>
      <w:r w:rsidRPr="00555A60">
        <w:footnoteRef/>
      </w:r>
      <w:r>
        <w:rPr>
          <w:rtl/>
        </w:rPr>
        <w:t>.</w:t>
      </w:r>
      <w:r w:rsidR="00724E5C" w:rsidRPr="00F84044">
        <w:rPr>
          <w:rtl/>
        </w:rPr>
        <w:t xml:space="preserve"> </w:t>
      </w:r>
      <w:hyperlink r:id="rId2" w:history="1">
        <w:r w:rsidR="00724E5C" w:rsidRPr="00F84044">
          <w:rPr>
            <w:rStyle w:val="Hyperlink"/>
            <w:rFonts w:hint="eastAsia"/>
            <w:rtl/>
          </w:rPr>
          <w:t>الفصول</w:t>
        </w:r>
        <w:r w:rsidR="00724E5C" w:rsidRPr="00F84044">
          <w:rPr>
            <w:rStyle w:val="Hyperlink"/>
            <w:rtl/>
          </w:rPr>
          <w:t xml:space="preserve"> الغرو</w:t>
        </w:r>
        <w:r w:rsidR="00724E5C" w:rsidRPr="00F84044">
          <w:rPr>
            <w:rStyle w:val="Hyperlink"/>
            <w:rFonts w:hint="cs"/>
            <w:rtl/>
          </w:rPr>
          <w:t>ی</w:t>
        </w:r>
        <w:r w:rsidR="00724E5C" w:rsidRPr="00F84044">
          <w:rPr>
            <w:rStyle w:val="Hyperlink"/>
            <w:rFonts w:hint="eastAsia"/>
            <w:rtl/>
          </w:rPr>
          <w:t>ة</w:t>
        </w:r>
        <w:r w:rsidR="00724E5C" w:rsidRPr="00F84044">
          <w:rPr>
            <w:rStyle w:val="Hyperlink"/>
            <w:rtl/>
          </w:rPr>
          <w:t xml:space="preserve"> ف</w:t>
        </w:r>
        <w:r w:rsidR="00724E5C" w:rsidRPr="00F84044">
          <w:rPr>
            <w:rStyle w:val="Hyperlink"/>
            <w:rFonts w:hint="cs"/>
            <w:rtl/>
          </w:rPr>
          <w:t>ی</w:t>
        </w:r>
        <w:r w:rsidR="00724E5C" w:rsidRPr="00F84044">
          <w:rPr>
            <w:rStyle w:val="Hyperlink"/>
            <w:rtl/>
          </w:rPr>
          <w:t xml:space="preserve"> الأصول الفقه</w:t>
        </w:r>
        <w:r w:rsidR="00724E5C" w:rsidRPr="00F84044">
          <w:rPr>
            <w:rStyle w:val="Hyperlink"/>
            <w:rFonts w:hint="cs"/>
            <w:rtl/>
          </w:rPr>
          <w:t>ی</w:t>
        </w:r>
        <w:r w:rsidR="00724E5C" w:rsidRPr="00F84044">
          <w:rPr>
            <w:rStyle w:val="Hyperlink"/>
            <w:rFonts w:hint="eastAsia"/>
            <w:rtl/>
          </w:rPr>
          <w:t>ة،</w:t>
        </w:r>
        <w:r w:rsidR="00724E5C" w:rsidRPr="00F84044">
          <w:rPr>
            <w:rStyle w:val="Hyperlink"/>
            <w:rtl/>
          </w:rPr>
          <w:t xml:space="preserve"> </w:t>
        </w:r>
        <w:r w:rsidR="00724E5C" w:rsidRPr="00F84044">
          <w:rPr>
            <w:rStyle w:val="Hyperlink"/>
            <w:rtl/>
          </w:rPr>
          <w:t>محمد حس</w:t>
        </w:r>
        <w:r w:rsidR="00724E5C" w:rsidRPr="00F84044">
          <w:rPr>
            <w:rStyle w:val="Hyperlink"/>
            <w:rFonts w:hint="cs"/>
            <w:rtl/>
          </w:rPr>
          <w:t>ی</w:t>
        </w:r>
        <w:r w:rsidR="00724E5C" w:rsidRPr="00F84044">
          <w:rPr>
            <w:rStyle w:val="Hyperlink"/>
            <w:rFonts w:hint="eastAsia"/>
            <w:rtl/>
          </w:rPr>
          <w:t>ن</w:t>
        </w:r>
        <w:r w:rsidR="00724E5C" w:rsidRPr="00F84044">
          <w:rPr>
            <w:rStyle w:val="Hyperlink"/>
            <w:rtl/>
          </w:rPr>
          <w:t xml:space="preserve"> الأصفهان</w:t>
        </w:r>
        <w:r w:rsidR="00724E5C" w:rsidRPr="00F84044">
          <w:rPr>
            <w:rStyle w:val="Hyperlink"/>
            <w:rFonts w:hint="cs"/>
            <w:rtl/>
          </w:rPr>
          <w:t>ی</w:t>
        </w:r>
        <w:r w:rsidR="00724E5C" w:rsidRPr="00F84044">
          <w:rPr>
            <w:rStyle w:val="Hyperlink"/>
            <w:rFonts w:hint="eastAsia"/>
            <w:rtl/>
          </w:rPr>
          <w:t>،</w:t>
        </w:r>
        <w:r w:rsidR="00724E5C" w:rsidRPr="00F84044">
          <w:rPr>
            <w:rStyle w:val="Hyperlink"/>
            <w:rtl/>
          </w:rPr>
          <w:t xml:space="preserve"> ج1، ص6</w:t>
        </w:r>
        <w:r w:rsidR="00724E5C">
          <w:rPr>
            <w:rStyle w:val="Hyperlink"/>
            <w:rFonts w:hint="cs"/>
            <w:rtl/>
          </w:rPr>
          <w:t>2</w:t>
        </w:r>
        <w:r w:rsidR="00724E5C" w:rsidRPr="00F84044">
          <w:rPr>
            <w:rStyle w:val="Hyperlink"/>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701541">
      <w:rPr>
        <w:b/>
        <w:bCs/>
        <w:sz w:val="20"/>
        <w:szCs w:val="24"/>
        <w:rtl/>
      </w:rPr>
      <w:t>095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70154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701541">
      <w:rPr>
        <w:b/>
        <w:bCs/>
        <w:color w:val="632423" w:themeColor="accent2" w:themeShade="80"/>
        <w:sz w:val="20"/>
        <w:szCs w:val="24"/>
        <w:rtl/>
      </w:rPr>
      <w:t>شه</w:t>
    </w:r>
    <w:r w:rsidR="00701541">
      <w:rPr>
        <w:rFonts w:hint="cs"/>
        <w:b/>
        <w:bCs/>
        <w:color w:val="632423" w:themeColor="accent2" w:themeShade="80"/>
        <w:sz w:val="20"/>
        <w:szCs w:val="24"/>
        <w:rtl/>
      </w:rPr>
      <w:t>ی</w:t>
    </w:r>
    <w:r w:rsidR="00701541">
      <w:rPr>
        <w:rFonts w:hint="eastAsia"/>
        <w:b/>
        <w:bCs/>
        <w:color w:val="632423" w:themeColor="accent2" w:themeShade="80"/>
        <w:sz w:val="20"/>
        <w:szCs w:val="24"/>
        <w:rtl/>
      </w:rPr>
      <w:t>د</w:t>
    </w:r>
    <w:r w:rsidR="00701541">
      <w:rPr>
        <w:rFonts w:hint="cs"/>
        <w:b/>
        <w:bCs/>
        <w:color w:val="632423" w:themeColor="accent2" w:themeShade="80"/>
        <w:sz w:val="20"/>
        <w:szCs w:val="24"/>
        <w:rtl/>
      </w:rPr>
      <w:t>ی</w:t>
    </w:r>
    <w:r w:rsidR="0070154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701541">
      <w:rPr>
        <w:sz w:val="24"/>
        <w:szCs w:val="24"/>
        <w:rtl/>
      </w:rPr>
      <w:t>13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701541">
      <w:rPr>
        <w:color w:val="000000" w:themeColor="text1"/>
        <w:sz w:val="24"/>
        <w:szCs w:val="24"/>
        <w:rtl/>
      </w:rPr>
      <w:t>مشتق</w:t>
    </w:r>
    <w:r w:rsidR="000D4811">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701541">
      <w:rPr>
        <w:sz w:val="24"/>
        <w:szCs w:val="24"/>
        <w:rtl/>
      </w:rPr>
      <w:t>مهد</w:t>
    </w:r>
    <w:r w:rsidR="00701541">
      <w:rPr>
        <w:rFonts w:hint="cs"/>
        <w:sz w:val="24"/>
        <w:szCs w:val="24"/>
        <w:rtl/>
      </w:rPr>
      <w:t>ی</w:t>
    </w:r>
    <w:r w:rsidR="00701541">
      <w:rPr>
        <w:sz w:val="24"/>
        <w:szCs w:val="24"/>
        <w:rtl/>
      </w:rPr>
      <w:t xml:space="preserve"> منصور</w:t>
    </w:r>
    <w:r w:rsidR="0070154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0D4811">
      <w:rPr>
        <w:rFonts w:hint="cs"/>
        <w:sz w:val="24"/>
        <w:szCs w:val="24"/>
        <w:rtl/>
      </w:rPr>
      <w:t>بررسی بساطت و ترکیب معنای مشتق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D80D87"/>
    <w:multiLevelType w:val="hybridMultilevel"/>
    <w:tmpl w:val="480410C2"/>
    <w:lvl w:ilvl="0" w:tplc="6D8E7822">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1D22D8"/>
    <w:multiLevelType w:val="hybridMultilevel"/>
    <w:tmpl w:val="64265E4A"/>
    <w:lvl w:ilvl="0" w:tplc="05B0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70712"/>
    <w:multiLevelType w:val="hybridMultilevel"/>
    <w:tmpl w:val="70306280"/>
    <w:lvl w:ilvl="0" w:tplc="25BCF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32D39"/>
    <w:multiLevelType w:val="hybridMultilevel"/>
    <w:tmpl w:val="26D8AF8A"/>
    <w:lvl w:ilvl="0" w:tplc="9DD214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5"/>
  </w:num>
  <w:num w:numId="15">
    <w:abstractNumId w:val="16"/>
  </w:num>
  <w:num w:numId="16">
    <w:abstractNumId w:val="12"/>
  </w:num>
  <w:num w:numId="17">
    <w:abstractNumId w:val="13"/>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4B8"/>
    <w:rsid w:val="000208DD"/>
    <w:rsid w:val="00025777"/>
    <w:rsid w:val="00025B70"/>
    <w:rsid w:val="000353D7"/>
    <w:rsid w:val="00055496"/>
    <w:rsid w:val="000726E1"/>
    <w:rsid w:val="00080A41"/>
    <w:rsid w:val="0008299B"/>
    <w:rsid w:val="000913AA"/>
    <w:rsid w:val="00094847"/>
    <w:rsid w:val="00096C63"/>
    <w:rsid w:val="000B5DB5"/>
    <w:rsid w:val="000C1F10"/>
    <w:rsid w:val="000C3947"/>
    <w:rsid w:val="000D2A37"/>
    <w:rsid w:val="000D30E9"/>
    <w:rsid w:val="000D4811"/>
    <w:rsid w:val="000D6818"/>
    <w:rsid w:val="000E335E"/>
    <w:rsid w:val="000F16CF"/>
    <w:rsid w:val="000F5BAC"/>
    <w:rsid w:val="00102585"/>
    <w:rsid w:val="00114AB7"/>
    <w:rsid w:val="00116B2B"/>
    <w:rsid w:val="001215D6"/>
    <w:rsid w:val="0012272D"/>
    <w:rsid w:val="00124E3D"/>
    <w:rsid w:val="00127E95"/>
    <w:rsid w:val="00130659"/>
    <w:rsid w:val="001318D6"/>
    <w:rsid w:val="001347C7"/>
    <w:rsid w:val="001356B0"/>
    <w:rsid w:val="0014672A"/>
    <w:rsid w:val="00151937"/>
    <w:rsid w:val="0017074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FE4"/>
    <w:rsid w:val="001E3FD4"/>
    <w:rsid w:val="00200D5D"/>
    <w:rsid w:val="0020241A"/>
    <w:rsid w:val="00203821"/>
    <w:rsid w:val="00211632"/>
    <w:rsid w:val="0021630D"/>
    <w:rsid w:val="00217C71"/>
    <w:rsid w:val="00220F9C"/>
    <w:rsid w:val="00223B1B"/>
    <w:rsid w:val="00230DE3"/>
    <w:rsid w:val="0024121B"/>
    <w:rsid w:val="00247B57"/>
    <w:rsid w:val="00247D2F"/>
    <w:rsid w:val="00256560"/>
    <w:rsid w:val="0027446C"/>
    <w:rsid w:val="0027605E"/>
    <w:rsid w:val="0028139A"/>
    <w:rsid w:val="00281E00"/>
    <w:rsid w:val="00294A52"/>
    <w:rsid w:val="002A032C"/>
    <w:rsid w:val="002B1CA1"/>
    <w:rsid w:val="002B575F"/>
    <w:rsid w:val="002B729B"/>
    <w:rsid w:val="002C23B5"/>
    <w:rsid w:val="002C288A"/>
    <w:rsid w:val="002C290A"/>
    <w:rsid w:val="002C53A2"/>
    <w:rsid w:val="002D0040"/>
    <w:rsid w:val="002D2FA8"/>
    <w:rsid w:val="002E220F"/>
    <w:rsid w:val="00307311"/>
    <w:rsid w:val="00310FB7"/>
    <w:rsid w:val="00320F1A"/>
    <w:rsid w:val="0032100F"/>
    <w:rsid w:val="0033402C"/>
    <w:rsid w:val="00340521"/>
    <w:rsid w:val="00345C73"/>
    <w:rsid w:val="00354A99"/>
    <w:rsid w:val="00360311"/>
    <w:rsid w:val="00361922"/>
    <w:rsid w:val="00371C22"/>
    <w:rsid w:val="0037339B"/>
    <w:rsid w:val="00386C11"/>
    <w:rsid w:val="0039673D"/>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6540"/>
    <w:rsid w:val="004871AA"/>
    <w:rsid w:val="00487C67"/>
    <w:rsid w:val="004918D7"/>
    <w:rsid w:val="004926E1"/>
    <w:rsid w:val="004936FC"/>
    <w:rsid w:val="00494346"/>
    <w:rsid w:val="004A2FEA"/>
    <w:rsid w:val="004C4955"/>
    <w:rsid w:val="004D2DD7"/>
    <w:rsid w:val="004D75C5"/>
    <w:rsid w:val="004E2186"/>
    <w:rsid w:val="004E66FB"/>
    <w:rsid w:val="004F470A"/>
    <w:rsid w:val="004F4C59"/>
    <w:rsid w:val="00500C8F"/>
    <w:rsid w:val="00501909"/>
    <w:rsid w:val="00507BBB"/>
    <w:rsid w:val="005128DF"/>
    <w:rsid w:val="0051592A"/>
    <w:rsid w:val="0051661C"/>
    <w:rsid w:val="005206FE"/>
    <w:rsid w:val="00522C2F"/>
    <w:rsid w:val="005257ED"/>
    <w:rsid w:val="005306F8"/>
    <w:rsid w:val="0054023D"/>
    <w:rsid w:val="005426BF"/>
    <w:rsid w:val="00555A60"/>
    <w:rsid w:val="00557B38"/>
    <w:rsid w:val="0056213C"/>
    <w:rsid w:val="00564328"/>
    <w:rsid w:val="00574896"/>
    <w:rsid w:val="00580C24"/>
    <w:rsid w:val="005968EF"/>
    <w:rsid w:val="00596C1E"/>
    <w:rsid w:val="005A2E26"/>
    <w:rsid w:val="005A434C"/>
    <w:rsid w:val="005B7BCA"/>
    <w:rsid w:val="005C0DAE"/>
    <w:rsid w:val="005C188E"/>
    <w:rsid w:val="005D2349"/>
    <w:rsid w:val="005E1B60"/>
    <w:rsid w:val="005E5507"/>
    <w:rsid w:val="005E607B"/>
    <w:rsid w:val="005F0A8D"/>
    <w:rsid w:val="00601229"/>
    <w:rsid w:val="00603B67"/>
    <w:rsid w:val="006055EB"/>
    <w:rsid w:val="006162A2"/>
    <w:rsid w:val="006240DA"/>
    <w:rsid w:val="0063256E"/>
    <w:rsid w:val="00633F04"/>
    <w:rsid w:val="00635219"/>
    <w:rsid w:val="00635EC0"/>
    <w:rsid w:val="00640B58"/>
    <w:rsid w:val="00651B02"/>
    <w:rsid w:val="00651B19"/>
    <w:rsid w:val="006604FB"/>
    <w:rsid w:val="00660A29"/>
    <w:rsid w:val="006610D3"/>
    <w:rsid w:val="00674441"/>
    <w:rsid w:val="00695519"/>
    <w:rsid w:val="006A4134"/>
    <w:rsid w:val="006A5DDA"/>
    <w:rsid w:val="006A6701"/>
    <w:rsid w:val="006B21F4"/>
    <w:rsid w:val="006B3753"/>
    <w:rsid w:val="006B49DF"/>
    <w:rsid w:val="006B7AD6"/>
    <w:rsid w:val="006C50FD"/>
    <w:rsid w:val="006D1DD4"/>
    <w:rsid w:val="006D4014"/>
    <w:rsid w:val="006D44C1"/>
    <w:rsid w:val="006E5651"/>
    <w:rsid w:val="006E5B85"/>
    <w:rsid w:val="006F026A"/>
    <w:rsid w:val="006F398C"/>
    <w:rsid w:val="00701541"/>
    <w:rsid w:val="0070265B"/>
    <w:rsid w:val="00704813"/>
    <w:rsid w:val="007103F8"/>
    <w:rsid w:val="0072290D"/>
    <w:rsid w:val="00723D6D"/>
    <w:rsid w:val="00724537"/>
    <w:rsid w:val="00724E5C"/>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5951"/>
    <w:rsid w:val="00816367"/>
    <w:rsid w:val="00816A0B"/>
    <w:rsid w:val="008175B2"/>
    <w:rsid w:val="0082456F"/>
    <w:rsid w:val="00824B22"/>
    <w:rsid w:val="00830C53"/>
    <w:rsid w:val="00837FAA"/>
    <w:rsid w:val="00841F77"/>
    <w:rsid w:val="0085276D"/>
    <w:rsid w:val="00863390"/>
    <w:rsid w:val="0086385C"/>
    <w:rsid w:val="00871916"/>
    <w:rsid w:val="008856E1"/>
    <w:rsid w:val="00891C2B"/>
    <w:rsid w:val="008956DD"/>
    <w:rsid w:val="008A510E"/>
    <w:rsid w:val="008A522A"/>
    <w:rsid w:val="008B4464"/>
    <w:rsid w:val="008B750B"/>
    <w:rsid w:val="008C3162"/>
    <w:rsid w:val="008D1F14"/>
    <w:rsid w:val="008E3924"/>
    <w:rsid w:val="008E7C72"/>
    <w:rsid w:val="008F13F7"/>
    <w:rsid w:val="008F248B"/>
    <w:rsid w:val="008F3B3D"/>
    <w:rsid w:val="008F5B4D"/>
    <w:rsid w:val="00900ECD"/>
    <w:rsid w:val="009014F5"/>
    <w:rsid w:val="00907425"/>
    <w:rsid w:val="00923C34"/>
    <w:rsid w:val="00924152"/>
    <w:rsid w:val="0092513D"/>
    <w:rsid w:val="00927A9F"/>
    <w:rsid w:val="009335CC"/>
    <w:rsid w:val="00935A55"/>
    <w:rsid w:val="00941CEB"/>
    <w:rsid w:val="0094720F"/>
    <w:rsid w:val="00953B28"/>
    <w:rsid w:val="00954322"/>
    <w:rsid w:val="00957CAA"/>
    <w:rsid w:val="00960894"/>
    <w:rsid w:val="0096778A"/>
    <w:rsid w:val="00977656"/>
    <w:rsid w:val="009846A7"/>
    <w:rsid w:val="009856FB"/>
    <w:rsid w:val="0098794D"/>
    <w:rsid w:val="0099497B"/>
    <w:rsid w:val="0099543B"/>
    <w:rsid w:val="009A43BA"/>
    <w:rsid w:val="009A60B8"/>
    <w:rsid w:val="009B0784"/>
    <w:rsid w:val="009B0D05"/>
    <w:rsid w:val="009B4CA6"/>
    <w:rsid w:val="009B79F8"/>
    <w:rsid w:val="009C66D5"/>
    <w:rsid w:val="009D13FD"/>
    <w:rsid w:val="009D266A"/>
    <w:rsid w:val="009E5D96"/>
    <w:rsid w:val="009F7E07"/>
    <w:rsid w:val="00A01522"/>
    <w:rsid w:val="00A066F7"/>
    <w:rsid w:val="00A07CDD"/>
    <w:rsid w:val="00A10A11"/>
    <w:rsid w:val="00A13C6A"/>
    <w:rsid w:val="00A17B09"/>
    <w:rsid w:val="00A41C03"/>
    <w:rsid w:val="00A457C6"/>
    <w:rsid w:val="00A46AD0"/>
    <w:rsid w:val="00A47063"/>
    <w:rsid w:val="00A473A8"/>
    <w:rsid w:val="00A513F0"/>
    <w:rsid w:val="00A61AC8"/>
    <w:rsid w:val="00A62616"/>
    <w:rsid w:val="00A6366F"/>
    <w:rsid w:val="00A65D4C"/>
    <w:rsid w:val="00A70512"/>
    <w:rsid w:val="00A7760C"/>
    <w:rsid w:val="00A823C1"/>
    <w:rsid w:val="00AA1F60"/>
    <w:rsid w:val="00AA40D7"/>
    <w:rsid w:val="00AB5F7D"/>
    <w:rsid w:val="00AC0C50"/>
    <w:rsid w:val="00AC6FE2"/>
    <w:rsid w:val="00AD5AAC"/>
    <w:rsid w:val="00AE188A"/>
    <w:rsid w:val="00AE5104"/>
    <w:rsid w:val="00AF3925"/>
    <w:rsid w:val="00B030EE"/>
    <w:rsid w:val="00B1296B"/>
    <w:rsid w:val="00B16564"/>
    <w:rsid w:val="00B2074C"/>
    <w:rsid w:val="00B2292F"/>
    <w:rsid w:val="00B3716E"/>
    <w:rsid w:val="00B43169"/>
    <w:rsid w:val="00B501A8"/>
    <w:rsid w:val="00B55AE4"/>
    <w:rsid w:val="00B70B46"/>
    <w:rsid w:val="00B739B0"/>
    <w:rsid w:val="00B814A3"/>
    <w:rsid w:val="00B96F38"/>
    <w:rsid w:val="00BC6A80"/>
    <w:rsid w:val="00BC716B"/>
    <w:rsid w:val="00BD0E74"/>
    <w:rsid w:val="00BD5F8C"/>
    <w:rsid w:val="00BE29DD"/>
    <w:rsid w:val="00BE34F6"/>
    <w:rsid w:val="00C066AF"/>
    <w:rsid w:val="00C06978"/>
    <w:rsid w:val="00C10E06"/>
    <w:rsid w:val="00C145B8"/>
    <w:rsid w:val="00C17C70"/>
    <w:rsid w:val="00C2438F"/>
    <w:rsid w:val="00C31AF0"/>
    <w:rsid w:val="00C32A7E"/>
    <w:rsid w:val="00C34F28"/>
    <w:rsid w:val="00C368DF"/>
    <w:rsid w:val="00C4163C"/>
    <w:rsid w:val="00C442C5"/>
    <w:rsid w:val="00C57B5C"/>
    <w:rsid w:val="00C57C7C"/>
    <w:rsid w:val="00C61049"/>
    <w:rsid w:val="00C63FFE"/>
    <w:rsid w:val="00C9076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3FA7"/>
    <w:rsid w:val="00D31805"/>
    <w:rsid w:val="00D45DD3"/>
    <w:rsid w:val="00D52007"/>
    <w:rsid w:val="00D552B9"/>
    <w:rsid w:val="00D735B2"/>
    <w:rsid w:val="00D74021"/>
    <w:rsid w:val="00D76D01"/>
    <w:rsid w:val="00D922A9"/>
    <w:rsid w:val="00D9394A"/>
    <w:rsid w:val="00DB0CBB"/>
    <w:rsid w:val="00DB67CC"/>
    <w:rsid w:val="00DC3783"/>
    <w:rsid w:val="00DD4873"/>
    <w:rsid w:val="00DE1070"/>
    <w:rsid w:val="00E00219"/>
    <w:rsid w:val="00E019FF"/>
    <w:rsid w:val="00E0316B"/>
    <w:rsid w:val="00E0793C"/>
    <w:rsid w:val="00E20B2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5F1D"/>
    <w:rsid w:val="00EC735A"/>
    <w:rsid w:val="00ED5F38"/>
    <w:rsid w:val="00ED6C70"/>
    <w:rsid w:val="00EF27FE"/>
    <w:rsid w:val="00F07FB6"/>
    <w:rsid w:val="00F149D0"/>
    <w:rsid w:val="00F16B53"/>
    <w:rsid w:val="00F17B5D"/>
    <w:rsid w:val="00F25ECD"/>
    <w:rsid w:val="00F318BE"/>
    <w:rsid w:val="00F33297"/>
    <w:rsid w:val="00F343FB"/>
    <w:rsid w:val="00F359FE"/>
    <w:rsid w:val="00F42159"/>
    <w:rsid w:val="00F4256E"/>
    <w:rsid w:val="00F42EE1"/>
    <w:rsid w:val="00F54D63"/>
    <w:rsid w:val="00F60F1F"/>
    <w:rsid w:val="00F64141"/>
    <w:rsid w:val="00F67508"/>
    <w:rsid w:val="00F71376"/>
    <w:rsid w:val="00F71FC9"/>
    <w:rsid w:val="00F73B48"/>
    <w:rsid w:val="00F74F51"/>
    <w:rsid w:val="00F842AD"/>
    <w:rsid w:val="00F914EB"/>
    <w:rsid w:val="00F91B85"/>
    <w:rsid w:val="00F938E7"/>
    <w:rsid w:val="00FA3B17"/>
    <w:rsid w:val="00FA5E8D"/>
    <w:rsid w:val="00FA5F3D"/>
    <w:rsid w:val="00FA6A85"/>
    <w:rsid w:val="00FB2D99"/>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2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C5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88/1/62/&#1586;&#1593;&#1605;" TargetMode="External"/><Relationship Id="rId1" Type="http://schemas.openxmlformats.org/officeDocument/2006/relationships/hyperlink" Target="http://lib.eshia.ir/27874/1/335/%D9%81%D9%82%D8%AF%D8%A7%D9%86%D9%87%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6386-9040-4749-B8F4-0C61F5F7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147</TotalTime>
  <Pages>1</Pages>
  <Words>1753</Words>
  <Characters>9996</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2020-03-03T07:22:00Z</cp:lastPrinted>
  <dcterms:created xsi:type="dcterms:W3CDTF">2020-03-03T04:52:00Z</dcterms:created>
  <dcterms:modified xsi:type="dcterms:W3CDTF">2020-03-03T07:22:00Z</dcterms:modified>
  <cp:contentStatus>ویرایش 2.5</cp:contentStatus>
  <cp:version>2.7</cp:version>
</cp:coreProperties>
</file>