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130746">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A14A9" w:rsidRDefault="004A14A9" w:rsidP="004A14A9">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103549189" w:history="1">
        <w:r w:rsidRPr="004F5892">
          <w:rPr>
            <w:rStyle w:val="Hyperlink"/>
            <w:noProof/>
            <w:rtl/>
          </w:rPr>
          <w:t>بررس</w:t>
        </w:r>
        <w:r w:rsidRPr="004F5892">
          <w:rPr>
            <w:rStyle w:val="Hyperlink"/>
            <w:rFonts w:hint="cs"/>
            <w:noProof/>
            <w:rtl/>
          </w:rPr>
          <w:t>ی</w:t>
        </w:r>
        <w:r w:rsidRPr="004F5892">
          <w:rPr>
            <w:rStyle w:val="Hyperlink"/>
            <w:noProof/>
            <w:rtl/>
          </w:rPr>
          <w:t xml:space="preserve"> مثال أمر والد</w:t>
        </w:r>
        <w:r w:rsidRPr="004F5892">
          <w:rPr>
            <w:rStyle w:val="Hyperlink"/>
            <w:rFonts w:hint="cs"/>
            <w:noProof/>
            <w:rtl/>
          </w:rPr>
          <w:t>ی</w:t>
        </w:r>
        <w:r w:rsidRPr="004F5892">
          <w:rPr>
            <w:rStyle w:val="Hyperlink"/>
            <w:rFonts w:hint="eastAsia"/>
            <w:noProof/>
            <w:rtl/>
          </w:rPr>
          <w:t>ن</w:t>
        </w:r>
        <w:r w:rsidRPr="004F5892">
          <w:rPr>
            <w:rStyle w:val="Hyperlink"/>
            <w:noProof/>
            <w:rtl/>
          </w:rPr>
          <w:t xml:space="preserve"> به نماز در بحث نوافل واجب بالعرض</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103549189 </w:instrText>
        </w:r>
        <w:r>
          <w:rPr>
            <w:noProof/>
            <w:webHidden/>
          </w:rPr>
          <w:instrText>\h</w:instrText>
        </w:r>
        <w:r>
          <w:rPr>
            <w:noProof/>
            <w:webHidden/>
            <w:rtl/>
          </w:rPr>
          <w:instrText xml:space="preserve"> </w:instrText>
        </w:r>
        <w:r>
          <w:rPr>
            <w:noProof/>
            <w:webHidden/>
            <w:rtl/>
          </w:rPr>
        </w:r>
        <w:r>
          <w:rPr>
            <w:noProof/>
            <w:webHidden/>
            <w:rtl/>
          </w:rPr>
          <w:fldChar w:fldCharType="separate"/>
        </w:r>
        <w:r w:rsidR="007B6A97">
          <w:rPr>
            <w:noProof/>
            <w:webHidden/>
            <w:rtl/>
          </w:rPr>
          <w:t>1</w:t>
        </w:r>
        <w:r>
          <w:rPr>
            <w:noProof/>
            <w:webHidden/>
            <w:rtl/>
          </w:rPr>
          <w:fldChar w:fldCharType="end"/>
        </w:r>
      </w:hyperlink>
    </w:p>
    <w:p w:rsidR="004A14A9" w:rsidRDefault="004A14A9" w:rsidP="004A14A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549190" w:history="1">
        <w:r w:rsidRPr="004F5892">
          <w:rPr>
            <w:rStyle w:val="Hyperlink"/>
            <w:noProof/>
            <w:rtl/>
          </w:rPr>
          <w:t>بررس</w:t>
        </w:r>
        <w:r w:rsidRPr="004F5892">
          <w:rPr>
            <w:rStyle w:val="Hyperlink"/>
            <w:rFonts w:hint="cs"/>
            <w:noProof/>
            <w:rtl/>
          </w:rPr>
          <w:t>ی</w:t>
        </w:r>
        <w:r w:rsidRPr="004F5892">
          <w:rPr>
            <w:rStyle w:val="Hyperlink"/>
            <w:noProof/>
            <w:rtl/>
          </w:rPr>
          <w:t xml:space="preserve"> حکم وجوب </w:t>
        </w:r>
        <w:r w:rsidRPr="004F5892">
          <w:rPr>
            <w:rStyle w:val="Hyperlink"/>
            <w:rFonts w:hint="cs"/>
            <w:noProof/>
            <w:rtl/>
          </w:rPr>
          <w:t>ی</w:t>
        </w:r>
        <w:r w:rsidRPr="004F5892">
          <w:rPr>
            <w:rStyle w:val="Hyperlink"/>
            <w:rFonts w:hint="eastAsia"/>
            <w:noProof/>
            <w:rtl/>
          </w:rPr>
          <w:t>ا</w:t>
        </w:r>
        <w:r w:rsidRPr="004F5892">
          <w:rPr>
            <w:rStyle w:val="Hyperlink"/>
            <w:noProof/>
            <w:rtl/>
          </w:rPr>
          <w:t xml:space="preserve"> عدم وجوب اطاعت از والد</w:t>
        </w:r>
        <w:r w:rsidRPr="004F5892">
          <w:rPr>
            <w:rStyle w:val="Hyperlink"/>
            <w:rFonts w:hint="cs"/>
            <w:noProof/>
            <w:rtl/>
          </w:rPr>
          <w:t>ی</w:t>
        </w:r>
        <w:r w:rsidRPr="004F5892">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103549190 </w:instrText>
        </w:r>
        <w:r>
          <w:rPr>
            <w:noProof/>
            <w:webHidden/>
          </w:rPr>
          <w:instrText>\h</w:instrText>
        </w:r>
        <w:r>
          <w:rPr>
            <w:noProof/>
            <w:webHidden/>
            <w:rtl/>
          </w:rPr>
          <w:instrText xml:space="preserve"> </w:instrText>
        </w:r>
        <w:r>
          <w:rPr>
            <w:noProof/>
            <w:webHidden/>
            <w:rtl/>
          </w:rPr>
        </w:r>
        <w:r>
          <w:rPr>
            <w:noProof/>
            <w:webHidden/>
            <w:rtl/>
          </w:rPr>
          <w:fldChar w:fldCharType="separate"/>
        </w:r>
        <w:r w:rsidR="007B6A97">
          <w:rPr>
            <w:noProof/>
            <w:webHidden/>
            <w:rtl/>
          </w:rPr>
          <w:t>1</w:t>
        </w:r>
        <w:r>
          <w:rPr>
            <w:noProof/>
            <w:webHidden/>
            <w:rtl/>
          </w:rPr>
          <w:fldChar w:fldCharType="end"/>
        </w:r>
      </w:hyperlink>
    </w:p>
    <w:p w:rsidR="004A14A9" w:rsidRDefault="004A14A9" w:rsidP="004A14A9">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549191" w:history="1">
        <w:r w:rsidRPr="004F5892">
          <w:rPr>
            <w:rStyle w:val="Hyperlink"/>
            <w:noProof/>
            <w:rtl/>
          </w:rPr>
          <w:t>کلام محقق خو</w:t>
        </w:r>
        <w:r w:rsidRPr="004F5892">
          <w:rPr>
            <w:rStyle w:val="Hyperlink"/>
            <w:rFonts w:hint="cs"/>
            <w:noProof/>
            <w:rtl/>
          </w:rPr>
          <w:t>یی</w:t>
        </w:r>
        <w:r w:rsidRPr="004F5892">
          <w:rPr>
            <w:rStyle w:val="Hyperlink"/>
            <w:noProof/>
            <w:rtl/>
          </w:rPr>
          <w:t xml:space="preserve"> در عدم وجوب اطاعت مطلق از والد</w:t>
        </w:r>
        <w:r w:rsidRPr="004F5892">
          <w:rPr>
            <w:rStyle w:val="Hyperlink"/>
            <w:rFonts w:hint="cs"/>
            <w:noProof/>
            <w:rtl/>
          </w:rPr>
          <w:t>ی</w:t>
        </w:r>
        <w:r w:rsidRPr="004F5892">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103549191 </w:instrText>
        </w:r>
        <w:r>
          <w:rPr>
            <w:noProof/>
            <w:webHidden/>
          </w:rPr>
          <w:instrText>\h</w:instrText>
        </w:r>
        <w:r>
          <w:rPr>
            <w:noProof/>
            <w:webHidden/>
            <w:rtl/>
          </w:rPr>
          <w:instrText xml:space="preserve"> </w:instrText>
        </w:r>
        <w:r>
          <w:rPr>
            <w:noProof/>
            <w:webHidden/>
            <w:rtl/>
          </w:rPr>
        </w:r>
        <w:r>
          <w:rPr>
            <w:noProof/>
            <w:webHidden/>
            <w:rtl/>
          </w:rPr>
          <w:fldChar w:fldCharType="separate"/>
        </w:r>
        <w:r w:rsidR="007B6A97">
          <w:rPr>
            <w:noProof/>
            <w:webHidden/>
            <w:rtl/>
          </w:rPr>
          <w:t>2</w:t>
        </w:r>
        <w:r>
          <w:rPr>
            <w:noProof/>
            <w:webHidden/>
            <w:rtl/>
          </w:rPr>
          <w:fldChar w:fldCharType="end"/>
        </w:r>
      </w:hyperlink>
    </w:p>
    <w:p w:rsidR="004A14A9" w:rsidRDefault="004A14A9" w:rsidP="004A14A9">
      <w:pPr>
        <w:pStyle w:val="TOC4"/>
        <w:tabs>
          <w:tab w:val="right" w:leader="dot" w:pos="10194"/>
        </w:tabs>
        <w:rPr>
          <w:rFonts w:asciiTheme="minorHAnsi" w:eastAsiaTheme="minorEastAsia" w:hAnsiTheme="minorHAnsi" w:cstheme="minorBidi"/>
          <w:bCs w:val="0"/>
          <w:noProof/>
          <w:color w:val="auto"/>
          <w:szCs w:val="22"/>
          <w:rtl/>
          <w:lang w:bidi="ar-SA"/>
        </w:rPr>
      </w:pPr>
      <w:hyperlink w:anchor="_Toc103549192" w:history="1">
        <w:r w:rsidRPr="004F5892">
          <w:rPr>
            <w:rStyle w:val="Hyperlink"/>
            <w:noProof/>
            <w:rtl/>
          </w:rPr>
          <w:t>مو</w:t>
        </w:r>
        <w:r w:rsidRPr="004F5892">
          <w:rPr>
            <w:rStyle w:val="Hyperlink"/>
            <w:rFonts w:hint="cs"/>
            <w:noProof/>
            <w:rtl/>
          </w:rPr>
          <w:t>ی</w:t>
        </w:r>
        <w:r w:rsidRPr="004F5892">
          <w:rPr>
            <w:rStyle w:val="Hyperlink"/>
            <w:rFonts w:hint="eastAsia"/>
            <w:noProof/>
            <w:rtl/>
          </w:rPr>
          <w:t>د</w:t>
        </w:r>
        <w:r w:rsidRPr="004F5892">
          <w:rPr>
            <w:rStyle w:val="Hyperlink"/>
            <w:rFonts w:hint="cs"/>
            <w:noProof/>
            <w:rtl/>
          </w:rPr>
          <w:t>ی</w:t>
        </w:r>
        <w:r w:rsidRPr="004F5892">
          <w:rPr>
            <w:rStyle w:val="Hyperlink"/>
            <w:noProof/>
            <w:rtl/>
          </w:rPr>
          <w:t xml:space="preserve"> از روا</w:t>
        </w:r>
        <w:r w:rsidRPr="004F5892">
          <w:rPr>
            <w:rStyle w:val="Hyperlink"/>
            <w:rFonts w:hint="cs"/>
            <w:noProof/>
            <w:rtl/>
          </w:rPr>
          <w:t>ی</w:t>
        </w:r>
        <w:r w:rsidRPr="004F5892">
          <w:rPr>
            <w:rStyle w:val="Hyperlink"/>
            <w:rFonts w:hint="eastAsia"/>
            <w:noProof/>
            <w:rtl/>
          </w:rPr>
          <w:t>ات</w:t>
        </w:r>
        <w:r w:rsidRPr="004F5892">
          <w:rPr>
            <w:rStyle w:val="Hyperlink"/>
            <w:noProof/>
            <w:rtl/>
          </w:rPr>
          <w:t xml:space="preserve"> برا</w:t>
        </w:r>
        <w:r w:rsidRPr="004F5892">
          <w:rPr>
            <w:rStyle w:val="Hyperlink"/>
            <w:rFonts w:hint="cs"/>
            <w:noProof/>
            <w:rtl/>
          </w:rPr>
          <w:t>ی</w:t>
        </w:r>
        <w:r w:rsidRPr="004F5892">
          <w:rPr>
            <w:rStyle w:val="Hyperlink"/>
            <w:noProof/>
            <w:rtl/>
          </w:rPr>
          <w:t xml:space="preserve"> کلام محقق خو</w:t>
        </w:r>
        <w:r w:rsidRPr="004F5892">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103549192 </w:instrText>
        </w:r>
        <w:r>
          <w:rPr>
            <w:noProof/>
            <w:webHidden/>
          </w:rPr>
          <w:instrText>\h</w:instrText>
        </w:r>
        <w:r>
          <w:rPr>
            <w:noProof/>
            <w:webHidden/>
            <w:rtl/>
          </w:rPr>
          <w:instrText xml:space="preserve"> </w:instrText>
        </w:r>
        <w:r>
          <w:rPr>
            <w:noProof/>
            <w:webHidden/>
            <w:rtl/>
          </w:rPr>
        </w:r>
        <w:r>
          <w:rPr>
            <w:noProof/>
            <w:webHidden/>
            <w:rtl/>
          </w:rPr>
          <w:fldChar w:fldCharType="separate"/>
        </w:r>
        <w:r w:rsidR="007B6A97">
          <w:rPr>
            <w:noProof/>
            <w:webHidden/>
            <w:rtl/>
          </w:rPr>
          <w:t>5</w:t>
        </w:r>
        <w:r>
          <w:rPr>
            <w:noProof/>
            <w:webHidden/>
            <w:rtl/>
          </w:rPr>
          <w:fldChar w:fldCharType="end"/>
        </w:r>
      </w:hyperlink>
    </w:p>
    <w:p w:rsidR="004A14A9" w:rsidRDefault="004A14A9" w:rsidP="004A14A9">
      <w:pPr>
        <w:pStyle w:val="TOC4"/>
        <w:tabs>
          <w:tab w:val="right" w:leader="dot" w:pos="10194"/>
        </w:tabs>
        <w:rPr>
          <w:rFonts w:asciiTheme="minorHAnsi" w:eastAsiaTheme="minorEastAsia" w:hAnsiTheme="minorHAnsi" w:cstheme="minorBidi"/>
          <w:bCs w:val="0"/>
          <w:noProof/>
          <w:color w:val="auto"/>
          <w:szCs w:val="22"/>
          <w:rtl/>
          <w:lang w:bidi="ar-SA"/>
        </w:rPr>
      </w:pPr>
      <w:hyperlink w:anchor="_Toc103549193" w:history="1">
        <w:r w:rsidRPr="004F5892">
          <w:rPr>
            <w:rStyle w:val="Hyperlink"/>
            <w:noProof/>
            <w:rtl/>
          </w:rPr>
          <w:t>قبول نظر</w:t>
        </w:r>
        <w:r w:rsidRPr="004F5892">
          <w:rPr>
            <w:rStyle w:val="Hyperlink"/>
            <w:rFonts w:hint="cs"/>
            <w:noProof/>
            <w:rtl/>
          </w:rPr>
          <w:t>ی</w:t>
        </w:r>
        <w:r w:rsidRPr="004F5892">
          <w:rPr>
            <w:rStyle w:val="Hyperlink"/>
            <w:rFonts w:hint="eastAsia"/>
            <w:noProof/>
            <w:rtl/>
          </w:rPr>
          <w:t>ه</w:t>
        </w:r>
        <w:r w:rsidRPr="004F5892">
          <w:rPr>
            <w:rStyle w:val="Hyperlink"/>
            <w:noProof/>
            <w:rtl/>
          </w:rPr>
          <w:t xml:space="preserve"> محقق خو</w:t>
        </w:r>
        <w:r w:rsidRPr="004F5892">
          <w:rPr>
            <w:rStyle w:val="Hyperlink"/>
            <w:rFonts w:hint="cs"/>
            <w:noProof/>
            <w:rtl/>
          </w:rPr>
          <w:t>یی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103549193 </w:instrText>
        </w:r>
        <w:r>
          <w:rPr>
            <w:noProof/>
            <w:webHidden/>
          </w:rPr>
          <w:instrText>\h</w:instrText>
        </w:r>
        <w:r>
          <w:rPr>
            <w:noProof/>
            <w:webHidden/>
            <w:rtl/>
          </w:rPr>
          <w:instrText xml:space="preserve"> </w:instrText>
        </w:r>
        <w:r>
          <w:rPr>
            <w:noProof/>
            <w:webHidden/>
            <w:rtl/>
          </w:rPr>
        </w:r>
        <w:r>
          <w:rPr>
            <w:noProof/>
            <w:webHidden/>
            <w:rtl/>
          </w:rPr>
          <w:fldChar w:fldCharType="separate"/>
        </w:r>
        <w:r w:rsidR="007B6A97">
          <w:rPr>
            <w:noProof/>
            <w:webHidden/>
            <w:rtl/>
          </w:rPr>
          <w:t>5</w:t>
        </w:r>
        <w:r>
          <w:rPr>
            <w:noProof/>
            <w:webHidden/>
            <w:rtl/>
          </w:rPr>
          <w:fldChar w:fldCharType="end"/>
        </w:r>
      </w:hyperlink>
    </w:p>
    <w:p w:rsidR="004A14A9" w:rsidRDefault="004A14A9" w:rsidP="004A14A9">
      <w:pPr>
        <w:pStyle w:val="TOC4"/>
        <w:tabs>
          <w:tab w:val="right" w:leader="dot" w:pos="10194"/>
        </w:tabs>
        <w:rPr>
          <w:rFonts w:asciiTheme="minorHAnsi" w:eastAsiaTheme="minorEastAsia" w:hAnsiTheme="minorHAnsi" w:cstheme="minorBidi"/>
          <w:bCs w:val="0"/>
          <w:noProof/>
          <w:color w:val="auto"/>
          <w:szCs w:val="22"/>
          <w:rtl/>
          <w:lang w:bidi="ar-SA"/>
        </w:rPr>
      </w:pPr>
      <w:hyperlink w:anchor="_Toc103549194" w:history="1">
        <w:r w:rsidRPr="004F5892">
          <w:rPr>
            <w:rStyle w:val="Hyperlink"/>
            <w:noProof/>
            <w:rtl/>
          </w:rPr>
          <w:t>ذکر کلمات فقهاء در حاش</w:t>
        </w:r>
        <w:r w:rsidRPr="004F5892">
          <w:rPr>
            <w:rStyle w:val="Hyperlink"/>
            <w:rFonts w:hint="cs"/>
            <w:noProof/>
            <w:rtl/>
          </w:rPr>
          <w:t>ی</w:t>
        </w:r>
        <w:r w:rsidRPr="004F5892">
          <w:rPr>
            <w:rStyle w:val="Hyperlink"/>
            <w:rFonts w:hint="eastAsia"/>
            <w:noProof/>
            <w:rtl/>
          </w:rPr>
          <w:t>ه</w:t>
        </w:r>
        <w:r w:rsidRPr="004F5892">
          <w:rPr>
            <w:rStyle w:val="Hyperlink"/>
            <w:noProof/>
            <w:rtl/>
          </w:rPr>
          <w:t xml:space="preserve"> عروه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103549194 </w:instrText>
        </w:r>
        <w:r>
          <w:rPr>
            <w:noProof/>
            <w:webHidden/>
          </w:rPr>
          <w:instrText>\h</w:instrText>
        </w:r>
        <w:r>
          <w:rPr>
            <w:noProof/>
            <w:webHidden/>
            <w:rtl/>
          </w:rPr>
          <w:instrText xml:space="preserve"> </w:instrText>
        </w:r>
        <w:r>
          <w:rPr>
            <w:noProof/>
            <w:webHidden/>
            <w:rtl/>
          </w:rPr>
        </w:r>
        <w:r>
          <w:rPr>
            <w:noProof/>
            <w:webHidden/>
            <w:rtl/>
          </w:rPr>
          <w:fldChar w:fldCharType="separate"/>
        </w:r>
        <w:r w:rsidR="007B6A97">
          <w:rPr>
            <w:noProof/>
            <w:webHidden/>
            <w:rtl/>
          </w:rPr>
          <w:t>6</w:t>
        </w:r>
        <w:r>
          <w:rPr>
            <w:noProof/>
            <w:webHidden/>
            <w:rtl/>
          </w:rPr>
          <w:fldChar w:fldCharType="end"/>
        </w:r>
      </w:hyperlink>
    </w:p>
    <w:p w:rsidR="004A14A9" w:rsidRDefault="004A14A9" w:rsidP="004A14A9">
      <w:pPr>
        <w:pStyle w:val="TOC2"/>
        <w:tabs>
          <w:tab w:val="right" w:leader="dot" w:pos="10194"/>
        </w:tabs>
        <w:rPr>
          <w:rFonts w:asciiTheme="minorHAnsi" w:eastAsiaTheme="minorEastAsia" w:hAnsiTheme="minorHAnsi" w:cstheme="minorBidi"/>
          <w:bCs w:val="0"/>
          <w:noProof/>
          <w:color w:val="auto"/>
          <w:szCs w:val="22"/>
          <w:rtl/>
          <w:lang w:bidi="ar-SA"/>
        </w:rPr>
      </w:pPr>
      <w:hyperlink w:anchor="_Toc103549195" w:history="1">
        <w:r w:rsidRPr="004F5892">
          <w:rPr>
            <w:rStyle w:val="Hyperlink"/>
            <w:noProof/>
            <w:rtl/>
          </w:rPr>
          <w:t>نوافل</w:t>
        </w:r>
        <w:r w:rsidRPr="004F5892">
          <w:rPr>
            <w:rStyle w:val="Hyperlink"/>
            <w:rFonts w:hint="cs"/>
            <w:noProof/>
            <w:rtl/>
          </w:rPr>
          <w:t>ی</w:t>
        </w:r>
        <w:r w:rsidRPr="004F5892">
          <w:rPr>
            <w:rStyle w:val="Hyperlink"/>
            <w:noProof/>
            <w:rtl/>
          </w:rPr>
          <w:t xml:space="preserve"> که أمر به سور</w:t>
        </w:r>
        <w:r w:rsidRPr="004F5892">
          <w:rPr>
            <w:rStyle w:val="Hyperlink"/>
            <w:rFonts w:hint="cs"/>
            <w:noProof/>
            <w:rtl/>
          </w:rPr>
          <w:t>ۀ</w:t>
        </w:r>
        <w:r w:rsidRPr="004F5892">
          <w:rPr>
            <w:rStyle w:val="Hyperlink"/>
            <w:noProof/>
            <w:rtl/>
          </w:rPr>
          <w:t xml:space="preserve"> مع</w:t>
        </w:r>
        <w:r w:rsidRPr="004F5892">
          <w:rPr>
            <w:rStyle w:val="Hyperlink"/>
            <w:rFonts w:hint="cs"/>
            <w:noProof/>
            <w:rtl/>
          </w:rPr>
          <w:t>ی</w:t>
        </w:r>
        <w:r w:rsidRPr="004F5892">
          <w:rPr>
            <w:rStyle w:val="Hyperlink"/>
            <w:rFonts w:hint="eastAsia"/>
            <w:noProof/>
            <w:rtl/>
          </w:rPr>
          <w:t>نه</w:t>
        </w:r>
        <w:r w:rsidRPr="004F5892">
          <w:rPr>
            <w:rStyle w:val="Hyperlink"/>
            <w:noProof/>
            <w:rtl/>
          </w:rPr>
          <w:t xml:space="preserve"> دارند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103549195 </w:instrText>
        </w:r>
        <w:r>
          <w:rPr>
            <w:noProof/>
            <w:webHidden/>
          </w:rPr>
          <w:instrText>\h</w:instrText>
        </w:r>
        <w:r>
          <w:rPr>
            <w:noProof/>
            <w:webHidden/>
            <w:rtl/>
          </w:rPr>
          <w:instrText xml:space="preserve"> </w:instrText>
        </w:r>
        <w:r>
          <w:rPr>
            <w:noProof/>
            <w:webHidden/>
            <w:rtl/>
          </w:rPr>
        </w:r>
        <w:r>
          <w:rPr>
            <w:noProof/>
            <w:webHidden/>
            <w:rtl/>
          </w:rPr>
          <w:fldChar w:fldCharType="separate"/>
        </w:r>
        <w:r w:rsidR="007B6A97">
          <w:rPr>
            <w:noProof/>
            <w:webHidden/>
            <w:rtl/>
          </w:rPr>
          <w:t>7</w:t>
        </w:r>
        <w:r>
          <w:rPr>
            <w:noProof/>
            <w:webHidden/>
            <w:rtl/>
          </w:rPr>
          <w:fldChar w:fldCharType="end"/>
        </w:r>
      </w:hyperlink>
    </w:p>
    <w:p w:rsidR="004A14A9" w:rsidRDefault="004A14A9" w:rsidP="004A14A9">
      <w:pPr>
        <w:pStyle w:val="TOC1"/>
        <w:rPr>
          <w:rFonts w:asciiTheme="minorHAnsi" w:eastAsiaTheme="minorEastAsia" w:hAnsiTheme="minorHAnsi" w:cstheme="minorBidi"/>
          <w:noProof/>
          <w:color w:val="auto"/>
          <w:szCs w:val="22"/>
          <w:rtl/>
          <w:lang w:bidi="ar-SA"/>
        </w:rPr>
      </w:pPr>
      <w:hyperlink w:anchor="_Toc103549196" w:history="1">
        <w:r w:rsidRPr="004F5892">
          <w:rPr>
            <w:rStyle w:val="Hyperlink"/>
            <w:noProof/>
            <w:rtl/>
          </w:rPr>
          <w:t>مسئله 6: قرائت سور عزائم در نوافل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103549196 </w:instrText>
        </w:r>
        <w:r>
          <w:rPr>
            <w:noProof/>
            <w:webHidden/>
          </w:rPr>
          <w:instrText>\h</w:instrText>
        </w:r>
        <w:r>
          <w:rPr>
            <w:noProof/>
            <w:webHidden/>
            <w:rtl/>
          </w:rPr>
          <w:instrText xml:space="preserve"> </w:instrText>
        </w:r>
        <w:r>
          <w:rPr>
            <w:noProof/>
            <w:webHidden/>
            <w:rtl/>
          </w:rPr>
        </w:r>
        <w:r>
          <w:rPr>
            <w:noProof/>
            <w:webHidden/>
            <w:rtl/>
          </w:rPr>
          <w:fldChar w:fldCharType="separate"/>
        </w:r>
        <w:r w:rsidR="007B6A97">
          <w:rPr>
            <w:noProof/>
            <w:webHidden/>
            <w:rtl/>
          </w:rPr>
          <w:t>8</w:t>
        </w:r>
        <w:r>
          <w:rPr>
            <w:noProof/>
            <w:webHidden/>
            <w:rtl/>
          </w:rPr>
          <w:fldChar w:fldCharType="end"/>
        </w:r>
      </w:hyperlink>
    </w:p>
    <w:p w:rsidR="00C91EB6" w:rsidRPr="00C91EB6" w:rsidRDefault="004A14A9" w:rsidP="00130746">
      <w:pPr>
        <w:jc w:val="both"/>
      </w:pPr>
      <w:r>
        <w:rPr>
          <w:rFonts w:cs="B Titr"/>
          <w:noProof/>
          <w:webHidden/>
          <w:color w:val="632423" w:themeColor="accent2" w:themeShade="80"/>
          <w:szCs w:val="24"/>
          <w:rtl/>
        </w:rPr>
        <w:fldChar w:fldCharType="end"/>
      </w:r>
    </w:p>
    <w:p w:rsidR="00F343FB" w:rsidRPr="00A6366F" w:rsidRDefault="00F842AD" w:rsidP="00130746">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3677BD">
        <w:rPr>
          <w:rtl/>
        </w:rPr>
        <w:t xml:space="preserve">قرائت سور عزائم در نوافل </w:t>
      </w:r>
      <w:r w:rsidR="00025B70">
        <w:rPr>
          <w:rFonts w:hint="cs"/>
          <w:rtl/>
        </w:rPr>
        <w:t xml:space="preserve"> </w:t>
      </w:r>
      <w:r w:rsidR="00386C11" w:rsidRPr="00A6366F">
        <w:rPr>
          <w:rFonts w:hint="cs"/>
          <w:rtl/>
        </w:rPr>
        <w:t>/</w:t>
      </w:r>
      <w:bookmarkStart w:id="1" w:name="BokSabj_d"/>
      <w:bookmarkEnd w:id="1"/>
      <w:r w:rsidR="003677BD">
        <w:rPr>
          <w:rtl/>
        </w:rPr>
        <w:t>قرائت</w:t>
      </w:r>
      <w:r w:rsidR="00386C11" w:rsidRPr="00A6366F">
        <w:rPr>
          <w:rFonts w:hint="cs"/>
          <w:rtl/>
        </w:rPr>
        <w:t xml:space="preserve"> /</w:t>
      </w:r>
      <w:bookmarkStart w:id="2" w:name="Bokkolli"/>
      <w:bookmarkEnd w:id="2"/>
      <w:r w:rsidR="003677BD">
        <w:rPr>
          <w:rtl/>
        </w:rPr>
        <w:t>صلاه</w:t>
      </w:r>
      <w:r w:rsidR="001B6799" w:rsidRPr="00A6366F">
        <w:rPr>
          <w:rFonts w:hint="cs"/>
          <w:rtl/>
        </w:rPr>
        <w:t xml:space="preserve"> </w:t>
      </w:r>
    </w:p>
    <w:p w:rsidR="008F5B4D" w:rsidRPr="009C66D5" w:rsidRDefault="008F5B4D" w:rsidP="00130746">
      <w:pPr>
        <w:jc w:val="both"/>
        <w:rPr>
          <w:rStyle w:val="Emphasis"/>
          <w:b/>
          <w:bCs w:val="0"/>
          <w:rtl/>
        </w:rPr>
      </w:pPr>
      <w:r w:rsidRPr="009C66D5">
        <w:rPr>
          <w:rStyle w:val="Emphasis"/>
          <w:rFonts w:hint="cs"/>
          <w:b/>
          <w:bCs w:val="0"/>
          <w:rtl/>
        </w:rPr>
        <w:t>خلاصه مباحث گذشته:</w:t>
      </w:r>
    </w:p>
    <w:p w:rsidR="00247D2F" w:rsidRPr="003A6148" w:rsidRDefault="00130746" w:rsidP="00130746">
      <w:pPr>
        <w:pBdr>
          <w:bottom w:val="double" w:sz="6" w:space="1" w:color="auto"/>
        </w:pBdr>
        <w:jc w:val="both"/>
      </w:pPr>
      <w:r>
        <w:rPr>
          <w:rFonts w:hint="cs"/>
          <w:rtl/>
        </w:rPr>
        <w:t>در جلسه گذشته مسئله قرائت سورۀ در نوافلی که واجب بالعرض شده اند، مطرح گردید. در این جلسه به مناسبت واجب بالعرض شدن برخی از نوافل، به مسئله وجوب یا ع</w:t>
      </w:r>
      <w:bookmarkStart w:id="3" w:name="_GoBack"/>
      <w:bookmarkEnd w:id="3"/>
      <w:r>
        <w:rPr>
          <w:rFonts w:hint="cs"/>
          <w:rtl/>
        </w:rPr>
        <w:t xml:space="preserve">دم وجوب اطاعت از والدین در مواردی که امر به نماز می کنند پرداخته می شود، سپس مسئله 6 مبنی بر جواز قرائت سور عزائم در نوافل مطرح می گردد. </w:t>
      </w:r>
    </w:p>
    <w:p w:rsidR="00130746" w:rsidRDefault="00130746" w:rsidP="00130746">
      <w:pPr>
        <w:pStyle w:val="Heading2"/>
        <w:jc w:val="both"/>
        <w:rPr>
          <w:rtl/>
        </w:rPr>
      </w:pPr>
      <w:bookmarkStart w:id="4" w:name="_Toc103549189"/>
      <w:r>
        <w:rPr>
          <w:rFonts w:hint="cs"/>
          <w:rtl/>
        </w:rPr>
        <w:t>بررسی مثال أمر والدین به نماز در بحث نوافل واجب بالعرض</w:t>
      </w:r>
      <w:bookmarkEnd w:id="4"/>
      <w:r>
        <w:rPr>
          <w:rFonts w:hint="cs"/>
          <w:rtl/>
        </w:rPr>
        <w:t xml:space="preserve"> </w:t>
      </w:r>
    </w:p>
    <w:p w:rsidR="00130746" w:rsidRDefault="00130746" w:rsidP="00130746">
      <w:pPr>
        <w:jc w:val="both"/>
        <w:rPr>
          <w:sz w:val="28"/>
          <w:rtl/>
        </w:rPr>
      </w:pPr>
      <w:r>
        <w:rPr>
          <w:rFonts w:hint="cs"/>
          <w:sz w:val="28"/>
          <w:rtl/>
        </w:rPr>
        <w:t>محقق حکیم در مستمسک برای نافله واجب شده بالعرض غیر از مثال نذر، مثال به امر والد یا والده زده اند</w:t>
      </w:r>
      <w:r>
        <w:rPr>
          <w:rStyle w:val="FootnoteReference"/>
          <w:sz w:val="28"/>
          <w:rtl/>
        </w:rPr>
        <w:footnoteReference w:id="1"/>
      </w:r>
      <w:r>
        <w:rPr>
          <w:rFonts w:hint="cs"/>
          <w:sz w:val="28"/>
          <w:rtl/>
        </w:rPr>
        <w:t>. به مناسبت این مثال که در عروه هم در بحث نماز جماعت، در بحث سفر و در بحث اعتکاف تکرار شده است، باید بحث کنیم که آیا دلیل مطلقی بر وجوب اطاعت از والدین وجود دارد یا خیر؟!</w:t>
      </w:r>
    </w:p>
    <w:p w:rsidR="00130746" w:rsidRDefault="00130746" w:rsidP="00130746">
      <w:pPr>
        <w:pStyle w:val="Heading3"/>
        <w:rPr>
          <w:rtl/>
        </w:rPr>
      </w:pPr>
      <w:bookmarkStart w:id="5" w:name="_Toc103549190"/>
      <w:r>
        <w:rPr>
          <w:rFonts w:hint="cs"/>
          <w:rtl/>
        </w:rPr>
        <w:t>بررسی حکم وجوب یا عدم وجوب اطاعت از والدین</w:t>
      </w:r>
      <w:bookmarkEnd w:id="5"/>
    </w:p>
    <w:p w:rsidR="00BA6DCE" w:rsidRDefault="00BA6DCE" w:rsidP="00314B62">
      <w:pPr>
        <w:jc w:val="both"/>
        <w:rPr>
          <w:sz w:val="28"/>
          <w:rtl/>
        </w:rPr>
      </w:pPr>
      <w:r>
        <w:rPr>
          <w:rFonts w:hint="cs"/>
          <w:sz w:val="28"/>
          <w:rtl/>
        </w:rPr>
        <w:t>به</w:t>
      </w:r>
      <w:r w:rsidR="00130746">
        <w:rPr>
          <w:rFonts w:hint="cs"/>
          <w:sz w:val="28"/>
          <w:rtl/>
        </w:rPr>
        <w:t xml:space="preserve"> </w:t>
      </w:r>
      <w:r w:rsidR="00314B62">
        <w:rPr>
          <w:rFonts w:hint="cs"/>
          <w:sz w:val="28"/>
          <w:rtl/>
        </w:rPr>
        <w:t>دلائلی از آیات و روایات</w:t>
      </w:r>
      <w:r>
        <w:rPr>
          <w:rFonts w:hint="cs"/>
          <w:sz w:val="28"/>
          <w:rtl/>
        </w:rPr>
        <w:t xml:space="preserve"> برای وجوب اطاعت تمسک شده است:</w:t>
      </w:r>
    </w:p>
    <w:p w:rsidR="00BA6DCE" w:rsidRDefault="00BA6DCE" w:rsidP="00BA6DCE">
      <w:pPr>
        <w:jc w:val="both"/>
        <w:rPr>
          <w:sz w:val="28"/>
          <w:rtl/>
        </w:rPr>
      </w:pPr>
      <w:r>
        <w:rPr>
          <w:rFonts w:hint="cs"/>
          <w:sz w:val="28"/>
          <w:rtl/>
        </w:rPr>
        <w:lastRenderedPageBreak/>
        <w:t>1.آیه</w:t>
      </w:r>
      <w:r w:rsidR="00130746" w:rsidRPr="00BA6DCE">
        <w:rPr>
          <w:rFonts w:hint="cs"/>
          <w:sz w:val="28"/>
          <w:rtl/>
        </w:rPr>
        <w:t xml:space="preserve"> </w:t>
      </w:r>
      <w:r w:rsidR="00130746" w:rsidRPr="00BA6DCE">
        <w:rPr>
          <w:rFonts w:cs="Calibri"/>
          <w:sz w:val="28"/>
          <w:rtl/>
        </w:rPr>
        <w:t>﴿</w:t>
      </w:r>
      <w:r w:rsidR="00130746" w:rsidRPr="00BA6DCE">
        <w:rPr>
          <w:color w:val="008000"/>
          <w:sz w:val="28"/>
          <w:rtl/>
        </w:rPr>
        <w:t>وَ إِنْ‌ ج</w:t>
      </w:r>
      <w:r w:rsidR="00130746" w:rsidRPr="00BA6DCE">
        <w:rPr>
          <w:rFonts w:hint="cs"/>
          <w:color w:val="008000"/>
          <w:sz w:val="28"/>
          <w:rtl/>
        </w:rPr>
        <w:t>اهَداكَ‌</w:t>
      </w:r>
      <w:r w:rsidR="00130746" w:rsidRPr="00BA6DCE">
        <w:rPr>
          <w:color w:val="008000"/>
          <w:sz w:val="28"/>
          <w:rtl/>
        </w:rPr>
        <w:t xml:space="preserve"> </w:t>
      </w:r>
      <w:r w:rsidR="00130746" w:rsidRPr="00BA6DCE">
        <w:rPr>
          <w:rFonts w:hint="cs"/>
          <w:color w:val="008000"/>
          <w:sz w:val="28"/>
          <w:rtl/>
        </w:rPr>
        <w:t>عَلى</w:t>
      </w:r>
      <w:r w:rsidR="00130746" w:rsidRPr="00BA6DCE">
        <w:rPr>
          <w:rFonts w:ascii="Sakkal Majalla" w:hAnsi="Sakkal Majalla" w:cs="Sakkal Majalla" w:hint="cs"/>
          <w:color w:val="008000"/>
          <w:sz w:val="28"/>
          <w:rtl/>
        </w:rPr>
        <w:t xml:space="preserve"> </w:t>
      </w:r>
      <w:r w:rsidR="00130746" w:rsidRPr="00BA6DCE">
        <w:rPr>
          <w:rFonts w:hint="cs"/>
          <w:color w:val="008000"/>
          <w:sz w:val="28"/>
          <w:rtl/>
        </w:rPr>
        <w:t>أَنْ‌</w:t>
      </w:r>
      <w:r w:rsidR="00130746" w:rsidRPr="00BA6DCE">
        <w:rPr>
          <w:color w:val="008000"/>
          <w:sz w:val="28"/>
          <w:rtl/>
        </w:rPr>
        <w:t xml:space="preserve"> </w:t>
      </w:r>
      <w:r w:rsidR="00130746" w:rsidRPr="00BA6DCE">
        <w:rPr>
          <w:rFonts w:hint="cs"/>
          <w:color w:val="008000"/>
          <w:sz w:val="28"/>
          <w:rtl/>
        </w:rPr>
        <w:t>تُشْرِكَ‌</w:t>
      </w:r>
      <w:r w:rsidR="00130746" w:rsidRPr="00BA6DCE">
        <w:rPr>
          <w:color w:val="008000"/>
          <w:sz w:val="28"/>
          <w:rtl/>
        </w:rPr>
        <w:t xml:space="preserve"> </w:t>
      </w:r>
      <w:r w:rsidR="00130746" w:rsidRPr="00BA6DCE">
        <w:rPr>
          <w:rFonts w:hint="cs"/>
          <w:color w:val="008000"/>
          <w:sz w:val="28"/>
          <w:rtl/>
        </w:rPr>
        <w:t>بِي</w:t>
      </w:r>
      <w:r w:rsidR="00130746" w:rsidRPr="00BA6DCE">
        <w:rPr>
          <w:color w:val="008000"/>
          <w:sz w:val="28"/>
          <w:rtl/>
        </w:rPr>
        <w:t xml:space="preserve"> </w:t>
      </w:r>
      <w:r w:rsidR="00130746" w:rsidRPr="00BA6DCE">
        <w:rPr>
          <w:rFonts w:hint="cs"/>
          <w:color w:val="008000"/>
          <w:sz w:val="28"/>
          <w:rtl/>
        </w:rPr>
        <w:t>ما</w:t>
      </w:r>
      <w:r w:rsidR="00130746" w:rsidRPr="00BA6DCE">
        <w:rPr>
          <w:color w:val="008000"/>
          <w:sz w:val="28"/>
          <w:rtl/>
        </w:rPr>
        <w:t xml:space="preserve"> </w:t>
      </w:r>
      <w:r w:rsidR="00130746" w:rsidRPr="00BA6DCE">
        <w:rPr>
          <w:rFonts w:hint="cs"/>
          <w:color w:val="008000"/>
          <w:sz w:val="28"/>
          <w:rtl/>
        </w:rPr>
        <w:t>لَيْسَ‌</w:t>
      </w:r>
      <w:r w:rsidR="00130746" w:rsidRPr="00BA6DCE">
        <w:rPr>
          <w:color w:val="008000"/>
          <w:sz w:val="28"/>
          <w:rtl/>
        </w:rPr>
        <w:t xml:space="preserve"> </w:t>
      </w:r>
      <w:r w:rsidR="00130746" w:rsidRPr="00BA6DCE">
        <w:rPr>
          <w:rFonts w:hint="cs"/>
          <w:color w:val="008000"/>
          <w:sz w:val="28"/>
          <w:rtl/>
        </w:rPr>
        <w:t>لَكَ‌</w:t>
      </w:r>
      <w:r w:rsidR="00130746" w:rsidRPr="00BA6DCE">
        <w:rPr>
          <w:color w:val="008000"/>
          <w:sz w:val="28"/>
          <w:rtl/>
        </w:rPr>
        <w:t xml:space="preserve"> </w:t>
      </w:r>
      <w:r w:rsidR="00130746" w:rsidRPr="00BA6DCE">
        <w:rPr>
          <w:rFonts w:hint="cs"/>
          <w:color w:val="008000"/>
          <w:sz w:val="28"/>
          <w:rtl/>
        </w:rPr>
        <w:t>بِهِ‌</w:t>
      </w:r>
      <w:r w:rsidR="00130746" w:rsidRPr="00BA6DCE">
        <w:rPr>
          <w:color w:val="008000"/>
          <w:sz w:val="28"/>
          <w:rtl/>
        </w:rPr>
        <w:t xml:space="preserve"> </w:t>
      </w:r>
      <w:r w:rsidR="00130746" w:rsidRPr="00BA6DCE">
        <w:rPr>
          <w:rFonts w:hint="cs"/>
          <w:color w:val="008000"/>
          <w:sz w:val="28"/>
          <w:rtl/>
        </w:rPr>
        <w:t>عِلْمٌ‌</w:t>
      </w:r>
      <w:r w:rsidR="00130746" w:rsidRPr="00BA6DCE">
        <w:rPr>
          <w:color w:val="008000"/>
          <w:sz w:val="28"/>
          <w:rtl/>
        </w:rPr>
        <w:t xml:space="preserve"> </w:t>
      </w:r>
      <w:r w:rsidR="00130746" w:rsidRPr="00BA6DCE">
        <w:rPr>
          <w:rFonts w:hint="cs"/>
          <w:color w:val="008000"/>
          <w:sz w:val="28"/>
          <w:rtl/>
        </w:rPr>
        <w:t>فَلا</w:t>
      </w:r>
      <w:r w:rsidR="00130746" w:rsidRPr="00BA6DCE">
        <w:rPr>
          <w:color w:val="008000"/>
          <w:sz w:val="28"/>
          <w:rtl/>
        </w:rPr>
        <w:t xml:space="preserve"> </w:t>
      </w:r>
      <w:r w:rsidR="00130746" w:rsidRPr="00BA6DCE">
        <w:rPr>
          <w:rFonts w:hint="cs"/>
          <w:color w:val="008000"/>
          <w:sz w:val="28"/>
          <w:rtl/>
        </w:rPr>
        <w:t>تُطِعْهُما</w:t>
      </w:r>
      <w:r w:rsidR="00130746">
        <w:rPr>
          <w:rStyle w:val="FootnoteReference"/>
          <w:color w:val="008000"/>
          <w:sz w:val="28"/>
          <w:rtl/>
        </w:rPr>
        <w:footnoteReference w:id="2"/>
      </w:r>
      <w:r w:rsidR="00130746" w:rsidRPr="00C43CD1">
        <w:rPr>
          <w:rFonts w:cs="Calibri"/>
          <w:color w:val="008000"/>
          <w:sz w:val="28"/>
          <w:rtl/>
        </w:rPr>
        <w:t>﴾</w:t>
      </w:r>
      <w:r w:rsidR="00130746" w:rsidRPr="00BA6DCE">
        <w:rPr>
          <w:rFonts w:hint="cs"/>
          <w:sz w:val="28"/>
          <w:rtl/>
        </w:rPr>
        <w:t xml:space="preserve"> </w:t>
      </w:r>
      <w:r>
        <w:rPr>
          <w:rFonts w:hint="cs"/>
          <w:sz w:val="28"/>
          <w:rtl/>
        </w:rPr>
        <w:t>مفهوم این آیه چنین</w:t>
      </w:r>
      <w:r w:rsidR="00130746" w:rsidRPr="00BA6DCE">
        <w:rPr>
          <w:rFonts w:hint="cs"/>
          <w:sz w:val="28"/>
          <w:rtl/>
        </w:rPr>
        <w:t xml:space="preserve"> است که اگر امر به حرام نکنند، حرام نیست که اطاعت از آن ها کنید؛ یعنی جزاء در این جمله «فلاتطعهما» است، مفهوم آن این است که اگر امر به حرام نکردند، حرام نیست که اطاعت</w:t>
      </w:r>
      <w:r>
        <w:rPr>
          <w:rFonts w:hint="cs"/>
          <w:sz w:val="28"/>
          <w:rtl/>
        </w:rPr>
        <w:t xml:space="preserve"> کنید، نه اینکه اطاعت واجب است.</w:t>
      </w:r>
    </w:p>
    <w:p w:rsidR="00314B62" w:rsidRDefault="00BA6DCE" w:rsidP="00314B62">
      <w:pPr>
        <w:jc w:val="both"/>
        <w:rPr>
          <w:sz w:val="28"/>
          <w:rtl/>
        </w:rPr>
      </w:pPr>
      <w:r>
        <w:rPr>
          <w:rFonts w:hint="cs"/>
          <w:sz w:val="28"/>
          <w:rtl/>
        </w:rPr>
        <w:t xml:space="preserve">2. آیه شریفه </w:t>
      </w:r>
      <w:r w:rsidR="00314B62">
        <w:rPr>
          <w:rFonts w:cs="Calibri"/>
          <w:sz w:val="28"/>
          <w:rtl/>
        </w:rPr>
        <w:t>﴿</w:t>
      </w:r>
      <w:r w:rsidR="00314B62" w:rsidRPr="00314B62">
        <w:rPr>
          <w:rFonts w:hint="cs"/>
          <w:color w:val="008000"/>
          <w:sz w:val="28"/>
          <w:rtl/>
        </w:rPr>
        <w:t>فلاتقل لهما أ</w:t>
      </w:r>
      <w:r w:rsidRPr="00314B62">
        <w:rPr>
          <w:rFonts w:hint="cs"/>
          <w:color w:val="008000"/>
          <w:sz w:val="28"/>
          <w:rtl/>
        </w:rPr>
        <w:t>ف</w:t>
      </w:r>
      <w:r w:rsidR="00314B62" w:rsidRPr="00C43CD1">
        <w:rPr>
          <w:rFonts w:cs="Calibri"/>
          <w:color w:val="008000"/>
          <w:sz w:val="28"/>
          <w:rtl/>
        </w:rPr>
        <w:t>﴾</w:t>
      </w:r>
      <w:r w:rsidR="00130746" w:rsidRPr="00BA6DCE">
        <w:rPr>
          <w:rFonts w:hint="cs"/>
          <w:sz w:val="28"/>
          <w:rtl/>
        </w:rPr>
        <w:t xml:space="preserve"> </w:t>
      </w:r>
      <w:r w:rsidR="00314B62">
        <w:rPr>
          <w:rStyle w:val="FootnoteReference"/>
          <w:sz w:val="28"/>
          <w:rtl/>
        </w:rPr>
        <w:footnoteReference w:id="3"/>
      </w:r>
      <w:r w:rsidR="00130746" w:rsidRPr="00BA6DCE">
        <w:rPr>
          <w:rFonts w:hint="cs"/>
          <w:sz w:val="28"/>
          <w:rtl/>
        </w:rPr>
        <w:t>برخی گفته اند که دلالت بر حرمت ایذاء می کند؛ لذا محقق حکیم مانند محقق سیستانی فرموده اند که اگر پدر یا مادر از مخالفت امر یا نهی متأذی بشوند، اطاعت واجب است؛ زیرا ایذاء پدر و مادر حرام است، البته این قید را نیز دارند که اگر امر یا نهی ایشان از باب شفقت بر ولد باشد.</w:t>
      </w:r>
    </w:p>
    <w:p w:rsidR="00314B62" w:rsidRDefault="00130746" w:rsidP="00314B62">
      <w:pPr>
        <w:jc w:val="both"/>
        <w:rPr>
          <w:sz w:val="28"/>
          <w:rtl/>
        </w:rPr>
      </w:pPr>
      <w:r w:rsidRPr="00BA6DCE">
        <w:rPr>
          <w:rFonts w:hint="cs"/>
          <w:sz w:val="28"/>
          <w:rtl/>
        </w:rPr>
        <w:t xml:space="preserve"> به نظر ما از این آیه نیز حرمت ا</w:t>
      </w:r>
      <w:r w:rsidR="00314B62">
        <w:rPr>
          <w:rFonts w:hint="cs"/>
          <w:sz w:val="28"/>
          <w:rtl/>
        </w:rPr>
        <w:t xml:space="preserve">یذاء پدر و مادر استفاده نمی شود؛ زیرا </w:t>
      </w:r>
      <w:r w:rsidRPr="00BA6DCE">
        <w:rPr>
          <w:rFonts w:hint="cs"/>
          <w:sz w:val="28"/>
          <w:rtl/>
        </w:rPr>
        <w:t>أف گفتن یک نوع توهین در عرف آن زمان بود. اکنون مثلا مادر اصرار می کند که ای فرزندم، وقتی ب</w:t>
      </w:r>
      <w:r w:rsidR="00314B62">
        <w:rPr>
          <w:rFonts w:hint="cs"/>
          <w:sz w:val="28"/>
          <w:rtl/>
        </w:rPr>
        <w:t>یرون می روید ماسک بزنید و مواظب</w:t>
      </w:r>
      <w:r w:rsidRPr="00BA6DCE">
        <w:rPr>
          <w:rFonts w:hint="cs"/>
          <w:sz w:val="28"/>
          <w:rtl/>
        </w:rPr>
        <w:t xml:space="preserve"> سلامتی باش. فرزند هم می گوید اوه چقدر تکرار می کنید مادر، در عرف ما این صدق توهین نمی کند. در آن زمان أف گفتن توهین عرفی بود؛ مثلا بدین معنا بود که «برو دنبال کارت» از این رو اطلاق نسبت به جایی که عرف احساس توهین نکند ندارد. از این آیه استفاده نمی شود که اگر پدر یا مادر گفت که فرزندم همسرت شما را اذیت می کند طلاق بده، اطاعت از آن ها واجب است چون اگر اطاعت نشود متأذی می شوند. از این آیه ای</w:t>
      </w:r>
      <w:r w:rsidR="00314B62">
        <w:rPr>
          <w:rFonts w:hint="cs"/>
          <w:sz w:val="28"/>
          <w:rtl/>
        </w:rPr>
        <w:t>ن مطلب را نمی توان استفاده کرد.</w:t>
      </w:r>
    </w:p>
    <w:p w:rsidR="00314B62" w:rsidRDefault="00314B62" w:rsidP="00314B62">
      <w:pPr>
        <w:jc w:val="both"/>
        <w:rPr>
          <w:sz w:val="28"/>
          <w:rtl/>
        </w:rPr>
      </w:pPr>
      <w:r>
        <w:rPr>
          <w:rFonts w:hint="cs"/>
          <w:sz w:val="28"/>
          <w:rtl/>
        </w:rPr>
        <w:t>3.</w:t>
      </w:r>
      <w:r w:rsidR="00130746" w:rsidRPr="00BA6DCE">
        <w:rPr>
          <w:rFonts w:hint="cs"/>
          <w:sz w:val="28"/>
          <w:rtl/>
        </w:rPr>
        <w:t xml:space="preserve"> روایتی در مقام است که برخی بدان استدلال کرده اند: </w:t>
      </w:r>
    </w:p>
    <w:p w:rsidR="00130746" w:rsidRPr="00314B62" w:rsidRDefault="00130746" w:rsidP="00314B62">
      <w:pPr>
        <w:pStyle w:val="ListParagraph"/>
        <w:ind w:left="540"/>
        <w:jc w:val="both"/>
        <w:rPr>
          <w:sz w:val="28"/>
          <w:rtl/>
        </w:rPr>
      </w:pPr>
      <w:r w:rsidRPr="00314B62">
        <w:rPr>
          <w:rFonts w:hint="cs"/>
          <w:sz w:val="28"/>
          <w:rtl/>
        </w:rPr>
        <w:t>«</w:t>
      </w:r>
      <w:r w:rsidR="00314B62" w:rsidRPr="00314B62">
        <w:rPr>
          <w:sz w:val="28"/>
          <w:rtl/>
        </w:rPr>
        <w:t xml:space="preserve">وَ عَنْهُ‌ عَنْ‌ أَحْمَدَ عَنِ‌ اِبْنِ‌ مَحْبُوبٍ‌ عَنْ‌ خَالِدِ بْنِ‌ نَافِعٍ‌ عَنْ‌ مُحَمَّدِ بْنِ‌ مَرْوَانَ‌ عَنْ‌ </w:t>
      </w:r>
      <w:r w:rsidR="00314B62" w:rsidRPr="00314B62">
        <w:rPr>
          <w:color w:val="008000"/>
          <w:sz w:val="28"/>
          <w:rtl/>
        </w:rPr>
        <w:t xml:space="preserve">أَبِي عَبْدِ اللَّهِ‌ عَلَيْهِ‌ السَّلاَمُ‌ : أَنَّ‌ رَجُلاً أَتَى النَّبِيَّ‌ صَلَّى اللَّهُ‌ عَلَيْهِ‌ وَ آلِهِ‌ فَقَالَ‌ أَوْصِنِي قَالَ‌ لا </w:t>
      </w:r>
      <w:r w:rsidR="00314B62" w:rsidRPr="00314B62">
        <w:rPr>
          <w:rFonts w:hint="cs"/>
          <w:color w:val="008000"/>
          <w:sz w:val="28"/>
          <w:rtl/>
        </w:rPr>
        <w:t>تُشْرِكْ‌</w:t>
      </w:r>
      <w:r w:rsidR="00314B62" w:rsidRPr="00314B62">
        <w:rPr>
          <w:color w:val="008000"/>
          <w:sz w:val="28"/>
          <w:rtl/>
        </w:rPr>
        <w:t xml:space="preserve"> </w:t>
      </w:r>
      <w:r w:rsidR="00314B62" w:rsidRPr="00314B62">
        <w:rPr>
          <w:rFonts w:hint="cs"/>
          <w:color w:val="008000"/>
          <w:sz w:val="28"/>
          <w:rtl/>
        </w:rPr>
        <w:t>بِاللّهِ‌</w:t>
      </w:r>
      <w:r w:rsidR="00314B62" w:rsidRPr="00314B62">
        <w:rPr>
          <w:color w:val="008000"/>
          <w:sz w:val="28"/>
          <w:rtl/>
        </w:rPr>
        <w:t xml:space="preserve"> </w:t>
      </w:r>
      <w:r w:rsidR="00314B62" w:rsidRPr="00314B62">
        <w:rPr>
          <w:rFonts w:hint="cs"/>
          <w:color w:val="008000"/>
          <w:sz w:val="28"/>
          <w:rtl/>
        </w:rPr>
        <w:t>شَيْئاً</w:t>
      </w:r>
      <w:r w:rsidR="00314B62" w:rsidRPr="00314B62">
        <w:rPr>
          <w:color w:val="008000"/>
          <w:sz w:val="28"/>
          <w:rtl/>
        </w:rPr>
        <w:t xml:space="preserve"> </w:t>
      </w:r>
      <w:r w:rsidR="00314B62" w:rsidRPr="00314B62">
        <w:rPr>
          <w:rFonts w:hint="cs"/>
          <w:color w:val="008000"/>
          <w:sz w:val="28"/>
          <w:rtl/>
        </w:rPr>
        <w:t>وَ</w:t>
      </w:r>
      <w:r w:rsidR="00314B62" w:rsidRPr="00314B62">
        <w:rPr>
          <w:color w:val="008000"/>
          <w:sz w:val="28"/>
          <w:rtl/>
        </w:rPr>
        <w:t xml:space="preserve"> </w:t>
      </w:r>
      <w:r w:rsidR="00314B62" w:rsidRPr="00314B62">
        <w:rPr>
          <w:rFonts w:hint="cs"/>
          <w:color w:val="008000"/>
          <w:sz w:val="28"/>
          <w:rtl/>
        </w:rPr>
        <w:t>إِنْ‌</w:t>
      </w:r>
      <w:r w:rsidR="00314B62" w:rsidRPr="00314B62">
        <w:rPr>
          <w:color w:val="008000"/>
          <w:sz w:val="28"/>
          <w:rtl/>
        </w:rPr>
        <w:t xml:space="preserve"> </w:t>
      </w:r>
      <w:r w:rsidR="00314B62" w:rsidRPr="00314B62">
        <w:rPr>
          <w:rFonts w:hint="cs"/>
          <w:color w:val="008000"/>
          <w:sz w:val="28"/>
          <w:rtl/>
        </w:rPr>
        <w:t>أُحْرِقْتَ‌</w:t>
      </w:r>
      <w:r w:rsidR="00314B62" w:rsidRPr="00314B62">
        <w:rPr>
          <w:color w:val="008000"/>
          <w:sz w:val="28"/>
          <w:rtl/>
        </w:rPr>
        <w:t xml:space="preserve"> </w:t>
      </w:r>
      <w:r w:rsidR="00314B62" w:rsidRPr="00314B62">
        <w:rPr>
          <w:rFonts w:hint="cs"/>
          <w:color w:val="008000"/>
          <w:sz w:val="28"/>
          <w:rtl/>
        </w:rPr>
        <w:t>بِالنَّارِ</w:t>
      </w:r>
      <w:r w:rsidR="00314B62" w:rsidRPr="00314B62">
        <w:rPr>
          <w:color w:val="008000"/>
          <w:sz w:val="28"/>
          <w:rtl/>
        </w:rPr>
        <w:t xml:space="preserve"> </w:t>
      </w:r>
      <w:r w:rsidR="00314B62" w:rsidRPr="00314B62">
        <w:rPr>
          <w:rFonts w:hint="cs"/>
          <w:color w:val="008000"/>
          <w:sz w:val="28"/>
          <w:rtl/>
        </w:rPr>
        <w:t>وَ</w:t>
      </w:r>
      <w:r w:rsidR="00314B62" w:rsidRPr="00314B62">
        <w:rPr>
          <w:color w:val="008000"/>
          <w:sz w:val="28"/>
          <w:rtl/>
        </w:rPr>
        <w:t xml:space="preserve"> </w:t>
      </w:r>
      <w:r w:rsidR="00314B62" w:rsidRPr="00314B62">
        <w:rPr>
          <w:rFonts w:hint="cs"/>
          <w:color w:val="008000"/>
          <w:sz w:val="28"/>
          <w:rtl/>
        </w:rPr>
        <w:t>عُذِّبْتَ</w:t>
      </w:r>
      <w:r w:rsidR="00314B62" w:rsidRPr="00314B62">
        <w:rPr>
          <w:color w:val="008000"/>
          <w:sz w:val="28"/>
          <w:rtl/>
        </w:rPr>
        <w:t>‌ إِلاَّ وَ قَلْبُكَ‌ مُطْمَئِنٌّ‌ بِالْإِيمَانِ‌ وَ وَالِدَيْكَ‌ فَأَطِعْهُمَا وَ بَرَّهُمَا حَيَّيْنِ‌ كَانَا أَوْ مَيِّتَيْنِ‌ وَ إِنْ‌ أَمَرَاكَ‌ أَنْ‌ تَخْرُجَ‌ مِنْ‌ أَهْلِكَ‌ وَ مَالِكَ‌ فَافْعَلْ‌ فَإِنَّ‌ ذَلِكَ‌ مِنَ‌ الْإِيمَانِ‌</w:t>
      </w:r>
      <w:r w:rsidR="00314B62" w:rsidRPr="00314B62">
        <w:rPr>
          <w:rFonts w:hint="cs"/>
          <w:sz w:val="28"/>
          <w:rtl/>
        </w:rPr>
        <w:t>»</w:t>
      </w:r>
      <w:r w:rsidR="00314B62">
        <w:rPr>
          <w:rStyle w:val="FootnoteReference"/>
          <w:sz w:val="28"/>
          <w:rtl/>
        </w:rPr>
        <w:footnoteReference w:id="4"/>
      </w:r>
      <w:r w:rsidR="00314B62" w:rsidRPr="00314B62">
        <w:rPr>
          <w:rFonts w:hint="cs"/>
          <w:sz w:val="28"/>
          <w:rtl/>
        </w:rPr>
        <w:t>.</w:t>
      </w:r>
    </w:p>
    <w:p w:rsidR="00130746" w:rsidRDefault="00130746" w:rsidP="00130746">
      <w:pPr>
        <w:jc w:val="both"/>
        <w:rPr>
          <w:sz w:val="28"/>
          <w:rtl/>
        </w:rPr>
      </w:pPr>
      <w:r>
        <w:rPr>
          <w:rFonts w:hint="cs"/>
          <w:sz w:val="28"/>
          <w:rtl/>
        </w:rPr>
        <w:t xml:space="preserve">نه خالد بن نافع و نه محمد بن مروان توثیق ندارند. </w:t>
      </w:r>
    </w:p>
    <w:p w:rsidR="00314B62" w:rsidRDefault="00314B62" w:rsidP="00314B62">
      <w:pPr>
        <w:pStyle w:val="Heading3"/>
        <w:rPr>
          <w:rtl/>
        </w:rPr>
      </w:pPr>
      <w:bookmarkStart w:id="6" w:name="_Toc103549191"/>
      <w:r>
        <w:rPr>
          <w:rFonts w:hint="cs"/>
          <w:rtl/>
        </w:rPr>
        <w:t>کلام محقق خویی در عدم وجوب اطاعت مطلق از والدین</w:t>
      </w:r>
      <w:bookmarkEnd w:id="6"/>
    </w:p>
    <w:p w:rsidR="00130746" w:rsidRDefault="00130746" w:rsidP="007F439B">
      <w:pPr>
        <w:jc w:val="both"/>
        <w:rPr>
          <w:sz w:val="28"/>
          <w:rtl/>
        </w:rPr>
      </w:pPr>
      <w:r>
        <w:rPr>
          <w:rFonts w:hint="cs"/>
          <w:sz w:val="28"/>
          <w:rtl/>
        </w:rPr>
        <w:t xml:space="preserve">محقق خویی فرموده است که قطعا حکم مذکور در این روایت اخلاقی است و قابل التزام نیست که بگوییم اطاعت از امر پدر مبنی بر طلاق دادن همسر یا صدقه دادن مال، واجب است. این مطلب را ایشان در موارد متعددی بیان فرموده اند؛ از جمله در </w:t>
      </w:r>
      <w:r>
        <w:rPr>
          <w:rFonts w:hint="cs"/>
          <w:sz w:val="28"/>
          <w:rtl/>
        </w:rPr>
        <w:lastRenderedPageBreak/>
        <w:t>موسوعه</w:t>
      </w:r>
      <w:r w:rsidR="007F439B">
        <w:rPr>
          <w:rStyle w:val="FootnoteReference"/>
          <w:sz w:val="28"/>
          <w:rtl/>
        </w:rPr>
        <w:footnoteReference w:id="5"/>
      </w:r>
      <w:r>
        <w:rPr>
          <w:rFonts w:hint="cs"/>
          <w:sz w:val="28"/>
          <w:rtl/>
        </w:rPr>
        <w:t xml:space="preserve"> در ذیل این عبارت عروه که فرموده است:</w:t>
      </w:r>
      <w:r w:rsidR="007F439B">
        <w:rPr>
          <w:rFonts w:hint="cs"/>
          <w:sz w:val="28"/>
          <w:rtl/>
        </w:rPr>
        <w:t xml:space="preserve"> «</w:t>
      </w:r>
      <w:r w:rsidR="007F439B" w:rsidRPr="007F439B">
        <w:rPr>
          <w:rFonts w:hint="cs"/>
          <w:color w:val="000080"/>
          <w:sz w:val="28"/>
          <w:rtl/>
        </w:rPr>
        <w:t>ب</w:t>
      </w:r>
      <w:r w:rsidR="007F439B" w:rsidRPr="007F439B">
        <w:rPr>
          <w:color w:val="000080"/>
          <w:sz w:val="28"/>
          <w:rtl/>
        </w:rPr>
        <w:t>ل لا يبعد وجوب</w:t>
      </w:r>
      <w:r w:rsidR="007F439B" w:rsidRPr="007F439B">
        <w:rPr>
          <w:rFonts w:hint="cs"/>
          <w:color w:val="000080"/>
          <w:sz w:val="28"/>
          <w:rtl/>
        </w:rPr>
        <w:t xml:space="preserve"> الجماعۀ</w:t>
      </w:r>
      <w:r w:rsidR="007F439B" w:rsidRPr="007F439B">
        <w:rPr>
          <w:color w:val="000080"/>
          <w:sz w:val="28"/>
          <w:rtl/>
        </w:rPr>
        <w:t xml:space="preserve"> بأمر أحد الوالدين</w:t>
      </w:r>
      <w:r w:rsidRPr="007F439B">
        <w:rPr>
          <w:rFonts w:hint="cs"/>
          <w:color w:val="000080"/>
          <w:sz w:val="28"/>
          <w:rtl/>
        </w:rPr>
        <w:t>»</w:t>
      </w:r>
      <w:r w:rsidR="007F439B">
        <w:rPr>
          <w:rStyle w:val="FootnoteReference"/>
          <w:color w:val="000080"/>
          <w:sz w:val="28"/>
          <w:rtl/>
        </w:rPr>
        <w:footnoteReference w:id="6"/>
      </w:r>
      <w:r>
        <w:rPr>
          <w:rFonts w:hint="cs"/>
          <w:sz w:val="28"/>
          <w:rtl/>
        </w:rPr>
        <w:t xml:space="preserve"> همچنین در مسائل اعتکاف که صاحب عروه می فرماید: شرط اعتکاف این است که ایذاء پدر و مادر صورت نگیرد و اگر ایذاء شوند اعتکاف جایز نیست، محقق خویی حرف آخر خود را زده و فرموده است: حتی اگر پدر و مادر ایذاء شوند، دلیلی برحرمت آن نیست</w:t>
      </w:r>
      <w:r w:rsidR="007F439B">
        <w:rPr>
          <w:rStyle w:val="FootnoteReference"/>
          <w:sz w:val="28"/>
          <w:rtl/>
        </w:rPr>
        <w:footnoteReference w:id="7"/>
      </w:r>
      <w:r>
        <w:rPr>
          <w:rFonts w:hint="cs"/>
          <w:sz w:val="28"/>
          <w:rtl/>
        </w:rPr>
        <w:t xml:space="preserve">. </w:t>
      </w:r>
      <w:r w:rsidR="007F439B">
        <w:rPr>
          <w:rFonts w:hint="cs"/>
          <w:sz w:val="28"/>
          <w:rtl/>
        </w:rPr>
        <w:t xml:space="preserve">توضیح اینکه </w:t>
      </w:r>
      <w:r>
        <w:rPr>
          <w:rFonts w:hint="cs"/>
          <w:sz w:val="28"/>
          <w:rtl/>
        </w:rPr>
        <w:t>ایذاء گاهی نسبت به هرمومنی حرام است؛ مثل اینکه انسان شخصی را با توهین به وی یا اعتداء به حق وی ایذاء کند. اما ایذاء در این مواردی که انسان کاری برای خودش انجام می دهد، لکن دیگری ایذاء می شود، در غیر والدین قطعا حرام نیست، مثل اینکه شما روبروی مغازه ای جنس مرغوب تر از آن را در مغازه ریخته اید و می فروشید، او ایذاء می شود ولی دلیلی بر حرمت این ایذاء نیست. یا مثلا وقتی خانه تان را تعمیر می کنید و خانه تمیزی می سازید، همسایه تان یا به خاطر حسد یا به خاطر حس رقابت یا به خاطر اینکه خانه وی کم ارزش می شود، ایذاء می شود، این ها قطعا حرام نیست و جایز است. فرض این است که قصد ما نیز ایذاء غیر نبوده است. شخصی مثلا می گوید که من درس می خوانم و دوستم از درس خواندن ما ایذاء می شود و می گوید تا زمانی که شما نبودید ما نفر اول کلاس بودیم. حال استاد به شما بیشتر توجه می کند و من شب ها خواب ندارم، دلیلی بر حرمت این ایذاء نیست. سپس محقق خویی فرموده است: همین ایذایی که نسبت به دیگران می گوییم حرام نیست، به نظر ما راجع به والدین نیز حرام نیست. مثلا شما می خواهید دخترعموی خود را برای ازدواج انتخاب کنید در حالی که مادر شما با فامیل های پدر شما مشکل داشت، گاهی نیز حتی از باب شفقت بر شما است، دلیلی نداریم که ازدواج با این دختر عمو حرام باشد.</w:t>
      </w:r>
      <w:r w:rsidR="007F439B">
        <w:rPr>
          <w:rFonts w:hint="cs"/>
          <w:sz w:val="28"/>
          <w:rtl/>
        </w:rPr>
        <w:t xml:space="preserve"> قسمتی از</w:t>
      </w:r>
      <w:r>
        <w:rPr>
          <w:rFonts w:hint="cs"/>
          <w:sz w:val="28"/>
          <w:rtl/>
        </w:rPr>
        <w:t xml:space="preserve"> عبارت محقق خویی چنین است: </w:t>
      </w:r>
    </w:p>
    <w:p w:rsidR="007F439B" w:rsidRPr="007F439B" w:rsidRDefault="00130746" w:rsidP="007F439B">
      <w:pPr>
        <w:pStyle w:val="ListParagraph"/>
        <w:jc w:val="both"/>
        <w:rPr>
          <w:sz w:val="28"/>
          <w:rtl/>
        </w:rPr>
      </w:pPr>
      <w:r w:rsidRPr="007F439B">
        <w:rPr>
          <w:rFonts w:hint="cs"/>
          <w:sz w:val="28"/>
          <w:rtl/>
        </w:rPr>
        <w:t>«</w:t>
      </w:r>
      <w:r w:rsidR="007F439B" w:rsidRPr="007F439B">
        <w:rPr>
          <w:color w:val="000080"/>
          <w:sz w:val="28"/>
          <w:rtl/>
        </w:rPr>
        <w:t>و هل الحال كذلك بالإضافة إلى الوالدين أيضاً، كما لو أراد الولد أن يتزوّج بامرأة و لكن الاُمّ‌ تتأذّى لعدم تلاؤم أخلاقها معها خصوصاً أو عموماً، أو أنّه أراد أن يتصدّى لتحصيل العلوم الدينيّة و الأب يتأذّى لرغبته في تحصيل العلوم الحديثة كما يتّفق ذلك في هذه الأزمنة كثيراً، فهل يحرم مثل هذا الإيذاء؟ الظاهر العدم كما في غير الوالدين حسبما عرفت، لعدم الدليل على ذلك بوجه، و إنّما الواجب المعاشرة الحسنة و المصاحبة بالمعروف على ما نطقت به الآية الكريمة و غيرها، مثل: أن لا يجادل معهما في القول و لا يقول لهما: أُفّ‌،</w:t>
      </w:r>
      <w:r w:rsidR="007F439B" w:rsidRPr="007F439B">
        <w:rPr>
          <w:rFonts w:hint="cs"/>
          <w:color w:val="000080"/>
          <w:sz w:val="28"/>
          <w:rtl/>
        </w:rPr>
        <w:t>..»</w:t>
      </w:r>
      <w:r w:rsidR="007F439B">
        <w:rPr>
          <w:rStyle w:val="FootnoteReference"/>
          <w:color w:val="000080"/>
          <w:sz w:val="28"/>
          <w:rtl/>
        </w:rPr>
        <w:footnoteReference w:id="8"/>
      </w:r>
    </w:p>
    <w:p w:rsidR="00130746" w:rsidRDefault="007F439B" w:rsidP="00723FD3">
      <w:pPr>
        <w:jc w:val="both"/>
        <w:rPr>
          <w:sz w:val="28"/>
          <w:rtl/>
        </w:rPr>
      </w:pPr>
      <w:r>
        <w:rPr>
          <w:rFonts w:hint="cs"/>
          <w:sz w:val="28"/>
          <w:rtl/>
        </w:rPr>
        <w:lastRenderedPageBreak/>
        <w:t xml:space="preserve"> </w:t>
      </w:r>
      <w:r w:rsidR="00130746">
        <w:rPr>
          <w:rFonts w:hint="cs"/>
          <w:sz w:val="28"/>
          <w:rtl/>
        </w:rPr>
        <w:t>پسر می خواهد طلبه بشود، پدر می گوید که به خاطر خود شما می گویم که یک عمر سختی نک</w:t>
      </w:r>
      <w:r w:rsidR="00723FD3">
        <w:rPr>
          <w:rFonts w:hint="cs"/>
          <w:sz w:val="28"/>
          <w:rtl/>
        </w:rPr>
        <w:t>ش، سرزنش هم می شوی، دانشگاه برو</w:t>
      </w:r>
      <w:r w:rsidR="00130746">
        <w:rPr>
          <w:rFonts w:hint="cs"/>
          <w:sz w:val="28"/>
          <w:rtl/>
        </w:rPr>
        <w:t xml:space="preserve">، پسر می گوید می خواهم طلبه شوم، پدر می گوید که من ناراحت می شوم و تحمل نمی کنم، محقق خویی می فرماید دلیلی بر حرمت این کار نداریم. آنچه واجب است مصاحبت به معروف با والدین است: «و صاحبهما فی الدنیا معروفا» یعنی عرفا بگویند که این شخص رفتار خوب با والدین دارد. این مقدار واجب است، دلیل نمی شود که در شئون خودش، نظر خود را اعمال نکند و تابع نظر والدین باشد. ایشان نتیجه گرفته است که مانعی از اعتکاف در صورت مترتب شدن ایذاء بر والدین نیست، حتی اگر امر آن ها به داعی شفقت باشد و این کلام رد نظر محقق حکیم و محقق سیستانی نیز می شود. مقدار واجب این است که مصاحبت به معروف رعایت شود و «بالوالدین احسانا» بدین معنا است که به نظر عرف محسن تلقی شویم، نه اینکه جمیع مراتب احسان رعایت شود؛ زیرا فوق هر احسانی احسان دیگری نهفته است. مقدار واجب این است که بگویند رفتار وی با والدین نیکو است. «قل لهما قولا کریما» نیز بدین معنا است که به آن ها گفته نشود که «لاتنهرهما» «بروید دنبال کارتان» معنایش این نیست که اگر پدر گفت طلبه نشوید، شما حتما لازم باشد که تبعیت کنید. وقتی شما می بینید که طلبه شدن مصالحی دارد می توانید این راه را انتخاب کنید. این فرمایش محقق خویی انصافا فرمایش متینی است، البته نه اینکه بگوییم والدین با مردم دیگر فرق نمی کنند و هرجا ایذاء دیگران حرام بود ایذاء ایشان نیز به همان مقدار حرام باشد. ما در رابطه با دیگران واجب نیست معاشرت بالمعروف کنیم، آنچه در معاشرت دیگران حرام است هتک آن ها است ولی در مورد والدین باید عرفا صدق کند که رفتار نیک داشته باشیم، حتی از صله رحم نیز بالاتر است. </w:t>
      </w:r>
    </w:p>
    <w:p w:rsidR="00130746" w:rsidRDefault="00130746" w:rsidP="00130746">
      <w:pPr>
        <w:jc w:val="both"/>
        <w:rPr>
          <w:sz w:val="28"/>
          <w:rtl/>
        </w:rPr>
      </w:pPr>
      <w:r>
        <w:rPr>
          <w:rFonts w:hint="cs"/>
          <w:sz w:val="28"/>
          <w:rtl/>
        </w:rPr>
        <w:t xml:space="preserve"> </w:t>
      </w:r>
      <w:r w:rsidRPr="00723FD3">
        <w:rPr>
          <w:rFonts w:hint="cs"/>
          <w:b/>
          <w:bCs/>
          <w:sz w:val="28"/>
          <w:rtl/>
        </w:rPr>
        <w:t>سوال:</w:t>
      </w:r>
      <w:r>
        <w:rPr>
          <w:rFonts w:hint="cs"/>
          <w:sz w:val="28"/>
          <w:rtl/>
        </w:rPr>
        <w:t xml:space="preserve"> اگر مثلا والدین امر می کنند که فرزند برود و نان بخرد حکم چیست؟ </w:t>
      </w:r>
    </w:p>
    <w:p w:rsidR="00C93D19" w:rsidRDefault="00130746" w:rsidP="00130746">
      <w:pPr>
        <w:jc w:val="both"/>
        <w:rPr>
          <w:sz w:val="28"/>
          <w:rtl/>
        </w:rPr>
      </w:pPr>
      <w:r w:rsidRPr="00723FD3">
        <w:rPr>
          <w:rFonts w:hint="cs"/>
          <w:b/>
          <w:bCs/>
          <w:sz w:val="28"/>
          <w:rtl/>
        </w:rPr>
        <w:t>جواب:</w:t>
      </w:r>
      <w:r>
        <w:rPr>
          <w:rFonts w:hint="cs"/>
          <w:sz w:val="28"/>
          <w:rtl/>
        </w:rPr>
        <w:t xml:space="preserve"> آن مورد را حتی آیت الله سیستانی نیز شرعا واجب نمی داند. مثلا فرزند خودش رژیم دارد و نمی خواهد چیزی بخورد. آیا واجب است که نان بخرد؟ می تواند بگوید ببخشید احترام شما لازم است ولی من فردا امتحان دارم یا خوابم می آید و اجازه بدهید بخوابم. پدر نیز محکم در را می بندد و می گوید خدا فرزندی شبیه خودت نصیب شما کند. حرام نیست. البته قبول داریم که گاهی تکرار نافرمانی ها به خاطر عذر هایی که عرفا غیر موجه هستند، باعث می شود که مصاحبت به معروف صدق نکند و از این باب اشکال دارد. ولی وقتی شما ساعت 8 صبح درس گذاشته اید و مادر می گوید درس را تعطیل کنید، وقتی هم گوش ندهید ناراحت می شود، تعطیل نکردن شما حرام نیست. بلی، گاهی عامل کمی باعث می شود که تکرار مخالفت منافی با مصاحبت با معروف باشد، گاهی نیز عامل کیفی است مثل اینکه شما اگر نروید نان بخرید، پدر خیلی خجالت می کشد. بنابراین آنچه معیار است معاشرت بالمعروف است. </w:t>
      </w:r>
    </w:p>
    <w:p w:rsidR="00C93D19" w:rsidRDefault="00C93D19" w:rsidP="00C93D19">
      <w:pPr>
        <w:pStyle w:val="Heading4"/>
        <w:rPr>
          <w:rtl/>
        </w:rPr>
      </w:pPr>
      <w:bookmarkStart w:id="7" w:name="_Toc103549192"/>
      <w:r>
        <w:rPr>
          <w:rFonts w:hint="cs"/>
          <w:rtl/>
        </w:rPr>
        <w:lastRenderedPageBreak/>
        <w:t>مویدی از روایات برای کلام محقق خویی</w:t>
      </w:r>
      <w:bookmarkEnd w:id="7"/>
      <w:r>
        <w:rPr>
          <w:rFonts w:hint="cs"/>
          <w:rtl/>
        </w:rPr>
        <w:t xml:space="preserve"> </w:t>
      </w:r>
    </w:p>
    <w:p w:rsidR="00130746" w:rsidRDefault="00130746" w:rsidP="00130746">
      <w:pPr>
        <w:jc w:val="both"/>
        <w:rPr>
          <w:sz w:val="28"/>
          <w:rtl/>
        </w:rPr>
      </w:pPr>
      <w:r>
        <w:rPr>
          <w:rFonts w:hint="cs"/>
          <w:sz w:val="28"/>
          <w:rtl/>
        </w:rPr>
        <w:t xml:space="preserve">روایتی از عمر بن یزید چنین نقل شده است: </w:t>
      </w:r>
    </w:p>
    <w:p w:rsidR="00130746" w:rsidRPr="00C93D19" w:rsidRDefault="00130746" w:rsidP="00C93D19">
      <w:pPr>
        <w:pStyle w:val="ListParagraph"/>
        <w:jc w:val="both"/>
        <w:rPr>
          <w:rFonts w:hint="cs"/>
          <w:sz w:val="28"/>
          <w:rtl/>
        </w:rPr>
      </w:pPr>
      <w:r w:rsidRPr="00C93D19">
        <w:rPr>
          <w:rFonts w:hint="cs"/>
          <w:sz w:val="28"/>
          <w:rtl/>
        </w:rPr>
        <w:t>«</w:t>
      </w:r>
      <w:r w:rsidR="00C93D19" w:rsidRPr="00C93D19">
        <w:rPr>
          <w:rtl/>
        </w:rPr>
        <w:t xml:space="preserve"> </w:t>
      </w:r>
      <w:r w:rsidR="00C93D19">
        <w:rPr>
          <w:rFonts w:hint="cs"/>
          <w:rtl/>
        </w:rPr>
        <w:t>م</w:t>
      </w:r>
      <w:r w:rsidR="00C93D19" w:rsidRPr="00C93D19">
        <w:rPr>
          <w:sz w:val="28"/>
          <w:rtl/>
        </w:rPr>
        <w:t xml:space="preserve">حَمَّدُ بْنُ‌ عَلِيِّ‌ بْنِ‌ الْحُسَيْنِ‌ بِإِسْنَادِهِ‌ عَنْ‌ عُمَرَ بْنِ‌ يَزِيدَ : </w:t>
      </w:r>
      <w:r w:rsidR="00C93D19" w:rsidRPr="00C93D19">
        <w:rPr>
          <w:color w:val="008000"/>
          <w:sz w:val="28"/>
          <w:rtl/>
        </w:rPr>
        <w:t>أَنَّهُ‌ سَأَلَ‌ أَبَا عَبْدِ اللَّهِ‌ عَلَيْهِ‌ السَّلاَمُ‌ عَنْ‌ إِمَامٍ‌ لاَ بَأْسَ‌ بِهِ‌ فِي جَمِيعِ‌ أُمُورِهِ‌ عَارِف</w:t>
      </w:r>
      <w:r w:rsidR="00C93D19" w:rsidRPr="00C93D19">
        <w:rPr>
          <w:rFonts w:hint="cs"/>
          <w:color w:val="008000"/>
          <w:sz w:val="28"/>
          <w:rtl/>
        </w:rPr>
        <w:t xml:space="preserve"> </w:t>
      </w:r>
      <w:r w:rsidR="00C93D19" w:rsidRPr="00C93D19">
        <w:rPr>
          <w:color w:val="008000"/>
          <w:sz w:val="28"/>
          <w:rtl/>
        </w:rPr>
        <w:t>غَيْرَ أَنَّهُ‌ يُسْمِعُ‌ أَبَوَيْهِ‌ الْكَلاَمَ‌ الْغَلِيظَ الَّذِي يَغِيظُهُمَا أَقْرَأُ خَلْفَهُ‌ قَالَ‌ لاَ، تَقْرَأُ خَلْفَهُ‌ مَا لَمْ‌ يَكُنْ‌ عَاقّاً قَاطِعاً</w:t>
      </w:r>
      <w:r w:rsidR="00C93D19" w:rsidRPr="00C93D19">
        <w:rPr>
          <w:rFonts w:hint="cs"/>
          <w:sz w:val="28"/>
          <w:rtl/>
        </w:rPr>
        <w:t>.»</w:t>
      </w:r>
      <w:r w:rsidR="00C93D19">
        <w:rPr>
          <w:rStyle w:val="FootnoteReference"/>
          <w:sz w:val="28"/>
          <w:rtl/>
        </w:rPr>
        <w:footnoteReference w:id="9"/>
      </w:r>
    </w:p>
    <w:p w:rsidR="00541D67" w:rsidRDefault="00541D67" w:rsidP="00130746">
      <w:pPr>
        <w:jc w:val="both"/>
        <w:rPr>
          <w:sz w:val="28"/>
          <w:rtl/>
        </w:rPr>
      </w:pPr>
      <w:r>
        <w:rPr>
          <w:rFonts w:hint="cs"/>
          <w:sz w:val="28"/>
          <w:rtl/>
        </w:rPr>
        <w:t xml:space="preserve">عمر بن یزید </w:t>
      </w:r>
      <w:r w:rsidR="00130746">
        <w:rPr>
          <w:rFonts w:hint="cs"/>
          <w:sz w:val="28"/>
          <w:rtl/>
        </w:rPr>
        <w:t>سوال می کند که کسی همه کارهایش درست است لکن وقتی با والدین خود صحبت می کند غلیظ صحبت می کند، آیا به او اقتداء کنم یا خیر؟ أقرء خلفه یعنی اکتفاء به حمد و سورۀ او نکنم و صوری به او اقتداء کنم، امام علیه السلام فرمودند: پشت سر وی نماز بخوان و حمد و سورۀ را ب</w:t>
      </w:r>
      <w:r>
        <w:rPr>
          <w:rFonts w:hint="cs"/>
          <w:sz w:val="28"/>
          <w:rtl/>
        </w:rPr>
        <w:t>رای خود نخوان و به او اقتداء کن</w:t>
      </w:r>
      <w:r w:rsidR="00130746">
        <w:rPr>
          <w:rFonts w:hint="cs"/>
          <w:sz w:val="28"/>
          <w:rtl/>
        </w:rPr>
        <w:t xml:space="preserve"> تا زمانی که وی عاق والدین نشده باشد. أقرء خلفه یک اصطلاحی در روایات است که به معنای اقتداء نکردن است. اگر عاق والدین شده باشد بحث دیگری است. اگر عاق نشده باشد، صرف اینکه در بحث سیاسی و اجتماعی بر آن ها کمی تند شود، موجب فسق نشود. مگر اینکه منافات با حسن معاشرت داشته باشد. عقوق یعنی خروج از حسن معاشرت، عبد عاق یعنی متمرد، متمرد در مقابل مطیع نیست، ممکن است کسی مطیع نباشد ولی متمرد نیز نباشد. متمرد یعنی کسی که رعایت زی فرزندی را نمی کند؛ یعنی معاشرت به معروف نمی کند. </w:t>
      </w:r>
    </w:p>
    <w:p w:rsidR="00541D67" w:rsidRDefault="00541D67" w:rsidP="00541D67">
      <w:pPr>
        <w:pStyle w:val="Heading4"/>
        <w:rPr>
          <w:rtl/>
        </w:rPr>
      </w:pPr>
      <w:bookmarkStart w:id="8" w:name="_Toc103549193"/>
      <w:r>
        <w:rPr>
          <w:rFonts w:hint="cs"/>
          <w:rtl/>
        </w:rPr>
        <w:t>قبول نظریه محقق خویی</w:t>
      </w:r>
      <w:bookmarkEnd w:id="8"/>
      <w:r>
        <w:rPr>
          <w:rFonts w:hint="cs"/>
          <w:rtl/>
        </w:rPr>
        <w:t xml:space="preserve"> </w:t>
      </w:r>
    </w:p>
    <w:p w:rsidR="00130746" w:rsidRPr="00155C93" w:rsidRDefault="00130746" w:rsidP="00130746">
      <w:pPr>
        <w:jc w:val="both"/>
        <w:rPr>
          <w:rFonts w:hint="cs"/>
          <w:sz w:val="28"/>
          <w:rtl/>
        </w:rPr>
      </w:pPr>
      <w:r>
        <w:rPr>
          <w:rFonts w:hint="cs"/>
          <w:sz w:val="28"/>
          <w:rtl/>
        </w:rPr>
        <w:t>به نظر ما این کلام محقق خویی متین است. البته این بحث بحث فقهی است و از نظر اخلاقی شکی نیست که انسان باید تا می تواند به پدر و مادر احسان کند و مستحب است. اما اینکه از نظر فقهی امتثال امر والدین مطلقا یا در جایی که متأذی می شوند، واجب باشد، محل خدشه است. مثلا اگر والدین مخالف طلبه شدن فرزندان باشند، نمی توان با این وجه گفت که پس به کلام والدین خود گوش دهند و</w:t>
      </w:r>
      <w:r w:rsidR="00541D67">
        <w:rPr>
          <w:rFonts w:hint="cs"/>
          <w:sz w:val="28"/>
          <w:rtl/>
        </w:rPr>
        <w:t xml:space="preserve"> طلبه</w:t>
      </w:r>
      <w:r>
        <w:rPr>
          <w:rFonts w:hint="cs"/>
          <w:sz w:val="28"/>
          <w:rtl/>
        </w:rPr>
        <w:t xml:space="preserve"> نشوند.  </w:t>
      </w:r>
    </w:p>
    <w:p w:rsidR="00130746" w:rsidRDefault="00130746" w:rsidP="00130746">
      <w:pPr>
        <w:jc w:val="both"/>
        <w:rPr>
          <w:sz w:val="28"/>
          <w:rtl/>
        </w:rPr>
      </w:pPr>
      <w:r>
        <w:rPr>
          <w:rFonts w:hint="cs"/>
          <w:sz w:val="28"/>
          <w:rtl/>
        </w:rPr>
        <w:t xml:space="preserve">ظاهرا محقق حکیم و محقق سیستانی از آیه «لاتقل لهما أف» استفاده کرده اند که اگر متأذی شوند و امرشان نیز از روی شفقت باشد حرام است. در حالی که اگر قرار است به این آیه استدلال کنند نباید بین اینکه امر آن ها از روی شفقت باشد یا نباشد، فرق بگذارند. احتمال دارد که بخواهند بفرمایند اگر امر و نهی از روی شفقت باشد و والدین متأذی شوند، مخالف با معاشرت به معروف خواهد شد که ما این مطلب را قبول نداریم و کلام محقق خویی را در این زمینه تمام می دانیم. </w:t>
      </w:r>
    </w:p>
    <w:p w:rsidR="00746DA8" w:rsidRDefault="00746DA8" w:rsidP="00746DA8">
      <w:pPr>
        <w:pStyle w:val="Heading4"/>
        <w:rPr>
          <w:rtl/>
        </w:rPr>
      </w:pPr>
      <w:bookmarkStart w:id="9" w:name="_Toc103549194"/>
      <w:r>
        <w:rPr>
          <w:rFonts w:hint="cs"/>
          <w:rtl/>
        </w:rPr>
        <w:lastRenderedPageBreak/>
        <w:t>ذکر کلمات فقهاء در حاشیه عروه</w:t>
      </w:r>
      <w:bookmarkEnd w:id="9"/>
    </w:p>
    <w:p w:rsidR="00C43CD1" w:rsidRDefault="00130746" w:rsidP="00130746">
      <w:pPr>
        <w:jc w:val="both"/>
        <w:rPr>
          <w:sz w:val="28"/>
          <w:rtl/>
        </w:rPr>
      </w:pPr>
      <w:r>
        <w:rPr>
          <w:rFonts w:hint="cs"/>
          <w:sz w:val="28"/>
          <w:rtl/>
        </w:rPr>
        <w:t>حال به برخی از حواشی عروه اشاره می کنیم که استیحاش آقایان در این زمینه کمتر شود. در مسئله اطاعت والدین صاحب عروه فرموده اند «</w:t>
      </w:r>
      <w:r w:rsidRPr="00C43CD1">
        <w:rPr>
          <w:rFonts w:hint="cs"/>
          <w:color w:val="000080"/>
          <w:sz w:val="28"/>
          <w:rtl/>
        </w:rPr>
        <w:t>لایبعد وجوبها بأمر الوالدین</w:t>
      </w:r>
      <w:r>
        <w:rPr>
          <w:rFonts w:hint="cs"/>
          <w:sz w:val="28"/>
          <w:rtl/>
        </w:rPr>
        <w:t>»</w:t>
      </w:r>
      <w:r w:rsidR="00C43CD1">
        <w:rPr>
          <w:rStyle w:val="FootnoteReference"/>
          <w:sz w:val="28"/>
          <w:rtl/>
        </w:rPr>
        <w:footnoteReference w:id="10"/>
      </w:r>
      <w:r>
        <w:rPr>
          <w:rFonts w:hint="cs"/>
          <w:sz w:val="28"/>
          <w:rtl/>
        </w:rPr>
        <w:t xml:space="preserve"> شیخ عبدالکریم حائری تعلیقه زده اند «</w:t>
      </w:r>
      <w:r w:rsidRPr="00C43CD1">
        <w:rPr>
          <w:rFonts w:hint="cs"/>
          <w:color w:val="000080"/>
          <w:sz w:val="28"/>
          <w:rtl/>
        </w:rPr>
        <w:t>اذا استلزم مخالفته العقوق</w:t>
      </w:r>
      <w:r>
        <w:rPr>
          <w:rFonts w:hint="cs"/>
          <w:sz w:val="28"/>
          <w:rtl/>
        </w:rPr>
        <w:t>»</w:t>
      </w:r>
      <w:r w:rsidR="00C43CD1">
        <w:rPr>
          <w:rStyle w:val="FootnoteReference"/>
          <w:sz w:val="28"/>
          <w:rtl/>
        </w:rPr>
        <w:footnoteReference w:id="11"/>
      </w:r>
      <w:r>
        <w:rPr>
          <w:rFonts w:hint="cs"/>
          <w:sz w:val="28"/>
          <w:rtl/>
        </w:rPr>
        <w:t xml:space="preserve"> محقق حکیم فرموده اند که در وجوب اطاعت امر والدین نظر است، «</w:t>
      </w:r>
      <w:r w:rsidRPr="00C43CD1">
        <w:rPr>
          <w:rFonts w:hint="cs"/>
          <w:color w:val="000080"/>
          <w:sz w:val="28"/>
          <w:rtl/>
        </w:rPr>
        <w:t>الا أن یکون شفقۀ علیه</w:t>
      </w:r>
      <w:r>
        <w:rPr>
          <w:rFonts w:hint="cs"/>
          <w:sz w:val="28"/>
          <w:rtl/>
        </w:rPr>
        <w:t>»</w:t>
      </w:r>
      <w:r w:rsidR="00C43CD1">
        <w:rPr>
          <w:rStyle w:val="FootnoteReference"/>
          <w:sz w:val="28"/>
          <w:rtl/>
        </w:rPr>
        <w:footnoteReference w:id="12"/>
      </w:r>
      <w:r>
        <w:rPr>
          <w:rFonts w:hint="cs"/>
          <w:sz w:val="28"/>
          <w:rtl/>
        </w:rPr>
        <w:t xml:space="preserve"> امام نیز فرموده اند که وجوب اطاعۀ الوالدین فی مثله در بحث نماز جماعت محل تأمل، ظاهرا ایشان نیز احتیاط واجب در وجوب اطاعت والدین مطلقا دارند؛ یعنی مثلا اگر پدر بگوید که اگر شما نماز جماعت نروید ناراحت می شوم، امام می فرماید وجوب اطاعت ایشان در این امر محل تأمل است و احتیاط واجب است. محقق خویی نیز احتیاط واجب در وجوب اطاعت والدین کرده اند ولی از نظر استدلالی با مسئله قوی برخورد کرده است. قابل التزام نیست که اگر پدر در صورت تبلیغ رفتن طلبه متأذی شود و بگوید تو داری می روی می میرم و زنده می شوم، این سفر تبلیغی حرام باشد. </w:t>
      </w:r>
    </w:p>
    <w:p w:rsidR="00C43CD1" w:rsidRDefault="00C43CD1" w:rsidP="00130746">
      <w:pPr>
        <w:jc w:val="both"/>
        <w:rPr>
          <w:sz w:val="28"/>
          <w:rtl/>
        </w:rPr>
      </w:pPr>
      <w:r w:rsidRPr="00C43CD1">
        <w:rPr>
          <w:rFonts w:hint="cs"/>
          <w:b/>
          <w:bCs/>
          <w:sz w:val="28"/>
          <w:rtl/>
        </w:rPr>
        <w:t>سوال:</w:t>
      </w:r>
      <w:r>
        <w:rPr>
          <w:rFonts w:hint="cs"/>
          <w:sz w:val="28"/>
          <w:rtl/>
        </w:rPr>
        <w:t xml:space="preserve"> اگر مادر بگوید که به خاطر این کار شما محزون می شوم. چه باید کرد؟ </w:t>
      </w:r>
    </w:p>
    <w:p w:rsidR="004A14A9" w:rsidRDefault="00C43CD1" w:rsidP="00C43CD1">
      <w:pPr>
        <w:jc w:val="both"/>
        <w:rPr>
          <w:sz w:val="28"/>
          <w:rtl/>
        </w:rPr>
      </w:pPr>
      <w:r w:rsidRPr="00C43CD1">
        <w:rPr>
          <w:rFonts w:hint="cs"/>
          <w:b/>
          <w:bCs/>
          <w:sz w:val="28"/>
          <w:rtl/>
        </w:rPr>
        <w:t>جواب:</w:t>
      </w:r>
      <w:r>
        <w:rPr>
          <w:rFonts w:hint="cs"/>
          <w:sz w:val="28"/>
          <w:rtl/>
        </w:rPr>
        <w:t xml:space="preserve"> </w:t>
      </w:r>
      <w:r w:rsidR="00130746">
        <w:rPr>
          <w:rFonts w:hint="cs"/>
          <w:sz w:val="28"/>
          <w:rtl/>
        </w:rPr>
        <w:t xml:space="preserve">صرف محزون شدن موجب حرمت نمی شود. حتی کسانی مثل محقق سیستانی نیز می فرمایند که محزون شدن موجب حرمت نمی شود؛ حضرت یعقوب نیز فرمود: </w:t>
      </w:r>
      <w:r>
        <w:rPr>
          <w:rFonts w:cs="Calibri"/>
          <w:sz w:val="28"/>
          <w:rtl/>
        </w:rPr>
        <w:t>﴿</w:t>
      </w:r>
      <w:r w:rsidRPr="00C43CD1">
        <w:rPr>
          <w:rFonts w:hint="cs"/>
          <w:color w:val="008000"/>
          <w:sz w:val="28"/>
          <w:rtl/>
        </w:rPr>
        <w:t xml:space="preserve"> إنه لیحزننی أن تذهبوا </w:t>
      </w:r>
      <w:r w:rsidR="00130746" w:rsidRPr="00C43CD1">
        <w:rPr>
          <w:rFonts w:hint="cs"/>
          <w:color w:val="008000"/>
          <w:sz w:val="28"/>
          <w:rtl/>
        </w:rPr>
        <w:t>ب</w:t>
      </w:r>
      <w:r>
        <w:rPr>
          <w:rFonts w:hint="cs"/>
          <w:color w:val="008000"/>
          <w:sz w:val="28"/>
          <w:rtl/>
        </w:rPr>
        <w:t>ه</w:t>
      </w:r>
      <w:r w:rsidRPr="00C43CD1">
        <w:rPr>
          <w:rFonts w:cs="Calibri"/>
          <w:color w:val="008000"/>
          <w:sz w:val="28"/>
          <w:rtl/>
        </w:rPr>
        <w:t>﴾</w:t>
      </w:r>
      <w:r>
        <w:rPr>
          <w:rStyle w:val="FootnoteReference"/>
          <w:rFonts w:cs="Calibri"/>
          <w:color w:val="008000"/>
          <w:sz w:val="28"/>
          <w:rtl/>
        </w:rPr>
        <w:footnoteReference w:id="13"/>
      </w:r>
      <w:r w:rsidR="00130746">
        <w:rPr>
          <w:rFonts w:hint="cs"/>
          <w:sz w:val="28"/>
          <w:rtl/>
        </w:rPr>
        <w:t>، ولی خود ایشان اذن داد که حضرت یوسف را ببرند. حال اگر پدر گفت شما می خواهی به سفر بروید بروید، ولی دلم می گیرد و محزون می شوم، قطعا این سفر حرام نیست. کسانی که حرمت را مطرح می کنند مسئله متأذی شدن از مخالفت امر و نهی را مطرح می کنند که ما همین ملاک را نیز عرض کردیم قبول نکردیم. بلی، عقوق والدین از مسلمات و ضروریات فقه است که حرام است. در روایات آمده است که من الکبائر عقوق الوال</w:t>
      </w:r>
      <w:r w:rsidR="004A14A9">
        <w:rPr>
          <w:rFonts w:hint="cs"/>
          <w:sz w:val="28"/>
          <w:rtl/>
        </w:rPr>
        <w:t>دین، از گناهان کبیره شمرده شده ا</w:t>
      </w:r>
      <w:r w:rsidR="00130746">
        <w:rPr>
          <w:rFonts w:hint="cs"/>
          <w:sz w:val="28"/>
          <w:rtl/>
        </w:rPr>
        <w:t>ست. در این روایتی که مطرح شد با اینکه شخص مذکور کارش این بوده است که خیلی اوقات با والدین خود با غلظت صحبت می کرده است، حضرت فرمودند اقتداء کردن به او اشکالی ندارد تا وقتی که عاق نشده باشد.</w:t>
      </w:r>
    </w:p>
    <w:p w:rsidR="004A14A9" w:rsidRDefault="004A14A9" w:rsidP="00C43CD1">
      <w:pPr>
        <w:jc w:val="both"/>
        <w:rPr>
          <w:rFonts w:hint="cs"/>
          <w:sz w:val="28"/>
          <w:rtl/>
        </w:rPr>
      </w:pPr>
      <w:r>
        <w:rPr>
          <w:rFonts w:hint="cs"/>
          <w:sz w:val="28"/>
          <w:rtl/>
        </w:rPr>
        <w:t xml:space="preserve">سوال می شود که امکان دارد قید وارد شده در سوال راوی قید احترازی باشد. </w:t>
      </w:r>
    </w:p>
    <w:p w:rsidR="00130746" w:rsidRDefault="004A14A9" w:rsidP="004A14A9">
      <w:pPr>
        <w:jc w:val="both"/>
        <w:rPr>
          <w:sz w:val="28"/>
          <w:rtl/>
        </w:rPr>
      </w:pPr>
      <w:r>
        <w:rPr>
          <w:rFonts w:hint="cs"/>
          <w:sz w:val="28"/>
          <w:rtl/>
        </w:rPr>
        <w:lastRenderedPageBreak/>
        <w:t>جواب این است که احترازی بودن قید</w:t>
      </w:r>
      <w:r w:rsidR="00130746">
        <w:rPr>
          <w:rFonts w:hint="cs"/>
          <w:sz w:val="28"/>
          <w:rtl/>
        </w:rPr>
        <w:t xml:space="preserve">، معلوم نیست و لاأقل این است که اجمال دارد. البته سند روایت معتبر است؛ زیرا صدوق از عمر بن یزید نقل کرده و سند مشیخه صدوق به عمر بن یزید تمام است. </w:t>
      </w:r>
    </w:p>
    <w:p w:rsidR="004A14A9" w:rsidRDefault="004A14A9" w:rsidP="004A14A9">
      <w:pPr>
        <w:pStyle w:val="Heading2"/>
        <w:rPr>
          <w:rFonts w:hint="cs"/>
          <w:rtl/>
        </w:rPr>
      </w:pPr>
      <w:bookmarkStart w:id="10" w:name="_Toc103549195"/>
      <w:r>
        <w:rPr>
          <w:rFonts w:hint="cs"/>
          <w:rtl/>
        </w:rPr>
        <w:t>نوافلی که أمر به سورۀ معینه دارند</w:t>
      </w:r>
      <w:bookmarkEnd w:id="10"/>
    </w:p>
    <w:p w:rsidR="00130746" w:rsidRDefault="00130746" w:rsidP="00130746">
      <w:pPr>
        <w:jc w:val="both"/>
        <w:rPr>
          <w:sz w:val="28"/>
          <w:rtl/>
        </w:rPr>
      </w:pPr>
      <w:r>
        <w:rPr>
          <w:rFonts w:hint="cs"/>
          <w:sz w:val="28"/>
          <w:rtl/>
        </w:rPr>
        <w:t xml:space="preserve">مرحوم سید در ادامه فرموده است: </w:t>
      </w:r>
    </w:p>
    <w:p w:rsidR="00130746" w:rsidRPr="004A14A9" w:rsidRDefault="00130746" w:rsidP="004A14A9">
      <w:pPr>
        <w:pStyle w:val="ListParagraph"/>
        <w:jc w:val="both"/>
        <w:rPr>
          <w:sz w:val="28"/>
          <w:rtl/>
        </w:rPr>
      </w:pPr>
      <w:r w:rsidRPr="004A14A9">
        <w:rPr>
          <w:rFonts w:hint="cs"/>
          <w:sz w:val="28"/>
          <w:rtl/>
        </w:rPr>
        <w:t>«</w:t>
      </w:r>
      <w:r w:rsidR="004A14A9" w:rsidRPr="004A14A9">
        <w:rPr>
          <w:rtl/>
        </w:rPr>
        <w:t xml:space="preserve"> </w:t>
      </w:r>
      <w:r w:rsidR="004A14A9" w:rsidRPr="004A14A9">
        <w:rPr>
          <w:color w:val="0000FF"/>
          <w:sz w:val="28"/>
          <w:rtl/>
        </w:rPr>
        <w:t>نعم النوافل التي تستحب بالسور المعينة يعتبر في كونها تلك النافلة قراءة تلك السورة لكن في الغالب يكون تعيين السور من باب المستحب على وجه تعدد المطلوب لا التقيي</w:t>
      </w:r>
      <w:r w:rsidR="004A14A9" w:rsidRPr="004A14A9">
        <w:rPr>
          <w:rFonts w:hint="cs"/>
          <w:color w:val="0000FF"/>
          <w:sz w:val="28"/>
          <w:rtl/>
        </w:rPr>
        <w:t>د</w:t>
      </w:r>
      <w:r w:rsidR="004A14A9" w:rsidRPr="004A14A9">
        <w:rPr>
          <w:rFonts w:hint="cs"/>
          <w:sz w:val="28"/>
          <w:rtl/>
        </w:rPr>
        <w:t>»</w:t>
      </w:r>
      <w:r w:rsidR="004A14A9">
        <w:rPr>
          <w:rStyle w:val="FootnoteReference"/>
          <w:sz w:val="28"/>
          <w:rtl/>
        </w:rPr>
        <w:footnoteReference w:id="14"/>
      </w:r>
    </w:p>
    <w:p w:rsidR="00130746" w:rsidRDefault="00130746" w:rsidP="00130746">
      <w:pPr>
        <w:jc w:val="both"/>
        <w:rPr>
          <w:rFonts w:hint="cs"/>
          <w:sz w:val="28"/>
          <w:rtl/>
        </w:rPr>
      </w:pPr>
      <w:r>
        <w:rPr>
          <w:rFonts w:hint="cs"/>
          <w:sz w:val="28"/>
          <w:rtl/>
        </w:rPr>
        <w:t>برخی از نوافل هستن</w:t>
      </w:r>
      <w:r w:rsidR="004A14A9">
        <w:rPr>
          <w:rFonts w:hint="cs"/>
          <w:sz w:val="28"/>
          <w:rtl/>
        </w:rPr>
        <w:t>د که در آن ها امر به خواندن سور</w:t>
      </w:r>
      <w:r>
        <w:rPr>
          <w:rFonts w:hint="cs"/>
          <w:sz w:val="28"/>
          <w:rtl/>
        </w:rPr>
        <w:t xml:space="preserve"> معینه شده ایم. معلوم است که اگر این امر به نحو وحدت مطلوب باشد، اگر آن سورۀ معینه خوانده نشود، امر به نافله امتثال نشده است، ولی توجه داشته باشیم که غالبا در مستحبات این تعیین سور به نحو تعدد مطلوب است. حال در نماز جعفر طیار چهار سوره است که می گویند این ها خوانده شوند، غالبا به نحو تعدد مطلوب است یعنی اگر سورۀ دیگری نیز خوانده شود یا حتی اگر خوانده نشود اشکالی ندارد ولی کمالش این است که این سور خوانده شود. </w:t>
      </w:r>
    </w:p>
    <w:p w:rsidR="00130746" w:rsidRDefault="00130746" w:rsidP="00130746">
      <w:pPr>
        <w:jc w:val="both"/>
        <w:rPr>
          <w:rFonts w:hint="cs"/>
          <w:sz w:val="28"/>
          <w:rtl/>
        </w:rPr>
      </w:pPr>
      <w:r>
        <w:rPr>
          <w:rFonts w:hint="cs"/>
          <w:sz w:val="28"/>
          <w:rtl/>
        </w:rPr>
        <w:t xml:space="preserve">اشکالی که به سید مطرح می شود این است که این تعدد مطلوب از کجا کشف می شود؟ بلی، یک وقت است که ما دو خطاب داریم: یک خطاب می گوید که صل صلاۀ الجعفر رکعتین رکعتین و می گوید إقرأ فاتحۀ الکتاب. مطلق است. یک خطاب دیگری می گوید که فاتحۀ الکتاب را همراه با فلان سورۀ ها بخوانید. در اینجا ما در اصول نیز گفته ایم که وجهی ندارد که مطلق بر مقید حمل شود؛ زیرا یک روایت به صورت مطلق گفته است و امر دیگری به نحو امر افضل آمده است. اما یک وقت است که یک خطاب امر بیشتر نیست؛ مثلا یک حدیث آمده است که نماز جعفر بخوانید به صورتی که بعد از حمد این سورۀ ها را بخوانید. این خطاب را چگونه حمل بر تعدد مطلوب کنیم؟ بلی، یک وقت مناسبات حکم و موضوع ظهور به خطاب می دهد که این سورۀ معینه خصوصیتی ندارد، اما استحسان نمی توان کرد. نمی توان گفت که معمولا اینطور است که خصوصیتی ندارد و با هر سورۀ ای خوانده شود درست است. این برداشت ها وجهی ندارد. حمل این نوع خطابات بر تعدد مطلوب وجهی ندارد؛ بنابراین کلام سید یزدی مطلقا قابل قبول نیست. </w:t>
      </w:r>
    </w:p>
    <w:p w:rsidR="00130746" w:rsidRDefault="00130746" w:rsidP="004A14A9">
      <w:pPr>
        <w:pStyle w:val="Heading1"/>
        <w:rPr>
          <w:rtl/>
        </w:rPr>
      </w:pPr>
      <w:bookmarkStart w:id="11" w:name="_Toc103549196"/>
      <w:r>
        <w:rPr>
          <w:rFonts w:hint="cs"/>
          <w:rtl/>
        </w:rPr>
        <w:lastRenderedPageBreak/>
        <w:t>مسئله 6</w:t>
      </w:r>
      <w:r w:rsidR="004A14A9">
        <w:rPr>
          <w:rFonts w:hint="cs"/>
          <w:rtl/>
        </w:rPr>
        <w:t>: قرائت سور عزائم در نوافل</w:t>
      </w:r>
      <w:bookmarkEnd w:id="11"/>
      <w:r w:rsidR="004A14A9">
        <w:rPr>
          <w:rFonts w:hint="cs"/>
          <w:rtl/>
        </w:rPr>
        <w:t xml:space="preserve"> </w:t>
      </w:r>
    </w:p>
    <w:p w:rsidR="004A14A9" w:rsidRDefault="00130746" w:rsidP="00130746">
      <w:pPr>
        <w:jc w:val="both"/>
        <w:rPr>
          <w:sz w:val="28"/>
          <w:rtl/>
        </w:rPr>
      </w:pPr>
      <w:r>
        <w:rPr>
          <w:rFonts w:hint="cs"/>
          <w:sz w:val="28"/>
          <w:rtl/>
        </w:rPr>
        <w:t>مرحوم سید می فرمایند در نماز های نافله می توان سور عزائم را خواند و همانجا سجده م</w:t>
      </w:r>
      <w:r w:rsidR="004A14A9">
        <w:rPr>
          <w:rFonts w:hint="cs"/>
          <w:sz w:val="28"/>
          <w:rtl/>
        </w:rPr>
        <w:t>ی شود، سپس نماز را ادامه می دهد:</w:t>
      </w:r>
    </w:p>
    <w:p w:rsidR="004A14A9" w:rsidRPr="004A14A9" w:rsidRDefault="004A14A9" w:rsidP="004A14A9">
      <w:pPr>
        <w:pStyle w:val="ListParagraph"/>
        <w:jc w:val="both"/>
        <w:rPr>
          <w:sz w:val="28"/>
          <w:rtl/>
        </w:rPr>
      </w:pPr>
      <w:r w:rsidRPr="004A14A9">
        <w:rPr>
          <w:rFonts w:hint="cs"/>
          <w:sz w:val="28"/>
          <w:rtl/>
        </w:rPr>
        <w:t>«</w:t>
      </w:r>
      <w:r w:rsidRPr="004A14A9">
        <w:rPr>
          <w:rtl/>
        </w:rPr>
        <w:t xml:space="preserve"> </w:t>
      </w:r>
      <w:r w:rsidRPr="004A14A9">
        <w:rPr>
          <w:color w:val="0000FF"/>
          <w:sz w:val="28"/>
          <w:rtl/>
        </w:rPr>
        <w:t>يجوز قراءة العزائم في النوافل و إن وجبت بالعارض فيسجد بعد قراءة آيتها و هو في الصلاة ثمَّ‌ يتمه</w:t>
      </w:r>
      <w:r w:rsidRPr="004A14A9">
        <w:rPr>
          <w:rFonts w:hint="cs"/>
          <w:sz w:val="28"/>
          <w:rtl/>
        </w:rPr>
        <w:t>»</w:t>
      </w:r>
      <w:r>
        <w:rPr>
          <w:rStyle w:val="FootnoteReference"/>
          <w:sz w:val="28"/>
          <w:rtl/>
        </w:rPr>
        <w:footnoteReference w:id="15"/>
      </w:r>
    </w:p>
    <w:p w:rsidR="00130746" w:rsidRDefault="00130746" w:rsidP="00130746">
      <w:pPr>
        <w:jc w:val="both"/>
        <w:rPr>
          <w:sz w:val="28"/>
          <w:rtl/>
        </w:rPr>
      </w:pPr>
      <w:r>
        <w:rPr>
          <w:rFonts w:hint="cs"/>
          <w:sz w:val="28"/>
          <w:rtl/>
        </w:rPr>
        <w:t xml:space="preserve"> محقق نایینی در اینجا حاشیه زده است که اگر این نافله، بالعرض واجب شده باشد این حکم جاری نیست. طبق نظر ایشان در نوافلی که واجب بالعرض شده باشد، قرائت سور عزائم جایز نیست. اشکال این فرمایش در مسئله قبل مطرح شد و ما دلیلی بر نهی از قرائت سور عزائم در غیر نماز فریضه نداریم. هر چه دلیل نهی آمده بود، در مورد فریضه بود. آن روایتی نیز که اجازه خواندن عزائم در تطوع را داده بود، در مقابل گفته بود که لاتقرأ فی الفریضۀ، نمازی که واجب بالعرض شده باشد، نماز تطوع نیست ولی نماز فریضه نیز نیست، در حالی که ما تنها نهی از قرائت سور عزائم در نماز های فریضه را داریم و در غیر آن دلیلی بر حرمت وجود ندارد. </w:t>
      </w:r>
    </w:p>
    <w:p w:rsidR="00130746" w:rsidRDefault="00130746" w:rsidP="00130746">
      <w:pPr>
        <w:jc w:val="both"/>
        <w:rPr>
          <w:sz w:val="28"/>
          <w:rtl/>
        </w:rPr>
      </w:pPr>
    </w:p>
    <w:p w:rsidR="00130746" w:rsidRDefault="00130746" w:rsidP="00130746">
      <w:pPr>
        <w:jc w:val="both"/>
        <w:rPr>
          <w:sz w:val="28"/>
          <w:rtl/>
        </w:rPr>
      </w:pPr>
    </w:p>
    <w:p w:rsidR="00130746" w:rsidRDefault="00130746" w:rsidP="00130746">
      <w:pPr>
        <w:jc w:val="both"/>
        <w:rPr>
          <w:sz w:val="28"/>
          <w:rtl/>
        </w:rPr>
      </w:pPr>
    </w:p>
    <w:p w:rsidR="00130746" w:rsidRDefault="00130746" w:rsidP="00130746">
      <w:pPr>
        <w:jc w:val="both"/>
        <w:rPr>
          <w:sz w:val="28"/>
          <w:rtl/>
        </w:rPr>
      </w:pPr>
    </w:p>
    <w:p w:rsidR="00130746" w:rsidRDefault="00130746" w:rsidP="00130746">
      <w:pPr>
        <w:jc w:val="both"/>
        <w:rPr>
          <w:sz w:val="28"/>
          <w:rtl/>
        </w:rPr>
      </w:pPr>
    </w:p>
    <w:p w:rsidR="00130746" w:rsidRDefault="00130746" w:rsidP="00130746">
      <w:pPr>
        <w:jc w:val="both"/>
        <w:rPr>
          <w:sz w:val="28"/>
          <w:rtl/>
        </w:rPr>
      </w:pPr>
    </w:p>
    <w:p w:rsidR="00130746" w:rsidRDefault="00130746" w:rsidP="00130746">
      <w:pPr>
        <w:jc w:val="both"/>
        <w:rPr>
          <w:sz w:val="28"/>
          <w:rtl/>
        </w:rPr>
      </w:pPr>
    </w:p>
    <w:p w:rsidR="00130746" w:rsidRPr="0012554B" w:rsidRDefault="00130746" w:rsidP="00130746">
      <w:pPr>
        <w:jc w:val="both"/>
        <w:rPr>
          <w:sz w:val="28"/>
          <w:rtl/>
        </w:rPr>
      </w:pPr>
    </w:p>
    <w:p w:rsidR="00130746" w:rsidRPr="002F7DAD" w:rsidRDefault="00130746" w:rsidP="00130746">
      <w:pPr>
        <w:jc w:val="both"/>
        <w:rPr>
          <w:sz w:val="28"/>
          <w:rtl/>
        </w:rPr>
      </w:pPr>
    </w:p>
    <w:p w:rsidR="003E6650" w:rsidRPr="001A27D7" w:rsidRDefault="003E6650" w:rsidP="00130746">
      <w:pPr>
        <w:jc w:val="both"/>
        <w:rPr>
          <w:rtl/>
        </w:rPr>
      </w:pPr>
    </w:p>
    <w:p w:rsidR="001A1EA5" w:rsidRPr="006162A2" w:rsidRDefault="001A1EA5" w:rsidP="00130746">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D6" w:rsidRDefault="003335D6" w:rsidP="008B750B">
      <w:pPr>
        <w:spacing w:line="240" w:lineRule="auto"/>
      </w:pPr>
      <w:r>
        <w:separator/>
      </w:r>
    </w:p>
  </w:endnote>
  <w:endnote w:type="continuationSeparator" w:id="0">
    <w:p w:rsidR="003335D6" w:rsidRDefault="003335D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79390F" w:rsidRPr="006D44C1" w:rsidTr="0020241A">
      <w:tc>
        <w:tcPr>
          <w:tcW w:w="3382" w:type="dxa"/>
          <w:tcBorders>
            <w:top w:val="nil"/>
            <w:left w:val="nil"/>
            <w:bottom w:val="nil"/>
            <w:right w:val="nil"/>
          </w:tcBorders>
        </w:tcPr>
        <w:p w:rsidR="0079390F" w:rsidRDefault="0079390F"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130746">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79390F" w:rsidRDefault="0079390F" w:rsidP="006D44C1">
          <w:pPr>
            <w:pStyle w:val="Footer"/>
            <w:jc w:val="right"/>
            <w:rPr>
              <w:rtl/>
            </w:rPr>
          </w:pPr>
          <w:r>
            <w:rPr>
              <w:rFonts w:hint="cs"/>
              <w:rtl/>
            </w:rPr>
            <w:t xml:space="preserve">صفحه </w:t>
          </w:r>
          <w:r>
            <w:fldChar w:fldCharType="begin"/>
          </w:r>
          <w:r>
            <w:instrText>PAGE   \* MERGEFORMAT</w:instrText>
          </w:r>
          <w:r>
            <w:fldChar w:fldCharType="separate"/>
          </w:r>
          <w:r w:rsidR="007B6A97" w:rsidRPr="007B6A97">
            <w:rPr>
              <w:noProof/>
              <w:rtl/>
              <w:lang w:val="fa-IR"/>
            </w:rPr>
            <w:t>8</w:t>
          </w:r>
          <w:r>
            <w:rPr>
              <w:noProof/>
            </w:rPr>
            <w:fldChar w:fldCharType="end"/>
          </w:r>
        </w:p>
      </w:tc>
      <w:tc>
        <w:tcPr>
          <w:tcW w:w="4786" w:type="dxa"/>
          <w:tcBorders>
            <w:top w:val="nil"/>
            <w:left w:val="nil"/>
            <w:bottom w:val="nil"/>
            <w:right w:val="nil"/>
          </w:tcBorders>
          <w:vAlign w:val="center"/>
        </w:tcPr>
        <w:p w:rsidR="0079390F" w:rsidRPr="006D44C1" w:rsidRDefault="0079390F" w:rsidP="001B6799">
          <w:pPr>
            <w:pStyle w:val="Footer"/>
            <w:bidi w:val="0"/>
            <w:rPr>
              <w:color w:val="808080" w:themeColor="background1" w:themeShade="80"/>
              <w:rtl/>
            </w:rPr>
          </w:pPr>
          <w:bookmarkStart w:id="19" w:name="BokAdres"/>
          <w:bookmarkEnd w:id="19"/>
          <w:r>
            <w:rPr>
              <w:color w:val="808080" w:themeColor="background1" w:themeShade="80"/>
            </w:rPr>
            <w:t>F1ms4_14010225-096_rh1_mfeb.ir</w:t>
          </w:r>
        </w:p>
      </w:tc>
    </w:tr>
  </w:tbl>
  <w:p w:rsidR="0079390F" w:rsidRDefault="0079390F"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D6" w:rsidRDefault="003335D6" w:rsidP="008B750B">
      <w:pPr>
        <w:spacing w:line="240" w:lineRule="auto"/>
      </w:pPr>
      <w:r>
        <w:separator/>
      </w:r>
    </w:p>
  </w:footnote>
  <w:footnote w:type="continuationSeparator" w:id="0">
    <w:p w:rsidR="003335D6" w:rsidRDefault="003335D6" w:rsidP="008B750B">
      <w:pPr>
        <w:spacing w:line="240" w:lineRule="auto"/>
      </w:pPr>
      <w:r>
        <w:continuationSeparator/>
      </w:r>
    </w:p>
  </w:footnote>
  <w:footnote w:id="1">
    <w:p w:rsidR="0079390F" w:rsidRPr="00130746" w:rsidRDefault="0079390F" w:rsidP="00130746">
      <w:pPr>
        <w:pStyle w:val="FootnoteText"/>
        <w:rPr>
          <w:rFonts w:hint="cs"/>
        </w:rPr>
      </w:pPr>
      <w:r w:rsidRPr="00130746">
        <w:footnoteRef/>
      </w:r>
      <w:r w:rsidRPr="00130746">
        <w:rPr>
          <w:rtl/>
        </w:rPr>
        <w:t xml:space="preserve"> </w:t>
      </w:r>
      <w:hyperlink r:id="rId1" w:history="1">
        <w:r w:rsidRPr="00130746">
          <w:rPr>
            <w:rStyle w:val="Hyperlink"/>
            <w:rtl/>
          </w:rPr>
          <w:t>مستمسک العروه الوثق</w:t>
        </w:r>
        <w:r w:rsidRPr="00130746">
          <w:rPr>
            <w:rStyle w:val="Hyperlink"/>
            <w:rFonts w:hint="cs"/>
            <w:rtl/>
          </w:rPr>
          <w:t>ی</w:t>
        </w:r>
        <w:r w:rsidRPr="00130746">
          <w:rPr>
            <w:rStyle w:val="Hyperlink"/>
            <w:rFonts w:hint="eastAsia"/>
            <w:rtl/>
          </w:rPr>
          <w:t>،</w:t>
        </w:r>
        <w:r w:rsidRPr="00130746">
          <w:rPr>
            <w:rStyle w:val="Hyperlink"/>
            <w:rtl/>
          </w:rPr>
          <w:t xml:space="preserve"> س</w:t>
        </w:r>
        <w:r w:rsidRPr="00130746">
          <w:rPr>
            <w:rStyle w:val="Hyperlink"/>
            <w:rFonts w:hint="cs"/>
            <w:rtl/>
          </w:rPr>
          <w:t>ی</w:t>
        </w:r>
        <w:r w:rsidRPr="00130746">
          <w:rPr>
            <w:rStyle w:val="Hyperlink"/>
            <w:rFonts w:hint="eastAsia"/>
            <w:rtl/>
          </w:rPr>
          <w:t>د</w:t>
        </w:r>
        <w:r w:rsidRPr="00130746">
          <w:rPr>
            <w:rStyle w:val="Hyperlink"/>
            <w:rtl/>
          </w:rPr>
          <w:t xml:space="preserve"> محسن حک</w:t>
        </w:r>
        <w:r w:rsidRPr="00130746">
          <w:rPr>
            <w:rStyle w:val="Hyperlink"/>
            <w:rFonts w:hint="cs"/>
            <w:rtl/>
          </w:rPr>
          <w:t>ی</w:t>
        </w:r>
        <w:r w:rsidRPr="00130746">
          <w:rPr>
            <w:rStyle w:val="Hyperlink"/>
            <w:rFonts w:hint="eastAsia"/>
            <w:rtl/>
          </w:rPr>
          <w:t>م،</w:t>
        </w:r>
        <w:r w:rsidRPr="00130746">
          <w:rPr>
            <w:rStyle w:val="Hyperlink"/>
            <w:rtl/>
          </w:rPr>
          <w:t xml:space="preserve"> ج6، ص172.</w:t>
        </w:r>
      </w:hyperlink>
      <w:r>
        <w:rPr>
          <w:rFonts w:hint="cs"/>
          <w:rtl/>
        </w:rPr>
        <w:t xml:space="preserve"> «</w:t>
      </w:r>
      <w:r w:rsidRPr="00130746">
        <w:rPr>
          <w:rtl/>
        </w:rPr>
        <w:t xml:space="preserve"> أو أمر الوالد أو السيد أو نحو ذلك</w:t>
      </w:r>
      <w:r>
        <w:rPr>
          <w:rFonts w:hint="cs"/>
          <w:rtl/>
        </w:rPr>
        <w:t>...».</w:t>
      </w:r>
    </w:p>
  </w:footnote>
  <w:footnote w:id="2">
    <w:p w:rsidR="0079390F" w:rsidRPr="00130746" w:rsidRDefault="0079390F" w:rsidP="00130746">
      <w:pPr>
        <w:pStyle w:val="FootnoteText"/>
        <w:rPr>
          <w:rFonts w:hint="cs"/>
        </w:rPr>
      </w:pPr>
      <w:r w:rsidRPr="00130746">
        <w:footnoteRef/>
      </w:r>
      <w:r w:rsidRPr="00130746">
        <w:rPr>
          <w:rtl/>
        </w:rPr>
        <w:t xml:space="preserve"> </w:t>
      </w:r>
      <w:r w:rsidRPr="00130746">
        <w:rPr>
          <w:rFonts w:hint="eastAsia"/>
          <w:rtl/>
        </w:rPr>
        <w:t>سوره</w:t>
      </w:r>
      <w:r w:rsidRPr="00130746">
        <w:rPr>
          <w:rtl/>
        </w:rPr>
        <w:t xml:space="preserve"> عنكبوت، آيه 8.</w:t>
      </w:r>
    </w:p>
  </w:footnote>
  <w:footnote w:id="3">
    <w:p w:rsidR="0079390F" w:rsidRPr="00314B62" w:rsidRDefault="0079390F" w:rsidP="00314B62">
      <w:pPr>
        <w:pStyle w:val="FootnoteText"/>
        <w:rPr>
          <w:rFonts w:hint="cs"/>
        </w:rPr>
      </w:pPr>
      <w:r w:rsidRPr="00314B62">
        <w:footnoteRef/>
      </w:r>
      <w:r w:rsidRPr="00314B62">
        <w:rPr>
          <w:rtl/>
        </w:rPr>
        <w:t xml:space="preserve"> </w:t>
      </w:r>
      <w:r w:rsidRPr="00314B62">
        <w:rPr>
          <w:rFonts w:hint="eastAsia"/>
          <w:rtl/>
        </w:rPr>
        <w:t>سوره</w:t>
      </w:r>
      <w:r w:rsidRPr="00314B62">
        <w:rPr>
          <w:rtl/>
        </w:rPr>
        <w:t xml:space="preserve"> اسراء، آيه 23.</w:t>
      </w:r>
    </w:p>
  </w:footnote>
  <w:footnote w:id="4">
    <w:p w:rsidR="0079390F" w:rsidRPr="00314B62" w:rsidRDefault="0079390F" w:rsidP="007F439B">
      <w:pPr>
        <w:pStyle w:val="FootnoteText"/>
        <w:rPr>
          <w:rFonts w:hint="cs"/>
        </w:rPr>
      </w:pPr>
      <w:r w:rsidRPr="00314B62">
        <w:footnoteRef/>
      </w:r>
      <w:r w:rsidRPr="00314B62">
        <w:rPr>
          <w:rtl/>
        </w:rPr>
        <w:t xml:space="preserve"> </w:t>
      </w:r>
      <w:hyperlink r:id="rId2" w:history="1">
        <w:r w:rsidRPr="00314B62">
          <w:rPr>
            <w:rStyle w:val="Hyperlink"/>
            <w:rFonts w:hint="eastAsia"/>
            <w:rtl/>
          </w:rPr>
          <w:t>وسائل</w:t>
        </w:r>
        <w:r w:rsidRPr="00314B62">
          <w:rPr>
            <w:rStyle w:val="Hyperlink"/>
            <w:rtl/>
          </w:rPr>
          <w:t xml:space="preserve"> الش</w:t>
        </w:r>
        <w:r w:rsidRPr="00314B62">
          <w:rPr>
            <w:rStyle w:val="Hyperlink"/>
            <w:rFonts w:hint="cs"/>
            <w:rtl/>
          </w:rPr>
          <w:t>ی</w:t>
        </w:r>
        <w:r w:rsidRPr="00314B62">
          <w:rPr>
            <w:rStyle w:val="Hyperlink"/>
            <w:rFonts w:hint="eastAsia"/>
            <w:rtl/>
          </w:rPr>
          <w:t>عة،</w:t>
        </w:r>
        <w:r w:rsidRPr="00314B62">
          <w:rPr>
            <w:rStyle w:val="Hyperlink"/>
            <w:rtl/>
          </w:rPr>
          <w:t xml:space="preserve"> الش</w:t>
        </w:r>
        <w:r w:rsidRPr="00314B62">
          <w:rPr>
            <w:rStyle w:val="Hyperlink"/>
            <w:rFonts w:hint="cs"/>
            <w:rtl/>
          </w:rPr>
          <w:t>ی</w:t>
        </w:r>
        <w:r w:rsidRPr="00314B62">
          <w:rPr>
            <w:rStyle w:val="Hyperlink"/>
            <w:rFonts w:hint="eastAsia"/>
            <w:rtl/>
          </w:rPr>
          <w:t>خ</w:t>
        </w:r>
        <w:r w:rsidRPr="00314B62">
          <w:rPr>
            <w:rStyle w:val="Hyperlink"/>
            <w:rtl/>
          </w:rPr>
          <w:t xml:space="preserve"> الحر العاملي، ج21، ص489، </w:t>
        </w:r>
      </w:hyperlink>
    </w:p>
  </w:footnote>
  <w:footnote w:id="5">
    <w:p w:rsidR="0079390F" w:rsidRPr="007F439B" w:rsidRDefault="0079390F" w:rsidP="007F439B">
      <w:pPr>
        <w:pStyle w:val="FootnoteText"/>
        <w:rPr>
          <w:rFonts w:hint="cs"/>
        </w:rPr>
      </w:pPr>
      <w:r w:rsidRPr="007F439B">
        <w:footnoteRef/>
      </w:r>
      <w:r w:rsidRPr="007F439B">
        <w:rPr>
          <w:rtl/>
        </w:rPr>
        <w:t xml:space="preserve"> </w:t>
      </w:r>
      <w:hyperlink r:id="rId3" w:history="1">
        <w:r w:rsidRPr="007F439B">
          <w:rPr>
            <w:rStyle w:val="Hyperlink"/>
            <w:rFonts w:hint="eastAsia"/>
            <w:rtl/>
          </w:rPr>
          <w:t>موسوعة</w:t>
        </w:r>
        <w:r w:rsidRPr="007F439B">
          <w:rPr>
            <w:rStyle w:val="Hyperlink"/>
            <w:rtl/>
          </w:rPr>
          <w:t xml:space="preserve"> </w:t>
        </w:r>
        <w:r w:rsidRPr="007F439B">
          <w:rPr>
            <w:rStyle w:val="Hyperlink"/>
            <w:rtl/>
          </w:rPr>
          <w:t>الامام الخوئ</w:t>
        </w:r>
        <w:r w:rsidRPr="007F439B">
          <w:rPr>
            <w:rStyle w:val="Hyperlink"/>
            <w:rFonts w:hint="cs"/>
            <w:rtl/>
          </w:rPr>
          <w:t>ی</w:t>
        </w:r>
        <w:r w:rsidRPr="007F439B">
          <w:rPr>
            <w:rStyle w:val="Hyperlink"/>
            <w:rFonts w:hint="eastAsia"/>
            <w:rtl/>
          </w:rPr>
          <w:t>،</w:t>
        </w:r>
        <w:r w:rsidRPr="007F439B">
          <w:rPr>
            <w:rStyle w:val="Hyperlink"/>
            <w:rtl/>
          </w:rPr>
          <w:t xml:space="preserve"> الس</w:t>
        </w:r>
        <w:r w:rsidRPr="007F439B">
          <w:rPr>
            <w:rStyle w:val="Hyperlink"/>
            <w:rFonts w:hint="cs"/>
            <w:rtl/>
          </w:rPr>
          <w:t>ی</w:t>
        </w:r>
        <w:r w:rsidRPr="007F439B">
          <w:rPr>
            <w:rStyle w:val="Hyperlink"/>
            <w:rFonts w:hint="eastAsia"/>
            <w:rtl/>
          </w:rPr>
          <w:t>د</w:t>
        </w:r>
        <w:r w:rsidRPr="007F439B">
          <w:rPr>
            <w:rStyle w:val="Hyperlink"/>
            <w:rtl/>
          </w:rPr>
          <w:t xml:space="preserve"> أبوالقاسم الخوئ</w:t>
        </w:r>
        <w:r w:rsidRPr="007F439B">
          <w:rPr>
            <w:rStyle w:val="Hyperlink"/>
            <w:rFonts w:hint="cs"/>
            <w:rtl/>
          </w:rPr>
          <w:t>ی</w:t>
        </w:r>
        <w:r w:rsidRPr="007F439B">
          <w:rPr>
            <w:rStyle w:val="Hyperlink"/>
            <w:rFonts w:hint="eastAsia"/>
            <w:rtl/>
          </w:rPr>
          <w:t>،</w:t>
        </w:r>
        <w:r w:rsidRPr="007F439B">
          <w:rPr>
            <w:rStyle w:val="Hyperlink"/>
            <w:rtl/>
          </w:rPr>
          <w:t xml:space="preserve"> ج17، ص26.</w:t>
        </w:r>
      </w:hyperlink>
    </w:p>
  </w:footnote>
  <w:footnote w:id="6">
    <w:p w:rsidR="0079390F" w:rsidRDefault="0079390F">
      <w:pPr>
        <w:pStyle w:val="FootnoteText"/>
        <w:rPr>
          <w:rFonts w:hint="cs"/>
        </w:rPr>
      </w:pPr>
      <w:r>
        <w:rPr>
          <w:rStyle w:val="FootnoteReference"/>
        </w:rPr>
        <w:footnoteRef/>
      </w:r>
      <w:r>
        <w:rPr>
          <w:rtl/>
        </w:rPr>
        <w:t xml:space="preserve"> </w:t>
      </w:r>
      <w:r>
        <w:rPr>
          <w:rFonts w:hint="cs"/>
          <w:rtl/>
        </w:rPr>
        <w:t>.</w:t>
      </w:r>
      <w:r w:rsidRPr="007F439B">
        <w:rPr>
          <w:rtl/>
        </w:rPr>
        <w:t xml:space="preserve"> </w:t>
      </w:r>
      <w:r w:rsidRPr="007F439B">
        <w:rPr>
          <w:rtl/>
        </w:rPr>
        <w:t>العروة الوثق</w:t>
      </w:r>
      <w:r w:rsidRPr="007F439B">
        <w:rPr>
          <w:rFonts w:hint="cs"/>
          <w:rtl/>
        </w:rPr>
        <w:t>ی</w:t>
      </w:r>
      <w:r w:rsidRPr="007F439B">
        <w:rPr>
          <w:rtl/>
        </w:rPr>
        <w:t xml:space="preserve"> (س</w:t>
      </w:r>
      <w:r w:rsidRPr="007F439B">
        <w:rPr>
          <w:rFonts w:hint="cs"/>
          <w:rtl/>
        </w:rPr>
        <w:t>ی</w:t>
      </w:r>
      <w:r w:rsidRPr="007F439B">
        <w:rPr>
          <w:rFonts w:hint="eastAsia"/>
          <w:rtl/>
        </w:rPr>
        <w:t>ستان</w:t>
      </w:r>
      <w:r w:rsidRPr="007F439B">
        <w:rPr>
          <w:rFonts w:hint="cs"/>
          <w:rtl/>
        </w:rPr>
        <w:t>ی</w:t>
      </w:r>
      <w:r w:rsidRPr="007F439B">
        <w:rPr>
          <w:rtl/>
        </w:rPr>
        <w:t>)، جلد: ۲، صفحه: ۲۴۴</w:t>
      </w:r>
      <w:r>
        <w:rPr>
          <w:rFonts w:hint="cs"/>
          <w:rtl/>
        </w:rPr>
        <w:t xml:space="preserve">. </w:t>
      </w:r>
    </w:p>
  </w:footnote>
  <w:footnote w:id="7">
    <w:p w:rsidR="0079390F" w:rsidRPr="007F439B" w:rsidRDefault="0079390F" w:rsidP="007F439B">
      <w:pPr>
        <w:pStyle w:val="FootnoteText"/>
        <w:rPr>
          <w:rFonts w:hint="cs"/>
        </w:rPr>
      </w:pPr>
      <w:r w:rsidRPr="007F439B">
        <w:footnoteRef/>
      </w:r>
      <w:r w:rsidRPr="007F439B">
        <w:rPr>
          <w:rtl/>
        </w:rPr>
        <w:t xml:space="preserve"> </w:t>
      </w:r>
      <w:hyperlink r:id="rId4" w:history="1">
        <w:r w:rsidRPr="007F439B">
          <w:rPr>
            <w:rStyle w:val="Hyperlink"/>
            <w:rFonts w:hint="eastAsia"/>
            <w:rtl/>
          </w:rPr>
          <w:t>موسوعة</w:t>
        </w:r>
        <w:r w:rsidRPr="007F439B">
          <w:rPr>
            <w:rStyle w:val="Hyperlink"/>
            <w:rtl/>
          </w:rPr>
          <w:t xml:space="preserve"> الامام الخوئ</w:t>
        </w:r>
        <w:r w:rsidRPr="007F439B">
          <w:rPr>
            <w:rStyle w:val="Hyperlink"/>
            <w:rFonts w:hint="cs"/>
            <w:rtl/>
          </w:rPr>
          <w:t>ی</w:t>
        </w:r>
        <w:r w:rsidRPr="007F439B">
          <w:rPr>
            <w:rStyle w:val="Hyperlink"/>
            <w:rFonts w:hint="eastAsia"/>
            <w:rtl/>
          </w:rPr>
          <w:t>،</w:t>
        </w:r>
        <w:r w:rsidRPr="007F439B">
          <w:rPr>
            <w:rStyle w:val="Hyperlink"/>
            <w:rtl/>
          </w:rPr>
          <w:t xml:space="preserve"> الس</w:t>
        </w:r>
        <w:r w:rsidRPr="007F439B">
          <w:rPr>
            <w:rStyle w:val="Hyperlink"/>
            <w:rFonts w:hint="cs"/>
            <w:rtl/>
          </w:rPr>
          <w:t>ی</w:t>
        </w:r>
        <w:r w:rsidRPr="007F439B">
          <w:rPr>
            <w:rStyle w:val="Hyperlink"/>
            <w:rFonts w:hint="eastAsia"/>
            <w:rtl/>
          </w:rPr>
          <w:t>د</w:t>
        </w:r>
        <w:r w:rsidRPr="007F439B">
          <w:rPr>
            <w:rStyle w:val="Hyperlink"/>
            <w:rtl/>
          </w:rPr>
          <w:t xml:space="preserve"> أبوالقاسم الخوئ</w:t>
        </w:r>
        <w:r w:rsidRPr="007F439B">
          <w:rPr>
            <w:rStyle w:val="Hyperlink"/>
            <w:rFonts w:hint="cs"/>
            <w:rtl/>
          </w:rPr>
          <w:t>ی</w:t>
        </w:r>
        <w:r w:rsidRPr="007F439B">
          <w:rPr>
            <w:rStyle w:val="Hyperlink"/>
            <w:rFonts w:hint="eastAsia"/>
            <w:rtl/>
          </w:rPr>
          <w:t>،</w:t>
        </w:r>
        <w:r w:rsidRPr="007F439B">
          <w:rPr>
            <w:rStyle w:val="Hyperlink"/>
            <w:rtl/>
          </w:rPr>
          <w:t xml:space="preserve"> ج22، ص377.</w:t>
        </w:r>
      </w:hyperlink>
    </w:p>
  </w:footnote>
  <w:footnote w:id="8">
    <w:p w:rsidR="0079390F" w:rsidRPr="007F439B" w:rsidRDefault="0079390F" w:rsidP="007F439B">
      <w:pPr>
        <w:pStyle w:val="FootnoteText"/>
        <w:rPr>
          <w:rFonts w:hint="cs"/>
        </w:rPr>
      </w:pPr>
      <w:r w:rsidRPr="007F439B">
        <w:footnoteRef/>
      </w:r>
      <w:r w:rsidRPr="007F439B">
        <w:rPr>
          <w:rtl/>
        </w:rPr>
        <w:t xml:space="preserve"> </w:t>
      </w:r>
      <w:hyperlink r:id="rId5" w:history="1">
        <w:r w:rsidRPr="007F439B">
          <w:rPr>
            <w:rStyle w:val="Hyperlink"/>
            <w:rtl/>
          </w:rPr>
          <w:t>موسوعة الامام الخوئ</w:t>
        </w:r>
        <w:r w:rsidRPr="007F439B">
          <w:rPr>
            <w:rStyle w:val="Hyperlink"/>
            <w:rFonts w:hint="cs"/>
            <w:rtl/>
          </w:rPr>
          <w:t>ی</w:t>
        </w:r>
        <w:r w:rsidRPr="007F439B">
          <w:rPr>
            <w:rStyle w:val="Hyperlink"/>
            <w:rFonts w:hint="eastAsia"/>
            <w:rtl/>
          </w:rPr>
          <w:t>،</w:t>
        </w:r>
        <w:r w:rsidRPr="007F439B">
          <w:rPr>
            <w:rStyle w:val="Hyperlink"/>
            <w:rtl/>
          </w:rPr>
          <w:t xml:space="preserve"> الس</w:t>
        </w:r>
        <w:r w:rsidRPr="007F439B">
          <w:rPr>
            <w:rStyle w:val="Hyperlink"/>
            <w:rFonts w:hint="cs"/>
            <w:rtl/>
          </w:rPr>
          <w:t>ی</w:t>
        </w:r>
        <w:r w:rsidRPr="007F439B">
          <w:rPr>
            <w:rStyle w:val="Hyperlink"/>
            <w:rFonts w:hint="eastAsia"/>
            <w:rtl/>
          </w:rPr>
          <w:t>د</w:t>
        </w:r>
        <w:r w:rsidRPr="007F439B">
          <w:rPr>
            <w:rStyle w:val="Hyperlink"/>
            <w:rtl/>
          </w:rPr>
          <w:t xml:space="preserve"> أبوالقاسم الخوئ</w:t>
        </w:r>
        <w:r w:rsidRPr="007F439B">
          <w:rPr>
            <w:rStyle w:val="Hyperlink"/>
            <w:rFonts w:hint="cs"/>
            <w:rtl/>
          </w:rPr>
          <w:t>ی</w:t>
        </w:r>
        <w:r w:rsidRPr="007F439B">
          <w:rPr>
            <w:rStyle w:val="Hyperlink"/>
            <w:rFonts w:hint="eastAsia"/>
            <w:rtl/>
          </w:rPr>
          <w:t>،</w:t>
        </w:r>
        <w:r w:rsidRPr="007F439B">
          <w:rPr>
            <w:rStyle w:val="Hyperlink"/>
            <w:rtl/>
          </w:rPr>
          <w:t xml:space="preserve"> ج22، ص378.</w:t>
        </w:r>
      </w:hyperlink>
    </w:p>
  </w:footnote>
  <w:footnote w:id="9">
    <w:p w:rsidR="0079390F" w:rsidRPr="00C93D19" w:rsidRDefault="0079390F" w:rsidP="00C93D19">
      <w:pPr>
        <w:pStyle w:val="FootnoteText"/>
        <w:rPr>
          <w:rFonts w:hint="cs"/>
        </w:rPr>
      </w:pPr>
      <w:r w:rsidRPr="00C93D19">
        <w:footnoteRef/>
      </w:r>
      <w:r w:rsidRPr="00C93D19">
        <w:rPr>
          <w:rtl/>
        </w:rPr>
        <w:t xml:space="preserve"> </w:t>
      </w:r>
      <w:hyperlink r:id="rId6" w:history="1">
        <w:r w:rsidRPr="00C93D19">
          <w:rPr>
            <w:rStyle w:val="Hyperlink"/>
            <w:rtl/>
          </w:rPr>
          <w:t>وسائل الش</w:t>
        </w:r>
        <w:r w:rsidRPr="00C93D19">
          <w:rPr>
            <w:rStyle w:val="Hyperlink"/>
            <w:rFonts w:hint="cs"/>
            <w:rtl/>
          </w:rPr>
          <w:t>ی</w:t>
        </w:r>
        <w:r w:rsidRPr="00C93D19">
          <w:rPr>
            <w:rStyle w:val="Hyperlink"/>
            <w:rFonts w:hint="eastAsia"/>
            <w:rtl/>
          </w:rPr>
          <w:t>عة،</w:t>
        </w:r>
        <w:r w:rsidRPr="00C93D19">
          <w:rPr>
            <w:rStyle w:val="Hyperlink"/>
            <w:rtl/>
          </w:rPr>
          <w:t xml:space="preserve"> الش</w:t>
        </w:r>
        <w:r w:rsidRPr="00C93D19">
          <w:rPr>
            <w:rStyle w:val="Hyperlink"/>
            <w:rFonts w:hint="cs"/>
            <w:rtl/>
          </w:rPr>
          <w:t>ی</w:t>
        </w:r>
        <w:r w:rsidRPr="00C93D19">
          <w:rPr>
            <w:rStyle w:val="Hyperlink"/>
            <w:rFonts w:hint="eastAsia"/>
            <w:rtl/>
          </w:rPr>
          <w:t>خ</w:t>
        </w:r>
        <w:r w:rsidRPr="00C93D19">
          <w:rPr>
            <w:rStyle w:val="Hyperlink"/>
            <w:rtl/>
          </w:rPr>
          <w:t xml:space="preserve"> الحر العاملي، ج8، ص313، </w:t>
        </w:r>
      </w:hyperlink>
    </w:p>
  </w:footnote>
  <w:footnote w:id="10">
    <w:p w:rsidR="0079390F" w:rsidRDefault="0079390F">
      <w:pPr>
        <w:pStyle w:val="FootnoteText"/>
        <w:rPr>
          <w:rFonts w:hint="cs"/>
        </w:rPr>
      </w:pPr>
      <w:r>
        <w:rPr>
          <w:rStyle w:val="FootnoteReference"/>
        </w:rPr>
        <w:footnoteRef/>
      </w:r>
      <w:r>
        <w:rPr>
          <w:rtl/>
        </w:rPr>
        <w:t xml:space="preserve"> </w:t>
      </w:r>
      <w:r>
        <w:rPr>
          <w:rFonts w:hint="cs"/>
          <w:rtl/>
        </w:rPr>
        <w:t>.</w:t>
      </w:r>
      <w:r w:rsidRPr="00C43CD1">
        <w:rPr>
          <w:rtl/>
        </w:rPr>
        <w:t xml:space="preserve"> </w:t>
      </w:r>
      <w:r w:rsidRPr="00C43CD1">
        <w:rPr>
          <w:rtl/>
        </w:rPr>
        <w:t>العروة الوثق</w:t>
      </w:r>
      <w:r w:rsidRPr="00C43CD1">
        <w:rPr>
          <w:rFonts w:hint="cs"/>
          <w:rtl/>
        </w:rPr>
        <w:t>ی</w:t>
      </w:r>
      <w:r w:rsidRPr="00C43CD1">
        <w:rPr>
          <w:rtl/>
        </w:rPr>
        <w:t xml:space="preserve"> (عدة من الفقهاء، جامعه مدرسين)، جلد: ۳، صفحه: ۱۱۵</w:t>
      </w:r>
      <w:r>
        <w:rPr>
          <w:rFonts w:hint="cs"/>
          <w:rtl/>
        </w:rPr>
        <w:t xml:space="preserve">. </w:t>
      </w:r>
    </w:p>
  </w:footnote>
  <w:footnote w:id="11">
    <w:p w:rsidR="0079390F" w:rsidRDefault="0079390F">
      <w:pPr>
        <w:pStyle w:val="FootnoteText"/>
        <w:rPr>
          <w:rFonts w:hint="cs"/>
        </w:rPr>
      </w:pPr>
      <w:r>
        <w:rPr>
          <w:rStyle w:val="FootnoteReference"/>
        </w:rPr>
        <w:footnoteRef/>
      </w:r>
      <w:r>
        <w:rPr>
          <w:rtl/>
        </w:rPr>
        <w:t xml:space="preserve"> </w:t>
      </w:r>
      <w:r>
        <w:rPr>
          <w:rFonts w:hint="cs"/>
          <w:rtl/>
        </w:rPr>
        <w:t xml:space="preserve">.همان. </w:t>
      </w:r>
    </w:p>
  </w:footnote>
  <w:footnote w:id="12">
    <w:p w:rsidR="0079390F" w:rsidRDefault="0079390F">
      <w:pPr>
        <w:pStyle w:val="FootnoteText"/>
        <w:rPr>
          <w:rFonts w:hint="cs"/>
        </w:rPr>
      </w:pPr>
      <w:r>
        <w:rPr>
          <w:rStyle w:val="FootnoteReference"/>
        </w:rPr>
        <w:footnoteRef/>
      </w:r>
      <w:r>
        <w:rPr>
          <w:rtl/>
        </w:rPr>
        <w:t xml:space="preserve"> </w:t>
      </w:r>
      <w:r>
        <w:rPr>
          <w:rFonts w:hint="cs"/>
          <w:rtl/>
        </w:rPr>
        <w:t xml:space="preserve">.همان. </w:t>
      </w:r>
    </w:p>
  </w:footnote>
  <w:footnote w:id="13">
    <w:p w:rsidR="0079390F" w:rsidRPr="00C43CD1" w:rsidRDefault="0079390F" w:rsidP="00C43CD1">
      <w:pPr>
        <w:pStyle w:val="FootnoteText"/>
        <w:rPr>
          <w:rFonts w:hint="cs"/>
        </w:rPr>
      </w:pPr>
      <w:r w:rsidRPr="00C43CD1">
        <w:footnoteRef/>
      </w:r>
      <w:r w:rsidRPr="00C43CD1">
        <w:rPr>
          <w:rtl/>
        </w:rPr>
        <w:t xml:space="preserve"> </w:t>
      </w:r>
      <w:r w:rsidRPr="00C43CD1">
        <w:rPr>
          <w:rFonts w:hint="eastAsia"/>
          <w:rtl/>
        </w:rPr>
        <w:t>سوره</w:t>
      </w:r>
      <w:r w:rsidRPr="00C43CD1">
        <w:rPr>
          <w:rtl/>
        </w:rPr>
        <w:t xml:space="preserve"> </w:t>
      </w:r>
      <w:r w:rsidRPr="00C43CD1">
        <w:rPr>
          <w:rFonts w:hint="cs"/>
          <w:rtl/>
        </w:rPr>
        <w:t>ی</w:t>
      </w:r>
      <w:r w:rsidRPr="00C43CD1">
        <w:rPr>
          <w:rFonts w:hint="eastAsia"/>
          <w:rtl/>
        </w:rPr>
        <w:t>وسف،</w:t>
      </w:r>
      <w:r w:rsidRPr="00C43CD1">
        <w:rPr>
          <w:rtl/>
        </w:rPr>
        <w:t xml:space="preserve"> آيه 13.</w:t>
      </w:r>
    </w:p>
  </w:footnote>
  <w:footnote w:id="14">
    <w:p w:rsidR="004A14A9" w:rsidRDefault="004A14A9">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العروۀ الوثقی، أعلام العصر، ج1 ص 464. </w:t>
      </w:r>
    </w:p>
  </w:footnote>
  <w:footnote w:id="15">
    <w:p w:rsidR="004A14A9" w:rsidRDefault="004A14A9" w:rsidP="004A14A9">
      <w:pPr>
        <w:pStyle w:val="FootnoteText"/>
        <w:rPr>
          <w:rFonts w:hint="cs"/>
        </w:rPr>
      </w:pPr>
      <w:r>
        <w:rPr>
          <w:rStyle w:val="FootnoteReference"/>
        </w:rPr>
        <w:footnoteRef/>
      </w:r>
      <w:r>
        <w:rPr>
          <w:rtl/>
        </w:rPr>
        <w:t xml:space="preserve"> </w:t>
      </w:r>
      <w:r>
        <w:rPr>
          <w:rFonts w:hint="cs"/>
          <w:rtl/>
        </w:rPr>
        <w:t xml:space="preserve">. العروۀ الوثقی، أعلام العصر، ج1 ص 464.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90F" w:rsidRPr="001D2E9A" w:rsidRDefault="0079390F"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2" w:name="BokNum"/>
    <w:bookmarkEnd w:id="12"/>
    <w:r>
      <w:rPr>
        <w:b/>
        <w:bCs/>
        <w:sz w:val="20"/>
        <w:szCs w:val="24"/>
        <w:rtl/>
      </w:rPr>
      <w:t>096</w:t>
    </w:r>
    <w:r>
      <w:rPr>
        <w:rFonts w:hint="cs"/>
        <w:b/>
        <w:bCs/>
        <w:sz w:val="20"/>
        <w:szCs w:val="24"/>
        <w:rtl/>
      </w:rPr>
      <w:tab/>
    </w:r>
    <w:r w:rsidRPr="00C32A7E">
      <w:rPr>
        <w:rFonts w:hint="cs"/>
        <w:b/>
        <w:bCs/>
        <w:color w:val="632423" w:themeColor="accent2" w:themeShade="80"/>
        <w:sz w:val="20"/>
        <w:szCs w:val="24"/>
        <w:rtl/>
      </w:rPr>
      <w:t xml:space="preserve">درس خارج </w:t>
    </w:r>
    <w:bookmarkStart w:id="13" w:name="Bokdars"/>
    <w:bookmarkEnd w:id="13"/>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4" w:name="Bokostad"/>
    <w:bookmarkEnd w:id="14"/>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5" w:name="BokTarikh"/>
    <w:bookmarkEnd w:id="15"/>
    <w:r>
      <w:rPr>
        <w:sz w:val="24"/>
        <w:szCs w:val="24"/>
        <w:rtl/>
      </w:rPr>
      <w:t>25 /2 /1401</w:t>
    </w:r>
  </w:p>
  <w:p w:rsidR="0079390F" w:rsidRPr="00F16B53" w:rsidRDefault="0079390F"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6" w:name="BokSabj"/>
    <w:bookmarkEnd w:id="16"/>
    <w:r>
      <w:rPr>
        <w:color w:val="000000" w:themeColor="text1"/>
        <w:sz w:val="24"/>
        <w:szCs w:val="24"/>
        <w:rtl/>
      </w:rPr>
      <w:t>قرائت</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7" w:name="Bokmoqarer"/>
    <w:bookmarkEnd w:id="17"/>
    <w:r>
      <w:rPr>
        <w:sz w:val="24"/>
        <w:szCs w:val="24"/>
        <w:rtl/>
      </w:rPr>
      <w:t>س</w:t>
    </w:r>
    <w:r>
      <w:rPr>
        <w:rFonts w:hint="cs"/>
        <w:sz w:val="24"/>
        <w:szCs w:val="24"/>
        <w:rtl/>
      </w:rPr>
      <w:t>ی</w:t>
    </w:r>
    <w:r>
      <w:rPr>
        <w:rFonts w:hint="eastAsia"/>
        <w:sz w:val="24"/>
        <w:szCs w:val="24"/>
        <w:rtl/>
      </w:rPr>
      <w:t>درضا</w:t>
    </w:r>
    <w:r>
      <w:rPr>
        <w:sz w:val="24"/>
        <w:szCs w:val="24"/>
        <w:rtl/>
      </w:rPr>
      <w:t xml:space="preserve"> حسن</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8" w:name="BokSabj2"/>
    <w:bookmarkEnd w:id="18"/>
    <w:r>
      <w:rPr>
        <w:sz w:val="24"/>
        <w:szCs w:val="24"/>
        <w:rtl/>
      </w:rPr>
      <w:t xml:space="preserve">قرائت سور عزائم در نوافل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7D1766"/>
    <w:multiLevelType w:val="hybridMultilevel"/>
    <w:tmpl w:val="F7B21F94"/>
    <w:lvl w:ilvl="0" w:tplc="53E6F1F6">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610FC"/>
    <w:multiLevelType w:val="hybridMultilevel"/>
    <w:tmpl w:val="4764139A"/>
    <w:lvl w:ilvl="0" w:tplc="3882514C">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DB4400"/>
    <w:multiLevelType w:val="hybridMultilevel"/>
    <w:tmpl w:val="2F24CD12"/>
    <w:lvl w:ilvl="0" w:tplc="9162F3A2">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73598"/>
    <w:multiLevelType w:val="hybridMultilevel"/>
    <w:tmpl w:val="8FE4BCCC"/>
    <w:lvl w:ilvl="0" w:tplc="48E8620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44A5D"/>
    <w:multiLevelType w:val="hybridMultilevel"/>
    <w:tmpl w:val="DA14E78E"/>
    <w:lvl w:ilvl="0" w:tplc="2E028CB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52074"/>
    <w:multiLevelType w:val="hybridMultilevel"/>
    <w:tmpl w:val="67C8CC8A"/>
    <w:lvl w:ilvl="0" w:tplc="48E8620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7"/>
  </w:num>
  <w:num w:numId="13">
    <w:abstractNumId w:val="20"/>
  </w:num>
  <w:num w:numId="14">
    <w:abstractNumId w:val="18"/>
  </w:num>
  <w:num w:numId="15">
    <w:abstractNumId w:val="19"/>
  </w:num>
  <w:num w:numId="16">
    <w:abstractNumId w:val="16"/>
  </w:num>
  <w:num w:numId="17">
    <w:abstractNumId w:val="14"/>
  </w:num>
  <w:num w:numId="18">
    <w:abstractNumId w:val="12"/>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091A"/>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0746"/>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F2E12"/>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14B62"/>
    <w:rsid w:val="0032100F"/>
    <w:rsid w:val="003335D6"/>
    <w:rsid w:val="0033402C"/>
    <w:rsid w:val="00340521"/>
    <w:rsid w:val="00345C73"/>
    <w:rsid w:val="00354A99"/>
    <w:rsid w:val="00360311"/>
    <w:rsid w:val="00361922"/>
    <w:rsid w:val="003660E7"/>
    <w:rsid w:val="003677BD"/>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14A9"/>
    <w:rsid w:val="004A2FEA"/>
    <w:rsid w:val="004D2DD7"/>
    <w:rsid w:val="004D75C5"/>
    <w:rsid w:val="004E2186"/>
    <w:rsid w:val="004E66FB"/>
    <w:rsid w:val="004F470A"/>
    <w:rsid w:val="004F4C59"/>
    <w:rsid w:val="00500C8F"/>
    <w:rsid w:val="0050112E"/>
    <w:rsid w:val="00501909"/>
    <w:rsid w:val="00507BBB"/>
    <w:rsid w:val="005128DF"/>
    <w:rsid w:val="0051592A"/>
    <w:rsid w:val="005206FE"/>
    <w:rsid w:val="005257ED"/>
    <w:rsid w:val="005306F8"/>
    <w:rsid w:val="0054023D"/>
    <w:rsid w:val="00541D67"/>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281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3FD3"/>
    <w:rsid w:val="00724537"/>
    <w:rsid w:val="00731724"/>
    <w:rsid w:val="0073474B"/>
    <w:rsid w:val="00735511"/>
    <w:rsid w:val="00737208"/>
    <w:rsid w:val="00744DE6"/>
    <w:rsid w:val="00746DA8"/>
    <w:rsid w:val="00762452"/>
    <w:rsid w:val="007639E0"/>
    <w:rsid w:val="00775507"/>
    <w:rsid w:val="00783473"/>
    <w:rsid w:val="0078594B"/>
    <w:rsid w:val="0079390F"/>
    <w:rsid w:val="00795E02"/>
    <w:rsid w:val="007979D0"/>
    <w:rsid w:val="007A4E18"/>
    <w:rsid w:val="007A7B8C"/>
    <w:rsid w:val="007B6A97"/>
    <w:rsid w:val="007B6F5F"/>
    <w:rsid w:val="007C6D9E"/>
    <w:rsid w:val="007D1C43"/>
    <w:rsid w:val="007D6C53"/>
    <w:rsid w:val="007E1564"/>
    <w:rsid w:val="007E1E87"/>
    <w:rsid w:val="007E5B3F"/>
    <w:rsid w:val="007F2257"/>
    <w:rsid w:val="007F439B"/>
    <w:rsid w:val="0080091D"/>
    <w:rsid w:val="00804108"/>
    <w:rsid w:val="00804FC4"/>
    <w:rsid w:val="00816367"/>
    <w:rsid w:val="00816A0B"/>
    <w:rsid w:val="00824B22"/>
    <w:rsid w:val="00830C53"/>
    <w:rsid w:val="00837FAA"/>
    <w:rsid w:val="00841F77"/>
    <w:rsid w:val="0085276D"/>
    <w:rsid w:val="00863390"/>
    <w:rsid w:val="0086385C"/>
    <w:rsid w:val="00866FED"/>
    <w:rsid w:val="00871916"/>
    <w:rsid w:val="008956DD"/>
    <w:rsid w:val="008A510E"/>
    <w:rsid w:val="008A522A"/>
    <w:rsid w:val="008B4464"/>
    <w:rsid w:val="008B750B"/>
    <w:rsid w:val="008C3162"/>
    <w:rsid w:val="008D1F14"/>
    <w:rsid w:val="008E3924"/>
    <w:rsid w:val="008F13F7"/>
    <w:rsid w:val="008F5B4D"/>
    <w:rsid w:val="00907425"/>
    <w:rsid w:val="00922D3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A6DCE"/>
    <w:rsid w:val="00BC716B"/>
    <w:rsid w:val="00BD0E74"/>
    <w:rsid w:val="00BD5F8C"/>
    <w:rsid w:val="00BE29DD"/>
    <w:rsid w:val="00C066AF"/>
    <w:rsid w:val="00C10E06"/>
    <w:rsid w:val="00C145B8"/>
    <w:rsid w:val="00C2438F"/>
    <w:rsid w:val="00C31AF0"/>
    <w:rsid w:val="00C32A7E"/>
    <w:rsid w:val="00C34F28"/>
    <w:rsid w:val="00C368DF"/>
    <w:rsid w:val="00C43CD1"/>
    <w:rsid w:val="00C442C5"/>
    <w:rsid w:val="00C57B5C"/>
    <w:rsid w:val="00C57C7C"/>
    <w:rsid w:val="00C61049"/>
    <w:rsid w:val="00C63FFE"/>
    <w:rsid w:val="00C91EB6"/>
    <w:rsid w:val="00C93D19"/>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07A9"/>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1472"/>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7/26/&#1575;&#1604;&#1608;&#1575;&#1604;&#1583;&#1740;&#1606;" TargetMode="External"/><Relationship Id="rId2" Type="http://schemas.openxmlformats.org/officeDocument/2006/relationships/hyperlink" Target="http://lib.eshia.ir/11025/21/489/&#1608;&#1575;&#1604;&#1583;&#1740;&#1705;" TargetMode="External"/><Relationship Id="rId1" Type="http://schemas.openxmlformats.org/officeDocument/2006/relationships/hyperlink" Target="http://lib.eshia.ir/10152/6/172/&#1575;&#1604;&#1608;&#1575;&#1604;&#1583;" TargetMode="External"/><Relationship Id="rId6" Type="http://schemas.openxmlformats.org/officeDocument/2006/relationships/hyperlink" Target="http://lib.eshia.ir/11025/8/313/&#1575;&#1605;&#1608;&#1585;&#1607;" TargetMode="External"/><Relationship Id="rId5" Type="http://schemas.openxmlformats.org/officeDocument/2006/relationships/hyperlink" Target="http://lib.eshia.ir/71334/22/378/&#1582;&#1589;&#1608;&#1589;&#1575;" TargetMode="External"/><Relationship Id="rId4" Type="http://schemas.openxmlformats.org/officeDocument/2006/relationships/hyperlink" Target="http://lib.eshia.ir/71334/22/377/&#1575;&#1604;&#1608;&#1575;&#1604;&#1583;&#1740;&#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A46A-46B4-4222-8531-D1D6B299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2191</Words>
  <Characters>12492</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14654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cp:revision>
  <cp:lastPrinted>2022-05-15T18:50:00Z</cp:lastPrinted>
  <dcterms:created xsi:type="dcterms:W3CDTF">2022-05-15T18:50:00Z</dcterms:created>
  <dcterms:modified xsi:type="dcterms:W3CDTF">2022-05-15T18:51:00Z</dcterms:modified>
  <cp:contentStatus>ویرایش 2.5</cp:contentStatus>
  <cp:version>2.7</cp:version>
</cp:coreProperties>
</file>