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NoorLotus"/>
          <w:b w:val="0"/>
          <w:bCs w:val="0"/>
          <w:color w:val="auto"/>
          <w:sz w:val="22"/>
          <w:lang w:eastAsia="en-US" w:bidi="fa-IR"/>
        </w:rPr>
        <w:id w:val="1573161042"/>
        <w:docPartObj>
          <w:docPartGallery w:val="Table of Contents"/>
          <w:docPartUnique/>
        </w:docPartObj>
      </w:sdtPr>
      <w:sdtEndPr>
        <w:rPr>
          <w:noProof/>
          <w:rtl/>
        </w:rPr>
      </w:sdtEndPr>
      <w:sdtContent>
        <w:p w:rsidR="00E73C50" w:rsidRDefault="00E73C50" w:rsidP="00840367">
          <w:pPr>
            <w:pStyle w:val="TOCHeading"/>
            <w:jc w:val="both"/>
          </w:pPr>
          <w:r>
            <w:t>Contents</w:t>
          </w:r>
        </w:p>
        <w:p w:rsidR="00E73C50" w:rsidRDefault="00E73C50" w:rsidP="00840367">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7237262" w:history="1">
            <w:r w:rsidRPr="00E45B37">
              <w:rPr>
                <w:rStyle w:val="Hyperlink"/>
                <w:rFonts w:hint="eastAsia"/>
                <w:noProof/>
                <w:rtl/>
              </w:rPr>
              <w:t>مجمل</w:t>
            </w:r>
            <w:r w:rsidRPr="00E45B37">
              <w:rPr>
                <w:rStyle w:val="Hyperlink"/>
                <w:noProof/>
                <w:rtl/>
              </w:rPr>
              <w:t xml:space="preserve"> </w:t>
            </w:r>
            <w:r w:rsidRPr="00E45B37">
              <w:rPr>
                <w:rStyle w:val="Hyperlink"/>
                <w:rFonts w:hint="eastAsia"/>
                <w:noProof/>
                <w:rtl/>
              </w:rPr>
              <w:t>و</w:t>
            </w:r>
            <w:r w:rsidRPr="00E45B37">
              <w:rPr>
                <w:rStyle w:val="Hyperlink"/>
                <w:noProof/>
                <w:rtl/>
              </w:rPr>
              <w:t xml:space="preserve"> </w:t>
            </w:r>
            <w:r w:rsidRPr="00E45B37">
              <w:rPr>
                <w:rStyle w:val="Hyperlink"/>
                <w:rFonts w:hint="eastAsia"/>
                <w:noProof/>
                <w:rtl/>
              </w:rPr>
              <w:t>مب</w:t>
            </w:r>
            <w:r w:rsidRPr="00E45B37">
              <w:rPr>
                <w:rStyle w:val="Hyperlink"/>
                <w:rFonts w:hint="cs"/>
                <w:noProof/>
                <w:rtl/>
              </w:rPr>
              <w:t>ی</w:t>
            </w:r>
            <w:r w:rsidRPr="00E45B37">
              <w:rPr>
                <w:rStyle w:val="Hyperlink"/>
                <w:rFonts w:hint="eastAsia"/>
                <w:noProof/>
                <w:rtl/>
              </w:rPr>
              <w:t>ن</w:t>
            </w:r>
            <w:r>
              <w:rPr>
                <w:noProof/>
                <w:webHidden/>
              </w:rPr>
              <w:tab/>
            </w:r>
            <w:r>
              <w:rPr>
                <w:noProof/>
                <w:webHidden/>
              </w:rPr>
              <w:fldChar w:fldCharType="begin"/>
            </w:r>
            <w:r>
              <w:rPr>
                <w:noProof/>
                <w:webHidden/>
              </w:rPr>
              <w:instrText xml:space="preserve"> PAGEREF _Toc127237262 \h </w:instrText>
            </w:r>
            <w:r>
              <w:rPr>
                <w:noProof/>
                <w:webHidden/>
              </w:rPr>
            </w:r>
            <w:r>
              <w:rPr>
                <w:noProof/>
                <w:webHidden/>
              </w:rPr>
              <w:fldChar w:fldCharType="separate"/>
            </w:r>
            <w:r w:rsidR="00B63E7A">
              <w:rPr>
                <w:noProof/>
                <w:webHidden/>
                <w:rtl/>
              </w:rPr>
              <w:t>1</w:t>
            </w:r>
            <w:r>
              <w:rPr>
                <w:noProof/>
                <w:webHidden/>
              </w:rPr>
              <w:fldChar w:fldCharType="end"/>
            </w:r>
          </w:hyperlink>
        </w:p>
        <w:p w:rsidR="00E73C50" w:rsidRDefault="00F77C64" w:rsidP="00840367">
          <w:pPr>
            <w:pStyle w:val="TOC2"/>
            <w:tabs>
              <w:tab w:val="right" w:leader="dot" w:pos="9350"/>
            </w:tabs>
            <w:jc w:val="both"/>
            <w:rPr>
              <w:rFonts w:asciiTheme="minorHAnsi" w:eastAsiaTheme="minorEastAsia" w:hAnsiTheme="minorHAnsi" w:cstheme="minorBidi"/>
              <w:noProof/>
              <w:szCs w:val="22"/>
              <w:lang w:bidi="ar-SA"/>
            </w:rPr>
          </w:pPr>
          <w:hyperlink w:anchor="_Toc127237263" w:history="1">
            <w:r w:rsidR="00E73C50" w:rsidRPr="00E45B37">
              <w:rPr>
                <w:rStyle w:val="Hyperlink"/>
                <w:rFonts w:hint="eastAsia"/>
                <w:noProof/>
                <w:rtl/>
              </w:rPr>
              <w:t>کلام</w:t>
            </w:r>
            <w:r w:rsidR="00E73C50" w:rsidRPr="00E45B37">
              <w:rPr>
                <w:rStyle w:val="Hyperlink"/>
                <w:noProof/>
                <w:rtl/>
              </w:rPr>
              <w:t xml:space="preserve"> </w:t>
            </w:r>
            <w:r w:rsidR="00E73C50" w:rsidRPr="00E45B37">
              <w:rPr>
                <w:rStyle w:val="Hyperlink"/>
                <w:rFonts w:hint="eastAsia"/>
                <w:noProof/>
                <w:rtl/>
              </w:rPr>
              <w:t>شه</w:t>
            </w:r>
            <w:r w:rsidR="00E73C50" w:rsidRPr="00E45B37">
              <w:rPr>
                <w:rStyle w:val="Hyperlink"/>
                <w:rFonts w:hint="cs"/>
                <w:noProof/>
                <w:rtl/>
              </w:rPr>
              <w:t>ی</w:t>
            </w:r>
            <w:r w:rsidR="00E73C50" w:rsidRPr="00E45B37">
              <w:rPr>
                <w:rStyle w:val="Hyperlink"/>
                <w:rFonts w:hint="eastAsia"/>
                <w:noProof/>
                <w:rtl/>
              </w:rPr>
              <w:t>د</w:t>
            </w:r>
            <w:r w:rsidR="00E73C50" w:rsidRPr="00E45B37">
              <w:rPr>
                <w:rStyle w:val="Hyperlink"/>
                <w:noProof/>
                <w:rtl/>
              </w:rPr>
              <w:t xml:space="preserve"> </w:t>
            </w:r>
            <w:r w:rsidR="00E73C50" w:rsidRPr="00E45B37">
              <w:rPr>
                <w:rStyle w:val="Hyperlink"/>
                <w:rFonts w:hint="eastAsia"/>
                <w:noProof/>
                <w:rtl/>
              </w:rPr>
              <w:t>صدر</w:t>
            </w:r>
            <w:r w:rsidR="00E73C50" w:rsidRPr="00E45B37">
              <w:rPr>
                <w:rStyle w:val="Hyperlink"/>
                <w:noProof/>
                <w:rtl/>
              </w:rPr>
              <w:t xml:space="preserve"> </w:t>
            </w:r>
            <w:r w:rsidR="00E73C50" w:rsidRPr="00E45B37">
              <w:rPr>
                <w:rStyle w:val="Hyperlink"/>
                <w:rFonts w:hint="eastAsia"/>
                <w:noProof/>
                <w:rtl/>
              </w:rPr>
              <w:t>رحمه</w:t>
            </w:r>
            <w:r w:rsidR="00E73C50" w:rsidRPr="00E45B37">
              <w:rPr>
                <w:rStyle w:val="Hyperlink"/>
                <w:noProof/>
                <w:rtl/>
              </w:rPr>
              <w:t xml:space="preserve"> </w:t>
            </w:r>
            <w:r w:rsidR="00E73C50" w:rsidRPr="00E45B37">
              <w:rPr>
                <w:rStyle w:val="Hyperlink"/>
                <w:rFonts w:hint="eastAsia"/>
                <w:noProof/>
                <w:rtl/>
              </w:rPr>
              <w:t>الله</w:t>
            </w:r>
            <w:r w:rsidR="00E73C50">
              <w:rPr>
                <w:noProof/>
                <w:webHidden/>
              </w:rPr>
              <w:tab/>
            </w:r>
            <w:r w:rsidR="00E73C50">
              <w:rPr>
                <w:noProof/>
                <w:webHidden/>
              </w:rPr>
              <w:fldChar w:fldCharType="begin"/>
            </w:r>
            <w:r w:rsidR="00E73C50">
              <w:rPr>
                <w:noProof/>
                <w:webHidden/>
              </w:rPr>
              <w:instrText xml:space="preserve"> PAGEREF _Toc127237263 \h </w:instrText>
            </w:r>
            <w:r w:rsidR="00E73C50">
              <w:rPr>
                <w:noProof/>
                <w:webHidden/>
              </w:rPr>
            </w:r>
            <w:r w:rsidR="00E73C50">
              <w:rPr>
                <w:noProof/>
                <w:webHidden/>
              </w:rPr>
              <w:fldChar w:fldCharType="separate"/>
            </w:r>
            <w:r w:rsidR="00B63E7A">
              <w:rPr>
                <w:noProof/>
                <w:webHidden/>
                <w:rtl/>
              </w:rPr>
              <w:t>1</w:t>
            </w:r>
            <w:r w:rsidR="00E73C50">
              <w:rPr>
                <w:noProof/>
                <w:webHidden/>
              </w:rPr>
              <w:fldChar w:fldCharType="end"/>
            </w:r>
          </w:hyperlink>
        </w:p>
        <w:p w:rsidR="00E73C50" w:rsidRDefault="00F77C64" w:rsidP="00840367">
          <w:pPr>
            <w:pStyle w:val="TOC2"/>
            <w:tabs>
              <w:tab w:val="right" w:leader="dot" w:pos="9350"/>
            </w:tabs>
            <w:jc w:val="both"/>
            <w:rPr>
              <w:rFonts w:asciiTheme="minorHAnsi" w:eastAsiaTheme="minorEastAsia" w:hAnsiTheme="minorHAnsi" w:cstheme="minorBidi"/>
              <w:noProof/>
              <w:szCs w:val="22"/>
              <w:lang w:bidi="ar-SA"/>
            </w:rPr>
          </w:pPr>
          <w:hyperlink w:anchor="_Toc127237264" w:history="1">
            <w:r w:rsidR="00E73C50" w:rsidRPr="00E45B37">
              <w:rPr>
                <w:rStyle w:val="Hyperlink"/>
                <w:rFonts w:hint="eastAsia"/>
                <w:noProof/>
                <w:rtl/>
              </w:rPr>
              <w:t>بررس</w:t>
            </w:r>
            <w:r w:rsidR="00E73C50" w:rsidRPr="00E45B37">
              <w:rPr>
                <w:rStyle w:val="Hyperlink"/>
                <w:rFonts w:hint="cs"/>
                <w:noProof/>
                <w:rtl/>
              </w:rPr>
              <w:t>ی</w:t>
            </w:r>
            <w:r w:rsidR="00E73C50" w:rsidRPr="00E45B37">
              <w:rPr>
                <w:rStyle w:val="Hyperlink"/>
                <w:noProof/>
                <w:rtl/>
              </w:rPr>
              <w:t xml:space="preserve"> </w:t>
            </w:r>
            <w:r w:rsidR="00E73C50" w:rsidRPr="00E45B37">
              <w:rPr>
                <w:rStyle w:val="Hyperlink"/>
                <w:rFonts w:hint="eastAsia"/>
                <w:noProof/>
                <w:rtl/>
              </w:rPr>
              <w:t>کلام</w:t>
            </w:r>
            <w:r w:rsidR="00E73C50" w:rsidRPr="00E45B37">
              <w:rPr>
                <w:rStyle w:val="Hyperlink"/>
                <w:noProof/>
                <w:rtl/>
              </w:rPr>
              <w:t xml:space="preserve"> </w:t>
            </w:r>
            <w:r w:rsidR="00E73C50" w:rsidRPr="00E45B37">
              <w:rPr>
                <w:rStyle w:val="Hyperlink"/>
                <w:rFonts w:hint="eastAsia"/>
                <w:noProof/>
                <w:rtl/>
              </w:rPr>
              <w:t>شه</w:t>
            </w:r>
            <w:r w:rsidR="00E73C50" w:rsidRPr="00E45B37">
              <w:rPr>
                <w:rStyle w:val="Hyperlink"/>
                <w:rFonts w:hint="cs"/>
                <w:noProof/>
                <w:rtl/>
              </w:rPr>
              <w:t>ی</w:t>
            </w:r>
            <w:r w:rsidR="00E73C50" w:rsidRPr="00E45B37">
              <w:rPr>
                <w:rStyle w:val="Hyperlink"/>
                <w:rFonts w:hint="eastAsia"/>
                <w:noProof/>
                <w:rtl/>
              </w:rPr>
              <w:t>د</w:t>
            </w:r>
            <w:r w:rsidR="00E73C50" w:rsidRPr="00E45B37">
              <w:rPr>
                <w:rStyle w:val="Hyperlink"/>
                <w:noProof/>
                <w:rtl/>
              </w:rPr>
              <w:t xml:space="preserve"> </w:t>
            </w:r>
            <w:r w:rsidR="00E73C50" w:rsidRPr="00E45B37">
              <w:rPr>
                <w:rStyle w:val="Hyperlink"/>
                <w:rFonts w:hint="eastAsia"/>
                <w:noProof/>
                <w:rtl/>
              </w:rPr>
              <w:t>صدر</w:t>
            </w:r>
            <w:r w:rsidR="00E73C50" w:rsidRPr="00E45B37">
              <w:rPr>
                <w:rStyle w:val="Hyperlink"/>
                <w:noProof/>
                <w:rtl/>
              </w:rPr>
              <w:t xml:space="preserve"> </w:t>
            </w:r>
            <w:r w:rsidR="00E73C50" w:rsidRPr="00E45B37">
              <w:rPr>
                <w:rStyle w:val="Hyperlink"/>
                <w:rFonts w:hint="eastAsia"/>
                <w:noProof/>
                <w:rtl/>
              </w:rPr>
              <w:t>رحمه</w:t>
            </w:r>
            <w:r w:rsidR="00E73C50" w:rsidRPr="00E45B37">
              <w:rPr>
                <w:rStyle w:val="Hyperlink"/>
                <w:noProof/>
                <w:rtl/>
              </w:rPr>
              <w:t xml:space="preserve"> </w:t>
            </w:r>
            <w:r w:rsidR="00E73C50" w:rsidRPr="00E45B37">
              <w:rPr>
                <w:rStyle w:val="Hyperlink"/>
                <w:rFonts w:hint="eastAsia"/>
                <w:noProof/>
                <w:rtl/>
              </w:rPr>
              <w:t>الله</w:t>
            </w:r>
            <w:r w:rsidR="00E73C50">
              <w:rPr>
                <w:noProof/>
                <w:webHidden/>
              </w:rPr>
              <w:tab/>
            </w:r>
            <w:r w:rsidR="00E73C50">
              <w:rPr>
                <w:noProof/>
                <w:webHidden/>
              </w:rPr>
              <w:fldChar w:fldCharType="begin"/>
            </w:r>
            <w:r w:rsidR="00E73C50">
              <w:rPr>
                <w:noProof/>
                <w:webHidden/>
              </w:rPr>
              <w:instrText xml:space="preserve"> PAGEREF _Toc127237264 \h </w:instrText>
            </w:r>
            <w:r w:rsidR="00E73C50">
              <w:rPr>
                <w:noProof/>
                <w:webHidden/>
              </w:rPr>
            </w:r>
            <w:r w:rsidR="00E73C50">
              <w:rPr>
                <w:noProof/>
                <w:webHidden/>
              </w:rPr>
              <w:fldChar w:fldCharType="separate"/>
            </w:r>
            <w:r w:rsidR="00B63E7A">
              <w:rPr>
                <w:noProof/>
                <w:webHidden/>
                <w:rtl/>
              </w:rPr>
              <w:t>3</w:t>
            </w:r>
            <w:r w:rsidR="00E73C50">
              <w:rPr>
                <w:noProof/>
                <w:webHidden/>
              </w:rPr>
              <w:fldChar w:fldCharType="end"/>
            </w:r>
          </w:hyperlink>
        </w:p>
        <w:p w:rsidR="00E73C50" w:rsidRDefault="00F77C64" w:rsidP="00840367">
          <w:pPr>
            <w:pStyle w:val="TOC3"/>
            <w:tabs>
              <w:tab w:val="right" w:leader="dot" w:pos="9350"/>
            </w:tabs>
            <w:jc w:val="both"/>
            <w:rPr>
              <w:rFonts w:asciiTheme="minorHAnsi" w:eastAsiaTheme="minorEastAsia" w:hAnsiTheme="minorHAnsi" w:cstheme="minorBidi"/>
              <w:noProof/>
              <w:szCs w:val="22"/>
              <w:lang w:bidi="ar-SA"/>
            </w:rPr>
          </w:pPr>
          <w:hyperlink w:anchor="_Toc127237265" w:history="1">
            <w:r w:rsidR="00E73C50" w:rsidRPr="00E45B37">
              <w:rPr>
                <w:rStyle w:val="Hyperlink"/>
                <w:rFonts w:hint="eastAsia"/>
                <w:noProof/>
                <w:rtl/>
              </w:rPr>
              <w:t>بررس</w:t>
            </w:r>
            <w:r w:rsidR="00E73C50" w:rsidRPr="00E45B37">
              <w:rPr>
                <w:rStyle w:val="Hyperlink"/>
                <w:rFonts w:hint="cs"/>
                <w:noProof/>
                <w:rtl/>
              </w:rPr>
              <w:t>ی</w:t>
            </w:r>
            <w:r w:rsidR="00E73C50" w:rsidRPr="00E45B37">
              <w:rPr>
                <w:rStyle w:val="Hyperlink"/>
                <w:noProof/>
                <w:rtl/>
              </w:rPr>
              <w:t xml:space="preserve"> </w:t>
            </w:r>
            <w:r w:rsidR="00E73C50" w:rsidRPr="00E45B37">
              <w:rPr>
                <w:rStyle w:val="Hyperlink"/>
                <w:rFonts w:hint="eastAsia"/>
                <w:noProof/>
                <w:rtl/>
              </w:rPr>
              <w:t>کلام</w:t>
            </w:r>
            <w:r w:rsidR="00E73C50" w:rsidRPr="00E45B37">
              <w:rPr>
                <w:rStyle w:val="Hyperlink"/>
                <w:noProof/>
                <w:rtl/>
              </w:rPr>
              <w:t xml:space="preserve"> </w:t>
            </w:r>
            <w:r w:rsidR="00E73C50" w:rsidRPr="00E45B37">
              <w:rPr>
                <w:rStyle w:val="Hyperlink"/>
                <w:rFonts w:hint="eastAsia"/>
                <w:noProof/>
                <w:rtl/>
              </w:rPr>
              <w:t>محقق</w:t>
            </w:r>
            <w:r w:rsidR="00E73C50" w:rsidRPr="00E45B37">
              <w:rPr>
                <w:rStyle w:val="Hyperlink"/>
                <w:noProof/>
                <w:rtl/>
              </w:rPr>
              <w:t xml:space="preserve"> </w:t>
            </w:r>
            <w:r w:rsidR="00E73C50" w:rsidRPr="00E45B37">
              <w:rPr>
                <w:rStyle w:val="Hyperlink"/>
                <w:rFonts w:hint="eastAsia"/>
                <w:noProof/>
                <w:rtl/>
              </w:rPr>
              <w:t>بروجرد</w:t>
            </w:r>
            <w:r w:rsidR="00E73C50" w:rsidRPr="00E45B37">
              <w:rPr>
                <w:rStyle w:val="Hyperlink"/>
                <w:rFonts w:hint="cs"/>
                <w:noProof/>
                <w:rtl/>
              </w:rPr>
              <w:t>ی</w:t>
            </w:r>
            <w:r w:rsidR="00E73C50" w:rsidRPr="00E45B37">
              <w:rPr>
                <w:rStyle w:val="Hyperlink"/>
                <w:noProof/>
                <w:rtl/>
              </w:rPr>
              <w:t xml:space="preserve"> </w:t>
            </w:r>
            <w:r w:rsidR="00E73C50" w:rsidRPr="00E45B37">
              <w:rPr>
                <w:rStyle w:val="Hyperlink"/>
                <w:rFonts w:hint="eastAsia"/>
                <w:noProof/>
                <w:rtl/>
              </w:rPr>
              <w:t>رحمه</w:t>
            </w:r>
            <w:r w:rsidR="00E73C50" w:rsidRPr="00E45B37">
              <w:rPr>
                <w:rStyle w:val="Hyperlink"/>
                <w:noProof/>
                <w:rtl/>
              </w:rPr>
              <w:t xml:space="preserve"> </w:t>
            </w:r>
            <w:r w:rsidR="00E73C50" w:rsidRPr="00E45B37">
              <w:rPr>
                <w:rStyle w:val="Hyperlink"/>
                <w:rFonts w:hint="eastAsia"/>
                <w:noProof/>
                <w:rtl/>
              </w:rPr>
              <w:t>الله</w:t>
            </w:r>
            <w:r w:rsidR="00E73C50">
              <w:rPr>
                <w:noProof/>
                <w:webHidden/>
              </w:rPr>
              <w:tab/>
            </w:r>
            <w:r w:rsidR="00E73C50">
              <w:rPr>
                <w:noProof/>
                <w:webHidden/>
              </w:rPr>
              <w:fldChar w:fldCharType="begin"/>
            </w:r>
            <w:r w:rsidR="00E73C50">
              <w:rPr>
                <w:noProof/>
                <w:webHidden/>
              </w:rPr>
              <w:instrText xml:space="preserve"> PAGEREF _Toc127237265 \h </w:instrText>
            </w:r>
            <w:r w:rsidR="00E73C50">
              <w:rPr>
                <w:noProof/>
                <w:webHidden/>
              </w:rPr>
            </w:r>
            <w:r w:rsidR="00E73C50">
              <w:rPr>
                <w:noProof/>
                <w:webHidden/>
              </w:rPr>
              <w:fldChar w:fldCharType="separate"/>
            </w:r>
            <w:r w:rsidR="00B63E7A">
              <w:rPr>
                <w:noProof/>
                <w:webHidden/>
                <w:rtl/>
              </w:rPr>
              <w:t>5</w:t>
            </w:r>
            <w:r w:rsidR="00E73C50">
              <w:rPr>
                <w:noProof/>
                <w:webHidden/>
              </w:rPr>
              <w:fldChar w:fldCharType="end"/>
            </w:r>
          </w:hyperlink>
        </w:p>
        <w:p w:rsidR="00E73C50" w:rsidRDefault="00E73C50" w:rsidP="00840367">
          <w:pPr>
            <w:jc w:val="both"/>
            <w:rPr>
              <w:rtl/>
            </w:rPr>
          </w:pPr>
          <w:r>
            <w:rPr>
              <w:b/>
              <w:bCs/>
              <w:noProof/>
            </w:rPr>
            <w:fldChar w:fldCharType="end"/>
          </w:r>
        </w:p>
      </w:sdtContent>
    </w:sdt>
    <w:p w:rsidR="00514B4F" w:rsidRDefault="00C001E6" w:rsidP="00840367">
      <w:pPr>
        <w:pStyle w:val="Heading1"/>
        <w:jc w:val="both"/>
        <w:rPr>
          <w:rtl/>
        </w:rPr>
      </w:pPr>
      <w:bookmarkStart w:id="0" w:name="_Toc127237262"/>
      <w:r>
        <w:rPr>
          <w:rFonts w:hint="cs"/>
          <w:rtl/>
        </w:rPr>
        <w:t>مجمل و مبین</w:t>
      </w:r>
      <w:bookmarkEnd w:id="0"/>
    </w:p>
    <w:p w:rsidR="001A6735" w:rsidRPr="001A6735" w:rsidRDefault="001A6735" w:rsidP="00840367">
      <w:pPr>
        <w:jc w:val="both"/>
        <w:rPr>
          <w:rtl/>
        </w:rPr>
      </w:pPr>
      <w:r>
        <w:rPr>
          <w:rFonts w:ascii="NoorLotus" w:hAnsi="NoorLotus"/>
          <w:sz w:val="28"/>
          <w:rtl/>
        </w:rPr>
        <w:t xml:space="preserve">بحث </w:t>
      </w:r>
      <w:r>
        <w:rPr>
          <w:rFonts w:ascii="NoorLotus" w:hAnsi="NoorLotus" w:hint="cs"/>
          <w:sz w:val="28"/>
          <w:rtl/>
        </w:rPr>
        <w:t xml:space="preserve">در </w:t>
      </w:r>
      <w:r w:rsidRPr="003A57FC">
        <w:rPr>
          <w:rFonts w:ascii="NoorLotus" w:hAnsi="NoorLotus"/>
          <w:sz w:val="28"/>
          <w:rtl/>
        </w:rPr>
        <w:t>خطاب مجم</w:t>
      </w:r>
      <w:r>
        <w:rPr>
          <w:rFonts w:ascii="NoorLotus" w:hAnsi="NoorLotus"/>
          <w:sz w:val="28"/>
          <w:rtl/>
        </w:rPr>
        <w:t xml:space="preserve">ل بود </w:t>
      </w:r>
      <w:r>
        <w:rPr>
          <w:rFonts w:ascii="NoorLotus" w:hAnsi="NoorLotus" w:hint="cs"/>
          <w:sz w:val="28"/>
          <w:rtl/>
        </w:rPr>
        <w:t xml:space="preserve">مثل این که </w:t>
      </w:r>
      <w:r w:rsidRPr="003A57FC">
        <w:rPr>
          <w:rFonts w:ascii="NoorLotus" w:hAnsi="NoorLotus"/>
          <w:sz w:val="28"/>
          <w:rtl/>
        </w:rPr>
        <w:t xml:space="preserve">در </w:t>
      </w:r>
      <w:r>
        <w:rPr>
          <w:rFonts w:ascii="NoorLotus" w:hAnsi="NoorLotus" w:hint="cs"/>
          <w:sz w:val="28"/>
          <w:rtl/>
        </w:rPr>
        <w:t xml:space="preserve">یک </w:t>
      </w:r>
      <w:r>
        <w:rPr>
          <w:rFonts w:ascii="NoorLotus" w:hAnsi="NoorLotus"/>
          <w:sz w:val="28"/>
          <w:rtl/>
        </w:rPr>
        <w:t>خطاب آمده</w:t>
      </w:r>
      <w:r w:rsidRPr="003A57FC">
        <w:rPr>
          <w:rFonts w:ascii="NoorLotus" w:hAnsi="NoorLotus"/>
          <w:sz w:val="28"/>
          <w:rtl/>
        </w:rPr>
        <w:t xml:space="preserve"> </w:t>
      </w:r>
      <w:r>
        <w:rPr>
          <w:rFonts w:ascii="NoorLotus" w:hAnsi="NoorLotus" w:hint="cs"/>
          <w:sz w:val="28"/>
          <w:rtl/>
        </w:rPr>
        <w:t>«</w:t>
      </w:r>
      <w:r>
        <w:rPr>
          <w:rFonts w:ascii="NoorLotus" w:hAnsi="NoorLotus"/>
          <w:sz w:val="28"/>
          <w:rtl/>
        </w:rPr>
        <w:t>اکرم زیدا</w:t>
      </w:r>
      <w:r>
        <w:rPr>
          <w:rFonts w:ascii="NoorLotus" w:hAnsi="NoorLotus" w:hint="cs"/>
          <w:sz w:val="28"/>
          <w:rtl/>
        </w:rPr>
        <w:t>» و</w:t>
      </w:r>
      <w:r>
        <w:rPr>
          <w:rFonts w:ascii="NoorLotus" w:hAnsi="NoorLotus"/>
          <w:sz w:val="28"/>
          <w:rtl/>
        </w:rPr>
        <w:t xml:space="preserve"> مراد از زید مردد </w:t>
      </w:r>
      <w:r>
        <w:rPr>
          <w:rFonts w:ascii="NoorLotus" w:hAnsi="NoorLotus" w:hint="cs"/>
          <w:sz w:val="28"/>
          <w:rtl/>
        </w:rPr>
        <w:t>است</w:t>
      </w:r>
      <w:r w:rsidRPr="003A57FC">
        <w:rPr>
          <w:rFonts w:ascii="NoorLotus" w:hAnsi="NoorLotus"/>
          <w:sz w:val="28"/>
          <w:rtl/>
        </w:rPr>
        <w:t xml:space="preserve"> که زید بن عمرو است یا زید بن بکر است،</w:t>
      </w:r>
      <w:r>
        <w:rPr>
          <w:rFonts w:ascii="NoorLotus" w:hAnsi="NoorLotus" w:hint="cs"/>
          <w:sz w:val="28"/>
          <w:rtl/>
        </w:rPr>
        <w:t xml:space="preserve"> و در </w:t>
      </w:r>
      <w:r>
        <w:rPr>
          <w:rFonts w:ascii="NoorLotus" w:hAnsi="NoorLotus"/>
          <w:sz w:val="28"/>
          <w:rtl/>
        </w:rPr>
        <w:t xml:space="preserve">‌خطاب دیگری </w:t>
      </w:r>
      <w:r>
        <w:rPr>
          <w:rFonts w:ascii="NoorLotus" w:hAnsi="NoorLotus" w:hint="cs"/>
          <w:sz w:val="28"/>
          <w:rtl/>
        </w:rPr>
        <w:t>آمده «</w:t>
      </w:r>
      <w:r w:rsidR="00DA134B">
        <w:rPr>
          <w:rFonts w:ascii="NoorLotus" w:hAnsi="NoorLotus"/>
          <w:sz w:val="28"/>
          <w:rtl/>
        </w:rPr>
        <w:t>لاتکرم زید</w:t>
      </w:r>
      <w:r w:rsidRPr="003A57FC">
        <w:rPr>
          <w:rFonts w:ascii="NoorLotus" w:hAnsi="NoorLotus"/>
          <w:sz w:val="28"/>
          <w:rtl/>
        </w:rPr>
        <w:t xml:space="preserve"> بن عمرو</w:t>
      </w:r>
      <w:r>
        <w:rPr>
          <w:rFonts w:ascii="NoorLotus" w:hAnsi="NoorLotus" w:hint="cs"/>
          <w:sz w:val="28"/>
          <w:rtl/>
        </w:rPr>
        <w:t>».</w:t>
      </w:r>
    </w:p>
    <w:p w:rsidR="00C001E6" w:rsidRDefault="00C001E6" w:rsidP="00840367">
      <w:pPr>
        <w:pStyle w:val="Heading2"/>
        <w:jc w:val="both"/>
        <w:rPr>
          <w:rtl/>
        </w:rPr>
      </w:pPr>
      <w:bookmarkStart w:id="1" w:name="_Toc127237263"/>
      <w:r>
        <w:rPr>
          <w:rFonts w:hint="cs"/>
          <w:rtl/>
        </w:rPr>
        <w:t>کلام شهید صدر رحمه الله</w:t>
      </w:r>
      <w:bookmarkEnd w:id="1"/>
    </w:p>
    <w:p w:rsidR="00742916" w:rsidRDefault="00742916" w:rsidP="00840367">
      <w:pPr>
        <w:jc w:val="both"/>
        <w:rPr>
          <w:rtl/>
        </w:rPr>
      </w:pPr>
      <w:r>
        <w:rPr>
          <w:rFonts w:hint="cs"/>
          <w:rtl/>
        </w:rPr>
        <w:t>شهید صدر رحمه الله</w:t>
      </w:r>
      <w:r w:rsidR="00C001E6">
        <w:rPr>
          <w:rFonts w:hint="cs"/>
          <w:rtl/>
        </w:rPr>
        <w:t xml:space="preserve"> در بحوث فقه</w:t>
      </w:r>
      <w:r>
        <w:rPr>
          <w:rFonts w:hint="cs"/>
          <w:rtl/>
        </w:rPr>
        <w:t xml:space="preserve"> فرموده‌اند: اگر جهت صدور خطاب مجمل قطعی نباشد و احتمال تقیه در آن داده شود</w:t>
      </w:r>
      <w:r w:rsidR="001A6735">
        <w:rPr>
          <w:rFonts w:hint="cs"/>
          <w:rtl/>
        </w:rPr>
        <w:t xml:space="preserve"> که در این صورت نیاز به جریان اصالة الجد است</w:t>
      </w:r>
      <w:r>
        <w:rPr>
          <w:rFonts w:hint="cs"/>
          <w:rtl/>
        </w:rPr>
        <w:t xml:space="preserve">، نمی توانیم با خطاب مبین ثابت کنیم که </w:t>
      </w:r>
      <w:r w:rsidR="00C001E6">
        <w:rPr>
          <w:rFonts w:hint="cs"/>
          <w:rtl/>
        </w:rPr>
        <w:t xml:space="preserve"> مراد از زید در «اکرم زیدا» زید بن بکر</w:t>
      </w:r>
      <w:r>
        <w:rPr>
          <w:rFonts w:hint="cs"/>
          <w:rtl/>
        </w:rPr>
        <w:t xml:space="preserve"> است. چون وقتی خطاب مبین می گوید: «</w:t>
      </w:r>
      <w:r w:rsidR="00C001E6">
        <w:rPr>
          <w:rFonts w:hint="cs"/>
          <w:rtl/>
        </w:rPr>
        <w:t>لاتکرم زید بن عمرو» مراد استعمالی خطاب «اکرم زیدا» مردد است بین</w:t>
      </w:r>
      <w:r>
        <w:rPr>
          <w:rFonts w:hint="cs"/>
          <w:rtl/>
        </w:rPr>
        <w:t xml:space="preserve"> وجوب اکرام زید بن عمرو که </w:t>
      </w:r>
      <w:r w:rsidR="00C001E6">
        <w:rPr>
          <w:rFonts w:hint="cs"/>
          <w:rtl/>
        </w:rPr>
        <w:t xml:space="preserve">مقطوع التقیه و عدم الجد است و بین وجوب اکرام زید بن بکر که مقطوع الجد است و </w:t>
      </w:r>
      <w:r>
        <w:rPr>
          <w:rFonts w:hint="cs"/>
          <w:rtl/>
        </w:rPr>
        <w:t>عقلاء</w:t>
      </w:r>
      <w:r w:rsidR="001A6735">
        <w:rPr>
          <w:rFonts w:hint="cs"/>
          <w:rtl/>
        </w:rPr>
        <w:t xml:space="preserve"> در این موارد</w:t>
      </w:r>
      <w:r w:rsidR="00C001E6">
        <w:rPr>
          <w:rFonts w:hint="cs"/>
          <w:rtl/>
        </w:rPr>
        <w:t xml:space="preserve"> که خطاب مجمل است و مراد استعمالی مردد است</w:t>
      </w:r>
      <w:r>
        <w:rPr>
          <w:rFonts w:hint="cs"/>
          <w:rtl/>
        </w:rPr>
        <w:t xml:space="preserve"> بین یک معنای مقطوع الجدیة و یک معنای مقطوع عدم الجدیة، چنین نیست که با جریان اصالة الجد آن را حمل بر</w:t>
      </w:r>
      <w:r w:rsidR="00C001E6">
        <w:rPr>
          <w:rFonts w:hint="cs"/>
          <w:rtl/>
        </w:rPr>
        <w:t xml:space="preserve"> معنایی که مقطوع الجدیة است، </w:t>
      </w:r>
      <w:r>
        <w:rPr>
          <w:rFonts w:hint="cs"/>
          <w:rtl/>
        </w:rPr>
        <w:t>کنند.</w:t>
      </w:r>
    </w:p>
    <w:p w:rsidR="00742916" w:rsidRDefault="00742916" w:rsidP="00840367">
      <w:pPr>
        <w:jc w:val="both"/>
        <w:rPr>
          <w:rtl/>
        </w:rPr>
      </w:pPr>
      <w:r>
        <w:rPr>
          <w:rFonts w:hint="cs"/>
          <w:rtl/>
        </w:rPr>
        <w:t>مثل این که امام علیه السلام بفرمای</w:t>
      </w:r>
      <w:r w:rsidR="00C001E6">
        <w:rPr>
          <w:rFonts w:hint="cs"/>
          <w:rtl/>
        </w:rPr>
        <w:t>ند: «</w:t>
      </w:r>
      <w:r w:rsidR="001A6735">
        <w:rPr>
          <w:rFonts w:hint="cs"/>
          <w:rtl/>
        </w:rPr>
        <w:t>اکرم هاشما» و مراد ایشان</w:t>
      </w:r>
      <w:r w:rsidR="00C001E6">
        <w:rPr>
          <w:rFonts w:hint="cs"/>
          <w:rtl/>
        </w:rPr>
        <w:t xml:space="preserve"> مردد است بین هشام بن عبدالملک که در این صورت قطع داریم به این که از باب تقیة</w:t>
      </w:r>
      <w:r>
        <w:rPr>
          <w:rFonts w:hint="cs"/>
          <w:rtl/>
        </w:rPr>
        <w:t xml:space="preserve"> صادر شده باشد </w:t>
      </w:r>
      <w:r w:rsidR="00C001E6">
        <w:rPr>
          <w:rFonts w:hint="cs"/>
          <w:rtl/>
        </w:rPr>
        <w:t xml:space="preserve">و بین هشام بن سالم </w:t>
      </w:r>
      <w:r>
        <w:rPr>
          <w:rFonts w:hint="cs"/>
          <w:rtl/>
        </w:rPr>
        <w:t>که مقطوع الجد است،</w:t>
      </w:r>
      <w:r w:rsidR="00C001E6">
        <w:rPr>
          <w:rFonts w:hint="cs"/>
          <w:rtl/>
        </w:rPr>
        <w:t xml:space="preserve"> و</w:t>
      </w:r>
      <w:r>
        <w:rPr>
          <w:rFonts w:hint="cs"/>
          <w:rtl/>
        </w:rPr>
        <w:t xml:space="preserve"> عقلاء </w:t>
      </w:r>
      <w:r>
        <w:rPr>
          <w:rFonts w:hint="cs"/>
          <w:rtl/>
        </w:rPr>
        <w:lastRenderedPageBreak/>
        <w:t>در این موارد بنا نمی</w:t>
      </w:r>
      <w:r w:rsidR="00C001E6">
        <w:rPr>
          <w:rFonts w:hint="cs"/>
          <w:rtl/>
        </w:rPr>
        <w:t>‌</w:t>
      </w:r>
      <w:r>
        <w:rPr>
          <w:rFonts w:hint="cs"/>
          <w:rtl/>
        </w:rPr>
        <w:t>گذارند بر این که مراد قطعا هشام</w:t>
      </w:r>
      <w:r w:rsidR="00C001E6">
        <w:rPr>
          <w:rFonts w:hint="cs"/>
          <w:rtl/>
        </w:rPr>
        <w:t xml:space="preserve"> بن حکم است بلکه احتمال می‌</w:t>
      </w:r>
      <w:r w:rsidR="00DA134B">
        <w:rPr>
          <w:rFonts w:hint="cs"/>
          <w:rtl/>
        </w:rPr>
        <w:t>دهند که مراد هشام بن عبد الملک</w:t>
      </w:r>
      <w:r>
        <w:rPr>
          <w:rFonts w:hint="cs"/>
          <w:rtl/>
        </w:rPr>
        <w:t xml:space="preserve"> است و </w:t>
      </w:r>
      <w:r w:rsidR="00C001E6">
        <w:rPr>
          <w:rFonts w:hint="cs"/>
          <w:rtl/>
        </w:rPr>
        <w:t xml:space="preserve">از باب </w:t>
      </w:r>
      <w:r>
        <w:rPr>
          <w:rFonts w:hint="cs"/>
          <w:rtl/>
        </w:rPr>
        <w:t>تقیة صادر شده باشد</w:t>
      </w:r>
      <w:r w:rsidR="00A05358" w:rsidRPr="00F601FC">
        <w:rPr>
          <w:rStyle w:val="FootnoteReference"/>
          <w:rFonts w:ascii="NoorLotus" w:hAnsi="NoorLotus"/>
          <w:sz w:val="28"/>
          <w:rtl/>
        </w:rPr>
        <w:footnoteReference w:id="1"/>
      </w:r>
      <w:r>
        <w:rPr>
          <w:rFonts w:hint="cs"/>
          <w:rtl/>
        </w:rPr>
        <w:t xml:space="preserve">. </w:t>
      </w:r>
    </w:p>
    <w:p w:rsidR="00742916" w:rsidRDefault="00C001E6" w:rsidP="00840367">
      <w:pPr>
        <w:jc w:val="both"/>
        <w:rPr>
          <w:rtl/>
        </w:rPr>
      </w:pPr>
      <w:r>
        <w:rPr>
          <w:rFonts w:hint="cs"/>
          <w:rtl/>
        </w:rPr>
        <w:t xml:space="preserve">ولی ایشان در </w:t>
      </w:r>
      <w:r w:rsidR="00742916">
        <w:rPr>
          <w:rFonts w:hint="cs"/>
          <w:rtl/>
        </w:rPr>
        <w:t>بحوث اصول</w:t>
      </w:r>
      <w:r>
        <w:rPr>
          <w:rFonts w:hint="cs"/>
          <w:rtl/>
        </w:rPr>
        <w:t xml:space="preserve"> -که </w:t>
      </w:r>
      <w:r w:rsidR="00E70C88">
        <w:rPr>
          <w:rFonts w:hint="cs"/>
          <w:rtl/>
        </w:rPr>
        <w:t xml:space="preserve">ظاهرا </w:t>
      </w:r>
      <w:r>
        <w:rPr>
          <w:rFonts w:hint="cs"/>
          <w:rtl/>
        </w:rPr>
        <w:t>متاخر از بحوث فقه است- این کلام را رد کردند و فرموده‌اند:</w:t>
      </w:r>
      <w:r w:rsidR="00742916">
        <w:rPr>
          <w:rFonts w:hint="cs"/>
          <w:rtl/>
        </w:rPr>
        <w:t xml:space="preserve"> در مقام نیز اصالة الجد جاری می‌شود چون اصالة الجد مربوط به شئون</w:t>
      </w:r>
      <w:r>
        <w:rPr>
          <w:rFonts w:hint="cs"/>
          <w:rtl/>
        </w:rPr>
        <w:t xml:space="preserve"> تکلم است نه مراد استعمالی (موضوع اصالة الجد کلام است نه مراد استعمالی)</w:t>
      </w:r>
      <w:r w:rsidR="00742916">
        <w:rPr>
          <w:rFonts w:hint="cs"/>
          <w:rtl/>
        </w:rPr>
        <w:t xml:space="preserve"> و</w:t>
      </w:r>
      <w:r>
        <w:rPr>
          <w:rFonts w:hint="cs"/>
          <w:rtl/>
        </w:rPr>
        <w:t xml:space="preserve"> بر فرض صدور این کلام از معصوم علیه السلام و شک در این که </w:t>
      </w:r>
      <w:r w:rsidR="00742916">
        <w:rPr>
          <w:rFonts w:hint="cs"/>
          <w:rtl/>
        </w:rPr>
        <w:t>کلام ب</w:t>
      </w:r>
      <w:r w:rsidR="00E70C88">
        <w:rPr>
          <w:rFonts w:hint="cs"/>
          <w:rtl/>
        </w:rPr>
        <w:t>ه داعی جد است یا به داعی غیر جد</w:t>
      </w:r>
      <w:r>
        <w:rPr>
          <w:rFonts w:hint="cs"/>
          <w:rtl/>
        </w:rPr>
        <w:t>، اصالة الجد در آن جاری می‌شود و اثبات می‌کند که کلام به داعی جد صادر شده است</w:t>
      </w:r>
      <w:r w:rsidR="00742916">
        <w:rPr>
          <w:rFonts w:hint="cs"/>
          <w:rtl/>
        </w:rPr>
        <w:t xml:space="preserve"> چون ظهور حال هر متکلمی این است که به داعی جد س</w:t>
      </w:r>
      <w:r>
        <w:rPr>
          <w:rFonts w:hint="cs"/>
          <w:rtl/>
        </w:rPr>
        <w:t>خن می‌</w:t>
      </w:r>
      <w:r w:rsidR="00742916">
        <w:rPr>
          <w:rFonts w:hint="cs"/>
          <w:rtl/>
        </w:rPr>
        <w:t>گو</w:t>
      </w:r>
      <w:r>
        <w:rPr>
          <w:rFonts w:hint="cs"/>
          <w:rtl/>
        </w:rPr>
        <w:t xml:space="preserve">ید، </w:t>
      </w:r>
      <w:r w:rsidR="001A6735">
        <w:rPr>
          <w:rFonts w:hint="cs"/>
          <w:rtl/>
        </w:rPr>
        <w:t>و در این صورت خطاب «اکرم زیدا» به ضمیمه اصالة الجد موضوع قضیه‌ی شرطیه «اذا وجب اکرام احد الزیدین فالواجب هو اکرام زید بن بکر» که مدلول التزا</w:t>
      </w:r>
      <w:r w:rsidR="00E70C88">
        <w:rPr>
          <w:rFonts w:hint="cs"/>
          <w:rtl/>
        </w:rPr>
        <w:t>می خطاب «لاتکرم زید</w:t>
      </w:r>
      <w:r w:rsidR="001A6735">
        <w:rPr>
          <w:rFonts w:hint="cs"/>
          <w:rtl/>
        </w:rPr>
        <w:t xml:space="preserve"> بن عمرو» اثبات می‌شود.</w:t>
      </w:r>
      <w:r w:rsidR="001A6735">
        <w:rPr>
          <w:rFonts w:hint="cs"/>
          <w:rtl/>
        </w:rPr>
        <w:tab/>
      </w:r>
    </w:p>
    <w:p w:rsidR="00AC6A6F" w:rsidRDefault="001A6735" w:rsidP="00840367">
      <w:pPr>
        <w:jc w:val="both"/>
        <w:rPr>
          <w:rtl/>
        </w:rPr>
      </w:pPr>
      <w:r>
        <w:rPr>
          <w:rFonts w:hint="cs"/>
          <w:rtl/>
        </w:rPr>
        <w:t xml:space="preserve">ان قلت: در بحث </w:t>
      </w:r>
      <w:r w:rsidR="004B32C7">
        <w:rPr>
          <w:rFonts w:hint="cs"/>
          <w:rtl/>
        </w:rPr>
        <w:t>عام</w:t>
      </w:r>
      <w:r>
        <w:rPr>
          <w:rFonts w:hint="cs"/>
          <w:rtl/>
        </w:rPr>
        <w:t xml:space="preserve"> مبتلی به مخصص منفصل مثل: «اکرم </w:t>
      </w:r>
      <w:r w:rsidR="00AC6A6F">
        <w:rPr>
          <w:rFonts w:hint="cs"/>
          <w:rtl/>
        </w:rPr>
        <w:t xml:space="preserve">کل </w:t>
      </w:r>
      <w:r>
        <w:rPr>
          <w:rFonts w:hint="cs"/>
          <w:rtl/>
        </w:rPr>
        <w:t xml:space="preserve">عالم» </w:t>
      </w:r>
      <w:r w:rsidR="004B32C7">
        <w:rPr>
          <w:rFonts w:hint="cs"/>
          <w:rtl/>
        </w:rPr>
        <w:t>بحث شد که</w:t>
      </w:r>
      <w:r w:rsidR="00840367">
        <w:rPr>
          <w:rFonts w:hint="cs"/>
          <w:rtl/>
        </w:rPr>
        <w:t xml:space="preserve"> آیا</w:t>
      </w:r>
      <w:r>
        <w:rPr>
          <w:rFonts w:hint="cs"/>
          <w:rtl/>
        </w:rPr>
        <w:t xml:space="preserve"> مخصص منفصل مثل: «لاتکرم العالم الفاسق» کشف می‌کند از این که</w:t>
      </w:r>
      <w:r w:rsidR="004B32C7">
        <w:rPr>
          <w:rFonts w:hint="cs"/>
          <w:rtl/>
        </w:rPr>
        <w:t xml:space="preserve"> خطاب عام در ما</w:t>
      </w:r>
      <w:r w:rsidR="00840367">
        <w:rPr>
          <w:rFonts w:hint="cs"/>
          <w:rtl/>
        </w:rPr>
        <w:t xml:space="preserve"> </w:t>
      </w:r>
      <w:r w:rsidR="004B32C7">
        <w:rPr>
          <w:rFonts w:hint="cs"/>
          <w:rtl/>
        </w:rPr>
        <w:t xml:space="preserve">عدای مراد مخصص منفصل استعمال شده است </w:t>
      </w:r>
      <w:r>
        <w:rPr>
          <w:rFonts w:hint="cs"/>
          <w:rtl/>
        </w:rPr>
        <w:t>-</w:t>
      </w:r>
      <w:r w:rsidR="004B32C7">
        <w:rPr>
          <w:rFonts w:hint="cs"/>
          <w:rtl/>
        </w:rPr>
        <w:t>که شیخ انصاری رحمه الله ادعا کردند</w:t>
      </w:r>
      <w:r>
        <w:rPr>
          <w:rStyle w:val="FootnoteReference"/>
          <w:rtl/>
        </w:rPr>
        <w:footnoteReference w:id="2"/>
      </w:r>
      <w:r>
        <w:rPr>
          <w:rFonts w:hint="cs"/>
          <w:rtl/>
        </w:rPr>
        <w:t>-</w:t>
      </w:r>
      <w:r w:rsidR="004B32C7">
        <w:rPr>
          <w:rFonts w:hint="cs"/>
          <w:rtl/>
        </w:rPr>
        <w:t xml:space="preserve"> و یا خطاب عام</w:t>
      </w:r>
      <w:r w:rsidR="00840367">
        <w:rPr>
          <w:rFonts w:hint="cs"/>
          <w:rtl/>
        </w:rPr>
        <w:t xml:space="preserve"> در همان معنای عموم استعمال شده</w:t>
      </w:r>
      <w:r w:rsidR="004B32C7">
        <w:rPr>
          <w:rFonts w:hint="cs"/>
          <w:rtl/>
        </w:rPr>
        <w:t xml:space="preserve"> </w:t>
      </w:r>
      <w:r w:rsidR="00AC6A6F">
        <w:rPr>
          <w:rFonts w:hint="cs"/>
          <w:rtl/>
        </w:rPr>
        <w:t xml:space="preserve">و مخصص منفصل فقط کشف می‌کند که </w:t>
      </w:r>
      <w:r w:rsidR="004B32C7">
        <w:rPr>
          <w:rFonts w:hint="cs"/>
          <w:rtl/>
        </w:rPr>
        <w:t>نسبت به مورد مخصص</w:t>
      </w:r>
      <w:r w:rsidR="00AC6A6F">
        <w:rPr>
          <w:rFonts w:hint="cs"/>
          <w:rtl/>
        </w:rPr>
        <w:t>،</w:t>
      </w:r>
      <w:r w:rsidR="004B32C7">
        <w:rPr>
          <w:rFonts w:hint="cs"/>
          <w:rtl/>
        </w:rPr>
        <w:t xml:space="preserve"> داعی جد وجود نداشته است- که مدعای صاحب کفایه رحمه الله بوده است- بعضی برای اث</w:t>
      </w:r>
      <w:r w:rsidR="00AC6A6F">
        <w:rPr>
          <w:rFonts w:hint="cs"/>
          <w:rtl/>
        </w:rPr>
        <w:t xml:space="preserve">بات قول اول فرموده‌اند: </w:t>
      </w:r>
      <w:r w:rsidR="00742916">
        <w:rPr>
          <w:rFonts w:hint="cs"/>
          <w:rtl/>
        </w:rPr>
        <w:t>اصالة الجد دلا</w:t>
      </w:r>
      <w:r w:rsidR="00AC6A6F">
        <w:rPr>
          <w:rFonts w:hint="cs"/>
          <w:rtl/>
        </w:rPr>
        <w:t>لت دارد بر این که هر چ</w:t>
      </w:r>
      <w:r w:rsidR="00840367">
        <w:rPr>
          <w:rFonts w:hint="cs"/>
          <w:rtl/>
        </w:rPr>
        <w:t>ی</w:t>
      </w:r>
      <w:r w:rsidR="00AC6A6F">
        <w:rPr>
          <w:rFonts w:hint="cs"/>
          <w:rtl/>
        </w:rPr>
        <w:t xml:space="preserve">زی که مراد استعمالی مولی در «اکرم کل عالم» است مراد جدی او نیز </w:t>
      </w:r>
      <w:r w:rsidR="00840367">
        <w:rPr>
          <w:rFonts w:hint="cs"/>
          <w:rtl/>
        </w:rPr>
        <w:t>هست</w:t>
      </w:r>
      <w:r w:rsidR="00AC6A6F">
        <w:rPr>
          <w:rFonts w:hint="cs"/>
          <w:rtl/>
        </w:rPr>
        <w:t xml:space="preserve"> و چون مراد جدی مولی وجوب اکرام </w:t>
      </w:r>
      <w:r w:rsidR="00840367">
        <w:rPr>
          <w:rFonts w:hint="cs"/>
          <w:rtl/>
        </w:rPr>
        <w:t>عالم غیر فاسق است</w:t>
      </w:r>
      <w:r w:rsidR="00742916">
        <w:rPr>
          <w:rFonts w:hint="cs"/>
          <w:rtl/>
        </w:rPr>
        <w:t xml:space="preserve"> پس مراد استعمالی او نیز وجوب اکرام عالمی است که فاسق نباشد.</w:t>
      </w:r>
      <w:r w:rsidR="00AC6A6F">
        <w:rPr>
          <w:rFonts w:hint="cs"/>
          <w:rtl/>
        </w:rPr>
        <w:t xml:space="preserve"> پس با جریان اصالة الجد اثبات می‌شود که مراد استعمالی در خطاب عام ما عدای مورد مخصَّص است. چون اعم بودن مراد استعمالی مخالف با اصالة الجد است.</w:t>
      </w:r>
    </w:p>
    <w:p w:rsidR="00990930" w:rsidRDefault="000C383E" w:rsidP="00840367">
      <w:pPr>
        <w:jc w:val="both"/>
        <w:rPr>
          <w:rtl/>
        </w:rPr>
      </w:pPr>
      <w:r>
        <w:rPr>
          <w:rFonts w:hint="cs"/>
          <w:rtl/>
        </w:rPr>
        <w:t>به این مطلب اشکال شده است که</w:t>
      </w:r>
      <w:r w:rsidR="00C86EEA">
        <w:rPr>
          <w:rFonts w:hint="cs"/>
          <w:rtl/>
        </w:rPr>
        <w:t xml:space="preserve"> اصالة الجد</w:t>
      </w:r>
      <w:r w:rsidR="00990930">
        <w:rPr>
          <w:rFonts w:hint="cs"/>
          <w:rtl/>
        </w:rPr>
        <w:t xml:space="preserve"> در مواردی جاری می‌شود که مدلول استعمالی معلوم و مراد جدی مشکوک باشد و با جریان این اصل اثبات می‌شود که مراد جدی نیز همان مراد استعمالی است، ولی در مواردی که مراد جدی معلوم است و مراد استعمالی مشکوک است این اصل برای تشخیص مراد استعمالی و </w:t>
      </w:r>
      <w:r w:rsidR="00990930">
        <w:rPr>
          <w:rFonts w:hint="cs"/>
          <w:rtl/>
        </w:rPr>
        <w:lastRenderedPageBreak/>
        <w:t>این که آن همان مراد جدی است، جاری نمی‌شود. و این اشکال نیز در مقام مطرح می‌شود و نمی‌توان با اصالة الجد در خطاب «اکرم زیدا» اثبات کرد که مراد استعمالی از آن زید بن بکر است.</w:t>
      </w:r>
    </w:p>
    <w:p w:rsidR="00742916" w:rsidRDefault="00990930" w:rsidP="000C383E">
      <w:pPr>
        <w:jc w:val="both"/>
        <w:rPr>
          <w:rtl/>
        </w:rPr>
      </w:pPr>
      <w:r>
        <w:rPr>
          <w:rFonts w:hint="cs"/>
          <w:rtl/>
        </w:rPr>
        <w:t>قلت:</w:t>
      </w:r>
      <w:r w:rsidR="00A05358">
        <w:rPr>
          <w:rFonts w:hint="cs"/>
          <w:rtl/>
        </w:rPr>
        <w:t xml:space="preserve"> جریان اصالة الجد در بحث عام اشکال دارد چون غرض از جریان آن اثبات و تعیین مدلول استعمالی خطاب عام است ولی در مقام غرض از جریان آن اثبات و تعیین مدلول استعمالی خطاب «اکرم زیدا» نیست. </w:t>
      </w:r>
      <w:r w:rsidR="003C6855">
        <w:rPr>
          <w:rFonts w:hint="cs"/>
          <w:rtl/>
        </w:rPr>
        <w:t>بلکه می‌خواهیم</w:t>
      </w:r>
      <w:r w:rsidR="00A05358">
        <w:rPr>
          <w:rFonts w:hint="cs"/>
          <w:rtl/>
        </w:rPr>
        <w:t xml:space="preserve"> اثبات کنیم که</w:t>
      </w:r>
      <w:r w:rsidR="003C6855">
        <w:rPr>
          <w:rFonts w:hint="cs"/>
          <w:rtl/>
        </w:rPr>
        <w:t xml:space="preserve"> این تکلم که از امام علیه السلام صادر شد</w:t>
      </w:r>
      <w:r w:rsidR="00A05358">
        <w:rPr>
          <w:rFonts w:hint="cs"/>
          <w:rtl/>
        </w:rPr>
        <w:t>ه به داعی جد بوده است و با آن موضوع قضیه‌</w:t>
      </w:r>
      <w:r w:rsidR="003C6855">
        <w:rPr>
          <w:rFonts w:hint="cs"/>
          <w:rtl/>
        </w:rPr>
        <w:t>ی شرطیه</w:t>
      </w:r>
      <w:r w:rsidR="00A05358">
        <w:rPr>
          <w:rFonts w:hint="cs"/>
          <w:rtl/>
        </w:rPr>
        <w:t xml:space="preserve"> «اذا وجب اکرام احد الزیدین فالواجب هو اکرام زید بن بکر» </w:t>
      </w:r>
      <w:r w:rsidR="003C6855">
        <w:rPr>
          <w:rFonts w:hint="cs"/>
          <w:rtl/>
        </w:rPr>
        <w:t xml:space="preserve"> که مدلول التزامی خطاب مبین</w:t>
      </w:r>
      <w:r w:rsidR="000C383E">
        <w:rPr>
          <w:rFonts w:hint="cs"/>
          <w:rtl/>
        </w:rPr>
        <w:t xml:space="preserve"> «لاتکرم زید</w:t>
      </w:r>
      <w:r w:rsidR="00A05358">
        <w:rPr>
          <w:rFonts w:hint="cs"/>
          <w:rtl/>
        </w:rPr>
        <w:t xml:space="preserve"> بن عمرو» است را</w:t>
      </w:r>
      <w:r w:rsidR="003C6855">
        <w:rPr>
          <w:rFonts w:hint="cs"/>
          <w:rtl/>
        </w:rPr>
        <w:t xml:space="preserve"> احراز کنیم نه این که مراد استعمالی خطاب «</w:t>
      </w:r>
      <w:r w:rsidR="00A05358">
        <w:rPr>
          <w:rFonts w:hint="cs"/>
          <w:rtl/>
        </w:rPr>
        <w:t>اکرم زیدا</w:t>
      </w:r>
      <w:r w:rsidR="003C6855">
        <w:rPr>
          <w:rFonts w:hint="cs"/>
          <w:rtl/>
        </w:rPr>
        <w:t>» را تعیین کنیم</w:t>
      </w:r>
      <w:r w:rsidR="00A05358">
        <w:rPr>
          <w:rStyle w:val="FootnoteReference"/>
          <w:rFonts w:ascii="NoorLotus" w:hAnsi="NoorLotus"/>
          <w:sz w:val="28"/>
          <w:rtl/>
        </w:rPr>
        <w:footnoteReference w:id="3"/>
      </w:r>
      <w:r w:rsidR="003C6855">
        <w:rPr>
          <w:rFonts w:hint="cs"/>
          <w:rtl/>
        </w:rPr>
        <w:t xml:space="preserve">. </w:t>
      </w:r>
    </w:p>
    <w:p w:rsidR="00990930" w:rsidRDefault="00990930" w:rsidP="00840367">
      <w:pPr>
        <w:pStyle w:val="Heading2"/>
        <w:jc w:val="both"/>
        <w:rPr>
          <w:rtl/>
        </w:rPr>
      </w:pPr>
      <w:bookmarkStart w:id="2" w:name="_Toc127237264"/>
      <w:r>
        <w:rPr>
          <w:rFonts w:hint="cs"/>
          <w:rtl/>
        </w:rPr>
        <w:t>بررسی کلام شهید صدر رحمه الله</w:t>
      </w:r>
      <w:bookmarkEnd w:id="2"/>
    </w:p>
    <w:p w:rsidR="003C6855" w:rsidRDefault="00A05358" w:rsidP="00B002E4">
      <w:pPr>
        <w:jc w:val="both"/>
        <w:rPr>
          <w:rtl/>
        </w:rPr>
      </w:pPr>
      <w:r>
        <w:rPr>
          <w:rFonts w:hint="cs"/>
          <w:rtl/>
        </w:rPr>
        <w:t>این کلام تمام نیست چون در مواردی که خطاب مجمل است و مردد است بین دو معنا که یک معنای آن مقطوع الکذب و یا مقطوع التقیة و یا مبتلی به معارض است، عرف این خطاب را حمل بر معنای صحیح نمی‌کند، بلکه احتمال می‌دهد که مراد همان معنای اول باشد و از باب تقیه مثلا صادر شده باشد. مثل این که «</w:t>
      </w:r>
      <w:r w:rsidR="00CE0651">
        <w:rPr>
          <w:rFonts w:hint="cs"/>
          <w:rtl/>
        </w:rPr>
        <w:t>من</w:t>
      </w:r>
      <w:r>
        <w:rPr>
          <w:rFonts w:hint="cs"/>
          <w:rtl/>
        </w:rPr>
        <w:t>»</w:t>
      </w:r>
      <w:r w:rsidR="00CE0651">
        <w:rPr>
          <w:rFonts w:hint="cs"/>
          <w:rtl/>
        </w:rPr>
        <w:t xml:space="preserve"> دارای دو مقدار است یکی من تبریزی که سه کیلو است و دیگری من شاهی که شش کیلو است و هر کدام</w:t>
      </w:r>
      <w:r w:rsidR="00B002E4">
        <w:rPr>
          <w:rFonts w:hint="cs"/>
          <w:rtl/>
        </w:rPr>
        <w:t xml:space="preserve"> در بعضی از شهرها معروف و مصطلح</w:t>
      </w:r>
      <w:r w:rsidR="00CE0651">
        <w:rPr>
          <w:rFonts w:hint="cs"/>
          <w:rtl/>
        </w:rPr>
        <w:t xml:space="preserve"> هستند در این صورت وقتی مولی در یک خطاب می‌گوید: «</w:t>
      </w:r>
      <w:r w:rsidR="003C6855">
        <w:rPr>
          <w:rFonts w:hint="cs"/>
          <w:rtl/>
        </w:rPr>
        <w:t>اگر روزه ات را خوردی باید یک من به فقیر بدهی» و</w:t>
      </w:r>
      <w:r w:rsidR="00CE0651">
        <w:rPr>
          <w:rFonts w:hint="cs"/>
          <w:rtl/>
        </w:rPr>
        <w:t xml:space="preserve"> در خطاب دیگر می‌گوید: </w:t>
      </w:r>
      <w:r w:rsidR="003C6855">
        <w:rPr>
          <w:rFonts w:hint="cs"/>
          <w:rtl/>
        </w:rPr>
        <w:t>«اگر روزه ات را خوردی باید دو من گندم به فقیر بدهی و کمتر از آن قبول نیست</w:t>
      </w:r>
      <w:r w:rsidR="00CE0651">
        <w:rPr>
          <w:rFonts w:hint="cs"/>
          <w:rtl/>
        </w:rPr>
        <w:t>.</w:t>
      </w:r>
      <w:r w:rsidR="003C6855">
        <w:rPr>
          <w:rFonts w:hint="cs"/>
          <w:rtl/>
        </w:rPr>
        <w:t>»</w:t>
      </w:r>
      <w:r w:rsidR="00CE0651">
        <w:rPr>
          <w:rFonts w:hint="cs"/>
          <w:rtl/>
        </w:rPr>
        <w:t xml:space="preserve"> و ما نسبت به هر دو خطاب شک دار</w:t>
      </w:r>
      <w:r w:rsidR="00B002E4">
        <w:rPr>
          <w:rFonts w:hint="cs"/>
          <w:rtl/>
        </w:rPr>
        <w:t>یم که مراد از «من» کدام معنا</w:t>
      </w:r>
      <w:r w:rsidR="00CE0651">
        <w:rPr>
          <w:rFonts w:hint="cs"/>
          <w:rtl/>
        </w:rPr>
        <w:t xml:space="preserve"> است آیا مراد در خطاب اول «من تبریزی» و در خطاب دوم «من شاهی» است تا بین دو خطاب تنافی نباشد و یا نه مراد</w:t>
      </w:r>
      <w:r w:rsidR="00B002E4">
        <w:rPr>
          <w:rFonts w:hint="cs"/>
          <w:rtl/>
        </w:rPr>
        <w:t xml:space="preserve"> از «من» در هر دو خطاب یکی</w:t>
      </w:r>
      <w:r w:rsidR="00CE0651">
        <w:rPr>
          <w:rFonts w:hint="cs"/>
          <w:rtl/>
        </w:rPr>
        <w:t xml:space="preserve"> </w:t>
      </w:r>
      <w:r w:rsidR="00B002E4">
        <w:rPr>
          <w:rFonts w:hint="cs"/>
          <w:rtl/>
        </w:rPr>
        <w:t>است</w:t>
      </w:r>
      <w:r w:rsidR="00CE0651">
        <w:rPr>
          <w:rFonts w:hint="cs"/>
          <w:rtl/>
        </w:rPr>
        <w:t xml:space="preserve"> تا با هم تنافی داشته باشند. </w:t>
      </w:r>
      <w:r w:rsidR="003C6855">
        <w:rPr>
          <w:rFonts w:hint="cs"/>
          <w:rtl/>
        </w:rPr>
        <w:t xml:space="preserve">عرف در این موارد اگر مطمئن </w:t>
      </w:r>
      <w:r w:rsidR="00CE0651">
        <w:rPr>
          <w:rFonts w:hint="cs"/>
          <w:rtl/>
        </w:rPr>
        <w:t>شود که مراد مولی از خطاب اول «</w:t>
      </w:r>
      <w:r w:rsidR="003C6855">
        <w:rPr>
          <w:rFonts w:hint="cs"/>
          <w:rtl/>
        </w:rPr>
        <w:t>من تبریزی» است</w:t>
      </w:r>
      <w:r w:rsidR="00CE0651">
        <w:rPr>
          <w:rFonts w:hint="cs"/>
          <w:rtl/>
        </w:rPr>
        <w:t xml:space="preserve"> و در خطاب دوم «من شاهی» است به آن عمل می‌کند</w:t>
      </w:r>
      <w:r w:rsidR="003C6855">
        <w:rPr>
          <w:rFonts w:hint="cs"/>
          <w:rtl/>
        </w:rPr>
        <w:t xml:space="preserve"> و اجمال ر</w:t>
      </w:r>
      <w:r w:rsidR="00B002E4">
        <w:rPr>
          <w:rFonts w:hint="cs"/>
          <w:rtl/>
        </w:rPr>
        <w:t>فع می شود ولی در صورت تحیر و عدم علم</w:t>
      </w:r>
      <w:r w:rsidR="00CE0651">
        <w:rPr>
          <w:rFonts w:hint="cs"/>
          <w:rtl/>
        </w:rPr>
        <w:t>، چنین نیست که عرف با</w:t>
      </w:r>
      <w:r w:rsidR="00B002E4">
        <w:rPr>
          <w:rFonts w:hint="cs"/>
          <w:rtl/>
        </w:rPr>
        <w:t xml:space="preserve"> حمل خطاب اول بر «من تب</w:t>
      </w:r>
      <w:r w:rsidR="00CE0651">
        <w:rPr>
          <w:rFonts w:hint="cs"/>
          <w:rtl/>
        </w:rPr>
        <w:t xml:space="preserve">ریز» و خطاب دوم بر «من شاهی» اجمال دو خطاب را رفع </w:t>
      </w:r>
      <w:r w:rsidR="00B002E4">
        <w:rPr>
          <w:rFonts w:hint="cs"/>
          <w:rtl/>
        </w:rPr>
        <w:t>کند. و در این امر فرقی بین مجمل مقطوع الجد و مجمل غیر مقطوع الجد</w:t>
      </w:r>
      <w:r w:rsidR="00CE0651">
        <w:rPr>
          <w:rFonts w:hint="cs"/>
          <w:rtl/>
        </w:rPr>
        <w:t>، وجود ندارد.</w:t>
      </w:r>
    </w:p>
    <w:p w:rsidR="00CE0651" w:rsidRDefault="00CE0651" w:rsidP="009A0714">
      <w:pPr>
        <w:jc w:val="both"/>
        <w:rPr>
          <w:rtl/>
        </w:rPr>
      </w:pPr>
      <w:r>
        <w:rPr>
          <w:rFonts w:hint="cs"/>
          <w:rtl/>
        </w:rPr>
        <w:lastRenderedPageBreak/>
        <w:t>و لذا این که مرحوم تبریزی رحمه الله در تحدید کر به وزن فرموده‌اند: «تحدید کر به وزن ثابت نیست.»</w:t>
      </w:r>
      <w:r>
        <w:rPr>
          <w:rStyle w:val="FootnoteReference"/>
          <w:rtl/>
        </w:rPr>
        <w:footnoteReference w:id="4"/>
      </w:r>
      <w:r>
        <w:rPr>
          <w:rFonts w:hint="cs"/>
          <w:rtl/>
        </w:rPr>
        <w:t xml:space="preserve"> صحیح است، اما بنابر اعتبار مراسیل ابن أبی عمیر صحت این کلام واضح است چون وقتی در </w:t>
      </w:r>
      <w:r w:rsidR="009A0714">
        <w:rPr>
          <w:rFonts w:hint="cs"/>
          <w:rtl/>
        </w:rPr>
        <w:t>صحیحه محمد بن مسلم</w:t>
      </w:r>
      <w:r>
        <w:rPr>
          <w:rFonts w:hint="cs"/>
          <w:rtl/>
        </w:rPr>
        <w:t xml:space="preserve"> آمده «</w:t>
      </w:r>
      <w:r w:rsidRPr="003A57FC">
        <w:rPr>
          <w:rFonts w:ascii="NoorLotus" w:hAnsi="NoorLotus"/>
          <w:sz w:val="28"/>
          <w:rtl/>
        </w:rPr>
        <w:t>الکر ستمأة رطل</w:t>
      </w:r>
      <w:r>
        <w:rPr>
          <w:rFonts w:hint="cs"/>
          <w:rtl/>
        </w:rPr>
        <w:t>»</w:t>
      </w:r>
      <w:r w:rsidR="00E73C50">
        <w:rPr>
          <w:rStyle w:val="FootnoteReference"/>
          <w:rtl/>
        </w:rPr>
        <w:footnoteReference w:id="5"/>
      </w:r>
      <w:r w:rsidR="009A0714">
        <w:rPr>
          <w:rFonts w:hint="cs"/>
          <w:rtl/>
        </w:rPr>
        <w:t xml:space="preserve"> و در مرسله ابن ابی عمیر</w:t>
      </w:r>
      <w:r>
        <w:rPr>
          <w:rFonts w:hint="cs"/>
          <w:rtl/>
        </w:rPr>
        <w:t xml:space="preserve"> آمده «</w:t>
      </w:r>
      <w:r w:rsidRPr="003A57FC">
        <w:rPr>
          <w:rFonts w:ascii="NoorLotus" w:hAnsi="NoorLotus"/>
          <w:sz w:val="28"/>
          <w:rtl/>
        </w:rPr>
        <w:t>الکر الف و مأتا رطل</w:t>
      </w:r>
      <w:r>
        <w:rPr>
          <w:rFonts w:hint="cs"/>
          <w:rtl/>
        </w:rPr>
        <w:t>»</w:t>
      </w:r>
      <w:r w:rsidR="00E73C50">
        <w:rPr>
          <w:rStyle w:val="FootnoteReference"/>
          <w:rtl/>
        </w:rPr>
        <w:footnoteReference w:id="6"/>
      </w:r>
      <w:r w:rsidR="005F0A63">
        <w:rPr>
          <w:rFonts w:hint="cs"/>
          <w:rtl/>
        </w:rPr>
        <w:t xml:space="preserve"> احتمال داده می‌شود که مراد </w:t>
      </w:r>
      <w:r w:rsidR="009A0714">
        <w:rPr>
          <w:rFonts w:hint="cs"/>
          <w:rtl/>
        </w:rPr>
        <w:t>از «رطل» در هر دو خطاب یکی</w:t>
      </w:r>
      <w:r w:rsidR="005F0A63">
        <w:rPr>
          <w:rFonts w:hint="cs"/>
          <w:rtl/>
        </w:rPr>
        <w:t xml:space="preserve"> باشد لذا دو خطاب با هم تنافی دارند و این که گفته شود «رطل» در خطاب اول حمل بر رطل مکی و در خطاب دوم حمل بر رطل عراقی می‌شود و به این نحو اجمال دو خطاب رفع و به آن دو اخذ می‌شود، صحیح نیست و وجهی برای این حمل وجود ندارد چون ما تابع ظهورات هستیم و وقتی خطاب ظهور در معنایی ندارد، از این جهت حجت نیست. و این که گفته شود «لازمه‌ی حجیت خبر ثقه این است که دو خبر را به نحوی معنا کنیم که طرح آن‌ها لازم نیاید و به آن‌ها اخذ شود» نیز درست نیست چون مراد از ادله‌ی  حجیت خبر ثقه عمل به </w:t>
      </w:r>
      <w:r w:rsidR="009A0714">
        <w:rPr>
          <w:rFonts w:hint="cs"/>
          <w:rtl/>
        </w:rPr>
        <w:t>خبری است که ظهور آن مشخص است و</w:t>
      </w:r>
      <w:r w:rsidR="005F0A63">
        <w:rPr>
          <w:rFonts w:hint="cs"/>
          <w:rtl/>
        </w:rPr>
        <w:t xml:space="preserve"> الا وقتی ظهور آن مشخص نیست ممکن است </w:t>
      </w:r>
      <w:r w:rsidR="009A0714">
        <w:rPr>
          <w:rFonts w:hint="cs"/>
          <w:rtl/>
        </w:rPr>
        <w:t xml:space="preserve">راوی </w:t>
      </w:r>
      <w:r w:rsidR="005F0A63">
        <w:rPr>
          <w:rFonts w:hint="cs"/>
          <w:rtl/>
        </w:rPr>
        <w:t xml:space="preserve">اشتباه کرده باشد و عدم عمل به آن منافاتی با ادله‌ی حجیت خبر واحد ندارد. </w:t>
      </w:r>
    </w:p>
    <w:p w:rsidR="00342864" w:rsidRDefault="00342864" w:rsidP="00840367">
      <w:pPr>
        <w:jc w:val="both"/>
        <w:rPr>
          <w:rtl/>
        </w:rPr>
      </w:pPr>
      <w:r>
        <w:rPr>
          <w:rFonts w:hint="cs"/>
          <w:rtl/>
        </w:rPr>
        <w:t>اصالة عدم الخطا نیز در موردی جاری می شود که کلام راوی ظهور در یک معنایی داشته باشد و یا مردد است بین معانی</w:t>
      </w:r>
      <w:r w:rsidR="009A0714">
        <w:rPr>
          <w:rtl/>
        </w:rPr>
        <w:softHyphen/>
      </w:r>
      <w:r w:rsidR="009A0714">
        <w:rPr>
          <w:rFonts w:hint="cs"/>
          <w:rtl/>
        </w:rPr>
        <w:t>ای</w:t>
      </w:r>
      <w:r>
        <w:rPr>
          <w:rFonts w:hint="cs"/>
          <w:rtl/>
        </w:rPr>
        <w:t xml:space="preserve"> که تمام آن معانی محتمل الصدق هستند ولی در مواردی که خطاب مردد است بین معانی</w:t>
      </w:r>
      <w:r w:rsidR="009A0714">
        <w:rPr>
          <w:rtl/>
        </w:rPr>
        <w:softHyphen/>
      </w:r>
      <w:r w:rsidR="009A0714">
        <w:rPr>
          <w:rFonts w:hint="cs"/>
          <w:rtl/>
        </w:rPr>
        <w:t>ای</w:t>
      </w:r>
      <w:r>
        <w:rPr>
          <w:rFonts w:hint="cs"/>
          <w:rtl/>
        </w:rPr>
        <w:t xml:space="preserve"> که بعضی از آن‌ها مقطوع الکذب یا مقطوع التقیة است جاری نمی‌شود.</w:t>
      </w:r>
    </w:p>
    <w:p w:rsidR="00342864" w:rsidRDefault="0087695F" w:rsidP="00840367">
      <w:pPr>
        <w:jc w:val="both"/>
        <w:rPr>
          <w:rtl/>
        </w:rPr>
      </w:pPr>
      <w:r>
        <w:rPr>
          <w:rFonts w:hint="cs"/>
          <w:rtl/>
        </w:rPr>
        <w:t>و این که در بحوث گفته اند</w:t>
      </w:r>
      <w:r w:rsidR="00342864">
        <w:rPr>
          <w:rFonts w:hint="cs"/>
          <w:rtl/>
        </w:rPr>
        <w:t xml:space="preserve"> حمل بر معنای محتمل الصدق نمی‌کنیم بلکه </w:t>
      </w:r>
      <w:r w:rsidR="009A0714">
        <w:rPr>
          <w:rFonts w:hint="cs"/>
          <w:rtl/>
        </w:rPr>
        <w:t xml:space="preserve">با آن </w:t>
      </w:r>
      <w:r w:rsidR="00342864">
        <w:rPr>
          <w:rFonts w:hint="cs"/>
          <w:rtl/>
        </w:rPr>
        <w:t xml:space="preserve">موضوع قضیه‌ی شرطیه </w:t>
      </w:r>
      <w:r>
        <w:rPr>
          <w:rFonts w:hint="cs"/>
          <w:rtl/>
        </w:rPr>
        <w:t>درست می‌شود تعارف است و در عمل حمل می شود.</w:t>
      </w:r>
      <w:r w:rsidR="00342864">
        <w:rPr>
          <w:rFonts w:hint="cs"/>
          <w:rtl/>
        </w:rPr>
        <w:t xml:space="preserve"> </w:t>
      </w:r>
    </w:p>
    <w:p w:rsidR="002570A8" w:rsidRDefault="006D5EEA" w:rsidP="004F0536">
      <w:pPr>
        <w:jc w:val="both"/>
        <w:rPr>
          <w:rtl/>
        </w:rPr>
      </w:pPr>
      <w:r>
        <w:rPr>
          <w:rFonts w:hint="cs"/>
          <w:rtl/>
        </w:rPr>
        <w:t xml:space="preserve">برای </w:t>
      </w:r>
      <w:r w:rsidR="00B46EDE">
        <w:rPr>
          <w:rFonts w:hint="cs"/>
          <w:rtl/>
        </w:rPr>
        <w:t>ت</w:t>
      </w:r>
      <w:r w:rsidR="004F0536">
        <w:rPr>
          <w:rFonts w:hint="cs"/>
          <w:rtl/>
        </w:rPr>
        <w:t xml:space="preserve">وضیح بیشتر توجه به </w:t>
      </w:r>
      <w:r w:rsidR="00B46EDE">
        <w:rPr>
          <w:rFonts w:hint="cs"/>
          <w:rtl/>
        </w:rPr>
        <w:t>چند مطلب لازم است:</w:t>
      </w:r>
    </w:p>
    <w:p w:rsidR="002570A8" w:rsidRDefault="002570A8" w:rsidP="00840367">
      <w:pPr>
        <w:jc w:val="both"/>
        <w:rPr>
          <w:rtl/>
        </w:rPr>
      </w:pPr>
      <w:r>
        <w:rPr>
          <w:rFonts w:hint="cs"/>
          <w:rtl/>
        </w:rPr>
        <w:t>مطلب اول:</w:t>
      </w:r>
    </w:p>
    <w:p w:rsidR="002570A8" w:rsidRDefault="00342864" w:rsidP="00840367">
      <w:pPr>
        <w:jc w:val="both"/>
        <w:rPr>
          <w:rtl/>
        </w:rPr>
      </w:pPr>
      <w:r>
        <w:rPr>
          <w:rFonts w:hint="cs"/>
          <w:rtl/>
        </w:rPr>
        <w:t>اگر در یک روایت امام علیه السلام بفرمایند: «هشام رجل صالح» و هشام مردد باشد</w:t>
      </w:r>
      <w:r w:rsidR="002570A8">
        <w:rPr>
          <w:rFonts w:hint="cs"/>
          <w:rtl/>
        </w:rPr>
        <w:t xml:space="preserve"> بین هشام بن عبد الملک که </w:t>
      </w:r>
      <w:r>
        <w:rPr>
          <w:rFonts w:hint="cs"/>
          <w:rtl/>
        </w:rPr>
        <w:t>در این صورت روایت از باب تقیه صادر شده است</w:t>
      </w:r>
      <w:r w:rsidR="002570A8">
        <w:rPr>
          <w:rFonts w:hint="cs"/>
          <w:rtl/>
        </w:rPr>
        <w:t xml:space="preserve"> یا هشام بن سالم تا دلالت بر عدالت هشام بن سالم کند </w:t>
      </w:r>
      <w:r w:rsidR="002570A8">
        <w:rPr>
          <w:rFonts w:hint="cs"/>
          <w:rtl/>
        </w:rPr>
        <w:lastRenderedPageBreak/>
        <w:t>عقلاء در</w:t>
      </w:r>
      <w:r>
        <w:rPr>
          <w:rFonts w:hint="cs"/>
          <w:rtl/>
        </w:rPr>
        <w:t xml:space="preserve"> این موارد آن را حمل بر هشام بن سالم نمی‌کنند بلکه احتمال می‌دهند که مراد هشام بن عبدالملک است و</w:t>
      </w:r>
      <w:r w:rsidR="006128FF">
        <w:rPr>
          <w:rFonts w:hint="cs"/>
          <w:rtl/>
        </w:rPr>
        <w:t xml:space="preserve"> روایت از باب تقیه صادر شده است، و در این موارد اصالة الجد در خطاب جاری نمی‌کنند. </w:t>
      </w:r>
    </w:p>
    <w:p w:rsidR="006128FF" w:rsidRDefault="00342864" w:rsidP="00B46EDE">
      <w:pPr>
        <w:jc w:val="both"/>
        <w:rPr>
          <w:rFonts w:ascii="NoorLotus" w:hAnsi="NoorLotus"/>
          <w:sz w:val="28"/>
          <w:rtl/>
        </w:rPr>
      </w:pPr>
      <w:r>
        <w:rPr>
          <w:rFonts w:hint="cs"/>
          <w:rtl/>
        </w:rPr>
        <w:t>یا امام علیه السلام در یک خطاب بفرمایند:</w:t>
      </w:r>
      <w:r w:rsidR="002570A8">
        <w:rPr>
          <w:rFonts w:hint="cs"/>
          <w:rtl/>
        </w:rPr>
        <w:t xml:space="preserve"> «</w:t>
      </w:r>
      <w:r>
        <w:rPr>
          <w:rFonts w:hint="cs"/>
          <w:rtl/>
        </w:rPr>
        <w:t>هشام رجل صالح» و در خطاب دیگر بفرمایند:</w:t>
      </w:r>
      <w:r w:rsidR="002570A8">
        <w:rPr>
          <w:rFonts w:hint="cs"/>
          <w:rtl/>
        </w:rPr>
        <w:t xml:space="preserve"> «</w:t>
      </w:r>
      <w:r w:rsidR="00B46EDE">
        <w:rPr>
          <w:rFonts w:hint="cs"/>
          <w:rtl/>
        </w:rPr>
        <w:t>هشام لیس برجل صالح</w:t>
      </w:r>
      <w:r w:rsidR="002570A8">
        <w:rPr>
          <w:rFonts w:hint="cs"/>
          <w:rtl/>
        </w:rPr>
        <w:t>»</w:t>
      </w:r>
      <w:r w:rsidR="006128FF">
        <w:rPr>
          <w:rFonts w:hint="cs"/>
          <w:rtl/>
        </w:rPr>
        <w:t>، در این جا نیز</w:t>
      </w:r>
      <w:r w:rsidR="002570A8">
        <w:rPr>
          <w:rFonts w:hint="cs"/>
          <w:rtl/>
        </w:rPr>
        <w:t xml:space="preserve"> احتمال می‌دهیم که هر دو از باب تقیه صادر شده است و مراد از هشام در</w:t>
      </w:r>
      <w:r w:rsidR="006128FF">
        <w:rPr>
          <w:rFonts w:hint="cs"/>
          <w:rtl/>
        </w:rPr>
        <w:t xml:space="preserve"> خطاب اول هشام بن عبد الملک</w:t>
      </w:r>
      <w:r w:rsidR="002570A8">
        <w:rPr>
          <w:rFonts w:hint="cs"/>
          <w:rtl/>
        </w:rPr>
        <w:t xml:space="preserve"> و در خطاب دوم مراد هشام بن سالم است که امام علیه السلام برای حفظ جان او و از باب تقیه این خطاب را بیان کردند</w:t>
      </w:r>
      <w:r w:rsidR="006128FF">
        <w:rPr>
          <w:rFonts w:hint="cs"/>
          <w:rtl/>
        </w:rPr>
        <w:t xml:space="preserve">. و چنین قاعده‌ای وجود ندارد که گفته شود عقلاء در این موارد خطاب اول را حمل بر هشام بن </w:t>
      </w:r>
      <w:r w:rsidR="00B46EDE">
        <w:rPr>
          <w:rFonts w:hint="cs"/>
          <w:rtl/>
        </w:rPr>
        <w:t>سالم</w:t>
      </w:r>
      <w:r w:rsidR="006128FF">
        <w:rPr>
          <w:rFonts w:hint="cs"/>
          <w:rtl/>
        </w:rPr>
        <w:t xml:space="preserve"> و در خطاب دوم حمل بر هشام بن عبدالملک می‌کنند. به خصوص در مواردی که</w:t>
      </w:r>
      <w:r w:rsidR="002570A8">
        <w:rPr>
          <w:rFonts w:hint="cs"/>
          <w:rtl/>
        </w:rPr>
        <w:t xml:space="preserve"> احتمال قرینه نوعیه متصله داده شود که وقتی امام علیه السلا</w:t>
      </w:r>
      <w:r w:rsidR="006128FF">
        <w:rPr>
          <w:rFonts w:hint="cs"/>
          <w:rtl/>
        </w:rPr>
        <w:t>م می‌</w:t>
      </w:r>
      <w:r w:rsidR="002570A8">
        <w:rPr>
          <w:rFonts w:hint="cs"/>
          <w:rtl/>
        </w:rPr>
        <w:t>گویند: «</w:t>
      </w:r>
      <w:r w:rsidR="006128FF">
        <w:rPr>
          <w:rFonts w:hint="cs"/>
          <w:rtl/>
        </w:rPr>
        <w:t>هشام رجل صالح</w:t>
      </w:r>
      <w:r w:rsidR="002570A8">
        <w:rPr>
          <w:rFonts w:hint="cs"/>
          <w:rtl/>
        </w:rPr>
        <w:t>»</w:t>
      </w:r>
      <w:r w:rsidR="006128FF">
        <w:rPr>
          <w:rFonts w:hint="cs"/>
          <w:rtl/>
        </w:rPr>
        <w:t xml:space="preserve"> و مرادش هشام بن عبدالملک است، همه می‌دانند که امام علیه السلام این را از باب تقیه بیان کرده است و در این موارد اصلا ظهور در جد منعقد نمی‌شود و لذا اصالة الجد جاری نمی‌شود زیرا</w:t>
      </w:r>
      <w:r w:rsidR="002570A8">
        <w:rPr>
          <w:rFonts w:hint="cs"/>
          <w:rtl/>
        </w:rPr>
        <w:t xml:space="preserve"> اصالة الجد یعنی </w:t>
      </w:r>
      <w:r w:rsidR="006128FF" w:rsidRPr="003A57FC">
        <w:rPr>
          <w:rFonts w:ascii="NoorLotus" w:hAnsi="NoorLotus"/>
          <w:sz w:val="28"/>
          <w:rtl/>
        </w:rPr>
        <w:t>ظهور حالی متکلم در اینکه هر چه می گوید از روی جد</w:t>
      </w:r>
      <w:r w:rsidR="00B46EDE">
        <w:rPr>
          <w:rFonts w:ascii="NoorLotus" w:hAnsi="NoorLotus"/>
          <w:sz w:val="28"/>
          <w:rtl/>
        </w:rPr>
        <w:t xml:space="preserve"> می گوید نه از روی هزل </w:t>
      </w:r>
      <w:r w:rsidR="00B46EDE">
        <w:rPr>
          <w:rFonts w:ascii="NoorLotus" w:hAnsi="NoorLotus" w:hint="cs"/>
          <w:sz w:val="28"/>
          <w:rtl/>
        </w:rPr>
        <w:t>یا</w:t>
      </w:r>
      <w:r w:rsidR="006128FF" w:rsidRPr="003A57FC">
        <w:rPr>
          <w:rFonts w:ascii="NoorLotus" w:hAnsi="NoorLotus"/>
          <w:sz w:val="28"/>
          <w:rtl/>
        </w:rPr>
        <w:t xml:space="preserve"> تقیه</w:t>
      </w:r>
      <w:r w:rsidR="006128FF">
        <w:rPr>
          <w:rFonts w:ascii="NoorLotus" w:hAnsi="NoorLotus" w:hint="cs"/>
          <w:sz w:val="28"/>
          <w:rtl/>
        </w:rPr>
        <w:t>، و وقتی در این جا قرینه وجود دارد بر این که امام علیه السلام از باب تقیه این کلام را بیان کردند چنین ظهوری منعقد نمی‌شود.</w:t>
      </w:r>
    </w:p>
    <w:p w:rsidR="002570A8" w:rsidRDefault="002570A8" w:rsidP="00840367">
      <w:pPr>
        <w:jc w:val="both"/>
        <w:rPr>
          <w:rtl/>
        </w:rPr>
      </w:pPr>
      <w:r>
        <w:rPr>
          <w:rFonts w:hint="cs"/>
          <w:rtl/>
        </w:rPr>
        <w:t>مطلب دوم</w:t>
      </w:r>
    </w:p>
    <w:p w:rsidR="006128FF" w:rsidRDefault="002570A8" w:rsidP="00840367">
      <w:pPr>
        <w:jc w:val="both"/>
        <w:rPr>
          <w:rtl/>
        </w:rPr>
      </w:pPr>
      <w:r>
        <w:rPr>
          <w:rFonts w:hint="cs"/>
          <w:rtl/>
        </w:rPr>
        <w:t xml:space="preserve"> در مواردی که کلام مجمل قطعی الجهة است مثل: «</w:t>
      </w:r>
      <w:r w:rsidR="006128FF" w:rsidRPr="003A57FC">
        <w:rPr>
          <w:rFonts w:ascii="NoorLotus" w:hAnsi="NoorLotus"/>
          <w:sz w:val="28"/>
          <w:rtl/>
        </w:rPr>
        <w:t>الکر ستمأة رطل</w:t>
      </w:r>
      <w:r>
        <w:rPr>
          <w:rFonts w:hint="cs"/>
          <w:rtl/>
        </w:rPr>
        <w:t xml:space="preserve">» </w:t>
      </w:r>
      <w:r w:rsidR="006128FF">
        <w:rPr>
          <w:rFonts w:hint="cs"/>
          <w:rtl/>
        </w:rPr>
        <w:t>که احتمال تقیه در آن وجود ندارد، در این جا نیز نمی‌توان اجمال خطاب را رفع کرد زیرا احتمال دارد که</w:t>
      </w:r>
      <w:r>
        <w:rPr>
          <w:rFonts w:hint="cs"/>
          <w:rtl/>
        </w:rPr>
        <w:t xml:space="preserve"> این کلام مجمل را راوی اشتباها بیان کرده باشد و امام علیه السلام </w:t>
      </w:r>
      <w:r w:rsidR="006128FF">
        <w:rPr>
          <w:rFonts w:hint="cs"/>
          <w:rtl/>
        </w:rPr>
        <w:t xml:space="preserve">به این نحو نگفته باشند. </w:t>
      </w:r>
      <w:r w:rsidR="006E3143">
        <w:rPr>
          <w:rFonts w:hint="cs"/>
          <w:rtl/>
        </w:rPr>
        <w:t xml:space="preserve">و عقلاء </w:t>
      </w:r>
      <w:r w:rsidR="006128FF">
        <w:rPr>
          <w:rFonts w:hint="cs"/>
          <w:rtl/>
        </w:rPr>
        <w:t>در چنین مواردی که خطاب دارای دو معنا است که یک معنای آن مقطوع الکذب یا مقطوع التقیة است، احتمال می‌دهند که این خطاب را راوی اشتباها به این نحو بیان کرده است و در این موارد اصالة عدم الخطا برای</w:t>
      </w:r>
      <w:r w:rsidR="006E3143">
        <w:rPr>
          <w:rFonts w:hint="cs"/>
          <w:rtl/>
        </w:rPr>
        <w:t xml:space="preserve"> حمل</w:t>
      </w:r>
      <w:r w:rsidR="006128FF">
        <w:rPr>
          <w:rFonts w:hint="cs"/>
          <w:rtl/>
        </w:rPr>
        <w:t xml:space="preserve"> آن</w:t>
      </w:r>
      <w:r w:rsidR="006E3143">
        <w:rPr>
          <w:rFonts w:hint="cs"/>
          <w:rtl/>
        </w:rPr>
        <w:t xml:space="preserve"> بر معنای صحیح </w:t>
      </w:r>
      <w:r w:rsidR="006128FF">
        <w:rPr>
          <w:rFonts w:hint="cs"/>
          <w:rtl/>
        </w:rPr>
        <w:t>جاری نمی‌کنند.</w:t>
      </w:r>
    </w:p>
    <w:p w:rsidR="006E3143" w:rsidRDefault="006E3143" w:rsidP="00A172CB">
      <w:pPr>
        <w:jc w:val="both"/>
        <w:rPr>
          <w:rtl/>
        </w:rPr>
      </w:pPr>
      <w:r>
        <w:rPr>
          <w:rFonts w:hint="cs"/>
          <w:rtl/>
        </w:rPr>
        <w:t>البته این در صورتی است که وثوق پیدا نشود و الا اگر وثوق پیدا شود به آن عمل می‌شود.</w:t>
      </w:r>
    </w:p>
    <w:p w:rsidR="004F0536" w:rsidRDefault="004F0536" w:rsidP="004F0536">
      <w:pPr>
        <w:pStyle w:val="Heading3"/>
        <w:jc w:val="both"/>
        <w:rPr>
          <w:rtl/>
        </w:rPr>
      </w:pPr>
      <w:bookmarkStart w:id="3" w:name="_Toc127237265"/>
      <w:r>
        <w:rPr>
          <w:rFonts w:hint="cs"/>
          <w:rtl/>
        </w:rPr>
        <w:t>بررسی کلام محقق بروجردی رحمه الله</w:t>
      </w:r>
      <w:bookmarkEnd w:id="3"/>
    </w:p>
    <w:p w:rsidR="004F0536" w:rsidRDefault="004F0536" w:rsidP="004F0536">
      <w:pPr>
        <w:spacing w:line="276" w:lineRule="auto"/>
        <w:jc w:val="both"/>
        <w:rPr>
          <w:rFonts w:ascii="NoorLotus" w:hAnsi="NoorLotus"/>
          <w:sz w:val="28"/>
          <w:rtl/>
        </w:rPr>
      </w:pPr>
      <w:r>
        <w:rPr>
          <w:rFonts w:hint="cs"/>
          <w:rtl/>
        </w:rPr>
        <w:t>محقق بروجردی رحمه الله فرموده</w:t>
      </w:r>
      <w:r>
        <w:rPr>
          <w:rtl/>
        </w:rPr>
        <w:softHyphen/>
      </w:r>
      <w:r>
        <w:rPr>
          <w:rFonts w:hint="cs"/>
          <w:rtl/>
        </w:rPr>
        <w:t xml:space="preserve">اند: </w:t>
      </w:r>
      <w:r w:rsidRPr="003A57FC">
        <w:rPr>
          <w:rFonts w:ascii="NoorLotus" w:hAnsi="NoorLotus"/>
          <w:sz w:val="28"/>
          <w:rtl/>
        </w:rPr>
        <w:t>محمد بن مسلم اهل طائف بود</w:t>
      </w:r>
      <w:r>
        <w:rPr>
          <w:rFonts w:ascii="NoorLotus" w:hAnsi="NoorLotus" w:hint="cs"/>
          <w:sz w:val="28"/>
          <w:rtl/>
        </w:rPr>
        <w:t xml:space="preserve"> و</w:t>
      </w:r>
      <w:r>
        <w:rPr>
          <w:rFonts w:ascii="NoorLotus" w:hAnsi="NoorLotus"/>
          <w:sz w:val="28"/>
          <w:rtl/>
        </w:rPr>
        <w:t xml:space="preserve"> اهل طائف</w:t>
      </w:r>
      <w:r>
        <w:rPr>
          <w:rFonts w:ascii="NoorLotus" w:hAnsi="NoorLotus" w:hint="cs"/>
          <w:sz w:val="28"/>
          <w:rtl/>
        </w:rPr>
        <w:t xml:space="preserve"> نیز</w:t>
      </w:r>
      <w:r w:rsidRPr="003A57FC">
        <w:rPr>
          <w:rFonts w:ascii="NoorLotus" w:hAnsi="NoorLotus"/>
          <w:sz w:val="28"/>
          <w:rtl/>
        </w:rPr>
        <w:t xml:space="preserve"> فرهنگ اهل مکه را داشتند، </w:t>
      </w:r>
      <w:r>
        <w:rPr>
          <w:rFonts w:ascii="NoorLotus" w:hAnsi="NoorLotus" w:hint="cs"/>
          <w:sz w:val="28"/>
          <w:rtl/>
        </w:rPr>
        <w:t xml:space="preserve">لذا امام علیه السلام در خطاب به ایشان </w:t>
      </w:r>
      <w:r w:rsidRPr="003A57FC">
        <w:rPr>
          <w:rFonts w:ascii="NoorLotus" w:hAnsi="NoorLotus"/>
          <w:sz w:val="28"/>
          <w:rtl/>
        </w:rPr>
        <w:t xml:space="preserve">رطل مکی </w:t>
      </w:r>
      <w:r>
        <w:rPr>
          <w:rFonts w:ascii="NoorLotus" w:hAnsi="NoorLotus" w:hint="cs"/>
          <w:sz w:val="28"/>
          <w:rtl/>
        </w:rPr>
        <w:t>را بیان کردند</w:t>
      </w:r>
      <w:r w:rsidRPr="003A57FC">
        <w:rPr>
          <w:rFonts w:ascii="NoorLotus" w:hAnsi="NoorLotus"/>
          <w:sz w:val="28"/>
          <w:rtl/>
        </w:rPr>
        <w:t>،</w:t>
      </w:r>
      <w:r>
        <w:rPr>
          <w:rFonts w:ascii="NoorLotus" w:hAnsi="NoorLotus" w:hint="cs"/>
          <w:sz w:val="28"/>
          <w:rtl/>
        </w:rPr>
        <w:t xml:space="preserve"> و</w:t>
      </w:r>
      <w:r w:rsidRPr="003A57FC">
        <w:rPr>
          <w:rFonts w:ascii="NoorLotus" w:hAnsi="NoorLotus"/>
          <w:sz w:val="28"/>
          <w:rtl/>
        </w:rPr>
        <w:t xml:space="preserve"> با ابن ابی‌عمیر که کوفی است رطل عراقی </w:t>
      </w:r>
      <w:r>
        <w:rPr>
          <w:rFonts w:ascii="NoorLotus" w:hAnsi="NoorLotus" w:hint="cs"/>
          <w:sz w:val="28"/>
          <w:rtl/>
        </w:rPr>
        <w:t xml:space="preserve">را </w:t>
      </w:r>
      <w:r>
        <w:rPr>
          <w:rFonts w:ascii="NoorLotus" w:hAnsi="NoorLotus"/>
          <w:sz w:val="28"/>
          <w:rtl/>
        </w:rPr>
        <w:t xml:space="preserve">حساب </w:t>
      </w:r>
      <w:r>
        <w:rPr>
          <w:rFonts w:ascii="NoorLotus" w:hAnsi="NoorLotus" w:hint="cs"/>
          <w:sz w:val="28"/>
          <w:rtl/>
        </w:rPr>
        <w:t>کردند.</w:t>
      </w:r>
    </w:p>
    <w:p w:rsidR="004F0536" w:rsidRDefault="004F0536" w:rsidP="004F0536">
      <w:pPr>
        <w:spacing w:line="276" w:lineRule="auto"/>
        <w:jc w:val="both"/>
        <w:rPr>
          <w:rFonts w:ascii="NoorLotus" w:hAnsi="NoorLotus"/>
          <w:sz w:val="28"/>
          <w:rtl/>
        </w:rPr>
      </w:pPr>
      <w:r>
        <w:rPr>
          <w:rFonts w:ascii="NoorLotus" w:hAnsi="NoorLotus" w:hint="cs"/>
          <w:sz w:val="28"/>
          <w:rtl/>
        </w:rPr>
        <w:lastRenderedPageBreak/>
        <w:t xml:space="preserve">این کلام تمام نیست و این بیانات </w:t>
      </w:r>
      <w:r w:rsidRPr="003A57FC">
        <w:rPr>
          <w:rFonts w:ascii="NoorLotus" w:hAnsi="NoorLotus"/>
          <w:sz w:val="28"/>
          <w:rtl/>
        </w:rPr>
        <w:t xml:space="preserve">شاهد ندارد، </w:t>
      </w:r>
      <w:r>
        <w:rPr>
          <w:rFonts w:ascii="NoorLotus" w:hAnsi="NoorLotus" w:hint="cs"/>
          <w:sz w:val="28"/>
          <w:rtl/>
        </w:rPr>
        <w:t xml:space="preserve">و </w:t>
      </w:r>
      <w:r w:rsidRPr="003A57FC">
        <w:rPr>
          <w:rFonts w:ascii="NoorLotus" w:hAnsi="NoorLotus"/>
          <w:sz w:val="28"/>
          <w:rtl/>
        </w:rPr>
        <w:t>محمد بن مسلم</w:t>
      </w:r>
      <w:r>
        <w:rPr>
          <w:rFonts w:ascii="NoorLotus" w:hAnsi="NoorLotus" w:hint="cs"/>
          <w:sz w:val="28"/>
          <w:rtl/>
        </w:rPr>
        <w:t xml:space="preserve"> از</w:t>
      </w:r>
      <w:r>
        <w:rPr>
          <w:rFonts w:ascii="NoorLotus" w:hAnsi="NoorLotus"/>
          <w:sz w:val="28"/>
          <w:rtl/>
        </w:rPr>
        <w:t xml:space="preserve"> همان بچگی از طائف</w:t>
      </w:r>
      <w:r>
        <w:rPr>
          <w:rFonts w:ascii="NoorLotus" w:hAnsi="NoorLotus" w:hint="cs"/>
          <w:sz w:val="28"/>
          <w:rtl/>
        </w:rPr>
        <w:t xml:space="preserve"> به</w:t>
      </w:r>
      <w:r w:rsidRPr="003A57FC">
        <w:rPr>
          <w:rFonts w:ascii="NoorLotus" w:hAnsi="NoorLotus"/>
          <w:sz w:val="28"/>
          <w:rtl/>
        </w:rPr>
        <w:t xml:space="preserve"> کوفه</w:t>
      </w:r>
      <w:r>
        <w:rPr>
          <w:rFonts w:ascii="NoorLotus" w:hAnsi="NoorLotus" w:hint="cs"/>
          <w:sz w:val="28"/>
          <w:rtl/>
        </w:rPr>
        <w:t xml:space="preserve"> آمد و</w:t>
      </w:r>
      <w:r>
        <w:rPr>
          <w:rFonts w:ascii="NoorLotus" w:hAnsi="NoorLotus"/>
          <w:sz w:val="28"/>
          <w:rtl/>
        </w:rPr>
        <w:t xml:space="preserve"> ساکن </w:t>
      </w:r>
      <w:r>
        <w:rPr>
          <w:rFonts w:ascii="NoorLotus" w:hAnsi="NoorLotus" w:hint="cs"/>
          <w:sz w:val="28"/>
          <w:rtl/>
        </w:rPr>
        <w:t>آن جا شد و این که گفته شود قطعا</w:t>
      </w:r>
      <w:r>
        <w:rPr>
          <w:rFonts w:ascii="NoorLotus" w:hAnsi="NoorLotus"/>
          <w:sz w:val="28"/>
          <w:rtl/>
        </w:rPr>
        <w:t xml:space="preserve"> فرهنگش</w:t>
      </w:r>
      <w:r>
        <w:rPr>
          <w:rFonts w:ascii="NoorLotus" w:hAnsi="NoorLotus" w:hint="cs"/>
          <w:sz w:val="28"/>
          <w:rtl/>
        </w:rPr>
        <w:t xml:space="preserve"> </w:t>
      </w:r>
      <w:r>
        <w:rPr>
          <w:rFonts w:ascii="NoorLotus" w:hAnsi="NoorLotus"/>
          <w:sz w:val="28"/>
          <w:rtl/>
        </w:rPr>
        <w:t xml:space="preserve">باید همان فرهنگ طائف باشد و امام </w:t>
      </w:r>
      <w:r>
        <w:rPr>
          <w:rFonts w:ascii="NoorLotus" w:hAnsi="NoorLotus" w:hint="cs"/>
          <w:sz w:val="28"/>
          <w:rtl/>
        </w:rPr>
        <w:t>علیه السلام نیز باید</w:t>
      </w:r>
      <w:r w:rsidRPr="003A57FC">
        <w:rPr>
          <w:rFonts w:ascii="NoorLotus" w:hAnsi="NoorLotus"/>
          <w:sz w:val="28"/>
          <w:rtl/>
        </w:rPr>
        <w:t xml:space="preserve"> </w:t>
      </w:r>
      <w:r>
        <w:rPr>
          <w:rFonts w:ascii="NoorLotus" w:hAnsi="NoorLotus"/>
          <w:sz w:val="28"/>
          <w:rtl/>
        </w:rPr>
        <w:t xml:space="preserve">طبق ادبیات طائف </w:t>
      </w:r>
      <w:r>
        <w:rPr>
          <w:rFonts w:ascii="NoorLotus" w:hAnsi="NoorLotus" w:hint="cs"/>
          <w:sz w:val="28"/>
          <w:rtl/>
        </w:rPr>
        <w:t xml:space="preserve">با او </w:t>
      </w:r>
      <w:r>
        <w:rPr>
          <w:rFonts w:ascii="NoorLotus" w:hAnsi="NoorLotus"/>
          <w:sz w:val="28"/>
          <w:rtl/>
        </w:rPr>
        <w:t>صحبت کند</w:t>
      </w:r>
      <w:r>
        <w:rPr>
          <w:rFonts w:ascii="NoorLotus" w:hAnsi="NoorLotus" w:hint="cs"/>
          <w:sz w:val="28"/>
          <w:rtl/>
        </w:rPr>
        <w:t>» شاهد ندارد،</w:t>
      </w:r>
      <w:r>
        <w:rPr>
          <w:rFonts w:ascii="NoorLotus" w:hAnsi="NoorLotus"/>
          <w:sz w:val="28"/>
          <w:rtl/>
        </w:rPr>
        <w:t xml:space="preserve"> و لذا </w:t>
      </w:r>
      <w:r>
        <w:rPr>
          <w:rFonts w:ascii="NoorLotus" w:hAnsi="NoorLotus" w:hint="cs"/>
          <w:sz w:val="28"/>
          <w:rtl/>
        </w:rPr>
        <w:t>هر دو</w:t>
      </w:r>
      <w:r>
        <w:rPr>
          <w:rFonts w:ascii="NoorLotus" w:hAnsi="NoorLotus"/>
          <w:sz w:val="28"/>
          <w:rtl/>
        </w:rPr>
        <w:t xml:space="preserve"> کلام مجمل است</w:t>
      </w:r>
      <w:r>
        <w:rPr>
          <w:rFonts w:ascii="NoorLotus" w:hAnsi="NoorLotus" w:hint="cs"/>
          <w:sz w:val="28"/>
          <w:rtl/>
        </w:rPr>
        <w:t>.</w:t>
      </w:r>
    </w:p>
    <w:p w:rsidR="004F0536" w:rsidRPr="00342864" w:rsidRDefault="004F0536" w:rsidP="004F0536">
      <w:pPr>
        <w:jc w:val="both"/>
        <w:rPr>
          <w:rFonts w:ascii="NoorLotus" w:hAnsi="NoorLotus"/>
          <w:sz w:val="28"/>
        </w:rPr>
      </w:pPr>
      <w:r>
        <w:rPr>
          <w:rFonts w:ascii="NoorLotus" w:hAnsi="NoorLotus" w:hint="cs"/>
          <w:sz w:val="28"/>
          <w:rtl/>
        </w:rPr>
        <w:t xml:space="preserve">اما بنابر عدم اعتبار مراسیل ابن أبی عمیر- که مرحوم تبریزی رحمه الله نیز قائل به عدم اعتبار مراسیل ایشان است- </w:t>
      </w:r>
      <w:r w:rsidRPr="003A57FC">
        <w:rPr>
          <w:rFonts w:ascii="NoorLotus" w:hAnsi="NoorLotus"/>
          <w:sz w:val="28"/>
          <w:rtl/>
        </w:rPr>
        <w:t xml:space="preserve">باز صحیحه محمد بن مسلم که </w:t>
      </w:r>
      <w:r>
        <w:rPr>
          <w:rFonts w:ascii="NoorLotus" w:hAnsi="NoorLotus" w:hint="cs"/>
          <w:sz w:val="28"/>
          <w:rtl/>
        </w:rPr>
        <w:t>می‌گوید: «</w:t>
      </w:r>
      <w:r w:rsidRPr="003A57FC">
        <w:rPr>
          <w:rFonts w:ascii="NoorLotus" w:hAnsi="NoorLotus"/>
          <w:sz w:val="28"/>
          <w:rtl/>
        </w:rPr>
        <w:t>الکر ستمأ</w:t>
      </w:r>
      <w:r>
        <w:rPr>
          <w:rFonts w:ascii="NoorLotus" w:hAnsi="NoorLotus"/>
          <w:sz w:val="28"/>
          <w:rtl/>
        </w:rPr>
        <w:t>ة رطل</w:t>
      </w:r>
      <w:r>
        <w:rPr>
          <w:rFonts w:ascii="NoorLotus" w:hAnsi="NoorLotus" w:hint="cs"/>
          <w:sz w:val="28"/>
          <w:rtl/>
        </w:rPr>
        <w:t>»</w:t>
      </w:r>
      <w:r w:rsidRPr="003A57FC">
        <w:rPr>
          <w:rFonts w:ascii="NoorLotus" w:hAnsi="NoorLotus"/>
          <w:sz w:val="28"/>
          <w:rtl/>
        </w:rPr>
        <w:t xml:space="preserve"> چون مجمل است،</w:t>
      </w:r>
      <w:r>
        <w:rPr>
          <w:rFonts w:ascii="NoorLotus" w:hAnsi="NoorLotus" w:hint="cs"/>
          <w:sz w:val="28"/>
          <w:rtl/>
        </w:rPr>
        <w:t xml:space="preserve"> احتمال دارد </w:t>
      </w:r>
      <w:r>
        <w:rPr>
          <w:rFonts w:ascii="NoorLotus" w:hAnsi="NoorLotus"/>
          <w:sz w:val="28"/>
          <w:rtl/>
        </w:rPr>
        <w:t xml:space="preserve"> </w:t>
      </w:r>
      <w:r w:rsidRPr="003A57FC">
        <w:rPr>
          <w:rFonts w:ascii="NoorLotus" w:hAnsi="NoorLotus"/>
          <w:sz w:val="28"/>
          <w:rtl/>
        </w:rPr>
        <w:t xml:space="preserve">مراد از آن رطل عراقی </w:t>
      </w:r>
      <w:r>
        <w:rPr>
          <w:rFonts w:ascii="NoorLotus" w:hAnsi="NoorLotus" w:hint="cs"/>
          <w:sz w:val="28"/>
          <w:rtl/>
        </w:rPr>
        <w:t>یا</w:t>
      </w:r>
      <w:r w:rsidRPr="003A57FC">
        <w:rPr>
          <w:rFonts w:ascii="NoorLotus" w:hAnsi="NoorLotus"/>
          <w:sz w:val="28"/>
          <w:rtl/>
        </w:rPr>
        <w:t xml:space="preserve"> رطل مدنی باشد که با روایات تحدید کر به مساحت سازگار نیست،</w:t>
      </w:r>
      <w:r>
        <w:rPr>
          <w:rFonts w:ascii="NoorLotus" w:hAnsi="NoorLotus" w:hint="cs"/>
          <w:sz w:val="28"/>
          <w:rtl/>
        </w:rPr>
        <w:t xml:space="preserve"> و وجهی وجود ندارد که گفته شود </w:t>
      </w:r>
      <w:r w:rsidRPr="003A57FC">
        <w:rPr>
          <w:rFonts w:ascii="NoorLotus" w:hAnsi="NoorLotus"/>
          <w:sz w:val="28"/>
          <w:rtl/>
        </w:rPr>
        <w:t xml:space="preserve"> </w:t>
      </w:r>
      <w:r>
        <w:rPr>
          <w:rFonts w:ascii="NoorLotus" w:hAnsi="NoorLotus" w:hint="cs"/>
          <w:sz w:val="28"/>
          <w:rtl/>
        </w:rPr>
        <w:t xml:space="preserve">برای ان که </w:t>
      </w:r>
      <w:r w:rsidRPr="003A57FC">
        <w:rPr>
          <w:rFonts w:ascii="NoorLotus" w:hAnsi="NoorLotus"/>
          <w:sz w:val="28"/>
          <w:rtl/>
        </w:rPr>
        <w:t xml:space="preserve">با روایات تحدید کر به مساحت که </w:t>
      </w:r>
      <w:r>
        <w:rPr>
          <w:rFonts w:ascii="NoorLotus" w:hAnsi="NoorLotus" w:hint="cs"/>
          <w:sz w:val="28"/>
          <w:rtl/>
        </w:rPr>
        <w:t>«</w:t>
      </w:r>
      <w:r w:rsidRPr="003A57FC">
        <w:rPr>
          <w:rFonts w:ascii="NoorLotus" w:hAnsi="NoorLotus"/>
          <w:sz w:val="28"/>
          <w:rtl/>
        </w:rPr>
        <w:t>ثلاثة اشبار و نصف فی ثلاثة اشبار و نص</w:t>
      </w:r>
      <w:r>
        <w:rPr>
          <w:rFonts w:ascii="NoorLotus" w:hAnsi="NoorLotus"/>
          <w:sz w:val="28"/>
          <w:rtl/>
        </w:rPr>
        <w:t>ف فی ثلاثة اشبار و نصف</w:t>
      </w:r>
      <w:r>
        <w:rPr>
          <w:rFonts w:ascii="NoorLotus" w:hAnsi="NoorLotus" w:hint="cs"/>
          <w:sz w:val="28"/>
          <w:rtl/>
        </w:rPr>
        <w:t xml:space="preserve">» است، تنافی نداشته باشد </w:t>
      </w:r>
      <w:r>
        <w:rPr>
          <w:rFonts w:ascii="NoorLotus" w:hAnsi="NoorLotus"/>
          <w:sz w:val="28"/>
          <w:rtl/>
        </w:rPr>
        <w:t xml:space="preserve"> حمل</w:t>
      </w:r>
      <w:r w:rsidRPr="003A57FC">
        <w:rPr>
          <w:rFonts w:ascii="NoorLotus" w:hAnsi="NoorLotus"/>
          <w:sz w:val="28"/>
          <w:rtl/>
        </w:rPr>
        <w:t xml:space="preserve"> بر </w:t>
      </w:r>
      <w:r>
        <w:rPr>
          <w:rFonts w:ascii="NoorLotus" w:hAnsi="NoorLotus"/>
          <w:sz w:val="28"/>
          <w:rtl/>
        </w:rPr>
        <w:t xml:space="preserve">رطل مکی </w:t>
      </w:r>
      <w:r>
        <w:rPr>
          <w:rFonts w:ascii="NoorLotus" w:hAnsi="NoorLotus" w:hint="cs"/>
          <w:sz w:val="28"/>
          <w:rtl/>
        </w:rPr>
        <w:t>می‌</w:t>
      </w:r>
      <w:r w:rsidRPr="003A57FC">
        <w:rPr>
          <w:rFonts w:ascii="NoorLotus" w:hAnsi="NoorLotus"/>
          <w:sz w:val="28"/>
          <w:rtl/>
        </w:rPr>
        <w:t>شود</w:t>
      </w:r>
      <w:r>
        <w:rPr>
          <w:rFonts w:ascii="NoorLotus" w:hAnsi="NoorLotus" w:hint="cs"/>
          <w:sz w:val="28"/>
          <w:rtl/>
        </w:rPr>
        <w:t xml:space="preserve">. و این نحو حمل نه بین عقلاء شاهد دارد و نه در روایات. </w:t>
      </w:r>
    </w:p>
    <w:p w:rsidR="006E3143" w:rsidRPr="004F0536" w:rsidRDefault="006E3143" w:rsidP="00840367">
      <w:pPr>
        <w:jc w:val="both"/>
        <w:rPr>
          <w:rtl/>
        </w:rPr>
      </w:pPr>
      <w:bookmarkStart w:id="4" w:name="_GoBack"/>
      <w:bookmarkEnd w:id="4"/>
    </w:p>
    <w:sectPr w:rsidR="006E3143" w:rsidRPr="004F0536" w:rsidSect="00CB63BF">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64" w:rsidRDefault="00F77C64" w:rsidP="00742916">
      <w:pPr>
        <w:spacing w:after="0"/>
      </w:pPr>
      <w:r>
        <w:separator/>
      </w:r>
    </w:p>
  </w:endnote>
  <w:endnote w:type="continuationSeparator" w:id="0">
    <w:p w:rsidR="00F77C64" w:rsidRDefault="00F77C64" w:rsidP="00742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77265622"/>
      <w:docPartObj>
        <w:docPartGallery w:val="Page Numbers (Bottom of Page)"/>
        <w:docPartUnique/>
      </w:docPartObj>
    </w:sdtPr>
    <w:sdtEndPr>
      <w:rPr>
        <w:noProof/>
      </w:rPr>
    </w:sdtEndPr>
    <w:sdtContent>
      <w:p w:rsidR="00511C94" w:rsidRDefault="001F6703">
        <w:pPr>
          <w:pStyle w:val="Footer"/>
          <w:jc w:val="center"/>
        </w:pPr>
        <w:r>
          <w:fldChar w:fldCharType="begin"/>
        </w:r>
        <w:r>
          <w:instrText xml:space="preserve"> PAGE   \* MERGEFORMAT </w:instrText>
        </w:r>
        <w:r>
          <w:fldChar w:fldCharType="separate"/>
        </w:r>
        <w:r w:rsidR="00B63E7A">
          <w:rPr>
            <w:noProof/>
            <w:rtl/>
          </w:rPr>
          <w:t>6</w:t>
        </w:r>
        <w:r>
          <w:rPr>
            <w:noProof/>
          </w:rPr>
          <w:fldChar w:fldCharType="end"/>
        </w:r>
      </w:p>
    </w:sdtContent>
  </w:sdt>
  <w:p w:rsidR="00511C94" w:rsidRDefault="00F77C64">
    <w:pPr>
      <w:pStyle w:val="Footer"/>
    </w:pPr>
  </w:p>
  <w:p w:rsidR="00511C94" w:rsidRDefault="00F77C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64" w:rsidRDefault="00F77C64" w:rsidP="00742916">
      <w:pPr>
        <w:spacing w:after="0"/>
      </w:pPr>
      <w:r>
        <w:separator/>
      </w:r>
    </w:p>
  </w:footnote>
  <w:footnote w:type="continuationSeparator" w:id="0">
    <w:p w:rsidR="00F77C64" w:rsidRDefault="00F77C64" w:rsidP="00742916">
      <w:pPr>
        <w:spacing w:after="0"/>
      </w:pPr>
      <w:r>
        <w:continuationSeparator/>
      </w:r>
    </w:p>
  </w:footnote>
  <w:footnote w:id="1">
    <w:p w:rsidR="00A05358" w:rsidRPr="00EE1B60" w:rsidRDefault="00A05358" w:rsidP="00A05358">
      <w:pPr>
        <w:pStyle w:val="FootnoteText"/>
        <w:rPr>
          <w:rtl/>
        </w:rPr>
      </w:pPr>
      <w:r w:rsidRPr="00EE1B60">
        <w:rPr>
          <w:rStyle w:val="FootnoteReference"/>
          <w:rtl/>
        </w:rPr>
        <w:footnoteRef/>
      </w:r>
      <w:r w:rsidRPr="00EE1B60">
        <w:rPr>
          <w:rtl/>
        </w:rPr>
        <w:t xml:space="preserve"> بحوث في شرح العروة الوثقى</w:t>
      </w:r>
      <w:r>
        <w:rPr>
          <w:rFonts w:hint="cs"/>
          <w:rtl/>
        </w:rPr>
        <w:t>، صدر، محمد باقر، ج</w:t>
      </w:r>
      <w:r w:rsidRPr="00EE1B60">
        <w:rPr>
          <w:rtl/>
        </w:rPr>
        <w:t>1</w:t>
      </w:r>
      <w:r>
        <w:rPr>
          <w:rFonts w:hint="cs"/>
          <w:rtl/>
        </w:rPr>
        <w:t xml:space="preserve">، </w:t>
      </w:r>
      <w:r w:rsidRPr="00EE1B60">
        <w:rPr>
          <w:rtl/>
        </w:rPr>
        <w:t>ص422</w:t>
      </w:r>
      <w:r>
        <w:rPr>
          <w:rFonts w:hint="cs"/>
          <w:rtl/>
        </w:rPr>
        <w:t>.</w:t>
      </w:r>
    </w:p>
  </w:footnote>
  <w:footnote w:id="2">
    <w:p w:rsidR="001A6735" w:rsidRDefault="001A6735">
      <w:pPr>
        <w:pStyle w:val="FootnoteText"/>
      </w:pPr>
      <w:r>
        <w:rPr>
          <w:rStyle w:val="FootnoteReference"/>
        </w:rPr>
        <w:footnoteRef/>
      </w:r>
      <w:r>
        <w:rPr>
          <w:rtl/>
        </w:rPr>
        <w:t xml:space="preserve"> </w:t>
      </w:r>
    </w:p>
  </w:footnote>
  <w:footnote w:id="3">
    <w:p w:rsidR="00A05358" w:rsidRDefault="00A05358" w:rsidP="00A05358">
      <w:pPr>
        <w:pStyle w:val="FootnoteText"/>
      </w:pPr>
      <w:r>
        <w:rPr>
          <w:rStyle w:val="FootnoteReference"/>
        </w:rPr>
        <w:footnoteRef/>
      </w:r>
      <w:r>
        <w:rPr>
          <w:rFonts w:hint="cs"/>
          <w:rtl/>
        </w:rPr>
        <w:t xml:space="preserve"> بحوث فی علم الاصول، صدر، محمد باقر، </w:t>
      </w:r>
      <w:r w:rsidRPr="00A21B2C">
        <w:rPr>
          <w:rFonts w:hint="cs"/>
          <w:rtl/>
        </w:rPr>
        <w:t>ج4، ص</w:t>
      </w:r>
      <w:r>
        <w:rPr>
          <w:rFonts w:hint="cs"/>
          <w:rtl/>
        </w:rPr>
        <w:t>446.</w:t>
      </w:r>
    </w:p>
  </w:footnote>
  <w:footnote w:id="4">
    <w:p w:rsidR="00CE0651" w:rsidRDefault="00CE0651">
      <w:pPr>
        <w:pStyle w:val="FootnoteText"/>
      </w:pPr>
      <w:r>
        <w:rPr>
          <w:rStyle w:val="FootnoteReference"/>
        </w:rPr>
        <w:footnoteRef/>
      </w:r>
      <w:r>
        <w:rPr>
          <w:rtl/>
        </w:rPr>
        <w:t xml:space="preserve"> </w:t>
      </w:r>
      <w:r w:rsidR="00E73C50">
        <w:rPr>
          <w:rFonts w:hint="cs"/>
          <w:rtl/>
        </w:rPr>
        <w:t>تنقیح مبانی العروة- کتاب الطهارة، تبریزی، جواد بن علی، ج1، ص326.</w:t>
      </w:r>
    </w:p>
  </w:footnote>
  <w:footnote w:id="5">
    <w:p w:rsidR="00E73C50" w:rsidRPr="00E73C50" w:rsidRDefault="00E73C50" w:rsidP="00E73C50">
      <w:pPr>
        <w:rPr>
          <w:rFonts w:ascii="NoorLotus" w:hAnsi="NoorLotus"/>
          <w:sz w:val="20"/>
          <w:szCs w:val="20"/>
        </w:rPr>
      </w:pPr>
      <w:r>
        <w:rPr>
          <w:rStyle w:val="FootnoteReference"/>
        </w:rPr>
        <w:footnoteRef/>
      </w:r>
      <w:r>
        <w:rPr>
          <w:rtl/>
        </w:rPr>
        <w:t xml:space="preserve"> </w:t>
      </w:r>
      <w:r w:rsidRPr="00E73C50">
        <w:rPr>
          <w:rFonts w:ascii="NoorLotus" w:hAnsi="NoorLotus"/>
          <w:sz w:val="20"/>
          <w:szCs w:val="20"/>
          <w:rtl/>
        </w:rPr>
        <w:t>تهذيب الأحكام</w:t>
      </w:r>
      <w:r w:rsidRPr="00E73C50">
        <w:rPr>
          <w:rFonts w:ascii="NoorLotus" w:hAnsi="NoorLotus" w:hint="cs"/>
          <w:sz w:val="20"/>
          <w:szCs w:val="20"/>
          <w:rtl/>
        </w:rPr>
        <w:t>(تحقیق خراسان)، طوسی، محمد بن حسن،</w:t>
      </w:r>
      <w:r w:rsidRPr="00E73C50">
        <w:rPr>
          <w:rFonts w:ascii="NoorLotus" w:hAnsi="NoorLotus"/>
          <w:sz w:val="20"/>
          <w:szCs w:val="20"/>
          <w:rtl/>
        </w:rPr>
        <w:t xml:space="preserve"> ج‌1، ص 414‌</w:t>
      </w:r>
      <w:r w:rsidRPr="00E73C50">
        <w:rPr>
          <w:rFonts w:ascii="NoorLotus" w:hAnsi="NoorLotus" w:hint="cs"/>
          <w:sz w:val="20"/>
          <w:szCs w:val="20"/>
          <w:rtl/>
        </w:rPr>
        <w:t>.</w:t>
      </w:r>
    </w:p>
  </w:footnote>
  <w:footnote w:id="6">
    <w:p w:rsidR="00E73C50" w:rsidRDefault="00E73C50" w:rsidP="00E73C50">
      <w:r>
        <w:rPr>
          <w:rStyle w:val="FootnoteReference"/>
        </w:rPr>
        <w:footnoteRef/>
      </w:r>
      <w:r>
        <w:rPr>
          <w:rtl/>
        </w:rPr>
        <w:t xml:space="preserve"> </w:t>
      </w:r>
      <w:r w:rsidRPr="00E73C50">
        <w:rPr>
          <w:rFonts w:ascii="NoorLotus" w:hAnsi="NoorLotus"/>
          <w:sz w:val="20"/>
          <w:szCs w:val="20"/>
          <w:rtl/>
        </w:rPr>
        <w:t>الكافي(ط - الإسلامية)،</w:t>
      </w:r>
      <w:r w:rsidRPr="00E73C50">
        <w:rPr>
          <w:rFonts w:ascii="NoorLotus" w:hAnsi="NoorLotus" w:hint="cs"/>
          <w:sz w:val="20"/>
          <w:szCs w:val="20"/>
          <w:rtl/>
        </w:rPr>
        <w:t xml:space="preserve"> کلینی، محمد بن یعقوب،</w:t>
      </w:r>
      <w:r w:rsidRPr="00E73C50">
        <w:rPr>
          <w:rFonts w:ascii="NoorLotus" w:hAnsi="NoorLotus"/>
          <w:sz w:val="20"/>
          <w:szCs w:val="20"/>
          <w:rtl/>
        </w:rPr>
        <w:t xml:space="preserve"> ج‌3، ص</w:t>
      </w:r>
      <w:r w:rsidRPr="00E73C50">
        <w:rPr>
          <w:rFonts w:ascii="NoorLotus" w:hAnsi="NoorLotus" w:hint="cs"/>
          <w:sz w:val="20"/>
          <w:szCs w:val="20"/>
          <w:rtl/>
        </w:rPr>
        <w:t>3.</w:t>
      </w:r>
      <w:r w:rsidRPr="00E73C50">
        <w:rPr>
          <w:rFonts w:ascii="NoorLotus" w:hAnsi="NoorLotu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94" w:rsidRDefault="001F6703" w:rsidP="00511C9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11C94" w:rsidRPr="00C40253" w:rsidRDefault="001F6703" w:rsidP="00C001E6">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C001E6">
      <w:rPr>
        <w:rFonts w:ascii="NoorLotus" w:hAnsi="NoorLotus" w:hint="cs"/>
        <w:sz w:val="18"/>
        <w:szCs w:val="18"/>
        <w:rtl/>
      </w:rPr>
      <w:t>96</w:t>
    </w:r>
    <w:r>
      <w:rPr>
        <w:rFonts w:ascii="NoorLotus" w:hAnsi="NoorLotus"/>
        <w:sz w:val="18"/>
        <w:szCs w:val="18"/>
        <w:rtl/>
      </w:rPr>
      <w:t>(تاریخ</w:t>
    </w:r>
    <w:r>
      <w:rPr>
        <w:rFonts w:ascii="NoorLotus" w:hAnsi="NoorLotus" w:hint="cs"/>
        <w:sz w:val="18"/>
        <w:szCs w:val="18"/>
        <w:rtl/>
      </w:rPr>
      <w:t>:</w:t>
    </w:r>
    <w:r w:rsidR="00C001E6">
      <w:rPr>
        <w:rFonts w:ascii="NoorLotus" w:hAnsi="NoorLotus" w:hint="cs"/>
        <w:sz w:val="18"/>
        <w:szCs w:val="18"/>
        <w:rtl/>
      </w:rPr>
      <w:t>25</w:t>
    </w:r>
    <w:r>
      <w:rPr>
        <w:rFonts w:ascii="NoorLotus" w:hAnsi="NoorLotus" w:hint="cs"/>
        <w:sz w:val="18"/>
        <w:szCs w:val="18"/>
        <w:rtl/>
      </w:rPr>
      <w:t>/11</w:t>
    </w:r>
    <w:r>
      <w:rPr>
        <w:rFonts w:ascii="NoorLotus" w:hAnsi="NoorLotus"/>
        <w:sz w:val="18"/>
        <w:szCs w:val="18"/>
        <w:rtl/>
      </w:rPr>
      <w:t>/1401)</w:t>
    </w:r>
  </w:p>
  <w:p w:rsidR="00511C94" w:rsidRDefault="00F77C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16"/>
    <w:rsid w:val="0005199F"/>
    <w:rsid w:val="000C383E"/>
    <w:rsid w:val="001A6735"/>
    <w:rsid w:val="001B7598"/>
    <w:rsid w:val="001F6703"/>
    <w:rsid w:val="002570A8"/>
    <w:rsid w:val="00342864"/>
    <w:rsid w:val="003C6855"/>
    <w:rsid w:val="004B32C7"/>
    <w:rsid w:val="004F0536"/>
    <w:rsid w:val="005F0A63"/>
    <w:rsid w:val="006128FF"/>
    <w:rsid w:val="00653482"/>
    <w:rsid w:val="00675080"/>
    <w:rsid w:val="006D5EEA"/>
    <w:rsid w:val="006E3143"/>
    <w:rsid w:val="00742916"/>
    <w:rsid w:val="00840367"/>
    <w:rsid w:val="0087695F"/>
    <w:rsid w:val="00897F2B"/>
    <w:rsid w:val="00990930"/>
    <w:rsid w:val="009A0714"/>
    <w:rsid w:val="00A05358"/>
    <w:rsid w:val="00A172CB"/>
    <w:rsid w:val="00AC6A6F"/>
    <w:rsid w:val="00B002E4"/>
    <w:rsid w:val="00B46EDE"/>
    <w:rsid w:val="00B63E7A"/>
    <w:rsid w:val="00C001E6"/>
    <w:rsid w:val="00C86EEA"/>
    <w:rsid w:val="00CE0651"/>
    <w:rsid w:val="00CF486A"/>
    <w:rsid w:val="00DA134B"/>
    <w:rsid w:val="00E70C88"/>
    <w:rsid w:val="00E73C50"/>
    <w:rsid w:val="00ED6C3D"/>
    <w:rsid w:val="00F131DA"/>
    <w:rsid w:val="00F7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08D16-5784-4226-9F68-7B40C208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16"/>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742916"/>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42916"/>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42916"/>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42916"/>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742916"/>
    <w:pPr>
      <w:spacing w:after="0"/>
    </w:pPr>
    <w:rPr>
      <w:sz w:val="20"/>
      <w:szCs w:val="20"/>
    </w:rPr>
  </w:style>
  <w:style w:type="character" w:customStyle="1" w:styleId="FootnoteTextChar">
    <w:name w:val="Footnote Text Char"/>
    <w:basedOn w:val="DefaultParagraphFont"/>
    <w:link w:val="FootnoteText"/>
    <w:rsid w:val="00742916"/>
    <w:rPr>
      <w:rFonts w:ascii="Calibri" w:eastAsia="Calibri" w:hAnsi="Calibri" w:cs="NoorLotus"/>
      <w:sz w:val="20"/>
      <w:szCs w:val="20"/>
      <w:lang w:bidi="fa-IR"/>
    </w:rPr>
  </w:style>
  <w:style w:type="character" w:styleId="FootnoteReference">
    <w:name w:val="footnote reference"/>
    <w:basedOn w:val="DefaultParagraphFont"/>
    <w:unhideWhenUsed/>
    <w:rsid w:val="00742916"/>
    <w:rPr>
      <w:vertAlign w:val="superscript"/>
    </w:rPr>
  </w:style>
  <w:style w:type="paragraph" w:styleId="Header">
    <w:name w:val="header"/>
    <w:basedOn w:val="Normal"/>
    <w:link w:val="HeaderChar"/>
    <w:uiPriority w:val="99"/>
    <w:unhideWhenUsed/>
    <w:rsid w:val="00742916"/>
    <w:pPr>
      <w:tabs>
        <w:tab w:val="center" w:pos="4680"/>
        <w:tab w:val="right" w:pos="9360"/>
      </w:tabs>
      <w:spacing w:after="0"/>
    </w:pPr>
  </w:style>
  <w:style w:type="character" w:customStyle="1" w:styleId="HeaderChar">
    <w:name w:val="Header Char"/>
    <w:basedOn w:val="DefaultParagraphFont"/>
    <w:link w:val="Header"/>
    <w:uiPriority w:val="99"/>
    <w:rsid w:val="00742916"/>
    <w:rPr>
      <w:rFonts w:ascii="Calibri" w:eastAsia="Calibri" w:hAnsi="Calibri" w:cs="NoorLotus"/>
      <w:szCs w:val="28"/>
      <w:lang w:bidi="fa-IR"/>
    </w:rPr>
  </w:style>
  <w:style w:type="paragraph" w:styleId="Footer">
    <w:name w:val="footer"/>
    <w:basedOn w:val="Normal"/>
    <w:link w:val="FooterChar"/>
    <w:uiPriority w:val="99"/>
    <w:unhideWhenUsed/>
    <w:rsid w:val="00742916"/>
    <w:pPr>
      <w:tabs>
        <w:tab w:val="center" w:pos="4680"/>
        <w:tab w:val="right" w:pos="9360"/>
      </w:tabs>
      <w:spacing w:after="0"/>
    </w:pPr>
  </w:style>
  <w:style w:type="character" w:customStyle="1" w:styleId="FooterChar">
    <w:name w:val="Footer Char"/>
    <w:basedOn w:val="DefaultParagraphFont"/>
    <w:link w:val="Footer"/>
    <w:uiPriority w:val="99"/>
    <w:rsid w:val="00742916"/>
    <w:rPr>
      <w:rFonts w:ascii="Calibri" w:eastAsia="Calibri" w:hAnsi="Calibri" w:cs="NoorLotus"/>
      <w:szCs w:val="28"/>
      <w:lang w:bidi="fa-IR"/>
    </w:rPr>
  </w:style>
  <w:style w:type="paragraph" w:styleId="TOCHeading">
    <w:name w:val="TOC Heading"/>
    <w:basedOn w:val="Heading1"/>
    <w:next w:val="Normal"/>
    <w:uiPriority w:val="39"/>
    <w:unhideWhenUsed/>
    <w:qFormat/>
    <w:rsid w:val="00742916"/>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742916"/>
    <w:pPr>
      <w:spacing w:after="100"/>
    </w:pPr>
  </w:style>
  <w:style w:type="paragraph" w:styleId="TOC2">
    <w:name w:val="toc 2"/>
    <w:basedOn w:val="Normal"/>
    <w:next w:val="Normal"/>
    <w:autoRedefine/>
    <w:uiPriority w:val="39"/>
    <w:unhideWhenUsed/>
    <w:rsid w:val="00742916"/>
    <w:pPr>
      <w:spacing w:after="100"/>
      <w:ind w:left="220"/>
    </w:pPr>
  </w:style>
  <w:style w:type="paragraph" w:styleId="TOC3">
    <w:name w:val="toc 3"/>
    <w:basedOn w:val="Normal"/>
    <w:next w:val="Normal"/>
    <w:autoRedefine/>
    <w:uiPriority w:val="39"/>
    <w:unhideWhenUsed/>
    <w:rsid w:val="00742916"/>
    <w:pPr>
      <w:spacing w:after="100"/>
      <w:ind w:left="440"/>
    </w:pPr>
  </w:style>
  <w:style w:type="character" w:styleId="Hyperlink">
    <w:name w:val="Hyperlink"/>
    <w:basedOn w:val="DefaultParagraphFont"/>
    <w:uiPriority w:val="99"/>
    <w:unhideWhenUsed/>
    <w:rsid w:val="00742916"/>
    <w:rPr>
      <w:color w:val="0000FF" w:themeColor="hyperlink"/>
      <w:u w:val="single"/>
    </w:rPr>
  </w:style>
  <w:style w:type="paragraph" w:styleId="NormalWeb">
    <w:name w:val="Normal (Web)"/>
    <w:basedOn w:val="Normal"/>
    <w:uiPriority w:val="99"/>
    <w:unhideWhenUsed/>
    <w:rsid w:val="00742916"/>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42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16"/>
    <w:rPr>
      <w:rFonts w:ascii="Tahoma" w:eastAsia="Calibri" w:hAnsi="Tahoma" w:cs="Tahoma"/>
      <w:sz w:val="16"/>
      <w:szCs w:val="16"/>
      <w:lang w:bidi="fa-IR"/>
    </w:rPr>
  </w:style>
  <w:style w:type="paragraph" w:styleId="NoSpacing">
    <w:name w:val="No Spacing"/>
    <w:link w:val="NoSpacingChar"/>
    <w:uiPriority w:val="1"/>
    <w:qFormat/>
    <w:rsid w:val="005F0A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0A6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BD2A-BC0C-4FF5-BEF5-658F6872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zeynabsalar</cp:lastModifiedBy>
  <cp:revision>8</cp:revision>
  <cp:lastPrinted>2023-02-13T18:52:00Z</cp:lastPrinted>
  <dcterms:created xsi:type="dcterms:W3CDTF">2023-02-14T04:53:00Z</dcterms:created>
  <dcterms:modified xsi:type="dcterms:W3CDTF">2023-02-13T18:52:00Z</dcterms:modified>
</cp:coreProperties>
</file>