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7173A" w14:textId="77777777" w:rsidR="008B750B" w:rsidRPr="008A522A" w:rsidRDefault="00783473" w:rsidP="009C66D5">
      <w:pPr>
        <w:jc w:val="center"/>
        <w:rPr>
          <w:rtl/>
        </w:rPr>
      </w:pPr>
      <w:r>
        <w:rPr>
          <w:rFonts w:hint="cs"/>
          <w:noProof/>
          <w:rtl/>
        </w:rPr>
        <w:drawing>
          <wp:inline distT="0" distB="0" distL="0" distR="0" wp14:anchorId="59CC4E5D" wp14:editId="0DE725B2">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D82B9D1" w14:textId="750D8374" w:rsidR="00546B85" w:rsidRDefault="00546B85" w:rsidP="00546B85">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100990684" w:history="1">
        <w:r w:rsidRPr="00AA78E8">
          <w:rPr>
            <w:rStyle w:val="Hyperlink"/>
            <w:noProof/>
            <w:rtl/>
          </w:rPr>
          <w:t>تنب</w:t>
        </w:r>
        <w:r w:rsidRPr="00AA78E8">
          <w:rPr>
            <w:rStyle w:val="Hyperlink"/>
            <w:rFonts w:hint="cs"/>
            <w:noProof/>
            <w:rtl/>
          </w:rPr>
          <w:t>ی</w:t>
        </w:r>
        <w:r w:rsidRPr="00AA78E8">
          <w:rPr>
            <w:rStyle w:val="Hyperlink"/>
            <w:rFonts w:hint="eastAsia"/>
            <w:noProof/>
            <w:rtl/>
          </w:rPr>
          <w:t>ه</w:t>
        </w:r>
        <w:r w:rsidRPr="00AA78E8">
          <w:rPr>
            <w:rStyle w:val="Hyperlink"/>
            <w:noProof/>
            <w:rtl/>
          </w:rPr>
          <w:t xml:space="preserve"> هشتم: وجه تقد</w:t>
        </w:r>
        <w:r w:rsidRPr="00AA78E8">
          <w:rPr>
            <w:rStyle w:val="Hyperlink"/>
            <w:rFonts w:hint="cs"/>
            <w:noProof/>
            <w:rtl/>
          </w:rPr>
          <w:t>ی</w:t>
        </w:r>
        <w:r w:rsidRPr="00AA78E8">
          <w:rPr>
            <w:rStyle w:val="Hyperlink"/>
            <w:rFonts w:hint="eastAsia"/>
            <w:noProof/>
            <w:rtl/>
          </w:rPr>
          <w:t>م</w:t>
        </w:r>
        <w:r w:rsidRPr="00AA78E8">
          <w:rPr>
            <w:rStyle w:val="Hyperlink"/>
            <w:noProof/>
            <w:rtl/>
          </w:rPr>
          <w:t xml:space="preserve"> خطاب نه</w:t>
        </w:r>
        <w:r w:rsidRPr="00AA78E8">
          <w:rPr>
            <w:rStyle w:val="Hyperlink"/>
            <w:rFonts w:hint="cs"/>
            <w:noProof/>
            <w:rtl/>
          </w:rPr>
          <w:t>ی</w:t>
        </w:r>
        <w:r w:rsidRPr="00AA78E8">
          <w:rPr>
            <w:rStyle w:val="Hyperlink"/>
            <w:noProof/>
            <w:rtl/>
          </w:rPr>
          <w:t xml:space="preserve"> بر خطاب 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100990684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1B1F7632" w14:textId="7A54E11A" w:rsidR="00546B85" w:rsidRDefault="00546B85" w:rsidP="00546B85">
      <w:pPr>
        <w:pStyle w:val="TOC2"/>
        <w:tabs>
          <w:tab w:val="right" w:leader="dot" w:pos="10194"/>
        </w:tabs>
        <w:rPr>
          <w:rFonts w:asciiTheme="minorHAnsi" w:eastAsiaTheme="minorEastAsia" w:hAnsiTheme="minorHAnsi" w:cstheme="minorBidi"/>
          <w:bCs w:val="0"/>
          <w:noProof/>
          <w:color w:val="auto"/>
          <w:szCs w:val="22"/>
          <w:rtl/>
          <w:lang w:bidi="ar-SA"/>
        </w:rPr>
      </w:pPr>
      <w:hyperlink w:anchor="_Toc100990685" w:history="1">
        <w:r w:rsidRPr="00AA78E8">
          <w:rPr>
            <w:rStyle w:val="Hyperlink"/>
            <w:noProof/>
            <w:rtl/>
          </w:rPr>
          <w:t>تقد</w:t>
        </w:r>
        <w:r w:rsidRPr="00AA78E8">
          <w:rPr>
            <w:rStyle w:val="Hyperlink"/>
            <w:rFonts w:hint="cs"/>
            <w:noProof/>
            <w:rtl/>
          </w:rPr>
          <w:t>ی</w:t>
        </w:r>
        <w:r w:rsidRPr="00AA78E8">
          <w:rPr>
            <w:rStyle w:val="Hyperlink"/>
            <w:rFonts w:hint="eastAsia"/>
            <w:noProof/>
            <w:rtl/>
          </w:rPr>
          <w:t>م</w:t>
        </w:r>
        <w:r w:rsidRPr="00AA78E8">
          <w:rPr>
            <w:rStyle w:val="Hyperlink"/>
            <w:noProof/>
            <w:rtl/>
          </w:rPr>
          <w:t xml:space="preserve"> نه</w:t>
        </w:r>
        <w:r w:rsidRPr="00AA78E8">
          <w:rPr>
            <w:rStyle w:val="Hyperlink"/>
            <w:rFonts w:hint="cs"/>
            <w:noProof/>
            <w:rtl/>
          </w:rPr>
          <w:t>ی</w:t>
        </w:r>
        <w:r w:rsidRPr="00AA78E8">
          <w:rPr>
            <w:rStyle w:val="Hyperlink"/>
            <w:noProof/>
            <w:rtl/>
          </w:rPr>
          <w:t xml:space="preserve"> به عنوان ثانو</w:t>
        </w:r>
        <w:r w:rsidRPr="00AA78E8">
          <w:rPr>
            <w:rStyle w:val="Hyperlink"/>
            <w:rFonts w:hint="cs"/>
            <w:noProof/>
            <w:rtl/>
          </w:rPr>
          <w:t>ی</w:t>
        </w:r>
        <w:r w:rsidRPr="00AA78E8">
          <w:rPr>
            <w:rStyle w:val="Hyperlink"/>
            <w:noProof/>
            <w:rtl/>
          </w:rPr>
          <w:t xml:space="preserve"> بر ترخ</w:t>
        </w:r>
        <w:r w:rsidRPr="00AA78E8">
          <w:rPr>
            <w:rStyle w:val="Hyperlink"/>
            <w:rFonts w:hint="cs"/>
            <w:noProof/>
            <w:rtl/>
          </w:rPr>
          <w:t>ی</w:t>
        </w:r>
        <w:r w:rsidRPr="00AA78E8">
          <w:rPr>
            <w:rStyle w:val="Hyperlink"/>
            <w:rFonts w:hint="eastAsia"/>
            <w:noProof/>
            <w:rtl/>
          </w:rPr>
          <w:t>ص</w:t>
        </w:r>
        <w:r w:rsidRPr="00AA78E8">
          <w:rPr>
            <w:rStyle w:val="Hyperlink"/>
            <w:noProof/>
            <w:rtl/>
          </w:rPr>
          <w:t xml:space="preserve"> به عنوان اول</w:t>
        </w:r>
        <w:r w:rsidRPr="00AA78E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100990685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21062BF7" w14:textId="13B03E77" w:rsidR="00546B85" w:rsidRDefault="00546B85" w:rsidP="00546B85">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0990686" w:history="1">
        <w:r w:rsidRPr="00AA78E8">
          <w:rPr>
            <w:rStyle w:val="Hyperlink"/>
            <w:noProof/>
            <w:rtl/>
          </w:rPr>
          <w:t>بررس</w:t>
        </w:r>
        <w:r w:rsidRPr="00AA78E8">
          <w:rPr>
            <w:rStyle w:val="Hyperlink"/>
            <w:rFonts w:hint="cs"/>
            <w:noProof/>
            <w:rtl/>
          </w:rPr>
          <w:t>ی</w:t>
        </w:r>
        <w:r w:rsidRPr="00AA78E8">
          <w:rPr>
            <w:rStyle w:val="Hyperlink"/>
            <w:noProof/>
            <w:rtl/>
          </w:rPr>
          <w:t xml:space="preserve"> اشکال شه</w:t>
        </w:r>
        <w:r w:rsidRPr="00AA78E8">
          <w:rPr>
            <w:rStyle w:val="Hyperlink"/>
            <w:rFonts w:hint="cs"/>
            <w:noProof/>
            <w:rtl/>
          </w:rPr>
          <w:t>ی</w:t>
        </w:r>
        <w:r w:rsidRPr="00AA78E8">
          <w:rPr>
            <w:rStyle w:val="Hyperlink"/>
            <w:rFonts w:hint="eastAsia"/>
            <w:noProof/>
            <w:rtl/>
          </w:rPr>
          <w:t>د</w:t>
        </w:r>
        <w:r w:rsidRPr="00AA78E8">
          <w:rPr>
            <w:rStyle w:val="Hyperlink"/>
            <w:noProof/>
            <w:rtl/>
          </w:rPr>
          <w:t xml:space="preserve"> صدر به کلام آقا</w:t>
        </w:r>
        <w:r w:rsidRPr="00AA78E8">
          <w:rPr>
            <w:rStyle w:val="Hyperlink"/>
            <w:rFonts w:hint="cs"/>
            <w:noProof/>
            <w:rtl/>
          </w:rPr>
          <w:t>ی</w:t>
        </w:r>
        <w:r w:rsidRPr="00AA78E8">
          <w:rPr>
            <w:rStyle w:val="Hyperlink"/>
            <w:noProof/>
            <w:rtl/>
          </w:rPr>
          <w:t xml:space="preserve"> خو</w:t>
        </w:r>
        <w:r w:rsidRPr="00AA78E8">
          <w:rPr>
            <w:rStyle w:val="Hyperlink"/>
            <w:rFonts w:hint="cs"/>
            <w:noProof/>
            <w:rtl/>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100990686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04D1675E" w14:textId="2145BBA9" w:rsidR="00546B85" w:rsidRDefault="00546B85" w:rsidP="00546B85">
      <w:pPr>
        <w:pStyle w:val="TOC4"/>
        <w:tabs>
          <w:tab w:val="right" w:leader="dot" w:pos="10194"/>
        </w:tabs>
        <w:rPr>
          <w:rFonts w:asciiTheme="minorHAnsi" w:eastAsiaTheme="minorEastAsia" w:hAnsiTheme="minorHAnsi" w:cstheme="minorBidi"/>
          <w:bCs w:val="0"/>
          <w:noProof/>
          <w:color w:val="auto"/>
          <w:szCs w:val="22"/>
          <w:rtl/>
          <w:lang w:bidi="ar-SA"/>
        </w:rPr>
      </w:pPr>
      <w:hyperlink w:anchor="_Toc100990687" w:history="1">
        <w:r w:rsidRPr="00AA78E8">
          <w:rPr>
            <w:rStyle w:val="Hyperlink"/>
            <w:noProof/>
            <w:rtl/>
          </w:rPr>
          <w:t>مناقشه در مبنا</w:t>
        </w:r>
        <w:r w:rsidRPr="00AA78E8">
          <w:rPr>
            <w:rStyle w:val="Hyperlink"/>
            <w:rFonts w:hint="cs"/>
            <w:noProof/>
            <w:rtl/>
          </w:rPr>
          <w:t>ی</w:t>
        </w:r>
        <w:r w:rsidRPr="00AA78E8">
          <w:rPr>
            <w:rStyle w:val="Hyperlink"/>
            <w:noProof/>
            <w:rtl/>
          </w:rPr>
          <w:t xml:space="preserve"> مختار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100990687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7077434F" w14:textId="44C64A58" w:rsidR="00546B85" w:rsidRDefault="00546B85" w:rsidP="00546B85">
      <w:pPr>
        <w:pStyle w:val="TOC5"/>
        <w:tabs>
          <w:tab w:val="right" w:leader="dot" w:pos="10194"/>
        </w:tabs>
        <w:rPr>
          <w:rFonts w:asciiTheme="minorHAnsi" w:eastAsiaTheme="minorEastAsia" w:hAnsiTheme="minorHAnsi" w:cstheme="minorBidi"/>
          <w:bCs w:val="0"/>
          <w:noProof/>
          <w:color w:val="auto"/>
          <w:szCs w:val="22"/>
          <w:rtl/>
          <w:lang w:bidi="ar-SA"/>
        </w:rPr>
      </w:pPr>
      <w:hyperlink w:anchor="_Toc100990688" w:history="1">
        <w:r w:rsidRPr="00AA78E8">
          <w:rPr>
            <w:rStyle w:val="Hyperlink"/>
            <w:noProof/>
            <w:rtl/>
          </w:rPr>
          <w:t>پاسخ به مناقشه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100990688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2A5E1673" w14:textId="59D5FBA3" w:rsidR="00546B85" w:rsidRDefault="00546B85" w:rsidP="00546B85">
      <w:pPr>
        <w:pStyle w:val="TOC2"/>
        <w:tabs>
          <w:tab w:val="right" w:leader="dot" w:pos="10194"/>
        </w:tabs>
        <w:rPr>
          <w:rFonts w:asciiTheme="minorHAnsi" w:eastAsiaTheme="minorEastAsia" w:hAnsiTheme="minorHAnsi" w:cstheme="minorBidi"/>
          <w:bCs w:val="0"/>
          <w:noProof/>
          <w:color w:val="auto"/>
          <w:szCs w:val="22"/>
          <w:rtl/>
          <w:lang w:bidi="ar-SA"/>
        </w:rPr>
      </w:pPr>
      <w:hyperlink w:anchor="_Toc100990689" w:history="1">
        <w:r w:rsidRPr="00AA78E8">
          <w:rPr>
            <w:rStyle w:val="Hyperlink"/>
            <w:noProof/>
            <w:rtl/>
          </w:rPr>
          <w:t>وجه دوم: استقراء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100990689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76901137" w14:textId="6092302C" w:rsidR="00546B85" w:rsidRDefault="00546B85" w:rsidP="00546B85">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0990690" w:history="1">
        <w:r w:rsidRPr="00AA78E8">
          <w:rPr>
            <w:rStyle w:val="Hyperlink"/>
            <w:noProof/>
            <w:rtl/>
          </w:rPr>
          <w:t>اختصاص وجه دوم به فرض عدم مندوحه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100990690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0FF16A36" w14:textId="4637307B" w:rsidR="00546B85" w:rsidRDefault="00546B85" w:rsidP="00546B85">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0990691" w:history="1">
        <w:r w:rsidRPr="00AA78E8">
          <w:rPr>
            <w:rStyle w:val="Hyperlink"/>
            <w:noProof/>
            <w:rtl/>
          </w:rPr>
          <w:t>بررس</w:t>
        </w:r>
        <w:r w:rsidRPr="00AA78E8">
          <w:rPr>
            <w:rStyle w:val="Hyperlink"/>
            <w:rFonts w:hint="cs"/>
            <w:noProof/>
            <w:rtl/>
          </w:rPr>
          <w:t>ی</w:t>
        </w:r>
        <w:r w:rsidRPr="00AA78E8">
          <w:rPr>
            <w:rStyle w:val="Hyperlink"/>
            <w:noProof/>
            <w:rtl/>
          </w:rPr>
          <w:t xml:space="preserve"> مناقشه صاحب کفا</w:t>
        </w:r>
        <w:r w:rsidRPr="00AA78E8">
          <w:rPr>
            <w:rStyle w:val="Hyperlink"/>
            <w:rFonts w:hint="cs"/>
            <w:noProof/>
            <w:rtl/>
          </w:rPr>
          <w:t>ی</w:t>
        </w:r>
        <w:r w:rsidRPr="00AA78E8">
          <w:rPr>
            <w:rStyle w:val="Hyperlink"/>
            <w:rFonts w:hint="eastAsia"/>
            <w:noProof/>
            <w:rtl/>
          </w:rPr>
          <w:t>ه</w:t>
        </w:r>
        <w:r w:rsidRPr="00AA78E8">
          <w:rPr>
            <w:rStyle w:val="Hyperlink"/>
            <w:noProof/>
            <w:rtl/>
          </w:rPr>
          <w:t xml:space="preserve"> در مثال استظهار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100990691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3B845D94" w14:textId="754723A3" w:rsidR="00546B85" w:rsidRDefault="00546B85" w:rsidP="00546B85">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0990692" w:history="1">
        <w:r w:rsidRPr="00AA78E8">
          <w:rPr>
            <w:rStyle w:val="Hyperlink"/>
            <w:noProof/>
            <w:rtl/>
          </w:rPr>
          <w:t>بررس</w:t>
        </w:r>
        <w:r w:rsidRPr="00AA78E8">
          <w:rPr>
            <w:rStyle w:val="Hyperlink"/>
            <w:rFonts w:hint="cs"/>
            <w:noProof/>
            <w:rtl/>
          </w:rPr>
          <w:t>ی</w:t>
        </w:r>
        <w:r w:rsidRPr="00AA78E8">
          <w:rPr>
            <w:rStyle w:val="Hyperlink"/>
            <w:noProof/>
            <w:rtl/>
          </w:rPr>
          <w:t xml:space="preserve"> مناقشه صاحب کفا</w:t>
        </w:r>
        <w:r w:rsidRPr="00AA78E8">
          <w:rPr>
            <w:rStyle w:val="Hyperlink"/>
            <w:rFonts w:hint="cs"/>
            <w:noProof/>
            <w:rtl/>
          </w:rPr>
          <w:t>ی</w:t>
        </w:r>
        <w:r w:rsidRPr="00AA78E8">
          <w:rPr>
            <w:rStyle w:val="Hyperlink"/>
            <w:rFonts w:hint="eastAsia"/>
            <w:noProof/>
            <w:rtl/>
          </w:rPr>
          <w:t>ه</w:t>
        </w:r>
        <w:r w:rsidRPr="00AA78E8">
          <w:rPr>
            <w:rStyle w:val="Hyperlink"/>
            <w:noProof/>
            <w:rtl/>
          </w:rPr>
          <w:t xml:space="preserve"> در مثال مائ</w:t>
        </w:r>
        <w:r w:rsidRPr="00AA78E8">
          <w:rPr>
            <w:rStyle w:val="Hyperlink"/>
            <w:rFonts w:hint="cs"/>
            <w:noProof/>
            <w:rtl/>
          </w:rPr>
          <w:t>ی</w:t>
        </w:r>
        <w:r w:rsidRPr="00AA78E8">
          <w:rPr>
            <w:rStyle w:val="Hyperlink"/>
            <w:rFonts w:hint="eastAsia"/>
            <w:noProof/>
            <w:rtl/>
          </w:rPr>
          <w:t>ن</w:t>
        </w:r>
        <w:r w:rsidRPr="00AA78E8">
          <w:rPr>
            <w:rStyle w:val="Hyperlink"/>
            <w:noProof/>
            <w:rtl/>
          </w:rPr>
          <w:t xml:space="preserve"> مشتبه</w:t>
        </w:r>
        <w:r w:rsidRPr="00AA78E8">
          <w:rPr>
            <w:rStyle w:val="Hyperlink"/>
            <w:rFonts w:hint="cs"/>
            <w:noProof/>
            <w:rtl/>
          </w:rPr>
          <w:t>ی</w:t>
        </w:r>
        <w:r w:rsidRPr="00AA78E8">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100990692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6006C6F0" w14:textId="0E393E48" w:rsidR="00546B85" w:rsidRDefault="00546B85" w:rsidP="00546B85">
      <w:pPr>
        <w:pStyle w:val="TOC4"/>
        <w:tabs>
          <w:tab w:val="right" w:leader="dot" w:pos="10194"/>
        </w:tabs>
        <w:rPr>
          <w:rFonts w:asciiTheme="minorHAnsi" w:eastAsiaTheme="minorEastAsia" w:hAnsiTheme="minorHAnsi" w:cstheme="minorBidi"/>
          <w:bCs w:val="0"/>
          <w:noProof/>
          <w:color w:val="auto"/>
          <w:szCs w:val="22"/>
          <w:rtl/>
          <w:lang w:bidi="ar-SA"/>
        </w:rPr>
      </w:pPr>
      <w:hyperlink w:anchor="_Toc100990693" w:history="1">
        <w:r w:rsidRPr="00AA78E8">
          <w:rPr>
            <w:rStyle w:val="Hyperlink"/>
            <w:noProof/>
            <w:rtl/>
          </w:rPr>
          <w:t>کلام محقق مشک</w:t>
        </w:r>
        <w:r w:rsidRPr="00AA78E8">
          <w:rPr>
            <w:rStyle w:val="Hyperlink"/>
            <w:rFonts w:hint="cs"/>
            <w:noProof/>
            <w:rtl/>
          </w:rPr>
          <w:t>ی</w:t>
        </w:r>
        <w:r w:rsidRPr="00AA78E8">
          <w:rPr>
            <w:rStyle w:val="Hyperlink"/>
            <w:rFonts w:hint="eastAsia"/>
            <w:noProof/>
            <w:rtl/>
          </w:rPr>
          <w:t>ن</w:t>
        </w:r>
        <w:r w:rsidRPr="00AA78E8">
          <w:rPr>
            <w:rStyle w:val="Hyperlink"/>
            <w:rFonts w:hint="cs"/>
            <w:noProof/>
            <w:rtl/>
          </w:rPr>
          <w:t>ی</w:t>
        </w:r>
        <w:r w:rsidRPr="00AA78E8">
          <w:rPr>
            <w:rStyle w:val="Hyperlink"/>
            <w:noProof/>
            <w:rtl/>
          </w:rPr>
          <w:t xml:space="preserve"> در حاش</w:t>
        </w:r>
        <w:r w:rsidRPr="00AA78E8">
          <w:rPr>
            <w:rStyle w:val="Hyperlink"/>
            <w:rFonts w:hint="cs"/>
            <w:noProof/>
            <w:rtl/>
          </w:rPr>
          <w:t>ی</w:t>
        </w:r>
        <w:r w:rsidRPr="00AA78E8">
          <w:rPr>
            <w:rStyle w:val="Hyperlink"/>
            <w:rFonts w:hint="eastAsia"/>
            <w:noProof/>
            <w:rtl/>
          </w:rPr>
          <w:t>ه</w:t>
        </w:r>
        <w:r w:rsidRPr="00AA78E8">
          <w:rPr>
            <w:rStyle w:val="Hyperlink"/>
            <w:noProof/>
            <w:rtl/>
          </w:rPr>
          <w:t xml:space="preserve"> کفا</w:t>
        </w:r>
        <w:r w:rsidRPr="00AA78E8">
          <w:rPr>
            <w:rStyle w:val="Hyperlink"/>
            <w:rFonts w:hint="cs"/>
            <w:noProof/>
            <w:rtl/>
          </w:rPr>
          <w:t>ی</w:t>
        </w:r>
        <w:r w:rsidRPr="00AA78E8">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100990693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14:paraId="7882E3CF" w14:textId="7F0ACCA9" w:rsidR="00C91EB6" w:rsidRPr="00C91EB6" w:rsidRDefault="00546B85" w:rsidP="00203E9C">
      <w:pPr>
        <w:ind w:hanging="2"/>
      </w:pPr>
      <w:r>
        <w:rPr>
          <w:rStyle w:val="Hyperlink"/>
          <w:rFonts w:cs="B Titr"/>
          <w:noProof/>
          <w:szCs w:val="24"/>
          <w:rtl/>
        </w:rPr>
        <w:fldChar w:fldCharType="end"/>
      </w:r>
    </w:p>
    <w:p w14:paraId="506A70F0" w14:textId="77777777"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EF7DFB">
        <w:rPr>
          <w:rtl/>
        </w:rPr>
        <w:t>تنب</w:t>
      </w:r>
      <w:r w:rsidR="00EF7DFB">
        <w:rPr>
          <w:rFonts w:hint="cs"/>
          <w:rtl/>
        </w:rPr>
        <w:t>ی</w:t>
      </w:r>
      <w:r w:rsidR="00EF7DFB">
        <w:rPr>
          <w:rFonts w:hint="eastAsia"/>
          <w:rtl/>
        </w:rPr>
        <w:t>هات</w:t>
      </w:r>
      <w:r w:rsidR="00025B70">
        <w:rPr>
          <w:rFonts w:hint="cs"/>
          <w:rtl/>
        </w:rPr>
        <w:t xml:space="preserve"> </w:t>
      </w:r>
      <w:r w:rsidR="00386C11" w:rsidRPr="00A6366F">
        <w:rPr>
          <w:rFonts w:hint="cs"/>
          <w:rtl/>
        </w:rPr>
        <w:t>/</w:t>
      </w:r>
      <w:bookmarkStart w:id="1" w:name="BokSabj_d"/>
      <w:bookmarkEnd w:id="1"/>
      <w:r w:rsidR="00EF7DFB">
        <w:rPr>
          <w:rtl/>
        </w:rPr>
        <w:t>اجتماع امر و نه</w:t>
      </w:r>
      <w:r w:rsidR="00EF7DFB">
        <w:rPr>
          <w:rFonts w:hint="cs"/>
          <w:rtl/>
        </w:rPr>
        <w:t>ی</w:t>
      </w:r>
      <w:r w:rsidR="00386C11" w:rsidRPr="00A6366F">
        <w:rPr>
          <w:rFonts w:hint="cs"/>
          <w:rtl/>
        </w:rPr>
        <w:t xml:space="preserve"> /</w:t>
      </w:r>
      <w:bookmarkStart w:id="2" w:name="Bokkolli"/>
      <w:bookmarkEnd w:id="2"/>
      <w:r w:rsidR="00EF7DFB">
        <w:rPr>
          <w:rtl/>
        </w:rPr>
        <w:t>مباحث الفاظ</w:t>
      </w:r>
      <w:r w:rsidR="001B6799" w:rsidRPr="00A6366F">
        <w:rPr>
          <w:rFonts w:hint="cs"/>
          <w:rtl/>
        </w:rPr>
        <w:t xml:space="preserve"> </w:t>
      </w:r>
    </w:p>
    <w:p w14:paraId="1E7B8107"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0311BB38" w14:textId="0D983839" w:rsidR="003A6148" w:rsidRDefault="00680809" w:rsidP="00203E9C">
      <w:pPr>
        <w:ind w:hanging="2"/>
        <w:rPr>
          <w:rtl/>
        </w:rPr>
      </w:pPr>
      <w:r>
        <w:rPr>
          <w:rFonts w:hint="cs"/>
          <w:rtl/>
        </w:rPr>
        <w:t>بحث در تنبیه هشتم از تنبیهات بحث اجتماع امر و نهی راجع به وجوه تقدیم خطاب نهی بر امر است. وجه اول که شیخ انصاری فرمود تقدیم خطاب شمولی بر بدلی بود. در جلسه گذشته تقریب چهارم از این وجه که یک احتمال در کلام مرحوم نائینی بود مورد بررسی و نقد قرار گرفت. وجه دوم استقراء است که صاحب کفایه آن را طرح و سپس مورد نقد قرار داده است.</w:t>
      </w:r>
    </w:p>
    <w:p w14:paraId="5A48065E" w14:textId="77777777" w:rsidR="00247D2F" w:rsidRPr="003A6148" w:rsidRDefault="00247D2F" w:rsidP="003A6148">
      <w:pPr>
        <w:pBdr>
          <w:bottom w:val="double" w:sz="6" w:space="1" w:color="auto"/>
        </w:pBdr>
      </w:pPr>
    </w:p>
    <w:p w14:paraId="182938BE" w14:textId="77777777" w:rsidR="008F5B4D" w:rsidRDefault="008F5B4D" w:rsidP="003A6148"/>
    <w:p w14:paraId="2249BBE7" w14:textId="63157274" w:rsidR="00F31702" w:rsidRDefault="00F31702" w:rsidP="00F31702">
      <w:pPr>
        <w:pStyle w:val="Heading1"/>
        <w:rPr>
          <w:rtl/>
        </w:rPr>
      </w:pPr>
      <w:bookmarkStart w:id="3" w:name="_Toc97987754"/>
      <w:bookmarkStart w:id="4" w:name="_Toc98097383"/>
      <w:bookmarkStart w:id="5" w:name="_Toc98097398"/>
      <w:bookmarkStart w:id="6" w:name="_Toc100585692"/>
      <w:bookmarkStart w:id="7" w:name="_Toc100990684"/>
      <w:r>
        <w:rPr>
          <w:rFonts w:hint="cs"/>
          <w:rtl/>
        </w:rPr>
        <w:t>تنبیه هشتم: وجه تقدیم خطاب نهی بر خطاب امر</w:t>
      </w:r>
      <w:bookmarkEnd w:id="3"/>
      <w:bookmarkEnd w:id="4"/>
      <w:bookmarkEnd w:id="5"/>
      <w:bookmarkEnd w:id="6"/>
      <w:bookmarkEnd w:id="7"/>
    </w:p>
    <w:p w14:paraId="531971AB" w14:textId="77777777" w:rsidR="006F43ED" w:rsidRDefault="00F31702" w:rsidP="00EB6AA3">
      <w:pPr>
        <w:ind w:firstLine="423"/>
        <w:rPr>
          <w:rtl/>
        </w:rPr>
      </w:pPr>
      <w:r>
        <w:rPr>
          <w:rFonts w:hint="cs"/>
          <w:rtl/>
        </w:rPr>
        <w:t xml:space="preserve">وجوهی برای تقدیم خطاب نهی بر خطاب امر </w:t>
      </w:r>
      <w:r w:rsidR="0030088B">
        <w:rPr>
          <w:rFonts w:hint="cs"/>
          <w:rtl/>
        </w:rPr>
        <w:t xml:space="preserve">در مورد اجتماع </w:t>
      </w:r>
      <w:r>
        <w:rPr>
          <w:rFonts w:hint="cs"/>
          <w:rtl/>
        </w:rPr>
        <w:t xml:space="preserve">بنابر قول به امتناع اجتماع امر و نهی </w:t>
      </w:r>
      <w:r w:rsidR="0030088B">
        <w:rPr>
          <w:rFonts w:hint="cs"/>
          <w:rtl/>
        </w:rPr>
        <w:t xml:space="preserve">ذکر شده است. </w:t>
      </w:r>
    </w:p>
    <w:p w14:paraId="0562D337" w14:textId="73301BEF" w:rsidR="006F43ED" w:rsidRDefault="006F43ED" w:rsidP="006F43ED">
      <w:pPr>
        <w:pStyle w:val="Heading2"/>
        <w:rPr>
          <w:rtl/>
        </w:rPr>
      </w:pPr>
      <w:bookmarkStart w:id="8" w:name="_Toc100585693"/>
      <w:bookmarkStart w:id="9" w:name="_Toc100990685"/>
      <w:r>
        <w:rPr>
          <w:rFonts w:hint="cs"/>
          <w:rtl/>
        </w:rPr>
        <w:t>تقدیم نهی به عنوان ثانوی بر ترخیص به عنوان اولی</w:t>
      </w:r>
      <w:bookmarkEnd w:id="8"/>
      <w:bookmarkEnd w:id="9"/>
    </w:p>
    <w:p w14:paraId="6555C58C" w14:textId="15924F4A" w:rsidR="00F31702" w:rsidRDefault="0030088B" w:rsidP="00EB6AA3">
      <w:pPr>
        <w:ind w:firstLine="423"/>
        <w:rPr>
          <w:rtl/>
        </w:rPr>
      </w:pPr>
      <w:r>
        <w:rPr>
          <w:rFonts w:hint="cs"/>
          <w:rtl/>
        </w:rPr>
        <w:t xml:space="preserve">وجه مختار این است که عرف خطاب تحریم به عنوان ثانوی نظیر «یحرم الغصب» را بر خطاب اولی ترخیصی مقدم می کند، اعم از اینکه خطاب اولی ترخیصی مانند «اکل الجبن حلال» باشد یا خطاب واجب بدلی مانند «صل» باشد که مفاد آن </w:t>
      </w:r>
      <w:r>
        <w:rPr>
          <w:rFonts w:hint="cs"/>
          <w:rtl/>
        </w:rPr>
        <w:lastRenderedPageBreak/>
        <w:t>ترخیص در تطبیق نماز بر هر فردی از افراد نماز است. حتی بنابر ظهور امر به نماز در ترخیص در تطبیق نماز بر نماز در مکان مغصوب که مرحوم آقای خویی پذیرفتند</w:t>
      </w:r>
      <w:r>
        <w:rPr>
          <w:rStyle w:val="FootnoteReference"/>
          <w:sz w:val="34"/>
          <w:rtl/>
        </w:rPr>
        <w:footnoteReference w:id="1"/>
      </w:r>
      <w:r>
        <w:rPr>
          <w:rFonts w:hint="cs"/>
          <w:rtl/>
        </w:rPr>
        <w:t xml:space="preserve"> خطاب حرمت غصب عرفا بر آن مقدم می شود؛ زیرا عنوان ثانوی، طاری بر عنوان اولی بوده و حکم الزامی آن عرفا بر حکم ترخیصی به عنوان اولی ورود دارد.</w:t>
      </w:r>
      <w:r w:rsidR="0096121A">
        <w:rPr>
          <w:rFonts w:hint="cs"/>
          <w:rtl/>
        </w:rPr>
        <w:t xml:space="preserve"> بنابر قول به امتناع </w:t>
      </w:r>
      <w:r w:rsidR="001C2CA7">
        <w:rPr>
          <w:rFonts w:hint="cs"/>
          <w:rtl/>
        </w:rPr>
        <w:t>که مختار آقای خویی است خطاب حرمت غصب بر اطلاق خطاب امر به نماز که مقتضی ترخیص در تطبیق بر نماز در مکان مغصوب است مقدم می شود</w:t>
      </w:r>
      <w:r w:rsidR="00B6640F">
        <w:rPr>
          <w:rFonts w:hint="cs"/>
          <w:rtl/>
        </w:rPr>
        <w:t xml:space="preserve">. </w:t>
      </w:r>
      <w:r w:rsidR="00C96E8F">
        <w:rPr>
          <w:rFonts w:hint="cs"/>
          <w:rtl/>
        </w:rPr>
        <w:t xml:space="preserve">البته </w:t>
      </w:r>
      <w:r w:rsidR="00B6640F">
        <w:rPr>
          <w:rFonts w:hint="cs"/>
          <w:rtl/>
        </w:rPr>
        <w:t xml:space="preserve">به نظر ما اساسا خطاب امر به نماز نسبت به ترخیص فعلی در تطبیق به لحاظ عنوان ثانوی غصب اهمال اثباتی دارد. </w:t>
      </w:r>
      <w:r w:rsidR="00223DD0">
        <w:rPr>
          <w:rFonts w:hint="cs"/>
          <w:rtl/>
        </w:rPr>
        <w:t>اما آقای خویی می تواند بفرماید قوام اطلاق ثبوتی نماز به ترخیص فعلی در تطبیق بوده و «یحرم الغصب» ترخیص فعلی در تطبیق نماز بر مکان مغصوب را نفی می کند.</w:t>
      </w:r>
    </w:p>
    <w:p w14:paraId="28F87831" w14:textId="22A98593" w:rsidR="006F43ED" w:rsidRDefault="00D77BE1" w:rsidP="006F43ED">
      <w:pPr>
        <w:pStyle w:val="Heading3"/>
        <w:rPr>
          <w:rtl/>
        </w:rPr>
      </w:pPr>
      <w:bookmarkStart w:id="10" w:name="_Toc100585694"/>
      <w:bookmarkStart w:id="11" w:name="_Toc100990686"/>
      <w:r>
        <w:rPr>
          <w:rFonts w:hint="cs"/>
          <w:rtl/>
        </w:rPr>
        <w:t>بررسی اشکال شهید صدر به کلام آقای خویی</w:t>
      </w:r>
      <w:bookmarkEnd w:id="10"/>
      <w:bookmarkEnd w:id="11"/>
    </w:p>
    <w:p w14:paraId="2F21EB62" w14:textId="14230861" w:rsidR="00EB6AA3" w:rsidRDefault="006B66F5" w:rsidP="00EB6AA3">
      <w:pPr>
        <w:ind w:firstLine="423"/>
        <w:rPr>
          <w:rtl/>
        </w:rPr>
      </w:pPr>
      <w:r>
        <w:rPr>
          <w:rFonts w:hint="cs"/>
          <w:rtl/>
        </w:rPr>
        <w:t xml:space="preserve">در بحوث جلد 3 صفحه 31 </w:t>
      </w:r>
      <w:r w:rsidR="007F0373">
        <w:rPr>
          <w:rFonts w:hint="cs"/>
          <w:rtl/>
        </w:rPr>
        <w:t>فرموده است:</w:t>
      </w:r>
      <w:r>
        <w:rPr>
          <w:rFonts w:hint="cs"/>
          <w:rtl/>
        </w:rPr>
        <w:t xml:space="preserve"> «</w:t>
      </w:r>
      <w:r w:rsidRPr="006B66F5">
        <w:rPr>
          <w:rtl/>
        </w:rPr>
        <w:t>عند ما أش</w:t>
      </w:r>
      <w:r w:rsidR="006F43ED">
        <w:rPr>
          <w:rtl/>
        </w:rPr>
        <w:t>ک</w:t>
      </w:r>
      <w:r w:rsidRPr="006B66F5">
        <w:rPr>
          <w:rtl/>
        </w:rPr>
        <w:t>لنا عل</w:t>
      </w:r>
      <w:r w:rsidR="006F43ED">
        <w:rPr>
          <w:rtl/>
        </w:rPr>
        <w:t>ی</w:t>
      </w:r>
      <w:r w:rsidRPr="006B66F5">
        <w:rPr>
          <w:rtl/>
        </w:rPr>
        <w:t xml:space="preserve"> أصحاب هذا المسل</w:t>
      </w:r>
      <w:r w:rsidR="006F43ED">
        <w:rPr>
          <w:rtl/>
        </w:rPr>
        <w:t>ک</w:t>
      </w:r>
      <w:r>
        <w:rPr>
          <w:rFonts w:hint="cs"/>
          <w:rtl/>
        </w:rPr>
        <w:t xml:space="preserve">». ظاهرا مقصود ایشان این است که به آقای خویی اشکال کردند. ایشان فرموده است: </w:t>
      </w:r>
      <w:r w:rsidR="00391AD0">
        <w:rPr>
          <w:rFonts w:hint="cs"/>
          <w:rtl/>
        </w:rPr>
        <w:t>اشکال ما این بود</w:t>
      </w:r>
      <w:r>
        <w:rPr>
          <w:rFonts w:hint="cs"/>
          <w:rtl/>
        </w:rPr>
        <w:t xml:space="preserve"> که قوام اطلاق امر به ترخیص فعلی در تطبیق نیست. به عنوان مثال قوام اطلاق «صل» به ترخیص فعلی در تطبیق آن بر نماز در مکان مغصوب نیست. بلکه قوام اطلاق امر به ترخیص حیثی و وضعی است به این معنا که از حیث امر به نماز </w:t>
      </w:r>
      <w:r w:rsidR="00E92722">
        <w:rPr>
          <w:rFonts w:hint="cs"/>
          <w:rtl/>
        </w:rPr>
        <w:t xml:space="preserve">ترخیص در اختیار نماز در مکان مغصوب وجود دارد. </w:t>
      </w:r>
      <w:r w:rsidR="007F0373">
        <w:rPr>
          <w:rFonts w:hint="cs"/>
          <w:rtl/>
        </w:rPr>
        <w:t>ممکن است نماز در مکان مغصوب از جهات دیگر ممنوع باشد. «</w:t>
      </w:r>
      <w:r w:rsidR="007F0373" w:rsidRPr="007F0373">
        <w:rPr>
          <w:rtl/>
        </w:rPr>
        <w:t>أجابوا بأنَّ هذا مدلول عرف</w:t>
      </w:r>
      <w:r w:rsidR="006F43ED">
        <w:rPr>
          <w:rtl/>
        </w:rPr>
        <w:t>ی</w:t>
      </w:r>
      <w:r w:rsidR="007F0373" w:rsidRPr="007F0373">
        <w:rPr>
          <w:rtl/>
        </w:rPr>
        <w:t xml:space="preserve"> </w:t>
      </w:r>
      <w:r w:rsidR="006F43ED">
        <w:rPr>
          <w:rtl/>
        </w:rPr>
        <w:t>ی</w:t>
      </w:r>
      <w:r w:rsidR="007F0373" w:rsidRPr="007F0373">
        <w:rPr>
          <w:rtl/>
        </w:rPr>
        <w:t>وجب الامتناع و التناف</w:t>
      </w:r>
      <w:r w:rsidR="006F43ED">
        <w:rPr>
          <w:rtl/>
        </w:rPr>
        <w:t>ی</w:t>
      </w:r>
      <w:r w:rsidR="007F0373" w:rsidRPr="007F0373">
        <w:rPr>
          <w:rtl/>
        </w:rPr>
        <w:t xml:space="preserve"> العرف</w:t>
      </w:r>
      <w:r w:rsidR="006F43ED">
        <w:rPr>
          <w:rtl/>
        </w:rPr>
        <w:t>ی</w:t>
      </w:r>
      <w:r w:rsidR="007F0373" w:rsidRPr="007F0373">
        <w:rPr>
          <w:rtl/>
        </w:rPr>
        <w:t xml:space="preserve"> ب</w:t>
      </w:r>
      <w:r w:rsidR="006F43ED">
        <w:rPr>
          <w:rtl/>
        </w:rPr>
        <w:t>ی</w:t>
      </w:r>
      <w:r w:rsidR="007F0373" w:rsidRPr="007F0373">
        <w:rPr>
          <w:rtl/>
        </w:rPr>
        <w:t>نهما</w:t>
      </w:r>
      <w:r w:rsidR="007F0373">
        <w:rPr>
          <w:rFonts w:hint="cs"/>
          <w:rtl/>
        </w:rPr>
        <w:t>»</w:t>
      </w:r>
      <w:r w:rsidR="00E70F7C">
        <w:rPr>
          <w:rFonts w:hint="cs"/>
          <w:rtl/>
        </w:rPr>
        <w:t>. در جواب بیان کردند: مدلول عرفی خطاب امر مانند «صل» ترخیص فعلی در تطبیق است اگرچه عقلا مقوم اطلاق امر ترخیص فعلی در تطبیق نبوده و ترخیص حیثی کافی است. این موجب می شود اجتماع امر و نهی از نظر عرفی ممتنع باشد؛ چون از نظر عقلی ممکن است اطلاق خطاب «صل» تنها متقوم به ترخیص حیثی در تطبیق باشد و این برای اطلاق آن کافی باشد. این با نهی از تطبیق از حیث دیگر مانند حیث غصب تنافی ندارد.</w:t>
      </w:r>
      <w:r w:rsidR="00230C99">
        <w:rPr>
          <w:rStyle w:val="FootnoteReference"/>
          <w:rtl/>
        </w:rPr>
        <w:footnoteReference w:id="2"/>
      </w:r>
    </w:p>
    <w:p w14:paraId="120AF5D8" w14:textId="25DC7572" w:rsidR="00AE2419" w:rsidRDefault="00AE2419" w:rsidP="00EB6AA3">
      <w:pPr>
        <w:ind w:firstLine="423"/>
        <w:rPr>
          <w:rtl/>
        </w:rPr>
      </w:pPr>
      <w:r>
        <w:rPr>
          <w:rFonts w:hint="cs"/>
          <w:rtl/>
        </w:rPr>
        <w:t>البته مرحوم آقای خویی در اصول به</w:t>
      </w:r>
      <w:r w:rsidR="003E31F3">
        <w:rPr>
          <w:rFonts w:hint="cs"/>
          <w:rtl/>
        </w:rPr>
        <w:t xml:space="preserve"> عقلی بودن</w:t>
      </w:r>
      <w:r>
        <w:rPr>
          <w:rFonts w:hint="cs"/>
          <w:rtl/>
        </w:rPr>
        <w:t xml:space="preserve"> امتناع اجتماع امر و نهی </w:t>
      </w:r>
      <w:r w:rsidR="003E31F3">
        <w:rPr>
          <w:rFonts w:hint="cs"/>
          <w:rtl/>
        </w:rPr>
        <w:t xml:space="preserve">تصریح </w:t>
      </w:r>
      <w:r>
        <w:rPr>
          <w:rFonts w:hint="cs"/>
          <w:rtl/>
        </w:rPr>
        <w:t>کرده است</w:t>
      </w:r>
      <w:r w:rsidR="003E31F3">
        <w:rPr>
          <w:rFonts w:hint="cs"/>
          <w:rtl/>
        </w:rPr>
        <w:t>: «</w:t>
      </w:r>
      <w:r w:rsidR="00C93B67" w:rsidRPr="00C93B67">
        <w:rPr>
          <w:rtl/>
        </w:rPr>
        <w:t xml:space="preserve">بعد </w:t>
      </w:r>
      <w:r w:rsidR="006F43ED">
        <w:rPr>
          <w:rtl/>
        </w:rPr>
        <w:t>ک</w:t>
      </w:r>
      <w:r w:rsidR="00C93B67" w:rsidRPr="00C93B67">
        <w:rPr>
          <w:rtl/>
        </w:rPr>
        <w:t>ون المسألة عقل</w:t>
      </w:r>
      <w:r w:rsidR="006F43ED">
        <w:rPr>
          <w:rtl/>
        </w:rPr>
        <w:t>ی</w:t>
      </w:r>
      <w:r w:rsidR="00C93B67" w:rsidRPr="00C93B67">
        <w:rPr>
          <w:rtl/>
        </w:rPr>
        <w:t>ة و ح</w:t>
      </w:r>
      <w:r w:rsidR="006F43ED">
        <w:rPr>
          <w:rtl/>
        </w:rPr>
        <w:t>ک</w:t>
      </w:r>
      <w:r w:rsidR="00C93B67" w:rsidRPr="00C93B67">
        <w:rPr>
          <w:rtl/>
        </w:rPr>
        <w:t>م العقل بالجواز عل</w:t>
      </w:r>
      <w:r w:rsidR="006F43ED">
        <w:rPr>
          <w:rtl/>
        </w:rPr>
        <w:t>ی</w:t>
      </w:r>
      <w:r w:rsidR="00C93B67" w:rsidRPr="00C93B67">
        <w:rPr>
          <w:rtl/>
        </w:rPr>
        <w:t xml:space="preserve"> الفرض لا معن</w:t>
      </w:r>
      <w:r w:rsidR="006F43ED">
        <w:rPr>
          <w:rtl/>
        </w:rPr>
        <w:t>ی</w:t>
      </w:r>
      <w:r w:rsidR="00C93B67" w:rsidRPr="00C93B67">
        <w:rPr>
          <w:rtl/>
        </w:rPr>
        <w:t xml:space="preserve"> للامتناع العرف</w:t>
      </w:r>
      <w:r w:rsidR="006F43ED">
        <w:rPr>
          <w:rtl/>
        </w:rPr>
        <w:t>ی</w:t>
      </w:r>
      <w:r w:rsidR="003E31F3">
        <w:rPr>
          <w:rFonts w:hint="cs"/>
          <w:rtl/>
        </w:rPr>
        <w:t>».</w:t>
      </w:r>
      <w:r w:rsidR="0078024C">
        <w:rPr>
          <w:rFonts w:hint="cs"/>
          <w:rtl/>
        </w:rPr>
        <w:t xml:space="preserve"> امتناع عرفی معنی نمی دهد؛ چون</w:t>
      </w:r>
      <w:r w:rsidR="003E31F3">
        <w:rPr>
          <w:rFonts w:hint="cs"/>
          <w:rtl/>
        </w:rPr>
        <w:t xml:space="preserve"> اگر عقل قائل به امکان اجتماع </w:t>
      </w:r>
      <w:r w:rsidR="003E31F3">
        <w:rPr>
          <w:rFonts w:hint="cs"/>
          <w:rtl/>
        </w:rPr>
        <w:lastRenderedPageBreak/>
        <w:t xml:space="preserve">امر و نهی است </w:t>
      </w:r>
      <w:r w:rsidR="0078024C">
        <w:rPr>
          <w:rFonts w:hint="cs"/>
          <w:rtl/>
        </w:rPr>
        <w:t>بحث در حیطه عرف نیست تا عرف حکم به امتناع اجتماع کند.</w:t>
      </w:r>
      <w:r w:rsidR="00C93B67">
        <w:rPr>
          <w:rStyle w:val="FootnoteReference"/>
          <w:rtl/>
        </w:rPr>
        <w:footnoteReference w:id="3"/>
      </w:r>
      <w:r w:rsidR="00C93B67">
        <w:rPr>
          <w:rFonts w:hint="cs"/>
          <w:rtl/>
        </w:rPr>
        <w:t xml:space="preserve"> </w:t>
      </w:r>
      <w:r w:rsidR="00024B49">
        <w:rPr>
          <w:rFonts w:hint="cs"/>
          <w:rtl/>
        </w:rPr>
        <w:t>پس اگر مقصود بحوث از «أصحاب هذا المسلک» آقای خویی باشد ایشان خلاف این را بیان کرده است.</w:t>
      </w:r>
    </w:p>
    <w:p w14:paraId="37C41546" w14:textId="23BE75EA" w:rsidR="00024B49" w:rsidRDefault="00024B49" w:rsidP="00EB6AA3">
      <w:pPr>
        <w:ind w:firstLine="423"/>
        <w:rPr>
          <w:rtl/>
        </w:rPr>
      </w:pPr>
      <w:r>
        <w:rPr>
          <w:rFonts w:hint="cs"/>
          <w:rtl/>
        </w:rPr>
        <w:t>در هر صورت مطلبی که ایشان به عنوان جواب نقل کرده مورد اشکال است. اگر عقلا قوام اطلاق امر به ترخیص فعلی در تطبیق نباشد و تنها ظهور خطاب امر ترخیص فعلی در تطبیق باشد خطاب نهی مانند «یحرم الغصب» با این ظهور تعارض پیدا می کند و حداکثر این است که خطاب نهی به دلیل تعلق به عنوان ثانوی بر این ظهور مقدم می شود. اما اطلاق امر از بین نمی</w:t>
      </w:r>
      <w:r w:rsidR="00231337">
        <w:rPr>
          <w:rFonts w:hint="eastAsia"/>
          <w:rtl/>
        </w:rPr>
        <w:t>‌</w:t>
      </w:r>
      <w:r>
        <w:rPr>
          <w:rFonts w:hint="cs"/>
          <w:rtl/>
        </w:rPr>
        <w:t xml:space="preserve">رود؛ چرا که قوام اطلاق امر </w:t>
      </w:r>
      <w:r w:rsidR="00231337">
        <w:rPr>
          <w:rFonts w:hint="cs"/>
          <w:rtl/>
        </w:rPr>
        <w:t xml:space="preserve">طبق بیان فوق </w:t>
      </w:r>
      <w:r>
        <w:rPr>
          <w:rFonts w:hint="cs"/>
          <w:rtl/>
        </w:rPr>
        <w:t>و</w:t>
      </w:r>
      <w:r w:rsidR="00231337">
        <w:rPr>
          <w:rFonts w:hint="cs"/>
          <w:rtl/>
        </w:rPr>
        <w:t xml:space="preserve"> همین طور</w:t>
      </w:r>
      <w:r>
        <w:rPr>
          <w:rFonts w:hint="cs"/>
          <w:rtl/>
        </w:rPr>
        <w:t xml:space="preserve"> بنابر نظر صحیح به ترخیص فعلی در </w:t>
      </w:r>
      <w:r w:rsidR="00231337">
        <w:rPr>
          <w:rFonts w:hint="cs"/>
          <w:rtl/>
        </w:rPr>
        <w:t xml:space="preserve">تطبیق نیست. در نهایت گفته می شود ظهور خطاب امر مطلب زائدی را بیان می کند و آن ترخیص فعلی در تطبیق نسبت به نماز در مکان مغصوب است که حرمت غصب با آن تعارض کرده و بر آن مقدم می شود. </w:t>
      </w:r>
      <w:r w:rsidR="00332459">
        <w:rPr>
          <w:rFonts w:hint="cs"/>
          <w:rtl/>
        </w:rPr>
        <w:t>دلیلی ندارد که امتناع اجتماع امر و نهی مطرح شود تا گفته شود خطاب نهی اطلاق امر را تقیید می زند. می تواند ظهور در ترخیص فعلی در تطبیق را از بین ببرد.</w:t>
      </w:r>
    </w:p>
    <w:p w14:paraId="7240832A" w14:textId="0EF47E31" w:rsidR="007F0373" w:rsidRDefault="00AC1EF4" w:rsidP="00EB6AA3">
      <w:pPr>
        <w:ind w:firstLine="423"/>
        <w:rPr>
          <w:rtl/>
        </w:rPr>
      </w:pPr>
      <w:r>
        <w:rPr>
          <w:rFonts w:hint="cs"/>
          <w:rtl/>
        </w:rPr>
        <w:t>مگر اینکه گفته شود در ارتکاز عرف قوام اطلاق امر به ترخیص فعلی در تطبیق بوده و عرف تفکیک میان اطلاق امر و ترخیص فعلی در تطبیق را نمی پذیرد. اما این بیان تفاوت چندانی با امتناع عقلی ندارد.</w:t>
      </w:r>
    </w:p>
    <w:p w14:paraId="5499DF4A" w14:textId="5733AB33" w:rsidR="00AC1EF4" w:rsidRDefault="00AC1EF4" w:rsidP="00EB6AA3">
      <w:pPr>
        <w:ind w:firstLine="423"/>
        <w:rPr>
          <w:rtl/>
        </w:rPr>
      </w:pPr>
      <w:r>
        <w:rPr>
          <w:rFonts w:hint="cs"/>
          <w:rtl/>
        </w:rPr>
        <w:t xml:space="preserve">در مثال «أکرم عالما» و «لا تکرم الفاسق» که به عنوان اولی تعلق گرفته اند به نظر ما </w:t>
      </w:r>
      <w:r w:rsidR="00284FBE">
        <w:rPr>
          <w:rFonts w:hint="cs"/>
          <w:rtl/>
        </w:rPr>
        <w:t xml:space="preserve">اجتماع از نظر عقلی اشکالی ندارد. حتی در مثال «اشرب ماء» و «لا تشرب الماء البارد» نیز این گونه است. همان طور که آقای سیستانی فرموده است نوشیدن آب مطلقا متعلق وجوب و نوشیدن آب سرد حرام است. نوشیدن آب سرد وافی به ملاک شرب ماء یعنی رفع عطش است اما خود آن دارای مفسده ملزمه یعنی تشدید بیماری است. </w:t>
      </w:r>
      <w:r w:rsidR="00FC7381">
        <w:rPr>
          <w:rFonts w:hint="cs"/>
          <w:rtl/>
        </w:rPr>
        <w:t>به نظر ما این مطلب اشکال عقلی ندارد اما عرفا این دو خطاب با یکدیگر تنافی دارند.</w:t>
      </w:r>
    </w:p>
    <w:p w14:paraId="743BAE26" w14:textId="4038F9F0" w:rsidR="00D77BE1" w:rsidRDefault="00D77BE1" w:rsidP="00D77BE1">
      <w:pPr>
        <w:pStyle w:val="Heading4"/>
        <w:rPr>
          <w:rtl/>
        </w:rPr>
      </w:pPr>
      <w:bookmarkStart w:id="12" w:name="_Toc100585695"/>
      <w:bookmarkStart w:id="13" w:name="_Toc100990687"/>
      <w:r>
        <w:rPr>
          <w:rFonts w:hint="cs"/>
          <w:rtl/>
        </w:rPr>
        <w:t>مناقشه در مبنای مختار</w:t>
      </w:r>
      <w:bookmarkEnd w:id="12"/>
      <w:bookmarkEnd w:id="13"/>
    </w:p>
    <w:p w14:paraId="6C37629A" w14:textId="3DE1C9ED" w:rsidR="004678B3" w:rsidRDefault="00FC7381" w:rsidP="001E6367">
      <w:pPr>
        <w:ind w:firstLine="423"/>
        <w:rPr>
          <w:rtl/>
        </w:rPr>
      </w:pPr>
      <w:r>
        <w:rPr>
          <w:rFonts w:hint="cs"/>
          <w:rtl/>
        </w:rPr>
        <w:t xml:space="preserve">در اینجا ممکن است به مطلب ما اشکال شود: </w:t>
      </w:r>
      <w:r w:rsidR="00D857CE">
        <w:rPr>
          <w:rFonts w:hint="cs"/>
          <w:rtl/>
        </w:rPr>
        <w:t xml:space="preserve">طبق این بیان امتناع اجتماع امر و نهی در این دو مثال امتناع عرفی است. اگر قرینه وجود داشته باشد که به عنوان مثال «اشرب ماء» به جهت رفع عطش و «لا تشرب الماء البارد» به جهت مفسده عفونت گلو است اجتماع آن ها اشکالی نخواهد داشت اما این خلاف متفاهم عرفی است. این </w:t>
      </w:r>
      <w:r w:rsidR="006C2BCB">
        <w:rPr>
          <w:rFonts w:hint="cs"/>
          <w:rtl/>
        </w:rPr>
        <w:t xml:space="preserve">به معنای </w:t>
      </w:r>
      <w:r w:rsidR="00D857CE">
        <w:rPr>
          <w:rFonts w:hint="cs"/>
          <w:rtl/>
        </w:rPr>
        <w:t xml:space="preserve">پذیرش تنافی عرفی </w:t>
      </w:r>
      <w:r w:rsidR="00D857CE">
        <w:rPr>
          <w:rFonts w:hint="cs"/>
          <w:rtl/>
        </w:rPr>
        <w:lastRenderedPageBreak/>
        <w:t xml:space="preserve">است؛ </w:t>
      </w:r>
      <w:r w:rsidR="006C2BCB">
        <w:rPr>
          <w:rFonts w:hint="cs"/>
          <w:rtl/>
        </w:rPr>
        <w:t>یعنی ظهور خطاب «اشرب ماء</w:t>
      </w:r>
      <w:r w:rsidR="006C2BCB">
        <w:rPr>
          <w:rFonts w:hint="eastAsia"/>
          <w:rtl/>
        </w:rPr>
        <w:t>‌</w:t>
      </w:r>
      <w:r w:rsidR="006C2BCB">
        <w:rPr>
          <w:rFonts w:hint="cs"/>
          <w:rtl/>
        </w:rPr>
        <w:t xml:space="preserve">» در ترخیص فعلی در تطبیق است. بنابراین اشکال به این بیان نیز وارد می شود. اشکال این است که «لا تشرب الماء البارد» با ظهور عرفی «اشرب ماء» در ترخیص فعلی در تطبیق </w:t>
      </w:r>
      <w:r w:rsidR="000305C7">
        <w:rPr>
          <w:rFonts w:hint="cs"/>
          <w:rtl/>
        </w:rPr>
        <w:t>بر نوشیدن آب سرد تنافی دارد و چون خاص است بر آن مقدم شده و آن را از بین می برد. اما</w:t>
      </w:r>
      <w:r w:rsidR="00715CF2">
        <w:rPr>
          <w:rFonts w:hint="cs"/>
          <w:rtl/>
        </w:rPr>
        <w:t xml:space="preserve"> ترخیص فعلی در تطبیق، مقوم اطلاق امر نیست. </w:t>
      </w:r>
      <w:r w:rsidR="0036131E">
        <w:rPr>
          <w:rFonts w:hint="cs"/>
          <w:rtl/>
        </w:rPr>
        <w:t xml:space="preserve">پس </w:t>
      </w:r>
      <w:r w:rsidR="00715CF2">
        <w:rPr>
          <w:rFonts w:hint="cs"/>
          <w:rtl/>
        </w:rPr>
        <w:t xml:space="preserve">طبق این بیان </w:t>
      </w:r>
      <w:r w:rsidR="0036131E">
        <w:rPr>
          <w:rFonts w:hint="cs"/>
          <w:rtl/>
        </w:rPr>
        <w:t xml:space="preserve">اطلاق «اشرب ماء» </w:t>
      </w:r>
      <w:r w:rsidR="00715CF2">
        <w:rPr>
          <w:rFonts w:hint="cs"/>
          <w:rtl/>
        </w:rPr>
        <w:t xml:space="preserve">متقوم به ترخیص فعلی در تطبیق نبوده و ترخیص حیثی در تطبیق </w:t>
      </w:r>
      <w:r w:rsidR="0036131E">
        <w:rPr>
          <w:rFonts w:hint="cs"/>
          <w:rtl/>
        </w:rPr>
        <w:t xml:space="preserve">در آن </w:t>
      </w:r>
      <w:r w:rsidR="00715CF2">
        <w:rPr>
          <w:rFonts w:hint="cs"/>
          <w:rtl/>
        </w:rPr>
        <w:t>کافی است</w:t>
      </w:r>
      <w:r w:rsidR="0036131E">
        <w:rPr>
          <w:rFonts w:hint="cs"/>
          <w:rtl/>
        </w:rPr>
        <w:t xml:space="preserve"> و لذا دلیلی بر دست کشیدن از این اطلاق وجود ندارد.</w:t>
      </w:r>
    </w:p>
    <w:p w14:paraId="1B8F5620" w14:textId="6AA104C7" w:rsidR="0043160E" w:rsidRDefault="0043160E" w:rsidP="000305C7">
      <w:pPr>
        <w:ind w:firstLine="423"/>
        <w:rPr>
          <w:rtl/>
        </w:rPr>
      </w:pPr>
      <w:r>
        <w:rPr>
          <w:rFonts w:hint="cs"/>
          <w:rtl/>
        </w:rPr>
        <w:t xml:space="preserve">همین طور ممکن است در مثال «أکرم عالما» و «لا تکرم الفاسق» به کلام ما اشکال شود: </w:t>
      </w:r>
      <w:r w:rsidR="003F1DB8">
        <w:rPr>
          <w:rFonts w:hint="cs"/>
          <w:rtl/>
        </w:rPr>
        <w:t>طبق این بیان ظهور عرفی «اکرم عالما» در ترخیص فعلی در تطبیق اکرام عالم بر اکرام عالم فاسق است.</w:t>
      </w:r>
      <w:r w:rsidR="00C52901">
        <w:rPr>
          <w:rFonts w:hint="cs"/>
          <w:rtl/>
        </w:rPr>
        <w:t xml:space="preserve"> لذا اجتماع امر و نهی در آن عرفا ممتنع است. اشکال این است که «لا تکرم الفاسق» </w:t>
      </w:r>
      <w:r w:rsidR="002A4767">
        <w:rPr>
          <w:rFonts w:hint="cs"/>
          <w:rtl/>
        </w:rPr>
        <w:t xml:space="preserve">که منع فعلی است </w:t>
      </w:r>
      <w:r w:rsidR="00C52901">
        <w:rPr>
          <w:rFonts w:hint="cs"/>
          <w:rtl/>
        </w:rPr>
        <w:t xml:space="preserve">با ترخیص فعلی در تطبیق در «اکرم عالما» تنافی داشته و با </w:t>
      </w:r>
      <w:r w:rsidR="002A4767">
        <w:rPr>
          <w:rFonts w:hint="cs"/>
          <w:rtl/>
        </w:rPr>
        <w:t xml:space="preserve">هم </w:t>
      </w:r>
      <w:r w:rsidR="00C52901">
        <w:rPr>
          <w:rFonts w:hint="cs"/>
          <w:rtl/>
        </w:rPr>
        <w:t>تعارض می ک</w:t>
      </w:r>
      <w:r w:rsidR="002A4767">
        <w:rPr>
          <w:rFonts w:hint="cs"/>
          <w:rtl/>
        </w:rPr>
        <w:t>ن</w:t>
      </w:r>
      <w:r w:rsidR="00C52901">
        <w:rPr>
          <w:rFonts w:hint="cs"/>
          <w:rtl/>
        </w:rPr>
        <w:t>ند</w:t>
      </w:r>
      <w:r w:rsidR="002A4767">
        <w:rPr>
          <w:rFonts w:hint="cs"/>
          <w:rtl/>
        </w:rPr>
        <w:t xml:space="preserve"> و از بین می روند.</w:t>
      </w:r>
      <w:r w:rsidR="00C52901">
        <w:rPr>
          <w:rFonts w:hint="cs"/>
          <w:rtl/>
        </w:rPr>
        <w:t xml:space="preserve"> اما با ترخیص حیثی در تطبیق که مقوم اطلاق «اکرم عالما» </w:t>
      </w:r>
      <w:r w:rsidR="00E84940">
        <w:rPr>
          <w:rFonts w:hint="cs"/>
          <w:rtl/>
        </w:rPr>
        <w:t>است تنافی ندارد همان گونه که طبق این بیان پذیرفته می شود</w:t>
      </w:r>
      <w:r w:rsidR="002A4767">
        <w:rPr>
          <w:rFonts w:hint="cs"/>
          <w:rtl/>
        </w:rPr>
        <w:t>. اطلاق امر به اکرام عالم که متقوم به ترخیص حیثی در تطبیق است طرف معارضه نیست.</w:t>
      </w:r>
    </w:p>
    <w:p w14:paraId="016010C5" w14:textId="376FC9BC" w:rsidR="00AC1EF4" w:rsidRDefault="00FA0C4A" w:rsidP="00EB6AA3">
      <w:pPr>
        <w:ind w:firstLine="423"/>
        <w:rPr>
          <w:rtl/>
        </w:rPr>
      </w:pPr>
      <w:r>
        <w:rPr>
          <w:rFonts w:hint="cs"/>
          <w:rtl/>
        </w:rPr>
        <w:t xml:space="preserve">محصل این اشکال که ممکن است به </w:t>
      </w:r>
      <w:r w:rsidR="00352C4C">
        <w:rPr>
          <w:rFonts w:hint="cs"/>
          <w:rtl/>
        </w:rPr>
        <w:t xml:space="preserve">کلام </w:t>
      </w:r>
      <w:r>
        <w:rPr>
          <w:rFonts w:hint="cs"/>
          <w:rtl/>
        </w:rPr>
        <w:t xml:space="preserve">ما </w:t>
      </w:r>
      <w:r w:rsidR="00352C4C">
        <w:rPr>
          <w:rFonts w:hint="cs"/>
          <w:rtl/>
        </w:rPr>
        <w:t xml:space="preserve">مطرح شود این است: طبق این بیان میان «اشرب ماء» و «یحرم شرب الماء البارد» </w:t>
      </w:r>
      <w:r w:rsidR="00E871BC">
        <w:rPr>
          <w:rFonts w:hint="cs"/>
          <w:rtl/>
        </w:rPr>
        <w:t>و همین طور</w:t>
      </w:r>
      <w:r w:rsidR="00352C4C">
        <w:rPr>
          <w:rFonts w:hint="cs"/>
          <w:rtl/>
        </w:rPr>
        <w:t xml:space="preserve"> «اکرم عالما» و «یحرم اکرام العالم الفاسق» </w:t>
      </w:r>
      <w:r w:rsidR="00E871BC">
        <w:rPr>
          <w:rFonts w:hint="cs"/>
          <w:rtl/>
        </w:rPr>
        <w:t>تنافی عرفی است. به این معنا که خطاب «اشرب ماء»</w:t>
      </w:r>
      <w:r w:rsidR="00244FBD">
        <w:rPr>
          <w:rFonts w:hint="cs"/>
          <w:rtl/>
        </w:rPr>
        <w:t xml:space="preserve"> </w:t>
      </w:r>
      <w:r w:rsidR="00E373EA">
        <w:rPr>
          <w:rFonts w:hint="cs"/>
          <w:rtl/>
        </w:rPr>
        <w:t xml:space="preserve">به دلیل ظهور </w:t>
      </w:r>
      <w:r w:rsidR="00244FBD">
        <w:rPr>
          <w:rFonts w:hint="cs"/>
          <w:rtl/>
        </w:rPr>
        <w:t>آن</w:t>
      </w:r>
      <w:r w:rsidR="00E871BC">
        <w:rPr>
          <w:rFonts w:hint="cs"/>
          <w:rtl/>
        </w:rPr>
        <w:t xml:space="preserve"> </w:t>
      </w:r>
      <w:r w:rsidR="00E373EA">
        <w:rPr>
          <w:rFonts w:hint="cs"/>
          <w:rtl/>
        </w:rPr>
        <w:t xml:space="preserve">در </w:t>
      </w:r>
      <w:r w:rsidR="00244FBD">
        <w:rPr>
          <w:rFonts w:hint="cs"/>
          <w:rtl/>
        </w:rPr>
        <w:t>ترخیص فعلی در تطبیق بر نوشیدن آب سرد</w:t>
      </w:r>
      <w:r w:rsidR="00E373EA">
        <w:rPr>
          <w:rFonts w:hint="cs"/>
          <w:rtl/>
        </w:rPr>
        <w:t xml:space="preserve">، </w:t>
      </w:r>
      <w:r w:rsidR="00244FBD">
        <w:rPr>
          <w:rFonts w:hint="cs"/>
          <w:rtl/>
        </w:rPr>
        <w:t xml:space="preserve">با «لا تشرب الماء البارد» تنافی </w:t>
      </w:r>
      <w:r w:rsidR="00E373EA">
        <w:rPr>
          <w:rFonts w:hint="cs"/>
          <w:rtl/>
        </w:rPr>
        <w:t>دا</w:t>
      </w:r>
      <w:r w:rsidR="00956203">
        <w:rPr>
          <w:rFonts w:hint="cs"/>
          <w:rtl/>
        </w:rPr>
        <w:t>شته و نهی به جهت اخص بودن بر ترخیص فعلی در تطبیق مقدم می شود. در عین حال ترخیص حیثی در تطبیق با نهی طرف معارضه نبوده و مقوم اطلاق «اشرب ماء»</w:t>
      </w:r>
      <w:r w:rsidR="00462F44">
        <w:rPr>
          <w:rFonts w:hint="cs"/>
          <w:rtl/>
        </w:rPr>
        <w:t xml:space="preserve"> طبق این بیان</w:t>
      </w:r>
      <w:r w:rsidR="00956203">
        <w:rPr>
          <w:rFonts w:hint="cs"/>
          <w:rtl/>
        </w:rPr>
        <w:t xml:space="preserve"> تنها ترخیص حیثی و وضعی در تطبیق است</w:t>
      </w:r>
      <w:r w:rsidR="00462F44">
        <w:rPr>
          <w:rFonts w:hint="cs"/>
          <w:rtl/>
        </w:rPr>
        <w:t xml:space="preserve"> یعنی از حیث امر به نوشیدن آب مکلف لابشرط بوده و می تواند امر را حتی در ضمن نوشیدن آب سرد امتثال کند. پس در این دو مثال نمی توان قائل به امتناع عرفی شد.</w:t>
      </w:r>
    </w:p>
    <w:p w14:paraId="7B32D0D0" w14:textId="6F87CD43" w:rsidR="00D77BE1" w:rsidRDefault="00D77BE1" w:rsidP="00D77BE1">
      <w:pPr>
        <w:pStyle w:val="Heading5"/>
        <w:rPr>
          <w:rtl/>
        </w:rPr>
      </w:pPr>
      <w:bookmarkStart w:id="14" w:name="_Toc100585696"/>
      <w:bookmarkStart w:id="15" w:name="_Toc100990688"/>
      <w:r>
        <w:rPr>
          <w:rFonts w:hint="cs"/>
          <w:rtl/>
        </w:rPr>
        <w:t>پاسخ به مناقشه</w:t>
      </w:r>
      <w:bookmarkEnd w:id="14"/>
      <w:bookmarkEnd w:id="15"/>
    </w:p>
    <w:p w14:paraId="12256B47" w14:textId="64D930D2" w:rsidR="00EB6AA3" w:rsidRDefault="00A9559B" w:rsidP="00EB6AA3">
      <w:pPr>
        <w:ind w:firstLine="423"/>
        <w:rPr>
          <w:rtl/>
        </w:rPr>
      </w:pPr>
      <w:r>
        <w:rPr>
          <w:rFonts w:hint="cs"/>
          <w:rtl/>
        </w:rPr>
        <w:t>پاسخ ما به این اشکال این است</w:t>
      </w:r>
      <w:r w:rsidR="000E51B2">
        <w:rPr>
          <w:rFonts w:hint="cs"/>
          <w:rtl/>
        </w:rPr>
        <w:t xml:space="preserve">: به نظر ما ظهور عرفی خطاب نهی این است که این عنوان مفسده </w:t>
      </w:r>
      <w:r w:rsidR="00BA662E">
        <w:rPr>
          <w:rFonts w:hint="cs"/>
          <w:rtl/>
        </w:rPr>
        <w:t xml:space="preserve">تامه </w:t>
      </w:r>
      <w:r w:rsidR="000E51B2">
        <w:rPr>
          <w:rFonts w:hint="cs"/>
          <w:rtl/>
        </w:rPr>
        <w:t xml:space="preserve">داشته و وافی به </w:t>
      </w:r>
      <w:r w:rsidR="00E87D5B">
        <w:rPr>
          <w:rFonts w:hint="cs"/>
          <w:rtl/>
        </w:rPr>
        <w:t xml:space="preserve">ملاک تام </w:t>
      </w:r>
      <w:r w:rsidR="000E51B2">
        <w:rPr>
          <w:rFonts w:hint="cs"/>
          <w:rtl/>
        </w:rPr>
        <w:t>نیست.</w:t>
      </w:r>
      <w:r w:rsidR="00E87D5B">
        <w:rPr>
          <w:rFonts w:hint="cs"/>
          <w:rtl/>
        </w:rPr>
        <w:t xml:space="preserve"> به عنوان مثال ظهور تحریم شرب ماء بارد این است که نوشیدن آب سرد مفسده تامه دارد و وافی به مصلحت تامه نوشیدن آب نیست. همچنین </w:t>
      </w:r>
      <w:r w:rsidR="00181F3B">
        <w:rPr>
          <w:rFonts w:hint="cs"/>
          <w:rtl/>
        </w:rPr>
        <w:t xml:space="preserve">در مثال </w:t>
      </w:r>
      <w:r w:rsidR="00E87D5B">
        <w:rPr>
          <w:rFonts w:hint="cs"/>
          <w:rtl/>
        </w:rPr>
        <w:t xml:space="preserve">«لا تکرم </w:t>
      </w:r>
      <w:r w:rsidR="00181F3B">
        <w:rPr>
          <w:rFonts w:hint="cs"/>
          <w:rtl/>
        </w:rPr>
        <w:t xml:space="preserve">العالم </w:t>
      </w:r>
      <w:r w:rsidR="00E87D5B">
        <w:rPr>
          <w:rFonts w:hint="cs"/>
          <w:rtl/>
        </w:rPr>
        <w:t>الفاسق»</w:t>
      </w:r>
      <w:r w:rsidR="00181F3B">
        <w:rPr>
          <w:rFonts w:hint="cs"/>
          <w:rtl/>
        </w:rPr>
        <w:t xml:space="preserve"> و «اکرم عالما» که هر دو عنوان اولی هستند ظهور نهی</w:t>
      </w:r>
      <w:r w:rsidR="00E87D5B">
        <w:rPr>
          <w:rFonts w:hint="cs"/>
          <w:rtl/>
        </w:rPr>
        <w:t xml:space="preserve"> این است که اکرام فاسق مفسده داشته و وافی به مصلحت تامه اکرام عالم </w:t>
      </w:r>
      <w:r w:rsidR="00181F3B">
        <w:rPr>
          <w:rFonts w:hint="cs"/>
          <w:rtl/>
        </w:rPr>
        <w:t>نیست</w:t>
      </w:r>
      <w:r w:rsidR="00E87D5B">
        <w:rPr>
          <w:rFonts w:hint="cs"/>
          <w:rtl/>
        </w:rPr>
        <w:t>.</w:t>
      </w:r>
      <w:r w:rsidR="000E51B2">
        <w:rPr>
          <w:rFonts w:hint="cs"/>
          <w:rtl/>
        </w:rPr>
        <w:t xml:space="preserve"> </w:t>
      </w:r>
      <w:r w:rsidR="00F04315">
        <w:rPr>
          <w:rFonts w:hint="cs"/>
          <w:rtl/>
        </w:rPr>
        <w:t xml:space="preserve">اگرچه </w:t>
      </w:r>
      <w:r w:rsidR="00893494">
        <w:rPr>
          <w:rFonts w:hint="cs"/>
          <w:rtl/>
        </w:rPr>
        <w:t xml:space="preserve">به نظر ما در این مثال ها عرفا امتناع وجود دارد </w:t>
      </w:r>
      <w:r w:rsidR="00F04315">
        <w:rPr>
          <w:rFonts w:hint="cs"/>
          <w:rtl/>
        </w:rPr>
        <w:t xml:space="preserve">اما </w:t>
      </w:r>
      <w:r w:rsidR="00BD09EA">
        <w:rPr>
          <w:rFonts w:hint="cs"/>
          <w:rtl/>
        </w:rPr>
        <w:t xml:space="preserve">به </w:t>
      </w:r>
      <w:r w:rsidR="00893494">
        <w:rPr>
          <w:rFonts w:hint="cs"/>
          <w:rtl/>
        </w:rPr>
        <w:t xml:space="preserve">نکته </w:t>
      </w:r>
      <w:r w:rsidR="00BD09EA">
        <w:rPr>
          <w:rFonts w:hint="cs"/>
          <w:rtl/>
        </w:rPr>
        <w:t xml:space="preserve">این استظهار </w:t>
      </w:r>
      <w:r w:rsidR="000A1E9D">
        <w:rPr>
          <w:rFonts w:hint="cs"/>
          <w:rtl/>
        </w:rPr>
        <w:t>است</w:t>
      </w:r>
      <w:r w:rsidR="00893494">
        <w:rPr>
          <w:rFonts w:hint="cs"/>
          <w:rtl/>
        </w:rPr>
        <w:t xml:space="preserve"> که با ترخیص وضعی نیز تنافی دارد.</w:t>
      </w:r>
    </w:p>
    <w:p w14:paraId="460F9ADB" w14:textId="77777777" w:rsidR="00A84E4A" w:rsidRDefault="00893494" w:rsidP="00EB6AA3">
      <w:pPr>
        <w:ind w:firstLine="423"/>
        <w:rPr>
          <w:rtl/>
        </w:rPr>
      </w:pPr>
      <w:r>
        <w:rPr>
          <w:rFonts w:hint="cs"/>
          <w:rtl/>
        </w:rPr>
        <w:lastRenderedPageBreak/>
        <w:t xml:space="preserve">اگر </w:t>
      </w:r>
      <w:r w:rsidR="00B82EE1">
        <w:rPr>
          <w:rFonts w:hint="cs"/>
          <w:rtl/>
        </w:rPr>
        <w:t>بر خلاف این بیان</w:t>
      </w:r>
      <w:r>
        <w:rPr>
          <w:rFonts w:hint="cs"/>
          <w:rtl/>
        </w:rPr>
        <w:t xml:space="preserve"> </w:t>
      </w:r>
      <w:r w:rsidR="00B82EE1">
        <w:rPr>
          <w:rFonts w:hint="cs"/>
          <w:rtl/>
        </w:rPr>
        <w:t xml:space="preserve">تقوم </w:t>
      </w:r>
      <w:r>
        <w:rPr>
          <w:rFonts w:hint="cs"/>
          <w:rtl/>
        </w:rPr>
        <w:t>اطلاق امر</w:t>
      </w:r>
      <w:r w:rsidR="00B82EE1">
        <w:rPr>
          <w:rFonts w:hint="cs"/>
          <w:rtl/>
        </w:rPr>
        <w:t xml:space="preserve"> از نظر عقلی یا از نظر عقلائی به ترخیص فعلی در تطبیق نفی شده و متقوم به ترخیص حیثی و وضعی در تطبیق دانسته شود و همچنین نکته، این استظهار باشد اشکال وارد است؛ زیرا لازمه آن این است که طرف معارضه «لا تشرب الماء البارد» یا «لا تکرم العالم الفاسق» ظهور خطاب «</w:t>
      </w:r>
      <w:r w:rsidR="00945E9A">
        <w:rPr>
          <w:rFonts w:hint="cs"/>
          <w:rtl/>
        </w:rPr>
        <w:t xml:space="preserve">اشرب ماء» یا «اکرم عالما» در ترخیص فعلی در تطبیق </w:t>
      </w:r>
      <w:r w:rsidR="00F95597">
        <w:rPr>
          <w:rFonts w:hint="cs"/>
          <w:rtl/>
        </w:rPr>
        <w:t>باشد</w:t>
      </w:r>
      <w:r w:rsidR="00945E9A">
        <w:rPr>
          <w:rFonts w:hint="cs"/>
          <w:rtl/>
        </w:rPr>
        <w:t xml:space="preserve"> و لذا ترخیص فعلی در تطبیق از بین می رود اما اطلاق «اشرب ماء» و «اکرم عالما» که تنها متقوم به ترخیص حیثی در تطبیق هستند از بین نمی روند.</w:t>
      </w:r>
      <w:r w:rsidR="00F95597">
        <w:rPr>
          <w:rFonts w:hint="cs"/>
          <w:rtl/>
        </w:rPr>
        <w:t xml:space="preserve"> فرض این است که ترخیص فعلی در تطبیق نه از نظر عقلی و نه به حسب ارتکاز عقلاء مقوم اطلاق امر نیست.</w:t>
      </w:r>
      <w:r w:rsidR="00372F36">
        <w:rPr>
          <w:rFonts w:hint="cs"/>
          <w:rtl/>
        </w:rPr>
        <w:t xml:space="preserve"> </w:t>
      </w:r>
    </w:p>
    <w:p w14:paraId="631F658F" w14:textId="6FFC859B" w:rsidR="00893494" w:rsidRDefault="00372F36" w:rsidP="00EB6AA3">
      <w:pPr>
        <w:ind w:firstLine="423"/>
        <w:rPr>
          <w:rtl/>
          <w:lang w:bidi="ar-SA"/>
        </w:rPr>
      </w:pPr>
      <w:r>
        <w:rPr>
          <w:rFonts w:hint="cs"/>
          <w:rtl/>
        </w:rPr>
        <w:t xml:space="preserve">پس نکته ای که بر اساس آن قائل به امتناع </w:t>
      </w:r>
      <w:r w:rsidR="00792B04">
        <w:rPr>
          <w:rFonts w:hint="cs"/>
          <w:rtl/>
        </w:rPr>
        <w:t xml:space="preserve">عرفی </w:t>
      </w:r>
      <w:r>
        <w:rPr>
          <w:rFonts w:hint="cs"/>
          <w:rtl/>
        </w:rPr>
        <w:t xml:space="preserve">اجتماع امر و نهی </w:t>
      </w:r>
      <w:r w:rsidR="00A84E4A">
        <w:rPr>
          <w:rFonts w:hint="cs"/>
          <w:rtl/>
        </w:rPr>
        <w:t xml:space="preserve">در آن بحث </w:t>
      </w:r>
      <w:r>
        <w:rPr>
          <w:rFonts w:hint="cs"/>
          <w:rtl/>
        </w:rPr>
        <w:t>هستیم</w:t>
      </w:r>
      <w:r w:rsidR="00792B04">
        <w:rPr>
          <w:rFonts w:hint="cs"/>
          <w:rtl/>
        </w:rPr>
        <w:t xml:space="preserve"> ظهور خطاب نهی در عدم وفاء فرد محرم به مصلحت تامه واجب است. این بر خلاف فرض تعدد عنوان است. به عنوان مثال در خطاب «صل» و «لا تغصب»، تحریم غصب هیچ ظهوری ندارد در اینکه این فرد از نماز در مکان مغصوب یا دفن میت در مکان مغصوب وافی به ملاک تام عنوان دیگری مانند عنوان نماز یا دفن میت نیست.</w:t>
      </w:r>
    </w:p>
    <w:p w14:paraId="76CE36D4" w14:textId="5C8296DF" w:rsidR="008F31C9" w:rsidRDefault="008F31C9" w:rsidP="008F31C9">
      <w:pPr>
        <w:pStyle w:val="Heading2"/>
        <w:rPr>
          <w:rtl/>
        </w:rPr>
      </w:pPr>
      <w:bookmarkStart w:id="16" w:name="_Toc100585697"/>
      <w:bookmarkStart w:id="17" w:name="_Toc100990689"/>
      <w:r>
        <w:rPr>
          <w:rFonts w:hint="cs"/>
          <w:rtl/>
        </w:rPr>
        <w:t>وجه دوم: استقراء</w:t>
      </w:r>
      <w:bookmarkEnd w:id="16"/>
      <w:bookmarkEnd w:id="17"/>
    </w:p>
    <w:p w14:paraId="48B0B377" w14:textId="79BFD17A" w:rsidR="001E6367" w:rsidRDefault="00A84E4A" w:rsidP="002D371D">
      <w:pPr>
        <w:ind w:firstLine="423"/>
        <w:rPr>
          <w:rtl/>
        </w:rPr>
      </w:pPr>
      <w:r>
        <w:rPr>
          <w:rFonts w:hint="cs"/>
          <w:rtl/>
        </w:rPr>
        <w:t>وجه دومی که در کفایه برای تقدیم جانب نهی مطرح شده استقراء است</w:t>
      </w:r>
      <w:r w:rsidR="002D371D">
        <w:rPr>
          <w:rFonts w:hint="cs"/>
          <w:rtl/>
        </w:rPr>
        <w:t xml:space="preserve">. ایشان فرموده است: </w:t>
      </w:r>
      <w:r>
        <w:rPr>
          <w:rFonts w:hint="cs"/>
          <w:rtl/>
        </w:rPr>
        <w:t>از است</w:t>
      </w:r>
      <w:r w:rsidR="002D371D">
        <w:rPr>
          <w:rFonts w:hint="cs"/>
          <w:rtl/>
        </w:rPr>
        <w:t>قراء در فقه به دست می آید که شارع جانب حرمت را بر جانب وجوب مقدم کرده است.</w:t>
      </w:r>
      <w:r w:rsidR="002D371D">
        <w:rPr>
          <w:rStyle w:val="FootnoteReference"/>
          <w:sz w:val="34"/>
          <w:rtl/>
        </w:rPr>
        <w:footnoteReference w:id="4"/>
      </w:r>
    </w:p>
    <w:p w14:paraId="4ED42DE1" w14:textId="487B098C" w:rsidR="00CB6A58" w:rsidRDefault="00810179" w:rsidP="00CB6A58">
      <w:pPr>
        <w:pStyle w:val="Heading3"/>
        <w:rPr>
          <w:rtl/>
        </w:rPr>
      </w:pPr>
      <w:bookmarkStart w:id="18" w:name="_Toc100585698"/>
      <w:bookmarkStart w:id="19" w:name="_Toc100990690"/>
      <w:r>
        <w:rPr>
          <w:rFonts w:hint="cs"/>
          <w:rtl/>
        </w:rPr>
        <w:t>اختصاص وجه دوم به فرض عدم مندوحه</w:t>
      </w:r>
      <w:bookmarkEnd w:id="18"/>
      <w:bookmarkEnd w:id="19"/>
    </w:p>
    <w:p w14:paraId="71D531F0" w14:textId="127F6057" w:rsidR="00810179" w:rsidRDefault="002D371D" w:rsidP="00810179">
      <w:pPr>
        <w:ind w:firstLine="423"/>
        <w:rPr>
          <w:rtl/>
        </w:rPr>
      </w:pPr>
      <w:r>
        <w:rPr>
          <w:rFonts w:hint="cs"/>
          <w:rtl/>
        </w:rPr>
        <w:t xml:space="preserve">به نظر ما اصل طرح این بحث دچار اشکال است. بحث در موارد عدم مندوحه نیست تا این گونه تعبیر شود بلکه بحث </w:t>
      </w:r>
      <w:r w:rsidR="00865F16">
        <w:rPr>
          <w:rFonts w:hint="cs"/>
          <w:rtl/>
        </w:rPr>
        <w:t xml:space="preserve">بیشتر </w:t>
      </w:r>
      <w:r>
        <w:rPr>
          <w:rFonts w:hint="cs"/>
          <w:rtl/>
        </w:rPr>
        <w:t xml:space="preserve">در موارد مندوحه است. در فرض مندوحه نمی توان استدلال کرد به اینکه شارع جانب حرمت را بر جانب وجوب مقدم کرده است؛ زیرا اگر شارع تحریم غصب را بر اطلاق نماز مقدم کند جانب وجوب فداء نمی شود بلکه گفته می شود لازم است در مکان مباح نماز خوانده شود. این تعبیر معنی ندارد که گفته شود: به دلیل تقدیم جانب حرمت بر جانب وجوب توسط شارع حتما باید «لا تغصب» به «صل» قید بزند. اگر شارع جانب </w:t>
      </w:r>
      <w:r w:rsidR="00CA30FE">
        <w:rPr>
          <w:rFonts w:hint="cs"/>
          <w:rtl/>
        </w:rPr>
        <w:t xml:space="preserve">حرمت را بر جانب وجوب مقدم نمی کرد و بر جانب اباحه مقدم </w:t>
      </w:r>
      <w:r w:rsidR="00CA30FE">
        <w:rPr>
          <w:rFonts w:hint="cs"/>
          <w:rtl/>
        </w:rPr>
        <w:lastRenderedPageBreak/>
        <w:t xml:space="preserve">می کرد </w:t>
      </w:r>
      <w:r w:rsidR="0032368B">
        <w:rPr>
          <w:rFonts w:hint="cs"/>
          <w:rtl/>
        </w:rPr>
        <w:t xml:space="preserve">نیز باید </w:t>
      </w:r>
      <w:r w:rsidR="00CA30FE">
        <w:rPr>
          <w:rFonts w:hint="cs"/>
          <w:rtl/>
        </w:rPr>
        <w:t xml:space="preserve">«صل» را تقیید می زد. </w:t>
      </w:r>
      <w:r w:rsidR="00AA396B">
        <w:rPr>
          <w:rFonts w:hint="cs"/>
          <w:rtl/>
        </w:rPr>
        <w:t>«صل» اباحه و ترخیص در تطبیق بر نماز در مکان مغصوب دارد. جانب حرمت قطعا بر جانب اباحه در فرض تزاحم مقدم می شود.</w:t>
      </w:r>
      <w:r w:rsidR="00865F16">
        <w:rPr>
          <w:rFonts w:hint="cs"/>
          <w:rtl/>
        </w:rPr>
        <w:t xml:space="preserve"> قائل به وجود تعارض میان خطاب «صل» و «لا تغصب» در مورد اجتماع و یا </w:t>
      </w:r>
      <w:r w:rsidR="00F45152">
        <w:rPr>
          <w:rFonts w:hint="cs"/>
          <w:rtl/>
        </w:rPr>
        <w:t xml:space="preserve">مثل ما قائل به تعارض </w:t>
      </w:r>
      <w:r w:rsidR="00865F16">
        <w:rPr>
          <w:rFonts w:hint="cs"/>
          <w:rtl/>
        </w:rPr>
        <w:t>میان خطاب «اکرم عالما» و «لا تکرم الفاسق» در مورد عالم فاسق</w:t>
      </w:r>
      <w:r w:rsidR="00F45152">
        <w:rPr>
          <w:rFonts w:hint="cs"/>
          <w:rtl/>
        </w:rPr>
        <w:t>، نمی پذیرد که در این فرض تزاحم باشد. بلکه می گوید اطلاق دلیل «اکرم عالما» دلالت می کند بر اینکه اکرام عالم فاسق بدون اشکال است و اطلاق «لا تکرم الفاسق» دلالت می کند بر اینکه اکرام عالم فاسق دارای اشکال است. یک خطاب دلالت بر حرمت و یک خطاب دلالت بر عدم حرمت می کند. بحث تزاحم نیست تا تقدیم یا عدم تقدیم جانب حرمت بر جانب وجوب توسط شارع ملاحظه شود.</w:t>
      </w:r>
      <w:r w:rsidR="00656C28">
        <w:rPr>
          <w:rFonts w:hint="cs"/>
          <w:rtl/>
        </w:rPr>
        <w:t xml:space="preserve"> اگر بحث تزاحم باشد روشن است که شارع جانب حرمت را بر جانب اباحه مقدم می کند و مشکلی وجود نخواهد داشت. </w:t>
      </w:r>
      <w:r w:rsidR="00B03B2A">
        <w:rPr>
          <w:rFonts w:hint="cs"/>
          <w:rtl/>
        </w:rPr>
        <w:t xml:space="preserve">در موارد مندوحه بحث در اباحه نماز در مکان مغصوب یا اباحه اختیار اکرام عالم فاسق برای امتثال امر </w:t>
      </w:r>
      <w:r w:rsidR="00D07EEC">
        <w:rPr>
          <w:rFonts w:hint="cs"/>
          <w:rtl/>
        </w:rPr>
        <w:t xml:space="preserve">به </w:t>
      </w:r>
      <w:r w:rsidR="00B03B2A">
        <w:rPr>
          <w:rFonts w:hint="cs"/>
          <w:rtl/>
        </w:rPr>
        <w:t>اکرام عالم است.</w:t>
      </w:r>
      <w:r w:rsidR="005B637C">
        <w:rPr>
          <w:rFonts w:hint="cs"/>
          <w:rtl/>
        </w:rPr>
        <w:t xml:space="preserve"> لذا اصل وجه دوم گم کردن راه است.</w:t>
      </w:r>
    </w:p>
    <w:p w14:paraId="3B9FA8D8" w14:textId="70D5FD3F" w:rsidR="00810179" w:rsidRDefault="00810179" w:rsidP="00810179">
      <w:pPr>
        <w:pStyle w:val="Heading3"/>
        <w:rPr>
          <w:rtl/>
        </w:rPr>
      </w:pPr>
      <w:bookmarkStart w:id="20" w:name="_Toc100585699"/>
      <w:bookmarkStart w:id="21" w:name="_Toc100990691"/>
      <w:r>
        <w:rPr>
          <w:rFonts w:hint="cs"/>
          <w:rtl/>
        </w:rPr>
        <w:t>بررسی مناقشه صاحب کفایه در مثال استظهار</w:t>
      </w:r>
      <w:bookmarkEnd w:id="20"/>
      <w:bookmarkEnd w:id="21"/>
    </w:p>
    <w:p w14:paraId="4D7D5C41" w14:textId="1035669B" w:rsidR="005B637C" w:rsidRDefault="005B637C" w:rsidP="00087B37">
      <w:pPr>
        <w:ind w:firstLine="423"/>
        <w:rPr>
          <w:rtl/>
        </w:rPr>
      </w:pPr>
      <w:r>
        <w:rPr>
          <w:rFonts w:hint="cs"/>
          <w:rtl/>
        </w:rPr>
        <w:t xml:space="preserve">صاحب کفایه بعد از بیان این مناقشه که با دو مثال استقراء شکل نمی گیرد و بر فرض شکل بگیرد </w:t>
      </w:r>
      <w:r w:rsidR="00087B37" w:rsidRPr="00087B37">
        <w:rPr>
          <w:rFonts w:ascii="Times New Roman" w:hAnsi="Times New Roman" w:cs="Times New Roman" w:hint="cs"/>
          <w:color w:val="008000"/>
          <w:rtl/>
        </w:rPr>
        <w:t>﴿</w:t>
      </w:r>
      <w:r w:rsidR="00087B37" w:rsidRPr="00087B37">
        <w:rPr>
          <w:rFonts w:hint="cs"/>
          <w:color w:val="008000"/>
          <w:rtl/>
        </w:rPr>
        <w:t xml:space="preserve">إِنَّ الظَّنَّ لاَ </w:t>
      </w:r>
      <w:r w:rsidR="006F43ED">
        <w:rPr>
          <w:rFonts w:hint="cs"/>
          <w:color w:val="008000"/>
          <w:rtl/>
        </w:rPr>
        <w:t>ی</w:t>
      </w:r>
      <w:r w:rsidR="00087B37" w:rsidRPr="00087B37">
        <w:rPr>
          <w:rFonts w:hint="cs"/>
          <w:color w:val="008000"/>
          <w:rtl/>
        </w:rPr>
        <w:t>غْنِ</w:t>
      </w:r>
      <w:r w:rsidR="006F43ED">
        <w:rPr>
          <w:rFonts w:hint="cs"/>
          <w:color w:val="008000"/>
          <w:rtl/>
        </w:rPr>
        <w:t>ی</w:t>
      </w:r>
      <w:r w:rsidR="00087B37" w:rsidRPr="00087B37">
        <w:rPr>
          <w:rFonts w:hint="cs"/>
          <w:color w:val="008000"/>
          <w:rtl/>
        </w:rPr>
        <w:t xml:space="preserve"> مِنَ الْحَقِّ شَ</w:t>
      </w:r>
      <w:r w:rsidR="006F43ED">
        <w:rPr>
          <w:rFonts w:hint="cs"/>
          <w:color w:val="008000"/>
          <w:rtl/>
        </w:rPr>
        <w:t>ی</w:t>
      </w:r>
      <w:r w:rsidR="00087B37" w:rsidRPr="00087B37">
        <w:rPr>
          <w:rFonts w:hint="cs"/>
          <w:color w:val="008000"/>
          <w:rtl/>
        </w:rPr>
        <w:t>ئاً</w:t>
      </w:r>
      <w:r w:rsidR="00087B37" w:rsidRPr="00087B37">
        <w:rPr>
          <w:rFonts w:ascii="Times New Roman" w:hAnsi="Times New Roman" w:cs="Times New Roman" w:hint="cs"/>
          <w:color w:val="008000"/>
          <w:rtl/>
        </w:rPr>
        <w:t>﴾</w:t>
      </w:r>
      <w:r w:rsidR="00087B37">
        <w:rPr>
          <w:rStyle w:val="FootnoteReference"/>
          <w:rFonts w:ascii="Times New Roman" w:hAnsi="Times New Roman" w:cs="Times New Roman"/>
          <w:color w:val="008000"/>
          <w:rtl/>
        </w:rPr>
        <w:footnoteReference w:id="5"/>
      </w:r>
      <w:r>
        <w:rPr>
          <w:rFonts w:hint="cs"/>
          <w:rtl/>
        </w:rPr>
        <w:t xml:space="preserve">، از نظر فقهی وارد بحث شده و فرموده است: </w:t>
      </w:r>
    </w:p>
    <w:p w14:paraId="6F356881" w14:textId="032B0DD5" w:rsidR="00A84E4A" w:rsidRDefault="00952773" w:rsidP="00F60AF8">
      <w:pPr>
        <w:ind w:firstLine="423"/>
        <w:rPr>
          <w:rtl/>
        </w:rPr>
      </w:pPr>
      <w:r>
        <w:rPr>
          <w:rFonts w:hint="cs"/>
          <w:rtl/>
        </w:rPr>
        <w:t xml:space="preserve">مثال استظهار این بود که زنی عادت او هفت روز است اما بعد از هفت روز خون ادامه پیدا می کند. در این صورت شک می کند در اینکه قبل از ده روز خون قطع می شود تا کل ایام حیض محسوب شود و یا از ده روز بیشتر می شود تا مازاد بر ایام عادت استحاضه محسوب شود. در روایات فرموده است با وجود شک </w:t>
      </w:r>
      <w:r w:rsidRPr="00CF0A05">
        <w:rPr>
          <w:rFonts w:hint="eastAsia"/>
          <w:color w:val="008000"/>
          <w:sz w:val="34"/>
          <w:rtl/>
        </w:rPr>
        <w:t>«</w:t>
      </w:r>
      <w:r w:rsidRPr="00CF0A05">
        <w:rPr>
          <w:color w:val="008000"/>
          <w:sz w:val="34"/>
          <w:rtl/>
        </w:rPr>
        <w:t>تَسْتَظْهِر»</w:t>
      </w:r>
      <w:r>
        <w:rPr>
          <w:rStyle w:val="FootnoteReference"/>
          <w:sz w:val="34"/>
          <w:rtl/>
        </w:rPr>
        <w:footnoteReference w:id="6"/>
      </w:r>
      <w:r>
        <w:rPr>
          <w:rFonts w:hint="cs"/>
          <w:rtl/>
        </w:rPr>
        <w:t xml:space="preserve"> یا </w:t>
      </w:r>
      <w:r w:rsidRPr="00CF0A05">
        <w:rPr>
          <w:rFonts w:hint="eastAsia"/>
          <w:color w:val="008000"/>
          <w:sz w:val="34"/>
          <w:rtl/>
        </w:rPr>
        <w:t>«</w:t>
      </w:r>
      <w:r w:rsidRPr="00CF0A05">
        <w:rPr>
          <w:color w:val="008000"/>
          <w:sz w:val="34"/>
          <w:rtl/>
        </w:rPr>
        <w:t>فَلْتَحْتَط»</w:t>
      </w:r>
      <w:r>
        <w:rPr>
          <w:rStyle w:val="FootnoteReference"/>
          <w:sz w:val="34"/>
          <w:rtl/>
        </w:rPr>
        <w:footnoteReference w:id="7"/>
      </w:r>
      <w:r w:rsidR="00F60AF8">
        <w:rPr>
          <w:rFonts w:hint="cs"/>
          <w:rtl/>
        </w:rPr>
        <w:t xml:space="preserve"> </w:t>
      </w:r>
      <w:r w:rsidR="00F60AF8" w:rsidRPr="00F60AF8">
        <w:rPr>
          <w:rFonts w:hint="eastAsia"/>
          <w:color w:val="008000"/>
          <w:rtl/>
        </w:rPr>
        <w:t>«</w:t>
      </w:r>
      <w:r w:rsidR="00F60AF8" w:rsidRPr="00F60AF8">
        <w:rPr>
          <w:rFonts w:hint="cs"/>
          <w:color w:val="008000"/>
          <w:rtl/>
        </w:rPr>
        <w:t>بِ</w:t>
      </w:r>
      <w:r w:rsidR="006F43ED">
        <w:rPr>
          <w:rFonts w:hint="cs"/>
          <w:color w:val="008000"/>
          <w:rtl/>
        </w:rPr>
        <w:t>ی</w:t>
      </w:r>
      <w:r w:rsidR="00F60AF8" w:rsidRPr="00F60AF8">
        <w:rPr>
          <w:rFonts w:hint="cs"/>
          <w:color w:val="008000"/>
          <w:rtl/>
        </w:rPr>
        <w:t xml:space="preserve">وْمٍ أَوْ </w:t>
      </w:r>
      <w:r w:rsidR="006F43ED">
        <w:rPr>
          <w:rFonts w:hint="cs"/>
          <w:color w:val="008000"/>
          <w:rtl/>
        </w:rPr>
        <w:t>ی</w:t>
      </w:r>
      <w:r w:rsidR="00F60AF8" w:rsidRPr="00F60AF8">
        <w:rPr>
          <w:rFonts w:hint="cs"/>
          <w:color w:val="008000"/>
          <w:rtl/>
        </w:rPr>
        <w:t>وْمَ</w:t>
      </w:r>
      <w:r w:rsidR="006F43ED">
        <w:rPr>
          <w:rFonts w:hint="cs"/>
          <w:color w:val="008000"/>
          <w:rtl/>
        </w:rPr>
        <w:t>ی</w:t>
      </w:r>
      <w:r w:rsidR="00F60AF8" w:rsidRPr="00F60AF8">
        <w:rPr>
          <w:rFonts w:hint="cs"/>
          <w:color w:val="008000"/>
          <w:rtl/>
        </w:rPr>
        <w:t>نِ</w:t>
      </w:r>
      <w:r w:rsidR="00F60AF8" w:rsidRPr="00F60AF8">
        <w:rPr>
          <w:rFonts w:hint="eastAsia"/>
          <w:color w:val="008000"/>
          <w:rtl/>
        </w:rPr>
        <w:t>»</w:t>
      </w:r>
      <w:r w:rsidR="00F60AF8">
        <w:rPr>
          <w:rStyle w:val="FootnoteReference"/>
          <w:color w:val="008000"/>
          <w:rtl/>
        </w:rPr>
        <w:footnoteReference w:id="8"/>
      </w:r>
      <w:r w:rsidR="00F60AF8">
        <w:rPr>
          <w:rFonts w:hint="cs"/>
          <w:rtl/>
        </w:rPr>
        <w:t xml:space="preserve"> </w:t>
      </w:r>
      <w:r w:rsidR="00F60AF8" w:rsidRPr="00F60AF8">
        <w:rPr>
          <w:rFonts w:hint="eastAsia"/>
          <w:color w:val="008000"/>
          <w:rtl/>
        </w:rPr>
        <w:t>«</w:t>
      </w:r>
      <w:r w:rsidR="00F60AF8" w:rsidRPr="00F60AF8">
        <w:rPr>
          <w:rFonts w:hint="cs"/>
          <w:color w:val="008000"/>
          <w:rtl/>
        </w:rPr>
        <w:t>أَوْ ثَلَاثَةِ أَ</w:t>
      </w:r>
      <w:r w:rsidR="006F43ED">
        <w:rPr>
          <w:rFonts w:hint="cs"/>
          <w:color w:val="008000"/>
          <w:rtl/>
        </w:rPr>
        <w:t>ی</w:t>
      </w:r>
      <w:r w:rsidR="00F60AF8" w:rsidRPr="00F60AF8">
        <w:rPr>
          <w:rFonts w:hint="cs"/>
          <w:color w:val="008000"/>
          <w:rtl/>
        </w:rPr>
        <w:t>امٍ</w:t>
      </w:r>
      <w:r w:rsidR="00F60AF8" w:rsidRPr="00F60AF8">
        <w:rPr>
          <w:rFonts w:hint="eastAsia"/>
          <w:color w:val="008000"/>
          <w:rtl/>
        </w:rPr>
        <w:t>»</w:t>
      </w:r>
      <w:r w:rsidR="00F60AF8">
        <w:rPr>
          <w:rStyle w:val="FootnoteReference"/>
          <w:color w:val="008000"/>
          <w:rtl/>
        </w:rPr>
        <w:footnoteReference w:id="9"/>
      </w:r>
      <w:r w:rsidR="00F60AF8">
        <w:rPr>
          <w:rFonts w:hint="cs"/>
          <w:rtl/>
        </w:rPr>
        <w:t xml:space="preserve"> </w:t>
      </w:r>
      <w:r w:rsidR="00DD139E">
        <w:rPr>
          <w:rFonts w:hint="cs"/>
          <w:rtl/>
        </w:rPr>
        <w:t xml:space="preserve">یا </w:t>
      </w:r>
      <w:r w:rsidR="00DD139E" w:rsidRPr="00DD139E">
        <w:rPr>
          <w:rFonts w:hint="eastAsia"/>
          <w:color w:val="008000"/>
          <w:rtl/>
        </w:rPr>
        <w:t>«</w:t>
      </w:r>
      <w:r w:rsidR="00DD139E" w:rsidRPr="00DD139E">
        <w:rPr>
          <w:color w:val="008000"/>
          <w:rtl/>
        </w:rPr>
        <w:t>بِعَشَرَةِ أَ</w:t>
      </w:r>
      <w:r w:rsidR="006F43ED">
        <w:rPr>
          <w:color w:val="008000"/>
          <w:rtl/>
        </w:rPr>
        <w:t>ی</w:t>
      </w:r>
      <w:r w:rsidR="00DD139E" w:rsidRPr="00DD139E">
        <w:rPr>
          <w:color w:val="008000"/>
          <w:rtl/>
        </w:rPr>
        <w:t>ام‏»</w:t>
      </w:r>
      <w:r w:rsidR="00DD139E">
        <w:rPr>
          <w:rStyle w:val="FootnoteReference"/>
          <w:color w:val="008000"/>
          <w:rtl/>
        </w:rPr>
        <w:footnoteReference w:id="10"/>
      </w:r>
      <w:r w:rsidR="00DD139E">
        <w:rPr>
          <w:rFonts w:hint="cs"/>
          <w:rtl/>
        </w:rPr>
        <w:t xml:space="preserve">. اگر حرمت نماز حائض </w:t>
      </w:r>
      <w:r w:rsidR="007A3AB9">
        <w:rPr>
          <w:rFonts w:hint="cs"/>
          <w:rtl/>
        </w:rPr>
        <w:t xml:space="preserve">حرمت تشریعی باشد ربطی به ترجیح جانب حرمت بر جانب وجوب </w:t>
      </w:r>
      <w:r w:rsidR="007A3AB9">
        <w:rPr>
          <w:rFonts w:hint="cs"/>
          <w:rtl/>
        </w:rPr>
        <w:lastRenderedPageBreak/>
        <w:t>ندارد؛ چرا که در این صورت نماز بر حائض حرام نیست. تنها تشریع حرام است و احتیاط هم تشریع نیست. این زن می تواند احتیاط کند.</w:t>
      </w:r>
      <w:r w:rsidR="00BA3FAB">
        <w:rPr>
          <w:rFonts w:hint="cs"/>
          <w:rtl/>
        </w:rPr>
        <w:t xml:space="preserve"> اگر نماز حائض حرام ذاتی باشد </w:t>
      </w:r>
      <w:r w:rsidR="00414A74">
        <w:rPr>
          <w:rFonts w:hint="cs"/>
          <w:rtl/>
        </w:rPr>
        <w:t>اینکه زن باید در ایام استظهار نماز را ترک کند نه به جهت ترجیح جانب حرمت بلکه به دلیل قاعده امکان است که از روایات استفاده شده است مبنی بر اینکه «کل ما أمکن أن یکون حیضا فهو حیض» و همچنین به دلیل استصحاب بقاء حیض است.</w:t>
      </w:r>
      <w:r w:rsidR="001269DC">
        <w:rPr>
          <w:rStyle w:val="FootnoteReference"/>
          <w:rtl/>
        </w:rPr>
        <w:footnoteReference w:id="11"/>
      </w:r>
    </w:p>
    <w:p w14:paraId="660A459E" w14:textId="17B06EC1" w:rsidR="00BA3FAB" w:rsidRDefault="00BA3FAB" w:rsidP="00D544E5">
      <w:pPr>
        <w:ind w:firstLine="423"/>
        <w:rPr>
          <w:rtl/>
        </w:rPr>
      </w:pPr>
      <w:r>
        <w:rPr>
          <w:rFonts w:hint="cs"/>
          <w:rtl/>
        </w:rPr>
        <w:t>به نظر ما نماز زن در ایام حیض حرمت ذاتی دارد</w:t>
      </w:r>
      <w:r w:rsidR="00D544E5">
        <w:rPr>
          <w:rFonts w:hint="cs"/>
          <w:rtl/>
        </w:rPr>
        <w:t xml:space="preserve"> چنانچه </w:t>
      </w:r>
      <w:r>
        <w:rPr>
          <w:rFonts w:hint="cs"/>
          <w:rtl/>
        </w:rPr>
        <w:t xml:space="preserve">ظهور لفظ </w:t>
      </w:r>
      <w:r w:rsidRPr="00CF0A05">
        <w:rPr>
          <w:rFonts w:hint="eastAsia"/>
          <w:color w:val="008000"/>
          <w:sz w:val="34"/>
          <w:rtl/>
        </w:rPr>
        <w:t>«</w:t>
      </w:r>
      <w:r w:rsidRPr="00CF0A05">
        <w:rPr>
          <w:color w:val="008000"/>
          <w:sz w:val="34"/>
          <w:rtl/>
        </w:rPr>
        <w:t>فَلْتَحْتَط»</w:t>
      </w:r>
      <w:r>
        <w:rPr>
          <w:rFonts w:hint="cs"/>
          <w:rtl/>
        </w:rPr>
        <w:t xml:space="preserve"> و </w:t>
      </w:r>
      <w:r w:rsidRPr="00CE1D91">
        <w:rPr>
          <w:rFonts w:hint="eastAsia"/>
          <w:color w:val="008000"/>
          <w:rtl/>
        </w:rPr>
        <w:t>«</w:t>
      </w:r>
      <w:r w:rsidRPr="00CE1D91">
        <w:rPr>
          <w:color w:val="008000"/>
          <w:rtl/>
        </w:rPr>
        <w:t>فَلْتَتَّقِ اللَّهَ فَإِنْ کانَ مِنْ دَمِ الْحَیضِ فَلْتُمْسِک عَنِ الصَّلَاةِ»</w:t>
      </w:r>
      <w:r>
        <w:rPr>
          <w:rStyle w:val="FootnoteReference"/>
          <w:color w:val="008000"/>
          <w:rtl/>
        </w:rPr>
        <w:footnoteReference w:id="12"/>
      </w:r>
      <w:r>
        <w:rPr>
          <w:rFonts w:hint="cs"/>
          <w:rtl/>
        </w:rPr>
        <w:t xml:space="preserve"> </w:t>
      </w:r>
      <w:r w:rsidR="00D544E5">
        <w:rPr>
          <w:rFonts w:hint="cs"/>
          <w:rtl/>
        </w:rPr>
        <w:t>بر آن دلالت می کند.</w:t>
      </w:r>
    </w:p>
    <w:p w14:paraId="6695A47F" w14:textId="4DC2CBD0" w:rsidR="00D544E5" w:rsidRDefault="00D544E5" w:rsidP="00D544E5">
      <w:pPr>
        <w:ind w:firstLine="423"/>
        <w:rPr>
          <w:rtl/>
        </w:rPr>
      </w:pPr>
      <w:r>
        <w:rPr>
          <w:rFonts w:hint="cs"/>
          <w:rtl/>
        </w:rPr>
        <w:t xml:space="preserve">اما </w:t>
      </w:r>
      <w:r w:rsidR="00D67324">
        <w:rPr>
          <w:rFonts w:hint="cs"/>
          <w:rtl/>
        </w:rPr>
        <w:t xml:space="preserve">کلام صاحب کفایه اشکال </w:t>
      </w:r>
      <w:r w:rsidR="00E202A4">
        <w:rPr>
          <w:rFonts w:hint="cs"/>
          <w:rtl/>
        </w:rPr>
        <w:t>فقهی دارد. قاعده امکان که «ما أمکن أن یکون حیضا فهو حیض» دلیلی ندارد. مقتضای استصحاب نیز عکس ادعای ایشان است. استصحاب استقبالی دلالت بر ادامه داشتن خون بعد از ده روز می کند که در این صورت کشف می شود خون از روز هشتم که ایام عادت به پایان رسیده استحاضه است. صاحب کفایه با وجود استصحاب موضوعی استصحاب حکمی جاری کرده است. استصحاب موضوعی دلالت می کند بر اینکه خون تا بعد از ده روز استمرار خواهد داشت و حکم آن این است که این خون استحاضه است. اما صاحب کفایه استصحاب حکمی استمرار خون حیض را جاری کرده است. خوب بود ایشان به این جواب اکتفاء کند که شارع در اینجا احتمال حرمت را بر احتمال وجوب نماز مقدم کرده است، حال یا وجوبا یا استحبابا؛ چرا که برخی استظهار را مستحب می دانند. اما یک مورد استقراء درست نمی کند.</w:t>
      </w:r>
    </w:p>
    <w:p w14:paraId="0A60FF61" w14:textId="2C69C5CC" w:rsidR="00810179" w:rsidRDefault="00810179" w:rsidP="00810179">
      <w:pPr>
        <w:pStyle w:val="Heading3"/>
        <w:rPr>
          <w:rtl/>
        </w:rPr>
      </w:pPr>
      <w:bookmarkStart w:id="22" w:name="_Toc100585700"/>
      <w:bookmarkStart w:id="23" w:name="_Toc100990692"/>
      <w:r>
        <w:rPr>
          <w:rFonts w:hint="cs"/>
          <w:rtl/>
        </w:rPr>
        <w:t>بررسی مناقشه صاحب کفایه در مثال مائین مشتبهین</w:t>
      </w:r>
      <w:bookmarkEnd w:id="22"/>
      <w:bookmarkEnd w:id="23"/>
    </w:p>
    <w:p w14:paraId="76EB55C4" w14:textId="007B044F" w:rsidR="00680970" w:rsidRDefault="00044330" w:rsidP="00680970">
      <w:pPr>
        <w:ind w:firstLine="423"/>
        <w:rPr>
          <w:rtl/>
        </w:rPr>
      </w:pPr>
      <w:r>
        <w:rPr>
          <w:rFonts w:hint="cs"/>
          <w:rtl/>
        </w:rPr>
        <w:t xml:space="preserve">مثال مائین مشتبهین این بود که </w:t>
      </w:r>
      <w:r w:rsidR="00FA57E7">
        <w:rPr>
          <w:rFonts w:hint="cs"/>
          <w:rtl/>
        </w:rPr>
        <w:t xml:space="preserve">علم به نجاست یکی از دو آب وجود دارد و آب دیگری در بین نیست. ادعای مستدل این بود که شارع جانب حرمت وضوء به آب نجس را بر جانب وجوب وضوء به آب پاک ترجیح داد و فرمود </w:t>
      </w:r>
      <w:r w:rsidR="00FA57E7" w:rsidRPr="003304F9">
        <w:rPr>
          <w:rFonts w:hint="eastAsia"/>
          <w:color w:val="008000"/>
          <w:sz w:val="34"/>
          <w:rtl/>
        </w:rPr>
        <w:t>«</w:t>
      </w:r>
      <w:r w:rsidR="00FA57E7">
        <w:rPr>
          <w:color w:val="008000"/>
          <w:sz w:val="34"/>
          <w:rtl/>
        </w:rPr>
        <w:t>ی</w:t>
      </w:r>
      <w:r w:rsidR="00FA57E7" w:rsidRPr="003304F9">
        <w:rPr>
          <w:color w:val="008000"/>
          <w:sz w:val="34"/>
          <w:rtl/>
        </w:rPr>
        <w:t>هَرِ</w:t>
      </w:r>
      <w:r w:rsidR="00FA57E7">
        <w:rPr>
          <w:color w:val="008000"/>
          <w:sz w:val="34"/>
          <w:rtl/>
        </w:rPr>
        <w:t>ی</w:t>
      </w:r>
      <w:r w:rsidR="00FA57E7" w:rsidRPr="003304F9">
        <w:rPr>
          <w:color w:val="008000"/>
          <w:sz w:val="34"/>
          <w:rtl/>
        </w:rPr>
        <w:t xml:space="preserve">قُهُمَا وَ </w:t>
      </w:r>
      <w:r w:rsidR="00FA57E7">
        <w:rPr>
          <w:color w:val="008000"/>
          <w:sz w:val="34"/>
          <w:rtl/>
        </w:rPr>
        <w:t>ی</w:t>
      </w:r>
      <w:r w:rsidR="00FA57E7" w:rsidRPr="003304F9">
        <w:rPr>
          <w:color w:val="008000"/>
          <w:sz w:val="34"/>
          <w:rtl/>
        </w:rPr>
        <w:t>تَ</w:t>
      </w:r>
      <w:r w:rsidR="00FA57E7">
        <w:rPr>
          <w:color w:val="008000"/>
          <w:sz w:val="34"/>
          <w:rtl/>
        </w:rPr>
        <w:t>ی</w:t>
      </w:r>
      <w:r w:rsidR="00FA57E7" w:rsidRPr="003304F9">
        <w:rPr>
          <w:color w:val="008000"/>
          <w:sz w:val="34"/>
          <w:rtl/>
        </w:rPr>
        <w:t>مَّم»</w:t>
      </w:r>
      <w:r w:rsidR="00546D71">
        <w:rPr>
          <w:rStyle w:val="FootnoteReference"/>
          <w:color w:val="008000"/>
          <w:sz w:val="34"/>
          <w:rtl/>
        </w:rPr>
        <w:footnoteReference w:id="13"/>
      </w:r>
      <w:r w:rsidR="00FA57E7">
        <w:rPr>
          <w:rFonts w:hint="cs"/>
          <w:rtl/>
        </w:rPr>
        <w:t>.</w:t>
      </w:r>
    </w:p>
    <w:p w14:paraId="6EEDD711" w14:textId="1A769E59" w:rsidR="00546D71" w:rsidRDefault="00FA57E7" w:rsidP="00680970">
      <w:pPr>
        <w:ind w:firstLine="423"/>
        <w:rPr>
          <w:rtl/>
        </w:rPr>
      </w:pPr>
      <w:r>
        <w:rPr>
          <w:rFonts w:hint="cs"/>
          <w:rtl/>
        </w:rPr>
        <w:lastRenderedPageBreak/>
        <w:t>صاحب کفایه فرموده است</w:t>
      </w:r>
      <w:r w:rsidR="00546D71">
        <w:rPr>
          <w:rFonts w:hint="cs"/>
          <w:rtl/>
        </w:rPr>
        <w:t>:</w:t>
      </w:r>
      <w:r>
        <w:rPr>
          <w:rFonts w:hint="cs"/>
          <w:rtl/>
        </w:rPr>
        <w:t xml:space="preserve"> این مثال ربطی به محل بحث ندارد. حرمت وضوء از آب نجس حرمت ذاتی نبوده و مسلما حرمت آن تشریعی است. احتیاط تشریع نیست و حرمت تشریعی ندارد.</w:t>
      </w:r>
      <w:r w:rsidR="00680970">
        <w:rPr>
          <w:rFonts w:hint="cs"/>
          <w:rtl/>
        </w:rPr>
        <w:t xml:space="preserve"> اساسا در این مثال مکلف می تواند با آب اول وضوء بگیرد. سپس اگر آب دوم به اندازه تطهیر و وضوء هست، با آب دوم بدنش را که با آب اول ملاقات کرده است بشوید و بعد از آن با آب دوم وضوء بگیرد. در این فرض </w:t>
      </w:r>
      <w:r w:rsidR="009643DD">
        <w:rPr>
          <w:rFonts w:hint="cs"/>
          <w:rtl/>
        </w:rPr>
        <w:t xml:space="preserve">احراز می شود که وضوئی با آب پاک گرفته است. شارع تعبدا فرموده است وضوء در حق او مشروع نیست و واجب است تیمم کند. </w:t>
      </w:r>
    </w:p>
    <w:p w14:paraId="00728D6B" w14:textId="18A73BD1" w:rsidR="003E6650" w:rsidRDefault="009643DD" w:rsidP="00546D71">
      <w:pPr>
        <w:ind w:firstLine="423"/>
        <w:rPr>
          <w:rtl/>
        </w:rPr>
      </w:pPr>
      <w:r>
        <w:rPr>
          <w:rFonts w:hint="cs"/>
          <w:rtl/>
        </w:rPr>
        <w:t>البته از نظر فقهی مسلم نیست که وضوء بر این شخص حرام است.</w:t>
      </w:r>
      <w:r w:rsidR="00546D71">
        <w:rPr>
          <w:rFonts w:hint="cs"/>
          <w:rtl/>
        </w:rPr>
        <w:t xml:space="preserve"> خطاب </w:t>
      </w:r>
      <w:r w:rsidR="00546D71" w:rsidRPr="003304F9">
        <w:rPr>
          <w:rFonts w:hint="eastAsia"/>
          <w:color w:val="008000"/>
          <w:sz w:val="34"/>
          <w:rtl/>
        </w:rPr>
        <w:t>«</w:t>
      </w:r>
      <w:r w:rsidR="00546D71">
        <w:rPr>
          <w:color w:val="008000"/>
          <w:sz w:val="34"/>
          <w:rtl/>
        </w:rPr>
        <w:t>ی</w:t>
      </w:r>
      <w:r w:rsidR="00546D71" w:rsidRPr="003304F9">
        <w:rPr>
          <w:color w:val="008000"/>
          <w:sz w:val="34"/>
          <w:rtl/>
        </w:rPr>
        <w:t>هَرِ</w:t>
      </w:r>
      <w:r w:rsidR="00546D71">
        <w:rPr>
          <w:color w:val="008000"/>
          <w:sz w:val="34"/>
          <w:rtl/>
        </w:rPr>
        <w:t>ی</w:t>
      </w:r>
      <w:r w:rsidR="00546D71" w:rsidRPr="003304F9">
        <w:rPr>
          <w:color w:val="008000"/>
          <w:sz w:val="34"/>
          <w:rtl/>
        </w:rPr>
        <w:t xml:space="preserve">قُهُمَا وَ </w:t>
      </w:r>
      <w:r w:rsidR="00546D71">
        <w:rPr>
          <w:color w:val="008000"/>
          <w:sz w:val="34"/>
          <w:rtl/>
        </w:rPr>
        <w:t>ی</w:t>
      </w:r>
      <w:r w:rsidR="00546D71" w:rsidRPr="003304F9">
        <w:rPr>
          <w:color w:val="008000"/>
          <w:sz w:val="34"/>
          <w:rtl/>
        </w:rPr>
        <w:t>تَ</w:t>
      </w:r>
      <w:r w:rsidR="00546D71">
        <w:rPr>
          <w:color w:val="008000"/>
          <w:sz w:val="34"/>
          <w:rtl/>
        </w:rPr>
        <w:t>ی</w:t>
      </w:r>
      <w:r w:rsidR="00546D71" w:rsidRPr="003304F9">
        <w:rPr>
          <w:color w:val="008000"/>
          <w:sz w:val="34"/>
          <w:rtl/>
        </w:rPr>
        <w:t>مَّم»</w:t>
      </w:r>
      <w:r>
        <w:rPr>
          <w:rFonts w:hint="cs"/>
          <w:rtl/>
        </w:rPr>
        <w:t xml:space="preserve"> </w:t>
      </w:r>
      <w:r w:rsidR="00546D71">
        <w:rPr>
          <w:rFonts w:hint="cs"/>
          <w:rtl/>
        </w:rPr>
        <w:t>در مقام توهم حظر و به معنای عدم لزوم احتیاط است نه اینکه چنین احتیاطی تعبدا حرام باشد. اما صاحب کفایه فرموده است حرمت وضوء در این فرض به دلیل نص خاص است.</w:t>
      </w:r>
    </w:p>
    <w:p w14:paraId="1521981B" w14:textId="4B6FA59E" w:rsidR="00546D71" w:rsidRDefault="00546D71" w:rsidP="00546D71">
      <w:pPr>
        <w:ind w:firstLine="423"/>
        <w:rPr>
          <w:rtl/>
          <w:lang w:bidi="ar-SA"/>
        </w:rPr>
      </w:pPr>
      <w:r>
        <w:rPr>
          <w:rFonts w:hint="cs"/>
          <w:rtl/>
        </w:rPr>
        <w:t>سپس فرموده است: می توان این روایت را علی القاعده نیز توجیه کرد. آن لحظه ای که فرد آب دوم را</w:t>
      </w:r>
      <w:r w:rsidR="00BA58FC">
        <w:rPr>
          <w:rFonts w:hint="cs"/>
          <w:rtl/>
        </w:rPr>
        <w:t xml:space="preserve"> برای تطهیر</w:t>
      </w:r>
      <w:r>
        <w:rPr>
          <w:rFonts w:hint="cs"/>
          <w:rtl/>
        </w:rPr>
        <w:t xml:space="preserve"> به صورت خود </w:t>
      </w:r>
      <w:r w:rsidR="00BA58FC">
        <w:rPr>
          <w:rFonts w:hint="cs"/>
          <w:rtl/>
        </w:rPr>
        <w:t xml:space="preserve">می ریزد و هنوز از صورت او جدا نشده است علم تفصیلی به نجاست صورت وجود دارد؛ چون یا آب اول نجس بوده و غسل که تحقق آن به انفصال غساله از موضع است هنوز محقق نشده است و یا آب دوم نجس است که به مجرد </w:t>
      </w:r>
      <w:r w:rsidR="00C2289F">
        <w:rPr>
          <w:rFonts w:hint="cs"/>
          <w:rtl/>
        </w:rPr>
        <w:t xml:space="preserve">تماس با آب دوم صورت نجس شده است. پس علم تفصیلی به نجاست صورت بعد از وصول آب دوم و قبل از انفصال آن وجود دارد. بعد از جدا شدن آب دوم شک در پاک شدن صورت حاصل می شود که نجاست از زمان وجود علم تفصیلی به آن استصحاب می شود. </w:t>
      </w:r>
      <w:r w:rsidR="00043BA4">
        <w:rPr>
          <w:rFonts w:hint="cs"/>
          <w:rtl/>
        </w:rPr>
        <w:t>نماز با این بدن نماز با بدن مستصحب النجاسة است.</w:t>
      </w:r>
    </w:p>
    <w:p w14:paraId="40D4419F" w14:textId="78E5982C" w:rsidR="00BE5E1A" w:rsidRDefault="001A5574" w:rsidP="00E51D18">
      <w:pPr>
        <w:ind w:firstLine="423"/>
        <w:rPr>
          <w:rtl/>
        </w:rPr>
      </w:pPr>
      <w:r>
        <w:rPr>
          <w:rFonts w:hint="cs"/>
          <w:rtl/>
        </w:rPr>
        <w:t xml:space="preserve">بنابر اینکه متنجس به مجرد اصابت آب پاک، پاک می شود توارد حالتین در طهارت و نجاست صورت با جهل به تاریخ هر یک رخ می دهد. در این صورت </w:t>
      </w:r>
      <w:r w:rsidR="00952465">
        <w:rPr>
          <w:rFonts w:hint="cs"/>
          <w:rtl/>
        </w:rPr>
        <w:t>نجاست معلوم التاریخ نخواهد شد. در فرض یقینی بودن نجاست صورت در حال وصول آب دوم و قبل از انفصال آن، نجاست معلوم التاریخ می شود. اما بنابر پاک شدن صورت به مجرد وصول آب دوم که پاک است، نمی توان تاریخ مشخصی برای علم به نجاست صورت تعیین کرد.</w:t>
      </w:r>
      <w:r w:rsidR="00877BDE">
        <w:rPr>
          <w:rFonts w:hint="cs"/>
          <w:rtl/>
        </w:rPr>
        <w:t xml:space="preserve"> طبق این مبنا توارد حالتین با جهل به تاریخ هر دو پیش می آید. علم به نجاست بدن هنگام وضوء اول یا وضوء دوم وجود دارد همان طور که علم به طهارت بدن در یکی از این دو حال وجود دارد.</w:t>
      </w:r>
      <w:r w:rsidR="000922CF">
        <w:rPr>
          <w:rFonts w:hint="cs"/>
          <w:rtl/>
        </w:rPr>
        <w:t xml:space="preserve"> در این صورت که توارد حالتین می شود</w:t>
      </w:r>
      <w:r w:rsidR="00997596">
        <w:rPr>
          <w:rFonts w:hint="cs"/>
          <w:rtl/>
        </w:rPr>
        <w:t xml:space="preserve">، به نظر صاحب کفایه هیچ یک از استصحاب طهارت و استصحاب نجاست جاری نمی شود و به نظر مشهور هر دو استصحاب جاری شده و تساقط می کنند سپس قاعده طهارت جاری می شود. در این صورت </w:t>
      </w:r>
      <w:r w:rsidR="00997596" w:rsidRPr="003304F9">
        <w:rPr>
          <w:rFonts w:hint="eastAsia"/>
          <w:color w:val="008000"/>
          <w:sz w:val="34"/>
          <w:rtl/>
        </w:rPr>
        <w:t>«</w:t>
      </w:r>
      <w:r w:rsidR="00997596">
        <w:rPr>
          <w:color w:val="008000"/>
          <w:sz w:val="34"/>
          <w:rtl/>
        </w:rPr>
        <w:t>ی</w:t>
      </w:r>
      <w:r w:rsidR="00997596" w:rsidRPr="003304F9">
        <w:rPr>
          <w:color w:val="008000"/>
          <w:sz w:val="34"/>
          <w:rtl/>
        </w:rPr>
        <w:t>هَرِ</w:t>
      </w:r>
      <w:r w:rsidR="00997596">
        <w:rPr>
          <w:color w:val="008000"/>
          <w:sz w:val="34"/>
          <w:rtl/>
        </w:rPr>
        <w:t>ی</w:t>
      </w:r>
      <w:r w:rsidR="00997596" w:rsidRPr="003304F9">
        <w:rPr>
          <w:color w:val="008000"/>
          <w:sz w:val="34"/>
          <w:rtl/>
        </w:rPr>
        <w:t xml:space="preserve">قُهُمَا وَ </w:t>
      </w:r>
      <w:r w:rsidR="00997596">
        <w:rPr>
          <w:color w:val="008000"/>
          <w:sz w:val="34"/>
          <w:rtl/>
        </w:rPr>
        <w:t>ی</w:t>
      </w:r>
      <w:r w:rsidR="00997596" w:rsidRPr="003304F9">
        <w:rPr>
          <w:color w:val="008000"/>
          <w:sz w:val="34"/>
          <w:rtl/>
        </w:rPr>
        <w:t>تَ</w:t>
      </w:r>
      <w:r w:rsidR="00997596">
        <w:rPr>
          <w:color w:val="008000"/>
          <w:sz w:val="34"/>
          <w:rtl/>
        </w:rPr>
        <w:t>ی</w:t>
      </w:r>
      <w:r w:rsidR="00997596" w:rsidRPr="003304F9">
        <w:rPr>
          <w:color w:val="008000"/>
          <w:sz w:val="34"/>
          <w:rtl/>
        </w:rPr>
        <w:t>مَّم»</w:t>
      </w:r>
      <w:r w:rsidR="00997596">
        <w:rPr>
          <w:rFonts w:hint="cs"/>
          <w:rtl/>
        </w:rPr>
        <w:t xml:space="preserve"> تعبد خاص خواهد شد.</w:t>
      </w:r>
      <w:r w:rsidR="00124ABC">
        <w:rPr>
          <w:rFonts w:hint="cs"/>
          <w:rtl/>
        </w:rPr>
        <w:t xml:space="preserve"> اما طبق این مسلک که ظاهرا صاحب کفایه آن را </w:t>
      </w:r>
      <w:r w:rsidR="00124ABC">
        <w:rPr>
          <w:rFonts w:hint="cs"/>
          <w:rtl/>
        </w:rPr>
        <w:lastRenderedPageBreak/>
        <w:t xml:space="preserve">می پذیرد مبنی بر اینکه صرف اصابت آب پاک موجب پاک شدن متنجس نشده و انفصال آب نیز لازم است، زمان نجس بودن صورت معلوم التاریخ است و استصحاب در معلوم التاریخ بدون معارض جاری می شود. </w:t>
      </w:r>
      <w:r w:rsidR="00BE5E1A">
        <w:rPr>
          <w:rFonts w:hint="cs"/>
          <w:rtl/>
        </w:rPr>
        <w:t>نص طبق این مسلک مطابق قاعده شده و نماز خواندن بعد از وضوی احتیاطی با این دو آب نماز خواندن با بدن مستصحب النجاسة خواهد شد که جایز نیست.</w:t>
      </w:r>
      <w:r w:rsidR="001269DC">
        <w:rPr>
          <w:rStyle w:val="FootnoteReference"/>
          <w:rtl/>
        </w:rPr>
        <w:footnoteReference w:id="14"/>
      </w:r>
      <w:r w:rsidR="00E51D18">
        <w:rPr>
          <w:rFonts w:hint="cs"/>
          <w:rtl/>
        </w:rPr>
        <w:t xml:space="preserve"> این فرمایش صاحب کفایه است.</w:t>
      </w:r>
    </w:p>
    <w:p w14:paraId="640161E8" w14:textId="296D2AA0" w:rsidR="00680970" w:rsidRDefault="002C3493" w:rsidP="00855D6A">
      <w:pPr>
        <w:ind w:firstLine="423"/>
        <w:rPr>
          <w:rtl/>
          <w:lang w:bidi="ar-SA"/>
        </w:rPr>
      </w:pPr>
      <w:r>
        <w:rPr>
          <w:rFonts w:hint="cs"/>
          <w:rtl/>
          <w:lang w:bidi="ar-SA"/>
        </w:rPr>
        <w:t xml:space="preserve">اشکال </w:t>
      </w:r>
      <w:r w:rsidR="00855D6A">
        <w:rPr>
          <w:rFonts w:hint="cs"/>
          <w:rtl/>
          <w:lang w:bidi="ar-SA"/>
        </w:rPr>
        <w:t xml:space="preserve">ما </w:t>
      </w:r>
      <w:r>
        <w:rPr>
          <w:rFonts w:hint="cs"/>
          <w:rtl/>
          <w:lang w:bidi="ar-SA"/>
        </w:rPr>
        <w:t xml:space="preserve">به فرمایش صاحب کفایه </w:t>
      </w:r>
      <w:r w:rsidR="00855D6A">
        <w:rPr>
          <w:rFonts w:hint="cs"/>
          <w:rtl/>
          <w:lang w:bidi="ar-SA"/>
        </w:rPr>
        <w:t xml:space="preserve">این است که اولا: </w:t>
      </w:r>
      <w:r w:rsidR="00594623">
        <w:rPr>
          <w:rFonts w:hint="cs"/>
          <w:rtl/>
          <w:lang w:bidi="ar-SA"/>
        </w:rPr>
        <w:t>مکلف می تواند دو نماز بخواند؛ به این صورت که یک نماز بعد از وضوء اول و نماز دیگر بعد از تطهیر و وضوء دوم بخواند. در این فرض علم به اتیان نماز با بدن پاک و وضوء با آب پاک خواهد داشت.</w:t>
      </w:r>
      <w:r>
        <w:rPr>
          <w:rFonts w:hint="cs"/>
          <w:rtl/>
          <w:lang w:bidi="ar-SA"/>
        </w:rPr>
        <w:t xml:space="preserve"> از روایت استفاده نمی شود که این کار جایز نیست. </w:t>
      </w:r>
      <w:r w:rsidRPr="003304F9">
        <w:rPr>
          <w:rFonts w:hint="eastAsia"/>
          <w:color w:val="008000"/>
          <w:sz w:val="34"/>
          <w:rtl/>
        </w:rPr>
        <w:t>«</w:t>
      </w:r>
      <w:r>
        <w:rPr>
          <w:color w:val="008000"/>
          <w:sz w:val="34"/>
          <w:rtl/>
        </w:rPr>
        <w:t>ی</w:t>
      </w:r>
      <w:r w:rsidRPr="003304F9">
        <w:rPr>
          <w:color w:val="008000"/>
          <w:sz w:val="34"/>
          <w:rtl/>
        </w:rPr>
        <w:t>هَرِ</w:t>
      </w:r>
      <w:r>
        <w:rPr>
          <w:color w:val="008000"/>
          <w:sz w:val="34"/>
          <w:rtl/>
        </w:rPr>
        <w:t>ی</w:t>
      </w:r>
      <w:r w:rsidRPr="003304F9">
        <w:rPr>
          <w:color w:val="008000"/>
          <w:sz w:val="34"/>
          <w:rtl/>
        </w:rPr>
        <w:t>قُهُمَا»</w:t>
      </w:r>
      <w:r>
        <w:rPr>
          <w:rFonts w:hint="cs"/>
          <w:rtl/>
          <w:lang w:bidi="ar-SA"/>
        </w:rPr>
        <w:t xml:space="preserve"> به این معناست که نمی تواند هیچ یک را بخورد و نمی تواند با هیچ یک به تنهایی وضو بگیرد. ظهوری ندارد در اینکه چنین احتیاطی که موجب علم به اتیان وضوء با آب پاک و نماز با بدن پاک می شود مورد پذیرش نیست و بلکه خلاف ظاهر است.</w:t>
      </w:r>
    </w:p>
    <w:p w14:paraId="562ACCB0" w14:textId="77777777" w:rsidR="00F57A75" w:rsidRDefault="002C3493" w:rsidP="003A3D09">
      <w:pPr>
        <w:ind w:firstLine="423"/>
        <w:rPr>
          <w:rtl/>
          <w:lang w:bidi="ar-SA"/>
        </w:rPr>
      </w:pPr>
      <w:r>
        <w:rPr>
          <w:rFonts w:hint="cs"/>
          <w:rtl/>
          <w:lang w:bidi="ar-SA"/>
        </w:rPr>
        <w:t>ثانیا</w:t>
      </w:r>
      <w:r w:rsidR="00855D6A">
        <w:rPr>
          <w:rFonts w:hint="cs"/>
          <w:rtl/>
          <w:lang w:bidi="ar-SA"/>
        </w:rPr>
        <w:t xml:space="preserve">: در فرض توارد حالتین با علم به تاریخ یکی از آن دو نیز استصحاب ها تعارض </w:t>
      </w:r>
      <w:r w:rsidR="003A3D09">
        <w:rPr>
          <w:rFonts w:hint="cs"/>
          <w:rtl/>
          <w:lang w:bidi="ar-SA"/>
        </w:rPr>
        <w:t>می کنند</w:t>
      </w:r>
      <w:r w:rsidR="00855D6A">
        <w:rPr>
          <w:rFonts w:hint="cs"/>
          <w:rtl/>
          <w:lang w:bidi="ar-SA"/>
        </w:rPr>
        <w:t>. به عنوان مثال اگر مکلف علم به نجاست دست در ساعت هشت دارد و نمی داند ساعت هفت و نیم آن را شسته است یا ساعت هشت و نیم، استصحاب طهارت دست از ساعت هفت و نیم یا هشت و نیم با استصحاب نجاست دست از ساعت هشت تعارض و تساقط می کنند</w:t>
      </w:r>
      <w:r w:rsidR="003A3D09">
        <w:rPr>
          <w:rFonts w:hint="cs"/>
          <w:rtl/>
          <w:lang w:bidi="ar-SA"/>
        </w:rPr>
        <w:t xml:space="preserve"> و به قاعده طهارت رجوع می شود</w:t>
      </w:r>
      <w:r w:rsidR="00855D6A">
        <w:rPr>
          <w:rFonts w:hint="cs"/>
          <w:rtl/>
          <w:lang w:bidi="ar-SA"/>
        </w:rPr>
        <w:t>. این مطلب را در بحث استصحاب بیان کرده ایم.</w:t>
      </w:r>
      <w:r w:rsidR="003A3D09">
        <w:rPr>
          <w:rFonts w:hint="cs"/>
          <w:rtl/>
          <w:lang w:bidi="ar-SA"/>
        </w:rPr>
        <w:t xml:space="preserve"> </w:t>
      </w:r>
    </w:p>
    <w:p w14:paraId="586DFAB2" w14:textId="5C61476E" w:rsidR="003A3D09" w:rsidRDefault="003A3D09" w:rsidP="003A3D09">
      <w:pPr>
        <w:ind w:firstLine="423"/>
        <w:rPr>
          <w:rtl/>
          <w:lang w:bidi="ar-SA"/>
        </w:rPr>
      </w:pPr>
      <w:r>
        <w:rPr>
          <w:rFonts w:hint="cs"/>
          <w:rtl/>
          <w:lang w:bidi="ar-SA"/>
        </w:rPr>
        <w:t>لازم به ذکر است که با وجود عدم عجز عرفی و حرج، واجد الماء بر این شخص صدق می کند.</w:t>
      </w:r>
    </w:p>
    <w:p w14:paraId="1AFE3662" w14:textId="4C70CDD8" w:rsidR="00810179" w:rsidRDefault="00810179" w:rsidP="00810179">
      <w:pPr>
        <w:pStyle w:val="Heading4"/>
        <w:rPr>
          <w:rtl/>
          <w:lang w:bidi="ar-SA"/>
        </w:rPr>
      </w:pPr>
      <w:bookmarkStart w:id="24" w:name="_Toc100585701"/>
      <w:bookmarkStart w:id="25" w:name="_Toc100990693"/>
      <w:r>
        <w:rPr>
          <w:rFonts w:hint="cs"/>
          <w:rtl/>
          <w:lang w:bidi="ar-SA"/>
        </w:rPr>
        <w:t>کلام محقق مشکینی در حاشیه کفایه</w:t>
      </w:r>
      <w:bookmarkEnd w:id="24"/>
      <w:bookmarkEnd w:id="25"/>
    </w:p>
    <w:p w14:paraId="1D286AFE" w14:textId="2F967D90" w:rsidR="00F57A75" w:rsidRDefault="00F57A75" w:rsidP="003D69A1">
      <w:pPr>
        <w:ind w:firstLine="423"/>
        <w:rPr>
          <w:rtl/>
          <w:lang w:bidi="ar-SA"/>
        </w:rPr>
      </w:pPr>
      <w:r>
        <w:rPr>
          <w:rFonts w:hint="cs"/>
          <w:rtl/>
          <w:lang w:bidi="ar-SA"/>
        </w:rPr>
        <w:t>محقق مشکینی در حاشیه کفایه محذور دیگری را مطرح کرده</w:t>
      </w:r>
      <w:r w:rsidR="003D69A1">
        <w:rPr>
          <w:rFonts w:hint="cs"/>
          <w:rtl/>
          <w:lang w:bidi="ar-SA"/>
        </w:rPr>
        <w:t xml:space="preserve"> است. ایشان فرموده است: بعد از آب ریختن به صورت برای تطهیر آن، علم اجمالی به نجاست صورت یا دست وجود دارد؛ چون یا آب اول نجس بوده است پس دست که هنوز با آب دوم شسته نشده نجس است یا آب دوم نجس است پس صورت که الآن با آب دوم شسته شده نجس شده است. این علم اجمالی منجز است. اینکه دست بعد از شستن صورت تطهیر خواهد شد فایده ای ندارد؛ چرا که خروج بعضی از اطراف علم اجمالی از محل ابتلاء موجب از بین رفتن منجزیت علم اجمالی نمی شود. به عنوان مثال اگر بعد از علم اجمالی به نجاست </w:t>
      </w:r>
      <w:r w:rsidR="003D69A1">
        <w:rPr>
          <w:rFonts w:hint="cs"/>
          <w:rtl/>
          <w:lang w:bidi="ar-SA"/>
        </w:rPr>
        <w:lastRenderedPageBreak/>
        <w:t xml:space="preserve">یکی از دو آب، یکی از آن ها به کر متصل شود دلیل بر عدم لزوم اجتناب از آب دیگر نخواهد بود. علم اجمالی بعد از حذف شدن یک طرف نیز منجز است. پس این علم اجمالی موجب اشکال در اتیان یک نماز بعد از این دو وضوء می شود </w:t>
      </w:r>
      <w:r w:rsidR="007F171B">
        <w:rPr>
          <w:rFonts w:hint="cs"/>
          <w:rtl/>
          <w:lang w:bidi="ar-SA"/>
        </w:rPr>
        <w:t xml:space="preserve">البته </w:t>
      </w:r>
      <w:r w:rsidR="003D69A1">
        <w:rPr>
          <w:rFonts w:hint="cs"/>
          <w:rtl/>
          <w:lang w:bidi="ar-SA"/>
        </w:rPr>
        <w:t xml:space="preserve">در فرض تکرار نماز این گونه نیست. باید توجه داشت که اگر دست پیش از شستن صورت با آب دوم شسته شود نیز علم اجمالی </w:t>
      </w:r>
      <w:r w:rsidR="007F171B">
        <w:rPr>
          <w:rFonts w:hint="cs"/>
          <w:rtl/>
          <w:lang w:bidi="ar-SA"/>
        </w:rPr>
        <w:t>شکل می گیرد؛ زیرا یا آب دوم نجس است پس دست نجس شده است یا آب اول نجس است پس صورت نجس است.</w:t>
      </w:r>
    </w:p>
    <w:p w14:paraId="0F6A9FF6" w14:textId="4491D2D1" w:rsidR="00EF2862" w:rsidRDefault="007F171B" w:rsidP="003D69A1">
      <w:pPr>
        <w:ind w:firstLine="423"/>
        <w:rPr>
          <w:rtl/>
          <w:lang w:bidi="ar-SA"/>
        </w:rPr>
      </w:pPr>
      <w:r>
        <w:rPr>
          <w:rFonts w:hint="cs"/>
          <w:rtl/>
          <w:lang w:bidi="ar-SA"/>
        </w:rPr>
        <w:t>ایشان فرموده است: علاوه بر علم اجمالی استصحاب در شبهه عبائیه نیز در مقام وجود دارد. هنگام شستن صورت با آب دوم علم اجمالی به نجاست صورت یا دست وجود دارد. بعد از شستن دست با آب دوم می توان نجاست آن عضوی از بدن را که قبل از شستن دست با آب دوم نجس بود استصحاب کرد؛ زیرا معلوم نیست که آن موضع نجس صورت است که با آب دوم نجس شد و نجاست آن باقی است یا دست است که با آب اول نجس شد و با آب دوم نجاستش زائل شد. این فرض دقیقا مانند شبهه عبائیه است. در شبهه عبائیه بعد از علم به اینکه یکی از دو طرف عباء نجس است</w:t>
      </w:r>
      <w:r w:rsidR="00970121">
        <w:rPr>
          <w:rFonts w:hint="cs"/>
          <w:rtl/>
          <w:lang w:bidi="ar-SA"/>
        </w:rPr>
        <w:t xml:space="preserve">، یک طرف </w:t>
      </w:r>
      <w:r w:rsidR="00FE2A1A">
        <w:rPr>
          <w:rFonts w:hint="cs"/>
          <w:rtl/>
          <w:lang w:bidi="ar-SA"/>
        </w:rPr>
        <w:t xml:space="preserve">عباء </w:t>
      </w:r>
      <w:r w:rsidR="00970121">
        <w:rPr>
          <w:rFonts w:hint="cs"/>
          <w:rtl/>
          <w:lang w:bidi="ar-SA"/>
        </w:rPr>
        <w:t xml:space="preserve">تطهیر </w:t>
      </w:r>
      <w:r w:rsidR="00B94513">
        <w:rPr>
          <w:rFonts w:hint="cs"/>
          <w:rtl/>
          <w:lang w:bidi="ar-SA"/>
        </w:rPr>
        <w:t>شده است</w:t>
      </w:r>
      <w:r w:rsidR="000136EF">
        <w:rPr>
          <w:rFonts w:hint="cs"/>
          <w:rtl/>
          <w:lang w:bidi="ar-SA"/>
        </w:rPr>
        <w:t>. در این صورت نجاست آن موضعی از عباء که پیش از این نجس بود استصحاب می شود.</w:t>
      </w:r>
      <w:r w:rsidR="00B94513">
        <w:rPr>
          <w:rFonts w:hint="cs"/>
          <w:rtl/>
          <w:lang w:bidi="ar-SA"/>
        </w:rPr>
        <w:t xml:space="preserve"> اگر آن موضع طرفی باشد که شسته شده یقینا پاک شده است اما شاید طرفی باشد که شسته نشده و نجس است. به استصحاب بقاء نجاست در این فرض استصحاب در شبهه عبائیه گفته می شود.</w:t>
      </w:r>
      <w:r w:rsidR="001869FC">
        <w:rPr>
          <w:rFonts w:hint="cs"/>
          <w:rtl/>
          <w:lang w:bidi="ar-SA"/>
        </w:rPr>
        <w:t xml:space="preserve"> لذا محقق نائینی با علم اجمالی و استصحاب اجمالی به نحو استصحاب در شبهه عبائیه در صدد اشکال کردن در نمازی برآمده است که بعد از وضوء دوم و با این بدن خوانده می شود.</w:t>
      </w:r>
      <w:r w:rsidR="006C213F">
        <w:rPr>
          <w:rStyle w:val="FootnoteReference"/>
          <w:rtl/>
          <w:lang w:bidi="ar-SA"/>
        </w:rPr>
        <w:footnoteReference w:id="15"/>
      </w:r>
    </w:p>
    <w:p w14:paraId="3B5BC060" w14:textId="6C8041D6" w:rsidR="007F171B" w:rsidRPr="001A27D7" w:rsidRDefault="00EF2862" w:rsidP="003D69A1">
      <w:pPr>
        <w:ind w:firstLine="423"/>
        <w:rPr>
          <w:rtl/>
          <w:lang w:bidi="ar-SA"/>
        </w:rPr>
      </w:pPr>
      <w:r>
        <w:rPr>
          <w:rFonts w:hint="cs"/>
          <w:rtl/>
          <w:lang w:bidi="ar-SA"/>
        </w:rPr>
        <w:t>فرمایش محقق مشکینی در جلسه آتی بررسی خواهد شد.</w:t>
      </w:r>
    </w:p>
    <w:sectPr w:rsidR="007F171B" w:rsidRPr="001A27D7"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CB646" w14:textId="77777777" w:rsidR="00D054A7" w:rsidRDefault="00D054A7" w:rsidP="008B750B">
      <w:pPr>
        <w:spacing w:line="240" w:lineRule="auto"/>
      </w:pPr>
      <w:r>
        <w:separator/>
      </w:r>
    </w:p>
    <w:p w14:paraId="06D968AF" w14:textId="77777777" w:rsidR="00D054A7" w:rsidRDefault="00D054A7"/>
  </w:endnote>
  <w:endnote w:type="continuationSeparator" w:id="0">
    <w:p w14:paraId="3B6B136B" w14:textId="77777777" w:rsidR="00D054A7" w:rsidRDefault="00D054A7" w:rsidP="008B750B">
      <w:pPr>
        <w:spacing w:line="240" w:lineRule="auto"/>
      </w:pPr>
      <w:r>
        <w:continuationSeparator/>
      </w:r>
    </w:p>
    <w:p w14:paraId="15D4CBE3" w14:textId="77777777" w:rsidR="00D054A7" w:rsidRDefault="00D05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9A99F" w14:textId="77777777" w:rsidR="00481C31" w:rsidRDefault="00481C31">
    <w:pPr>
      <w:pStyle w:val="Footer"/>
    </w:pPr>
  </w:p>
  <w:p w14:paraId="718CFBAC" w14:textId="77777777" w:rsidR="00D3080A" w:rsidRDefault="00D308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6D44C1" w:rsidRPr="006D44C1" w14:paraId="4B0F4C34" w14:textId="77777777" w:rsidTr="0020241A">
      <w:tc>
        <w:tcPr>
          <w:tcW w:w="3382" w:type="dxa"/>
          <w:tcBorders>
            <w:top w:val="nil"/>
            <w:left w:val="nil"/>
            <w:bottom w:val="nil"/>
            <w:right w:val="nil"/>
          </w:tcBorders>
        </w:tcPr>
        <w:p w14:paraId="370F473F" w14:textId="77777777"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602D0A8F"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03E9C" w:rsidRPr="00203E9C">
            <w:rPr>
              <w:noProof/>
              <w:rtl/>
              <w:lang w:val="fa-IR"/>
            </w:rPr>
            <w:t>1</w:t>
          </w:r>
          <w:r>
            <w:rPr>
              <w:noProof/>
            </w:rPr>
            <w:fldChar w:fldCharType="end"/>
          </w:r>
        </w:p>
      </w:tc>
      <w:tc>
        <w:tcPr>
          <w:tcW w:w="4786" w:type="dxa"/>
          <w:tcBorders>
            <w:top w:val="nil"/>
            <w:left w:val="nil"/>
            <w:bottom w:val="nil"/>
            <w:right w:val="nil"/>
          </w:tcBorders>
          <w:vAlign w:val="center"/>
        </w:tcPr>
        <w:p w14:paraId="3AFB0583" w14:textId="77777777" w:rsidR="006D44C1" w:rsidRPr="006D44C1" w:rsidRDefault="00EF7DFB" w:rsidP="001B6799">
          <w:pPr>
            <w:pStyle w:val="Footer"/>
            <w:bidi w:val="0"/>
            <w:rPr>
              <w:color w:val="808080" w:themeColor="background1" w:themeShade="80"/>
              <w:rtl/>
            </w:rPr>
          </w:pPr>
          <w:bookmarkStart w:id="33" w:name="BokAdres"/>
          <w:bookmarkEnd w:id="33"/>
          <w:r>
            <w:rPr>
              <w:color w:val="808080" w:themeColor="background1" w:themeShade="80"/>
            </w:rPr>
            <w:t>U1ms4_14001204-097_am3_mfeb.ir</w:t>
          </w:r>
        </w:p>
      </w:tc>
    </w:tr>
  </w:tbl>
  <w:p w14:paraId="24EB4A06" w14:textId="77777777" w:rsidR="00FA3B17" w:rsidRDefault="00FA3B17" w:rsidP="00FA5F3D">
    <w:pPr>
      <w:pStyle w:val="Footer"/>
      <w:jc w:val="center"/>
    </w:pPr>
  </w:p>
  <w:p w14:paraId="71838791" w14:textId="77777777" w:rsidR="00D3080A" w:rsidRDefault="00D308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22691" w14:textId="77777777" w:rsidR="00D054A7" w:rsidRDefault="00D054A7" w:rsidP="008B750B">
      <w:pPr>
        <w:spacing w:line="240" w:lineRule="auto"/>
      </w:pPr>
      <w:r>
        <w:separator/>
      </w:r>
    </w:p>
    <w:p w14:paraId="23BE6344" w14:textId="77777777" w:rsidR="00D054A7" w:rsidRDefault="00D054A7"/>
  </w:footnote>
  <w:footnote w:type="continuationSeparator" w:id="0">
    <w:p w14:paraId="58477D6C" w14:textId="77777777" w:rsidR="00D054A7" w:rsidRDefault="00D054A7" w:rsidP="008B750B">
      <w:pPr>
        <w:spacing w:line="240" w:lineRule="auto"/>
      </w:pPr>
      <w:r>
        <w:continuationSeparator/>
      </w:r>
    </w:p>
    <w:p w14:paraId="49A36A35" w14:textId="77777777" w:rsidR="00D054A7" w:rsidRDefault="00D054A7"/>
  </w:footnote>
  <w:footnote w:id="1">
    <w:p w14:paraId="66A5F6C6" w14:textId="6EA5FB6A" w:rsidR="0030088B" w:rsidRPr="00104FC3" w:rsidRDefault="00546B85" w:rsidP="0030088B">
      <w:pPr>
        <w:pStyle w:val="FootnoteText"/>
      </w:pPr>
      <w:r w:rsidRPr="00546B85">
        <w:footnoteRef/>
      </w:r>
      <w:r>
        <w:rPr>
          <w:rtl/>
        </w:rPr>
        <w:t>.</w:t>
      </w:r>
      <w:r w:rsidR="0030088B" w:rsidRPr="00104FC3">
        <w:rPr>
          <w:rtl/>
        </w:rPr>
        <w:t xml:space="preserve"> </w:t>
      </w:r>
      <w:hyperlink r:id="rId1" w:history="1">
        <w:r w:rsidR="0030088B" w:rsidRPr="00104FC3">
          <w:rPr>
            <w:rStyle w:val="Hyperlink"/>
            <w:rFonts w:hint="eastAsia"/>
            <w:rtl/>
          </w:rPr>
          <w:t>محاضرات</w:t>
        </w:r>
        <w:r w:rsidR="0030088B" w:rsidRPr="00104FC3">
          <w:rPr>
            <w:rStyle w:val="Hyperlink"/>
            <w:rtl/>
          </w:rPr>
          <w:t xml:space="preserve"> ف</w:t>
        </w:r>
        <w:r w:rsidR="0030088B" w:rsidRPr="00104FC3">
          <w:rPr>
            <w:rStyle w:val="Hyperlink"/>
            <w:rFonts w:hint="cs"/>
            <w:rtl/>
          </w:rPr>
          <w:t>ی</w:t>
        </w:r>
        <w:r w:rsidR="0030088B" w:rsidRPr="00104FC3">
          <w:rPr>
            <w:rStyle w:val="Hyperlink"/>
            <w:rtl/>
          </w:rPr>
          <w:t xml:space="preserve"> اصول الفقه، الس</w:t>
        </w:r>
        <w:r w:rsidR="0030088B" w:rsidRPr="00104FC3">
          <w:rPr>
            <w:rStyle w:val="Hyperlink"/>
            <w:rFonts w:hint="cs"/>
            <w:rtl/>
          </w:rPr>
          <w:t>ی</w:t>
        </w:r>
        <w:r w:rsidR="0030088B" w:rsidRPr="00104FC3">
          <w:rPr>
            <w:rStyle w:val="Hyperlink"/>
            <w:rFonts w:hint="eastAsia"/>
            <w:rtl/>
          </w:rPr>
          <w:t>د</w:t>
        </w:r>
        <w:r w:rsidR="0030088B" w:rsidRPr="00104FC3">
          <w:rPr>
            <w:rStyle w:val="Hyperlink"/>
            <w:rtl/>
          </w:rPr>
          <w:t xml:space="preserve"> أبوالقاسم الخوئ</w:t>
        </w:r>
        <w:r w:rsidR="0030088B" w:rsidRPr="00104FC3">
          <w:rPr>
            <w:rStyle w:val="Hyperlink"/>
            <w:rFonts w:hint="cs"/>
            <w:rtl/>
          </w:rPr>
          <w:t>ی</w:t>
        </w:r>
        <w:r w:rsidR="0030088B" w:rsidRPr="00104FC3">
          <w:rPr>
            <w:rStyle w:val="Hyperlink"/>
            <w:rFonts w:hint="eastAsia"/>
            <w:rtl/>
          </w:rPr>
          <w:t>،</w:t>
        </w:r>
        <w:r w:rsidR="0030088B" w:rsidRPr="00104FC3">
          <w:rPr>
            <w:rStyle w:val="Hyperlink"/>
            <w:rtl/>
          </w:rPr>
          <w:t xml:space="preserve"> ج2، ص160.</w:t>
        </w:r>
      </w:hyperlink>
    </w:p>
  </w:footnote>
  <w:footnote w:id="2">
    <w:p w14:paraId="0F668A4C" w14:textId="69FC3117" w:rsidR="00230C99" w:rsidRPr="00230C99" w:rsidRDefault="00546B85" w:rsidP="00230C99">
      <w:pPr>
        <w:pStyle w:val="FootnoteText"/>
      </w:pPr>
      <w:r w:rsidRPr="00546B85">
        <w:footnoteRef/>
      </w:r>
      <w:r>
        <w:rPr>
          <w:rtl/>
        </w:rPr>
        <w:t>.</w:t>
      </w:r>
      <w:r w:rsidR="00230C99" w:rsidRPr="00230C99">
        <w:rPr>
          <w:rtl/>
        </w:rPr>
        <w:t xml:space="preserve"> </w:t>
      </w:r>
      <w:hyperlink r:id="rId2" w:history="1">
        <w:r w:rsidR="00230C99" w:rsidRPr="00230C99">
          <w:rPr>
            <w:rStyle w:val="Hyperlink"/>
            <w:rtl/>
          </w:rPr>
          <w:t>بحوث ف</w:t>
        </w:r>
        <w:r w:rsidR="00230C99" w:rsidRPr="00230C99">
          <w:rPr>
            <w:rStyle w:val="Hyperlink"/>
            <w:rFonts w:hint="cs"/>
            <w:rtl/>
          </w:rPr>
          <w:t>ی</w:t>
        </w:r>
        <w:r w:rsidR="00230C99" w:rsidRPr="00230C99">
          <w:rPr>
            <w:rStyle w:val="Hyperlink"/>
            <w:rtl/>
          </w:rPr>
          <w:t xml:space="preserve"> علم الأصول، الس</w:t>
        </w:r>
        <w:r w:rsidR="00230C99" w:rsidRPr="00230C99">
          <w:rPr>
            <w:rStyle w:val="Hyperlink"/>
            <w:rFonts w:hint="cs"/>
            <w:rtl/>
          </w:rPr>
          <w:t>ی</w:t>
        </w:r>
        <w:r w:rsidR="00230C99" w:rsidRPr="00230C99">
          <w:rPr>
            <w:rStyle w:val="Hyperlink"/>
            <w:rFonts w:hint="eastAsia"/>
            <w:rtl/>
          </w:rPr>
          <w:t>د</w:t>
        </w:r>
        <w:r w:rsidR="00230C99" w:rsidRPr="00230C99">
          <w:rPr>
            <w:rStyle w:val="Hyperlink"/>
            <w:rtl/>
          </w:rPr>
          <w:t xml:space="preserve"> محمد باقر الصدر، ج3، ص31.</w:t>
        </w:r>
      </w:hyperlink>
    </w:p>
  </w:footnote>
  <w:footnote w:id="3">
    <w:p w14:paraId="40478AE3" w14:textId="56B2E892" w:rsidR="00C93B67" w:rsidRPr="00C93B67" w:rsidRDefault="00546B85" w:rsidP="00C93B67">
      <w:pPr>
        <w:pStyle w:val="FootnoteText"/>
      </w:pPr>
      <w:r w:rsidRPr="00546B85">
        <w:footnoteRef/>
      </w:r>
      <w:r>
        <w:rPr>
          <w:rtl/>
        </w:rPr>
        <w:t>.</w:t>
      </w:r>
      <w:r w:rsidR="00C93B67" w:rsidRPr="00C93B67">
        <w:rPr>
          <w:rtl/>
        </w:rPr>
        <w:t xml:space="preserve"> </w:t>
      </w:r>
      <w:hyperlink r:id="rId3" w:history="1">
        <w:r w:rsidR="00C93B67" w:rsidRPr="00C93B67">
          <w:rPr>
            <w:rStyle w:val="Hyperlink"/>
            <w:rtl/>
          </w:rPr>
          <w:t>مصباح الأصول (مباحث الفاظ- مكتبة الداوري)، الس</w:t>
        </w:r>
        <w:r w:rsidR="00C93B67" w:rsidRPr="00C93B67">
          <w:rPr>
            <w:rStyle w:val="Hyperlink"/>
            <w:rFonts w:hint="cs"/>
            <w:rtl/>
          </w:rPr>
          <w:t>ی</w:t>
        </w:r>
        <w:r w:rsidR="00C93B67" w:rsidRPr="00C93B67">
          <w:rPr>
            <w:rStyle w:val="Hyperlink"/>
            <w:rFonts w:hint="eastAsia"/>
            <w:rtl/>
          </w:rPr>
          <w:t>د</w:t>
        </w:r>
        <w:r w:rsidR="00C93B67" w:rsidRPr="00C93B67">
          <w:rPr>
            <w:rStyle w:val="Hyperlink"/>
            <w:rtl/>
          </w:rPr>
          <w:t xml:space="preserve"> أبوالقاسم الخوئ</w:t>
        </w:r>
        <w:r w:rsidR="00C93B67" w:rsidRPr="00C93B67">
          <w:rPr>
            <w:rStyle w:val="Hyperlink"/>
            <w:rFonts w:hint="cs"/>
            <w:rtl/>
          </w:rPr>
          <w:t>ی</w:t>
        </w:r>
        <w:r w:rsidR="00C93B67" w:rsidRPr="00C93B67">
          <w:rPr>
            <w:rStyle w:val="Hyperlink"/>
            <w:rFonts w:hint="eastAsia"/>
            <w:rtl/>
          </w:rPr>
          <w:t>،</w:t>
        </w:r>
        <w:r w:rsidR="00C93B67" w:rsidRPr="00C93B67">
          <w:rPr>
            <w:rStyle w:val="Hyperlink"/>
            <w:rtl/>
          </w:rPr>
          <w:t xml:space="preserve"> ج2، ص170</w:t>
        </w:r>
        <w:r w:rsidR="00C93B67" w:rsidRPr="00C93B67">
          <w:rPr>
            <w:rStyle w:val="Hyperlink"/>
          </w:rPr>
          <w:t>.</w:t>
        </w:r>
      </w:hyperlink>
    </w:p>
  </w:footnote>
  <w:footnote w:id="4">
    <w:p w14:paraId="48612FBC" w14:textId="5DC0C810" w:rsidR="002D371D" w:rsidRPr="00F95991" w:rsidRDefault="00546B85" w:rsidP="002D371D">
      <w:pPr>
        <w:pStyle w:val="FootnoteText"/>
      </w:pPr>
      <w:r w:rsidRPr="00546B85">
        <w:footnoteRef/>
      </w:r>
      <w:r>
        <w:rPr>
          <w:rtl/>
        </w:rPr>
        <w:t>.</w:t>
      </w:r>
      <w:r w:rsidR="002D371D" w:rsidRPr="00F95991">
        <w:rPr>
          <w:rtl/>
        </w:rPr>
        <w:t xml:space="preserve"> </w:t>
      </w:r>
      <w:hyperlink r:id="rId4" w:history="1">
        <w:r w:rsidR="002D371D" w:rsidRPr="00F95991">
          <w:rPr>
            <w:rStyle w:val="Hyperlink"/>
            <w:rtl/>
          </w:rPr>
          <w:t>کفا</w:t>
        </w:r>
        <w:r w:rsidR="002D371D" w:rsidRPr="00F95991">
          <w:rPr>
            <w:rStyle w:val="Hyperlink"/>
            <w:rFonts w:hint="cs"/>
            <w:rtl/>
          </w:rPr>
          <w:t>ی</w:t>
        </w:r>
        <w:r w:rsidR="002D371D" w:rsidRPr="00F95991">
          <w:rPr>
            <w:rStyle w:val="Hyperlink"/>
            <w:rFonts w:hint="eastAsia"/>
            <w:rtl/>
          </w:rPr>
          <w:t>ه</w:t>
        </w:r>
        <w:r w:rsidR="002D371D" w:rsidRPr="00F95991">
          <w:rPr>
            <w:rStyle w:val="Hyperlink"/>
            <w:rtl/>
          </w:rPr>
          <w:t xml:space="preserve"> الاصول، آخوند خراسان</w:t>
        </w:r>
        <w:r w:rsidR="002D371D" w:rsidRPr="00F95991">
          <w:rPr>
            <w:rStyle w:val="Hyperlink"/>
            <w:rFonts w:hint="cs"/>
            <w:rtl/>
          </w:rPr>
          <w:t>ی</w:t>
        </w:r>
        <w:r w:rsidR="002D371D" w:rsidRPr="00F95991">
          <w:rPr>
            <w:rStyle w:val="Hyperlink"/>
            <w:rFonts w:hint="eastAsia"/>
            <w:rtl/>
          </w:rPr>
          <w:t>،</w:t>
        </w:r>
        <w:r w:rsidR="002D371D" w:rsidRPr="00F95991">
          <w:rPr>
            <w:rStyle w:val="Hyperlink"/>
            <w:rtl/>
          </w:rPr>
          <w:t xml:space="preserve"> ج1، ص178</w:t>
        </w:r>
        <w:r w:rsidR="002D371D" w:rsidRPr="00F95991">
          <w:rPr>
            <w:rStyle w:val="Hyperlink"/>
          </w:rPr>
          <w:t>.</w:t>
        </w:r>
      </w:hyperlink>
    </w:p>
  </w:footnote>
  <w:footnote w:id="5">
    <w:p w14:paraId="35552219" w14:textId="5FF9CAB2" w:rsidR="00087B37" w:rsidRPr="00087B37" w:rsidRDefault="00546B85" w:rsidP="00087B37">
      <w:pPr>
        <w:pStyle w:val="FootnoteText"/>
      </w:pPr>
      <w:r w:rsidRPr="00546B85">
        <w:footnoteRef/>
      </w:r>
      <w:r>
        <w:rPr>
          <w:rtl/>
        </w:rPr>
        <w:t>.</w:t>
      </w:r>
      <w:r w:rsidR="00087B37" w:rsidRPr="00087B37">
        <w:rPr>
          <w:rtl/>
        </w:rPr>
        <w:t xml:space="preserve"> </w:t>
      </w:r>
      <w:r w:rsidR="00087B37" w:rsidRPr="00087B37">
        <w:rPr>
          <w:rFonts w:hint="eastAsia"/>
          <w:rtl/>
        </w:rPr>
        <w:t>سوره</w:t>
      </w:r>
      <w:r w:rsidR="00087B37" w:rsidRPr="00087B37">
        <w:rPr>
          <w:rtl/>
        </w:rPr>
        <w:t xml:space="preserve"> </w:t>
      </w:r>
      <w:r w:rsidR="00087B37" w:rsidRPr="00087B37">
        <w:rPr>
          <w:rFonts w:hint="cs"/>
          <w:rtl/>
        </w:rPr>
        <w:t>ی</w:t>
      </w:r>
      <w:r w:rsidR="00087B37" w:rsidRPr="00087B37">
        <w:rPr>
          <w:rFonts w:hint="eastAsia"/>
          <w:rtl/>
        </w:rPr>
        <w:t>ونس،</w:t>
      </w:r>
      <w:r w:rsidR="00087B37" w:rsidRPr="00087B37">
        <w:rPr>
          <w:rtl/>
        </w:rPr>
        <w:t xml:space="preserve"> آيه 36.</w:t>
      </w:r>
    </w:p>
  </w:footnote>
  <w:footnote w:id="6">
    <w:p w14:paraId="0C886EF4" w14:textId="514572AC" w:rsidR="00952773" w:rsidRPr="00CF0A05" w:rsidRDefault="00546B85" w:rsidP="00952773">
      <w:pPr>
        <w:pStyle w:val="FootnoteText"/>
      </w:pPr>
      <w:r w:rsidRPr="00546B85">
        <w:footnoteRef/>
      </w:r>
      <w:r>
        <w:rPr>
          <w:rtl/>
        </w:rPr>
        <w:t>.</w:t>
      </w:r>
      <w:r w:rsidR="00952773" w:rsidRPr="00CF0A05">
        <w:rPr>
          <w:rtl/>
        </w:rPr>
        <w:t xml:space="preserve"> </w:t>
      </w:r>
      <w:hyperlink r:id="rId5" w:history="1">
        <w:r w:rsidR="00952773" w:rsidRPr="00CF0A05">
          <w:rPr>
            <w:rStyle w:val="Hyperlink"/>
            <w:rtl/>
          </w:rPr>
          <w:t>وسائل الش</w:t>
        </w:r>
        <w:r w:rsidR="00952773" w:rsidRPr="00CF0A05">
          <w:rPr>
            <w:rStyle w:val="Hyperlink"/>
            <w:rFonts w:hint="cs"/>
            <w:rtl/>
          </w:rPr>
          <w:t>ی</w:t>
        </w:r>
        <w:r w:rsidR="00952773" w:rsidRPr="00CF0A05">
          <w:rPr>
            <w:rStyle w:val="Hyperlink"/>
            <w:rFonts w:hint="eastAsia"/>
            <w:rtl/>
          </w:rPr>
          <w:t>عة،</w:t>
        </w:r>
        <w:r w:rsidR="00952773" w:rsidRPr="00CF0A05">
          <w:rPr>
            <w:rStyle w:val="Hyperlink"/>
            <w:rtl/>
          </w:rPr>
          <w:t xml:space="preserve"> الش</w:t>
        </w:r>
        <w:r w:rsidR="00952773" w:rsidRPr="00CF0A05">
          <w:rPr>
            <w:rStyle w:val="Hyperlink"/>
            <w:rFonts w:hint="cs"/>
            <w:rtl/>
          </w:rPr>
          <w:t>ی</w:t>
        </w:r>
        <w:r w:rsidR="00952773" w:rsidRPr="00CF0A05">
          <w:rPr>
            <w:rStyle w:val="Hyperlink"/>
            <w:rFonts w:hint="eastAsia"/>
            <w:rtl/>
          </w:rPr>
          <w:t>خ</w:t>
        </w:r>
        <w:r w:rsidR="00952773" w:rsidRPr="00CF0A05">
          <w:rPr>
            <w:rStyle w:val="Hyperlink"/>
            <w:rtl/>
          </w:rPr>
          <w:t xml:space="preserve"> الحر العاملي، ج2، ص375، أبواب الاستحاضة، باب1، ح9، ط آل البيت.</w:t>
        </w:r>
      </w:hyperlink>
    </w:p>
  </w:footnote>
  <w:footnote w:id="7">
    <w:p w14:paraId="79442665" w14:textId="590487A1" w:rsidR="00952773" w:rsidRPr="00CF0A05" w:rsidRDefault="00546B85" w:rsidP="00952773">
      <w:pPr>
        <w:pStyle w:val="FootnoteText"/>
      </w:pPr>
      <w:r w:rsidRPr="00546B85">
        <w:footnoteRef/>
      </w:r>
      <w:r>
        <w:rPr>
          <w:rtl/>
        </w:rPr>
        <w:t>.</w:t>
      </w:r>
      <w:r w:rsidR="00952773" w:rsidRPr="00CF0A05">
        <w:rPr>
          <w:rtl/>
        </w:rPr>
        <w:t xml:space="preserve"> </w:t>
      </w:r>
      <w:hyperlink r:id="rId6" w:history="1">
        <w:r w:rsidR="00952773" w:rsidRPr="00CF0A05">
          <w:rPr>
            <w:rStyle w:val="Hyperlink"/>
            <w:rtl/>
          </w:rPr>
          <w:t>وسائل الش</w:t>
        </w:r>
        <w:r w:rsidR="00952773" w:rsidRPr="00CF0A05">
          <w:rPr>
            <w:rStyle w:val="Hyperlink"/>
            <w:rFonts w:hint="cs"/>
            <w:rtl/>
          </w:rPr>
          <w:t>ی</w:t>
        </w:r>
        <w:r w:rsidR="00952773" w:rsidRPr="00CF0A05">
          <w:rPr>
            <w:rStyle w:val="Hyperlink"/>
            <w:rFonts w:hint="eastAsia"/>
            <w:rtl/>
          </w:rPr>
          <w:t>عة،</w:t>
        </w:r>
        <w:r w:rsidR="00952773" w:rsidRPr="00CF0A05">
          <w:rPr>
            <w:rStyle w:val="Hyperlink"/>
            <w:rtl/>
          </w:rPr>
          <w:t xml:space="preserve"> الش</w:t>
        </w:r>
        <w:r w:rsidR="00952773" w:rsidRPr="00CF0A05">
          <w:rPr>
            <w:rStyle w:val="Hyperlink"/>
            <w:rFonts w:hint="cs"/>
            <w:rtl/>
          </w:rPr>
          <w:t>ی</w:t>
        </w:r>
        <w:r w:rsidR="00952773" w:rsidRPr="00CF0A05">
          <w:rPr>
            <w:rStyle w:val="Hyperlink"/>
            <w:rFonts w:hint="eastAsia"/>
            <w:rtl/>
          </w:rPr>
          <w:t>خ</w:t>
        </w:r>
        <w:r w:rsidR="00952773" w:rsidRPr="00CF0A05">
          <w:rPr>
            <w:rStyle w:val="Hyperlink"/>
            <w:rtl/>
          </w:rPr>
          <w:t xml:space="preserve"> الحر العاملي، ج2، ص375، أبواب الاستحاضة، باب1، ح8، ط آل البيت.</w:t>
        </w:r>
      </w:hyperlink>
    </w:p>
  </w:footnote>
  <w:footnote w:id="8">
    <w:p w14:paraId="23149D7B" w14:textId="6D24936C" w:rsidR="00F60AF8" w:rsidRPr="00F60AF8" w:rsidRDefault="00546B85" w:rsidP="00F60AF8">
      <w:pPr>
        <w:pStyle w:val="FootnoteText"/>
      </w:pPr>
      <w:r w:rsidRPr="00546B85">
        <w:footnoteRef/>
      </w:r>
      <w:r>
        <w:rPr>
          <w:rtl/>
        </w:rPr>
        <w:t>.</w:t>
      </w:r>
      <w:r w:rsidR="00F60AF8" w:rsidRPr="00F60AF8">
        <w:rPr>
          <w:rtl/>
        </w:rPr>
        <w:t xml:space="preserve"> </w:t>
      </w:r>
      <w:hyperlink r:id="rId7" w:history="1">
        <w:r w:rsidR="00F60AF8" w:rsidRPr="00F60AF8">
          <w:rPr>
            <w:rStyle w:val="Hyperlink"/>
            <w:rFonts w:hint="eastAsia"/>
            <w:rtl/>
          </w:rPr>
          <w:t>وسائل</w:t>
        </w:r>
        <w:r w:rsidR="00F60AF8" w:rsidRPr="00F60AF8">
          <w:rPr>
            <w:rStyle w:val="Hyperlink"/>
            <w:rtl/>
          </w:rPr>
          <w:t xml:space="preserve"> الش</w:t>
        </w:r>
        <w:r w:rsidR="00F60AF8" w:rsidRPr="00F60AF8">
          <w:rPr>
            <w:rStyle w:val="Hyperlink"/>
            <w:rFonts w:hint="cs"/>
            <w:rtl/>
          </w:rPr>
          <w:t>ی</w:t>
        </w:r>
        <w:r w:rsidR="00F60AF8" w:rsidRPr="00F60AF8">
          <w:rPr>
            <w:rStyle w:val="Hyperlink"/>
            <w:rFonts w:hint="eastAsia"/>
            <w:rtl/>
          </w:rPr>
          <w:t>عة،</w:t>
        </w:r>
        <w:r w:rsidR="00F60AF8" w:rsidRPr="00F60AF8">
          <w:rPr>
            <w:rStyle w:val="Hyperlink"/>
            <w:rtl/>
          </w:rPr>
          <w:t xml:space="preserve"> الش</w:t>
        </w:r>
        <w:r w:rsidR="00F60AF8" w:rsidRPr="00F60AF8">
          <w:rPr>
            <w:rStyle w:val="Hyperlink"/>
            <w:rFonts w:hint="cs"/>
            <w:rtl/>
          </w:rPr>
          <w:t>ی</w:t>
        </w:r>
        <w:r w:rsidR="00F60AF8" w:rsidRPr="00F60AF8">
          <w:rPr>
            <w:rStyle w:val="Hyperlink"/>
            <w:rFonts w:hint="eastAsia"/>
            <w:rtl/>
          </w:rPr>
          <w:t>خ</w:t>
        </w:r>
        <w:r w:rsidR="00F60AF8" w:rsidRPr="00F60AF8">
          <w:rPr>
            <w:rStyle w:val="Hyperlink"/>
            <w:rtl/>
          </w:rPr>
          <w:t xml:space="preserve"> الحر العاملي، ج2، ص374، أبواب الاستحاضة، باب1، ح9، ط آل البيت.</w:t>
        </w:r>
      </w:hyperlink>
    </w:p>
  </w:footnote>
  <w:footnote w:id="9">
    <w:p w14:paraId="172089A3" w14:textId="26C27186" w:rsidR="00F60AF8" w:rsidRPr="00F60AF8" w:rsidRDefault="00546B85" w:rsidP="00F60AF8">
      <w:pPr>
        <w:pStyle w:val="FootnoteText"/>
      </w:pPr>
      <w:r w:rsidRPr="00546B85">
        <w:footnoteRef/>
      </w:r>
      <w:r>
        <w:rPr>
          <w:rtl/>
        </w:rPr>
        <w:t>.</w:t>
      </w:r>
      <w:r w:rsidR="00F60AF8" w:rsidRPr="00F60AF8">
        <w:rPr>
          <w:rtl/>
        </w:rPr>
        <w:t xml:space="preserve"> </w:t>
      </w:r>
      <w:hyperlink r:id="rId8" w:history="1">
        <w:r w:rsidR="00F60AF8" w:rsidRPr="00F60AF8">
          <w:rPr>
            <w:rStyle w:val="Hyperlink"/>
            <w:rtl/>
          </w:rPr>
          <w:t>وسائل الش</w:t>
        </w:r>
        <w:r w:rsidR="00F60AF8" w:rsidRPr="00F60AF8">
          <w:rPr>
            <w:rStyle w:val="Hyperlink"/>
            <w:rFonts w:hint="cs"/>
            <w:rtl/>
          </w:rPr>
          <w:t>ی</w:t>
        </w:r>
        <w:r w:rsidR="00F60AF8" w:rsidRPr="00F60AF8">
          <w:rPr>
            <w:rStyle w:val="Hyperlink"/>
            <w:rFonts w:hint="eastAsia"/>
            <w:rtl/>
          </w:rPr>
          <w:t>عة،</w:t>
        </w:r>
        <w:r w:rsidR="00F60AF8" w:rsidRPr="00F60AF8">
          <w:rPr>
            <w:rStyle w:val="Hyperlink"/>
            <w:rtl/>
          </w:rPr>
          <w:t xml:space="preserve"> الش</w:t>
        </w:r>
        <w:r w:rsidR="00F60AF8" w:rsidRPr="00F60AF8">
          <w:rPr>
            <w:rStyle w:val="Hyperlink"/>
            <w:rFonts w:hint="cs"/>
            <w:rtl/>
          </w:rPr>
          <w:t>ی</w:t>
        </w:r>
        <w:r w:rsidR="00F60AF8" w:rsidRPr="00F60AF8">
          <w:rPr>
            <w:rStyle w:val="Hyperlink"/>
            <w:rFonts w:hint="eastAsia"/>
            <w:rtl/>
          </w:rPr>
          <w:t>خ</w:t>
        </w:r>
        <w:r w:rsidR="00F60AF8" w:rsidRPr="00F60AF8">
          <w:rPr>
            <w:rStyle w:val="Hyperlink"/>
            <w:rtl/>
          </w:rPr>
          <w:t xml:space="preserve"> الحر العاملي، ج2، ص386، أبواب الاستحاضة، باب1، ح11، ط آل البيت.</w:t>
        </w:r>
      </w:hyperlink>
    </w:p>
  </w:footnote>
  <w:footnote w:id="10">
    <w:p w14:paraId="0F2C3CD5" w14:textId="24914E58" w:rsidR="00DD139E" w:rsidRPr="00DD139E" w:rsidRDefault="00546B85" w:rsidP="00DD139E">
      <w:pPr>
        <w:pStyle w:val="FootnoteText"/>
      </w:pPr>
      <w:r w:rsidRPr="00546B85">
        <w:footnoteRef/>
      </w:r>
      <w:r>
        <w:rPr>
          <w:rtl/>
        </w:rPr>
        <w:t>.</w:t>
      </w:r>
      <w:r w:rsidR="00DD139E" w:rsidRPr="00DD139E">
        <w:rPr>
          <w:rtl/>
        </w:rPr>
        <w:t xml:space="preserve"> </w:t>
      </w:r>
      <w:hyperlink r:id="rId9" w:history="1">
        <w:r w:rsidR="00DD139E" w:rsidRPr="00DD139E">
          <w:rPr>
            <w:rStyle w:val="Hyperlink"/>
            <w:rtl/>
          </w:rPr>
          <w:t>وسائل الش</w:t>
        </w:r>
        <w:r w:rsidR="00DD139E" w:rsidRPr="00DD139E">
          <w:rPr>
            <w:rStyle w:val="Hyperlink"/>
            <w:rFonts w:hint="cs"/>
            <w:rtl/>
          </w:rPr>
          <w:t>ی</w:t>
        </w:r>
        <w:r w:rsidR="00DD139E" w:rsidRPr="00DD139E">
          <w:rPr>
            <w:rStyle w:val="Hyperlink"/>
            <w:rFonts w:hint="eastAsia"/>
            <w:rtl/>
          </w:rPr>
          <w:t>عة،</w:t>
        </w:r>
        <w:r w:rsidR="00DD139E" w:rsidRPr="00DD139E">
          <w:rPr>
            <w:rStyle w:val="Hyperlink"/>
            <w:rtl/>
          </w:rPr>
          <w:t xml:space="preserve"> الش</w:t>
        </w:r>
        <w:r w:rsidR="00DD139E" w:rsidRPr="00DD139E">
          <w:rPr>
            <w:rStyle w:val="Hyperlink"/>
            <w:rFonts w:hint="cs"/>
            <w:rtl/>
          </w:rPr>
          <w:t>ی</w:t>
        </w:r>
        <w:r w:rsidR="00DD139E" w:rsidRPr="00DD139E">
          <w:rPr>
            <w:rStyle w:val="Hyperlink"/>
            <w:rFonts w:hint="eastAsia"/>
            <w:rtl/>
          </w:rPr>
          <w:t>خ</w:t>
        </w:r>
        <w:r w:rsidR="00DD139E" w:rsidRPr="00DD139E">
          <w:rPr>
            <w:rStyle w:val="Hyperlink"/>
            <w:rtl/>
          </w:rPr>
          <w:t xml:space="preserve"> الحر العاملي، ج2، ص303، أبواب الح</w:t>
        </w:r>
        <w:r w:rsidR="00DD139E" w:rsidRPr="00DD139E">
          <w:rPr>
            <w:rStyle w:val="Hyperlink"/>
            <w:rFonts w:hint="cs"/>
            <w:rtl/>
          </w:rPr>
          <w:t>ی</w:t>
        </w:r>
        <w:r w:rsidR="00DD139E" w:rsidRPr="00DD139E">
          <w:rPr>
            <w:rStyle w:val="Hyperlink"/>
            <w:rFonts w:hint="eastAsia"/>
            <w:rtl/>
          </w:rPr>
          <w:t>ض،</w:t>
        </w:r>
        <w:r w:rsidR="00DD139E" w:rsidRPr="00DD139E">
          <w:rPr>
            <w:rStyle w:val="Hyperlink"/>
            <w:rtl/>
          </w:rPr>
          <w:t xml:space="preserve"> باب13، ح12، ط آل البيت.</w:t>
        </w:r>
      </w:hyperlink>
    </w:p>
  </w:footnote>
  <w:footnote w:id="11">
    <w:p w14:paraId="0381D96B" w14:textId="7C7B9E35" w:rsidR="001269DC" w:rsidRPr="001269DC" w:rsidRDefault="00546B85" w:rsidP="001269DC">
      <w:pPr>
        <w:pStyle w:val="FootnoteText"/>
      </w:pPr>
      <w:r w:rsidRPr="00546B85">
        <w:footnoteRef/>
      </w:r>
      <w:r>
        <w:rPr>
          <w:rtl/>
        </w:rPr>
        <w:t>.</w:t>
      </w:r>
      <w:r w:rsidR="001269DC" w:rsidRPr="001269DC">
        <w:rPr>
          <w:rtl/>
        </w:rPr>
        <w:t xml:space="preserve"> </w:t>
      </w:r>
      <w:hyperlink r:id="rId10" w:history="1">
        <w:r w:rsidR="001269DC" w:rsidRPr="001269DC">
          <w:rPr>
            <w:rStyle w:val="Hyperlink"/>
            <w:rtl/>
          </w:rPr>
          <w:t>کفا</w:t>
        </w:r>
        <w:r w:rsidR="001269DC" w:rsidRPr="001269DC">
          <w:rPr>
            <w:rStyle w:val="Hyperlink"/>
            <w:rFonts w:hint="cs"/>
            <w:rtl/>
          </w:rPr>
          <w:t>ی</w:t>
        </w:r>
        <w:r w:rsidR="001269DC" w:rsidRPr="001269DC">
          <w:rPr>
            <w:rStyle w:val="Hyperlink"/>
            <w:rFonts w:hint="eastAsia"/>
            <w:rtl/>
          </w:rPr>
          <w:t>ه</w:t>
        </w:r>
        <w:r w:rsidR="001269DC" w:rsidRPr="001269DC">
          <w:rPr>
            <w:rStyle w:val="Hyperlink"/>
            <w:rtl/>
          </w:rPr>
          <w:t xml:space="preserve"> الاصول، آخوند خراسان</w:t>
        </w:r>
        <w:r w:rsidR="001269DC" w:rsidRPr="001269DC">
          <w:rPr>
            <w:rStyle w:val="Hyperlink"/>
            <w:rFonts w:hint="cs"/>
            <w:rtl/>
          </w:rPr>
          <w:t>ی</w:t>
        </w:r>
        <w:r w:rsidR="001269DC" w:rsidRPr="001269DC">
          <w:rPr>
            <w:rStyle w:val="Hyperlink"/>
            <w:rFonts w:hint="eastAsia"/>
            <w:rtl/>
          </w:rPr>
          <w:t>،</w:t>
        </w:r>
        <w:r w:rsidR="001269DC" w:rsidRPr="001269DC">
          <w:rPr>
            <w:rStyle w:val="Hyperlink"/>
            <w:rtl/>
          </w:rPr>
          <w:t xml:space="preserve"> ج1، ص179</w:t>
        </w:r>
        <w:r w:rsidR="001269DC" w:rsidRPr="001269DC">
          <w:rPr>
            <w:rStyle w:val="Hyperlink"/>
          </w:rPr>
          <w:t>.</w:t>
        </w:r>
      </w:hyperlink>
    </w:p>
  </w:footnote>
  <w:footnote w:id="12">
    <w:p w14:paraId="117BBCE7" w14:textId="7137A99C" w:rsidR="00BA3FAB" w:rsidRPr="00414A74" w:rsidRDefault="00546B85" w:rsidP="00BA3FAB">
      <w:pPr>
        <w:pStyle w:val="FootnoteText"/>
      </w:pPr>
      <w:r w:rsidRPr="00546B85">
        <w:footnoteRef/>
      </w:r>
      <w:r>
        <w:rPr>
          <w:rtl/>
        </w:rPr>
        <w:t>.</w:t>
      </w:r>
      <w:r w:rsidR="00BA3FAB" w:rsidRPr="00414A74">
        <w:rPr>
          <w:rtl/>
        </w:rPr>
        <w:t xml:space="preserve"> </w:t>
      </w:r>
      <w:hyperlink r:id="rId11" w:history="1">
        <w:r w:rsidR="00BA3FAB" w:rsidRPr="00414A74">
          <w:rPr>
            <w:rStyle w:val="Hyperlink"/>
            <w:rtl/>
          </w:rPr>
          <w:t>وسائل الش</w:t>
        </w:r>
        <w:r w:rsidR="00BA3FAB" w:rsidRPr="00414A74">
          <w:rPr>
            <w:rStyle w:val="Hyperlink"/>
            <w:rFonts w:hint="cs"/>
            <w:rtl/>
          </w:rPr>
          <w:t>ی</w:t>
        </w:r>
        <w:r w:rsidR="00BA3FAB" w:rsidRPr="00414A74">
          <w:rPr>
            <w:rStyle w:val="Hyperlink"/>
            <w:rFonts w:hint="eastAsia"/>
            <w:rtl/>
          </w:rPr>
          <w:t>عة،</w:t>
        </w:r>
        <w:r w:rsidR="00BA3FAB" w:rsidRPr="00414A74">
          <w:rPr>
            <w:rStyle w:val="Hyperlink"/>
            <w:rtl/>
          </w:rPr>
          <w:t xml:space="preserve"> الش</w:t>
        </w:r>
        <w:r w:rsidR="00BA3FAB" w:rsidRPr="00414A74">
          <w:rPr>
            <w:rStyle w:val="Hyperlink"/>
            <w:rFonts w:hint="cs"/>
            <w:rtl/>
          </w:rPr>
          <w:t>ی</w:t>
        </w:r>
        <w:r w:rsidR="00BA3FAB" w:rsidRPr="00414A74">
          <w:rPr>
            <w:rStyle w:val="Hyperlink"/>
            <w:rFonts w:hint="eastAsia"/>
            <w:rtl/>
          </w:rPr>
          <w:t>خ</w:t>
        </w:r>
        <w:r w:rsidR="00BA3FAB" w:rsidRPr="00414A74">
          <w:rPr>
            <w:rStyle w:val="Hyperlink"/>
            <w:rtl/>
          </w:rPr>
          <w:t xml:space="preserve"> الحر العاملي، ج2، ص272، أبواب الح</w:t>
        </w:r>
        <w:r w:rsidR="00BA3FAB" w:rsidRPr="00414A74">
          <w:rPr>
            <w:rStyle w:val="Hyperlink"/>
            <w:rFonts w:hint="cs"/>
            <w:rtl/>
          </w:rPr>
          <w:t>ی</w:t>
        </w:r>
        <w:r w:rsidR="00BA3FAB" w:rsidRPr="00414A74">
          <w:rPr>
            <w:rStyle w:val="Hyperlink"/>
            <w:rFonts w:hint="eastAsia"/>
            <w:rtl/>
          </w:rPr>
          <w:t>ض،</w:t>
        </w:r>
        <w:r w:rsidR="00BA3FAB" w:rsidRPr="00414A74">
          <w:rPr>
            <w:rStyle w:val="Hyperlink"/>
            <w:rtl/>
          </w:rPr>
          <w:t xml:space="preserve"> باب2، ح1، ط آل البيت.</w:t>
        </w:r>
      </w:hyperlink>
    </w:p>
  </w:footnote>
  <w:footnote w:id="13">
    <w:p w14:paraId="7F774D57" w14:textId="6E40F506" w:rsidR="00546D71" w:rsidRPr="00546D71" w:rsidRDefault="00546B85" w:rsidP="00546D71">
      <w:pPr>
        <w:pStyle w:val="FootnoteText"/>
      </w:pPr>
      <w:r w:rsidRPr="00546B85">
        <w:footnoteRef/>
      </w:r>
      <w:r>
        <w:rPr>
          <w:rtl/>
        </w:rPr>
        <w:t>.</w:t>
      </w:r>
      <w:r w:rsidR="00546D71" w:rsidRPr="00546D71">
        <w:rPr>
          <w:rtl/>
        </w:rPr>
        <w:t xml:space="preserve"> </w:t>
      </w:r>
      <w:hyperlink r:id="rId12" w:history="1">
        <w:r w:rsidR="00546D71" w:rsidRPr="00546D71">
          <w:rPr>
            <w:rStyle w:val="Hyperlink"/>
            <w:rFonts w:hint="eastAsia"/>
            <w:rtl/>
          </w:rPr>
          <w:t>وسائل</w:t>
        </w:r>
        <w:r w:rsidR="00546D71" w:rsidRPr="00546D71">
          <w:rPr>
            <w:rStyle w:val="Hyperlink"/>
            <w:rtl/>
          </w:rPr>
          <w:t xml:space="preserve"> الش</w:t>
        </w:r>
        <w:r w:rsidR="00546D71" w:rsidRPr="00546D71">
          <w:rPr>
            <w:rStyle w:val="Hyperlink"/>
            <w:rFonts w:hint="cs"/>
            <w:rtl/>
          </w:rPr>
          <w:t>ی</w:t>
        </w:r>
        <w:r w:rsidR="00546D71" w:rsidRPr="00546D71">
          <w:rPr>
            <w:rStyle w:val="Hyperlink"/>
            <w:rFonts w:hint="eastAsia"/>
            <w:rtl/>
          </w:rPr>
          <w:t>عة،</w:t>
        </w:r>
        <w:r w:rsidR="00546D71" w:rsidRPr="00546D71">
          <w:rPr>
            <w:rStyle w:val="Hyperlink"/>
            <w:rtl/>
          </w:rPr>
          <w:t xml:space="preserve"> الش</w:t>
        </w:r>
        <w:r w:rsidR="00546D71" w:rsidRPr="00546D71">
          <w:rPr>
            <w:rStyle w:val="Hyperlink"/>
            <w:rFonts w:hint="cs"/>
            <w:rtl/>
          </w:rPr>
          <w:t>ی</w:t>
        </w:r>
        <w:r w:rsidR="00546D71" w:rsidRPr="00546D71">
          <w:rPr>
            <w:rStyle w:val="Hyperlink"/>
            <w:rFonts w:hint="eastAsia"/>
            <w:rtl/>
          </w:rPr>
          <w:t>خ</w:t>
        </w:r>
        <w:r w:rsidR="00546D71" w:rsidRPr="00546D71">
          <w:rPr>
            <w:rStyle w:val="Hyperlink"/>
            <w:rtl/>
          </w:rPr>
          <w:t xml:space="preserve"> الحر العاملي، ج1، ص169، أبواب الماء المطلق، باب12، ح1، ط آل البيت.</w:t>
        </w:r>
      </w:hyperlink>
    </w:p>
  </w:footnote>
  <w:footnote w:id="14">
    <w:p w14:paraId="1B0BCB78" w14:textId="4CA11537" w:rsidR="001269DC" w:rsidRPr="001269DC" w:rsidRDefault="00546B85" w:rsidP="001269DC">
      <w:pPr>
        <w:pStyle w:val="FootnoteText"/>
      </w:pPr>
      <w:r w:rsidRPr="00546B85">
        <w:footnoteRef/>
      </w:r>
      <w:r>
        <w:rPr>
          <w:rtl/>
        </w:rPr>
        <w:t>.</w:t>
      </w:r>
      <w:r w:rsidR="001269DC" w:rsidRPr="001269DC">
        <w:rPr>
          <w:rtl/>
        </w:rPr>
        <w:t xml:space="preserve"> </w:t>
      </w:r>
      <w:hyperlink r:id="rId13" w:history="1">
        <w:r w:rsidR="001269DC" w:rsidRPr="001269DC">
          <w:rPr>
            <w:rStyle w:val="Hyperlink"/>
            <w:rtl/>
          </w:rPr>
          <w:t>کفا</w:t>
        </w:r>
        <w:r w:rsidR="001269DC" w:rsidRPr="001269DC">
          <w:rPr>
            <w:rStyle w:val="Hyperlink"/>
            <w:rFonts w:hint="cs"/>
            <w:rtl/>
          </w:rPr>
          <w:t>ی</w:t>
        </w:r>
        <w:r w:rsidR="001269DC" w:rsidRPr="001269DC">
          <w:rPr>
            <w:rStyle w:val="Hyperlink"/>
            <w:rFonts w:hint="eastAsia"/>
            <w:rtl/>
          </w:rPr>
          <w:t>ه</w:t>
        </w:r>
        <w:r w:rsidR="001269DC" w:rsidRPr="001269DC">
          <w:rPr>
            <w:rStyle w:val="Hyperlink"/>
            <w:rtl/>
          </w:rPr>
          <w:t xml:space="preserve"> الاصول، آخوند خراسان</w:t>
        </w:r>
        <w:r w:rsidR="001269DC" w:rsidRPr="001269DC">
          <w:rPr>
            <w:rStyle w:val="Hyperlink"/>
            <w:rFonts w:hint="cs"/>
            <w:rtl/>
          </w:rPr>
          <w:t>ی</w:t>
        </w:r>
        <w:r w:rsidR="001269DC" w:rsidRPr="001269DC">
          <w:rPr>
            <w:rStyle w:val="Hyperlink"/>
            <w:rFonts w:hint="eastAsia"/>
            <w:rtl/>
          </w:rPr>
          <w:t>،</w:t>
        </w:r>
        <w:r w:rsidR="001269DC" w:rsidRPr="001269DC">
          <w:rPr>
            <w:rStyle w:val="Hyperlink"/>
            <w:rtl/>
          </w:rPr>
          <w:t xml:space="preserve"> ج1، ص179</w:t>
        </w:r>
        <w:r w:rsidR="001269DC" w:rsidRPr="001269DC">
          <w:rPr>
            <w:rStyle w:val="Hyperlink"/>
          </w:rPr>
          <w:t>.</w:t>
        </w:r>
      </w:hyperlink>
    </w:p>
  </w:footnote>
  <w:footnote w:id="15">
    <w:p w14:paraId="29516DF9" w14:textId="55E3BA54" w:rsidR="006C213F" w:rsidRPr="006C213F" w:rsidRDefault="00546B85" w:rsidP="006C213F">
      <w:pPr>
        <w:pStyle w:val="FootnoteText"/>
      </w:pPr>
      <w:r w:rsidRPr="00546B85">
        <w:footnoteRef/>
      </w:r>
      <w:r>
        <w:rPr>
          <w:rtl/>
        </w:rPr>
        <w:t>.</w:t>
      </w:r>
      <w:r w:rsidR="006C213F" w:rsidRPr="006C213F">
        <w:rPr>
          <w:rtl/>
        </w:rPr>
        <w:t xml:space="preserve"> </w:t>
      </w:r>
      <w:hyperlink r:id="rId14" w:history="1">
        <w:r w:rsidR="006C213F" w:rsidRPr="006C213F">
          <w:rPr>
            <w:rStyle w:val="Hyperlink"/>
            <w:rtl/>
          </w:rPr>
          <w:t>حواشي ‌المشكيني عل</w:t>
        </w:r>
        <w:r w:rsidR="006C213F" w:rsidRPr="006C213F">
          <w:rPr>
            <w:rStyle w:val="Hyperlink"/>
            <w:rFonts w:hint="cs"/>
            <w:rtl/>
          </w:rPr>
          <w:t>ی</w:t>
        </w:r>
        <w:r w:rsidR="006C213F" w:rsidRPr="006C213F">
          <w:rPr>
            <w:rStyle w:val="Hyperlink"/>
            <w:rtl/>
          </w:rPr>
          <w:t xml:space="preserve"> الكفاية، ميرزا ابوالحسن</w:t>
        </w:r>
        <w:r w:rsidR="006C213F">
          <w:rPr>
            <w:rStyle w:val="Hyperlink"/>
            <w:rFonts w:hint="cs"/>
            <w:rtl/>
          </w:rPr>
          <w:t xml:space="preserve"> مشکینی</w:t>
        </w:r>
        <w:r w:rsidR="006C213F" w:rsidRPr="006C213F">
          <w:rPr>
            <w:rStyle w:val="Hyperlink"/>
            <w:rFonts w:hint="eastAsia"/>
            <w:rtl/>
          </w:rPr>
          <w:t>،</w:t>
        </w:r>
        <w:r w:rsidR="006C213F" w:rsidRPr="006C213F">
          <w:rPr>
            <w:rStyle w:val="Hyperlink"/>
            <w:rtl/>
          </w:rPr>
          <w:t xml:space="preserve"> ج2، ص204</w:t>
        </w:r>
        <w:r w:rsidR="006C213F" w:rsidRPr="006C213F">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C63A5" w14:textId="77777777" w:rsidR="00481C31" w:rsidRDefault="00481C31">
    <w:pPr>
      <w:pStyle w:val="Header"/>
    </w:pPr>
  </w:p>
  <w:p w14:paraId="5807B20B" w14:textId="77777777" w:rsidR="00D3080A" w:rsidRDefault="00D308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1CA7C" w14:textId="77777777" w:rsidR="00FA3B17" w:rsidRPr="001D2E9A"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6" w:name="BokNum"/>
    <w:bookmarkEnd w:id="26"/>
    <w:r w:rsidR="00EF7DFB">
      <w:rPr>
        <w:b/>
        <w:bCs/>
        <w:sz w:val="20"/>
        <w:szCs w:val="24"/>
        <w:rtl/>
      </w:rPr>
      <w:t>097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7" w:name="Bokdars"/>
    <w:bookmarkEnd w:id="27"/>
    <w:r w:rsidR="00EF7DF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8" w:name="Bokostad"/>
    <w:bookmarkEnd w:id="28"/>
    <w:r w:rsidR="00EF7DFB">
      <w:rPr>
        <w:b/>
        <w:bCs/>
        <w:color w:val="632423" w:themeColor="accent2" w:themeShade="80"/>
        <w:sz w:val="20"/>
        <w:szCs w:val="24"/>
        <w:rtl/>
      </w:rPr>
      <w:t>شه</w:t>
    </w:r>
    <w:r w:rsidR="00EF7DFB">
      <w:rPr>
        <w:rFonts w:hint="cs"/>
        <w:b/>
        <w:bCs/>
        <w:color w:val="632423" w:themeColor="accent2" w:themeShade="80"/>
        <w:sz w:val="20"/>
        <w:szCs w:val="24"/>
        <w:rtl/>
      </w:rPr>
      <w:t>ی</w:t>
    </w:r>
    <w:r w:rsidR="00EF7DFB">
      <w:rPr>
        <w:rFonts w:hint="eastAsia"/>
        <w:b/>
        <w:bCs/>
        <w:color w:val="632423" w:themeColor="accent2" w:themeShade="80"/>
        <w:sz w:val="20"/>
        <w:szCs w:val="24"/>
        <w:rtl/>
      </w:rPr>
      <w:t>د</w:t>
    </w:r>
    <w:r w:rsidR="00EF7DFB">
      <w:rPr>
        <w:rFonts w:hint="cs"/>
        <w:b/>
        <w:bCs/>
        <w:color w:val="632423" w:themeColor="accent2" w:themeShade="80"/>
        <w:sz w:val="20"/>
        <w:szCs w:val="24"/>
        <w:rtl/>
      </w:rPr>
      <w:t>ی</w:t>
    </w:r>
    <w:r w:rsidR="00EF7DFB">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9" w:name="BokTarikh"/>
    <w:bookmarkEnd w:id="29"/>
    <w:r w:rsidR="00EF7DFB">
      <w:rPr>
        <w:sz w:val="24"/>
        <w:szCs w:val="24"/>
        <w:rtl/>
      </w:rPr>
      <w:t>4 /12 /1400</w:t>
    </w:r>
  </w:p>
  <w:p w14:paraId="6411C5A5" w14:textId="77777777" w:rsidR="00FA3B17" w:rsidRPr="00F16B53"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0" w:name="BokSabj"/>
    <w:bookmarkEnd w:id="30"/>
    <w:r w:rsidR="00EF7DFB">
      <w:rPr>
        <w:color w:val="000000" w:themeColor="text1"/>
        <w:sz w:val="24"/>
        <w:szCs w:val="24"/>
        <w:rtl/>
      </w:rPr>
      <w:t>اجتماع امر و نه</w:t>
    </w:r>
    <w:r w:rsidR="00EF7DFB">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1" w:name="Bokmoqarer"/>
    <w:bookmarkEnd w:id="31"/>
    <w:r w:rsidR="00EF7DFB">
      <w:rPr>
        <w:sz w:val="24"/>
        <w:szCs w:val="24"/>
        <w:rtl/>
      </w:rPr>
      <w:t>س</w:t>
    </w:r>
    <w:r w:rsidR="00EF7DFB">
      <w:rPr>
        <w:rFonts w:hint="cs"/>
        <w:sz w:val="24"/>
        <w:szCs w:val="24"/>
        <w:rtl/>
      </w:rPr>
      <w:t>ی</w:t>
    </w:r>
    <w:r w:rsidR="00EF7DFB">
      <w:rPr>
        <w:rFonts w:hint="eastAsia"/>
        <w:sz w:val="24"/>
        <w:szCs w:val="24"/>
        <w:rtl/>
      </w:rPr>
      <w:t>د</w:t>
    </w:r>
    <w:r w:rsidR="00EF7DFB">
      <w:rPr>
        <w:sz w:val="24"/>
        <w:szCs w:val="24"/>
        <w:rtl/>
      </w:rPr>
      <w:t xml:space="preserve"> عل</w:t>
    </w:r>
    <w:r w:rsidR="00EF7DFB">
      <w:rPr>
        <w:rFonts w:hint="cs"/>
        <w:sz w:val="24"/>
        <w:szCs w:val="24"/>
        <w:rtl/>
      </w:rPr>
      <w:t>ی</w:t>
    </w:r>
    <w:r w:rsidR="00EF7DFB">
      <w:rPr>
        <w:sz w:val="24"/>
        <w:szCs w:val="24"/>
        <w:rtl/>
      </w:rPr>
      <w:t xml:space="preserve"> محمود</w:t>
    </w:r>
    <w:r w:rsidR="00EF7DFB">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2" w:name="BokSabj2"/>
    <w:bookmarkEnd w:id="32"/>
    <w:r w:rsidR="00EF7DFB">
      <w:rPr>
        <w:sz w:val="24"/>
        <w:szCs w:val="24"/>
        <w:rtl/>
      </w:rPr>
      <w:t>تنب</w:t>
    </w:r>
    <w:r w:rsidR="00EF7DFB">
      <w:rPr>
        <w:rFonts w:hint="cs"/>
        <w:sz w:val="24"/>
        <w:szCs w:val="24"/>
        <w:rtl/>
      </w:rPr>
      <w:t>ی</w:t>
    </w:r>
    <w:r w:rsidR="00EF7DFB">
      <w:rPr>
        <w:rFonts w:hint="eastAsia"/>
        <w:sz w:val="24"/>
        <w:szCs w:val="24"/>
        <w:rtl/>
      </w:rPr>
      <w:t>هات</w:t>
    </w:r>
  </w:p>
  <w:p w14:paraId="18D8398A" w14:textId="77777777" w:rsidR="00D3080A" w:rsidRDefault="00D308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136EF"/>
    <w:rsid w:val="00024B49"/>
    <w:rsid w:val="00025777"/>
    <w:rsid w:val="00025B70"/>
    <w:rsid w:val="000305C7"/>
    <w:rsid w:val="000353D7"/>
    <w:rsid w:val="00043BA4"/>
    <w:rsid w:val="00044330"/>
    <w:rsid w:val="00050A77"/>
    <w:rsid w:val="00051944"/>
    <w:rsid w:val="00055496"/>
    <w:rsid w:val="00080A41"/>
    <w:rsid w:val="0008299B"/>
    <w:rsid w:val="0008712C"/>
    <w:rsid w:val="00087B37"/>
    <w:rsid w:val="000913AA"/>
    <w:rsid w:val="000922CF"/>
    <w:rsid w:val="00094847"/>
    <w:rsid w:val="00096C63"/>
    <w:rsid w:val="000A1E9D"/>
    <w:rsid w:val="000B5DB5"/>
    <w:rsid w:val="000C3947"/>
    <w:rsid w:val="000D2A37"/>
    <w:rsid w:val="000D30E9"/>
    <w:rsid w:val="000D6596"/>
    <w:rsid w:val="000D6818"/>
    <w:rsid w:val="000E335E"/>
    <w:rsid w:val="000E51B2"/>
    <w:rsid w:val="000E7878"/>
    <w:rsid w:val="000F16CF"/>
    <w:rsid w:val="000F5BAC"/>
    <w:rsid w:val="00102585"/>
    <w:rsid w:val="00114AB7"/>
    <w:rsid w:val="00116B2B"/>
    <w:rsid w:val="00124ABC"/>
    <w:rsid w:val="00124E3D"/>
    <w:rsid w:val="001269DC"/>
    <w:rsid w:val="00127E95"/>
    <w:rsid w:val="00130659"/>
    <w:rsid w:val="001347C7"/>
    <w:rsid w:val="001356B0"/>
    <w:rsid w:val="00151937"/>
    <w:rsid w:val="0016625D"/>
    <w:rsid w:val="00174E88"/>
    <w:rsid w:val="00181844"/>
    <w:rsid w:val="00181F3B"/>
    <w:rsid w:val="001837E9"/>
    <w:rsid w:val="001869FC"/>
    <w:rsid w:val="00187DFA"/>
    <w:rsid w:val="001A1BC1"/>
    <w:rsid w:val="001A1EA5"/>
    <w:rsid w:val="001A2574"/>
    <w:rsid w:val="001A27D7"/>
    <w:rsid w:val="001A294E"/>
    <w:rsid w:val="001A4ED8"/>
    <w:rsid w:val="001A5574"/>
    <w:rsid w:val="001B2488"/>
    <w:rsid w:val="001B6799"/>
    <w:rsid w:val="001C1362"/>
    <w:rsid w:val="001C2CA7"/>
    <w:rsid w:val="001D2E9A"/>
    <w:rsid w:val="001D597F"/>
    <w:rsid w:val="001E3FD4"/>
    <w:rsid w:val="001E6367"/>
    <w:rsid w:val="002009B1"/>
    <w:rsid w:val="0020241A"/>
    <w:rsid w:val="00203821"/>
    <w:rsid w:val="00203E9C"/>
    <w:rsid w:val="00211632"/>
    <w:rsid w:val="0021630D"/>
    <w:rsid w:val="00223DD0"/>
    <w:rsid w:val="00230C99"/>
    <w:rsid w:val="00231337"/>
    <w:rsid w:val="0024121B"/>
    <w:rsid w:val="00244FBD"/>
    <w:rsid w:val="00247D2F"/>
    <w:rsid w:val="00256560"/>
    <w:rsid w:val="00257650"/>
    <w:rsid w:val="0027605E"/>
    <w:rsid w:val="00281E00"/>
    <w:rsid w:val="00284FBE"/>
    <w:rsid w:val="00294A52"/>
    <w:rsid w:val="002A4767"/>
    <w:rsid w:val="002B575F"/>
    <w:rsid w:val="002B729B"/>
    <w:rsid w:val="002C23B5"/>
    <w:rsid w:val="002C3493"/>
    <w:rsid w:val="002C53A2"/>
    <w:rsid w:val="002D0040"/>
    <w:rsid w:val="002D2FA8"/>
    <w:rsid w:val="002D371D"/>
    <w:rsid w:val="002E220F"/>
    <w:rsid w:val="0030088B"/>
    <w:rsid w:val="00301F9C"/>
    <w:rsid w:val="00307311"/>
    <w:rsid w:val="00317D8C"/>
    <w:rsid w:val="0032100F"/>
    <w:rsid w:val="0032368B"/>
    <w:rsid w:val="00332459"/>
    <w:rsid w:val="0033402C"/>
    <w:rsid w:val="00340521"/>
    <w:rsid w:val="00345C73"/>
    <w:rsid w:val="00352C4C"/>
    <w:rsid w:val="00354A99"/>
    <w:rsid w:val="00360311"/>
    <w:rsid w:val="0036131E"/>
    <w:rsid w:val="00361922"/>
    <w:rsid w:val="00372F36"/>
    <w:rsid w:val="0037339B"/>
    <w:rsid w:val="003767E6"/>
    <w:rsid w:val="00386C11"/>
    <w:rsid w:val="00391AD0"/>
    <w:rsid w:val="00397466"/>
    <w:rsid w:val="003A3D09"/>
    <w:rsid w:val="003A6148"/>
    <w:rsid w:val="003C33F6"/>
    <w:rsid w:val="003C3D2E"/>
    <w:rsid w:val="003C43A5"/>
    <w:rsid w:val="003D69A1"/>
    <w:rsid w:val="003E1C5C"/>
    <w:rsid w:val="003E31F3"/>
    <w:rsid w:val="003E6650"/>
    <w:rsid w:val="003F1DB8"/>
    <w:rsid w:val="003F5B46"/>
    <w:rsid w:val="00401363"/>
    <w:rsid w:val="00402E47"/>
    <w:rsid w:val="00413FAC"/>
    <w:rsid w:val="00414A74"/>
    <w:rsid w:val="00425015"/>
    <w:rsid w:val="00430994"/>
    <w:rsid w:val="0043160E"/>
    <w:rsid w:val="00441B6D"/>
    <w:rsid w:val="004556EF"/>
    <w:rsid w:val="00462B07"/>
    <w:rsid w:val="00462F44"/>
    <w:rsid w:val="00465BD2"/>
    <w:rsid w:val="004678B3"/>
    <w:rsid w:val="004715C8"/>
    <w:rsid w:val="00481C31"/>
    <w:rsid w:val="00482FC1"/>
    <w:rsid w:val="00483027"/>
    <w:rsid w:val="00484710"/>
    <w:rsid w:val="004871AA"/>
    <w:rsid w:val="004918D7"/>
    <w:rsid w:val="004926E1"/>
    <w:rsid w:val="004A2FEA"/>
    <w:rsid w:val="004B50FC"/>
    <w:rsid w:val="004D2DD7"/>
    <w:rsid w:val="004D75C5"/>
    <w:rsid w:val="004E2186"/>
    <w:rsid w:val="004E66FB"/>
    <w:rsid w:val="004F470A"/>
    <w:rsid w:val="004F4C59"/>
    <w:rsid w:val="00500C8F"/>
    <w:rsid w:val="00501909"/>
    <w:rsid w:val="00507BBB"/>
    <w:rsid w:val="005128DF"/>
    <w:rsid w:val="0051592A"/>
    <w:rsid w:val="005206FE"/>
    <w:rsid w:val="005220FA"/>
    <w:rsid w:val="005257ED"/>
    <w:rsid w:val="005306F8"/>
    <w:rsid w:val="0054023D"/>
    <w:rsid w:val="005426BF"/>
    <w:rsid w:val="00546B85"/>
    <w:rsid w:val="00546D71"/>
    <w:rsid w:val="0056213C"/>
    <w:rsid w:val="00580C24"/>
    <w:rsid w:val="00594623"/>
    <w:rsid w:val="005968EF"/>
    <w:rsid w:val="00596C1E"/>
    <w:rsid w:val="005A2E26"/>
    <w:rsid w:val="005B637C"/>
    <w:rsid w:val="005B7BCA"/>
    <w:rsid w:val="005C0DAE"/>
    <w:rsid w:val="005C188E"/>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6C28"/>
    <w:rsid w:val="00660A29"/>
    <w:rsid w:val="00680809"/>
    <w:rsid w:val="00680970"/>
    <w:rsid w:val="00695519"/>
    <w:rsid w:val="006A4134"/>
    <w:rsid w:val="006A5DDA"/>
    <w:rsid w:val="006A6701"/>
    <w:rsid w:val="006B21F4"/>
    <w:rsid w:val="006B3753"/>
    <w:rsid w:val="006B66F5"/>
    <w:rsid w:val="006B7AD6"/>
    <w:rsid w:val="006C213F"/>
    <w:rsid w:val="006C2BCB"/>
    <w:rsid w:val="006C50FD"/>
    <w:rsid w:val="006D1DD4"/>
    <w:rsid w:val="006D4014"/>
    <w:rsid w:val="006D44C1"/>
    <w:rsid w:val="006E32BB"/>
    <w:rsid w:val="006E5651"/>
    <w:rsid w:val="006E5B85"/>
    <w:rsid w:val="006F026A"/>
    <w:rsid w:val="006F43ED"/>
    <w:rsid w:val="0070265B"/>
    <w:rsid w:val="00704813"/>
    <w:rsid w:val="00715CF2"/>
    <w:rsid w:val="0072290D"/>
    <w:rsid w:val="00723D6D"/>
    <w:rsid w:val="00724537"/>
    <w:rsid w:val="00731724"/>
    <w:rsid w:val="0073474B"/>
    <w:rsid w:val="00735511"/>
    <w:rsid w:val="00737208"/>
    <w:rsid w:val="00744DE6"/>
    <w:rsid w:val="00761BB0"/>
    <w:rsid w:val="00762452"/>
    <w:rsid w:val="007639E0"/>
    <w:rsid w:val="00775507"/>
    <w:rsid w:val="0078024C"/>
    <w:rsid w:val="00783473"/>
    <w:rsid w:val="0078594B"/>
    <w:rsid w:val="007924A8"/>
    <w:rsid w:val="00792B04"/>
    <w:rsid w:val="00795E02"/>
    <w:rsid w:val="007979D0"/>
    <w:rsid w:val="007A3AB9"/>
    <w:rsid w:val="007A4E18"/>
    <w:rsid w:val="007A7B8C"/>
    <w:rsid w:val="007C6D9E"/>
    <w:rsid w:val="007D1C43"/>
    <w:rsid w:val="007D6C53"/>
    <w:rsid w:val="007E1564"/>
    <w:rsid w:val="007E1E87"/>
    <w:rsid w:val="007E5B3F"/>
    <w:rsid w:val="007E7E4D"/>
    <w:rsid w:val="007F0373"/>
    <w:rsid w:val="007F171B"/>
    <w:rsid w:val="007F2257"/>
    <w:rsid w:val="0080091D"/>
    <w:rsid w:val="00804108"/>
    <w:rsid w:val="00804FC4"/>
    <w:rsid w:val="00810179"/>
    <w:rsid w:val="00816367"/>
    <w:rsid w:val="00816A0B"/>
    <w:rsid w:val="00824B22"/>
    <w:rsid w:val="00830C53"/>
    <w:rsid w:val="00837FAA"/>
    <w:rsid w:val="00841F77"/>
    <w:rsid w:val="0085276D"/>
    <w:rsid w:val="00855D6A"/>
    <w:rsid w:val="00863390"/>
    <w:rsid w:val="0086385C"/>
    <w:rsid w:val="00865F16"/>
    <w:rsid w:val="00871916"/>
    <w:rsid w:val="00877BDE"/>
    <w:rsid w:val="00893494"/>
    <w:rsid w:val="008956DD"/>
    <w:rsid w:val="008A510E"/>
    <w:rsid w:val="008A522A"/>
    <w:rsid w:val="008B4464"/>
    <w:rsid w:val="008B5A7A"/>
    <w:rsid w:val="008B750B"/>
    <w:rsid w:val="008C3162"/>
    <w:rsid w:val="008D1F14"/>
    <w:rsid w:val="008E3924"/>
    <w:rsid w:val="008F13F7"/>
    <w:rsid w:val="008F18C8"/>
    <w:rsid w:val="008F31C9"/>
    <w:rsid w:val="008F5B4D"/>
    <w:rsid w:val="00907425"/>
    <w:rsid w:val="00923C34"/>
    <w:rsid w:val="00924152"/>
    <w:rsid w:val="0092513D"/>
    <w:rsid w:val="00927A9F"/>
    <w:rsid w:val="009335CC"/>
    <w:rsid w:val="00935A55"/>
    <w:rsid w:val="00941CEB"/>
    <w:rsid w:val="00945E9A"/>
    <w:rsid w:val="0094720F"/>
    <w:rsid w:val="00952465"/>
    <w:rsid w:val="00952773"/>
    <w:rsid w:val="00953B28"/>
    <w:rsid w:val="00954322"/>
    <w:rsid w:val="00956203"/>
    <w:rsid w:val="00957CAA"/>
    <w:rsid w:val="0096121A"/>
    <w:rsid w:val="009643DD"/>
    <w:rsid w:val="0096778A"/>
    <w:rsid w:val="00970121"/>
    <w:rsid w:val="00977656"/>
    <w:rsid w:val="009846A7"/>
    <w:rsid w:val="0098794D"/>
    <w:rsid w:val="0099497B"/>
    <w:rsid w:val="00997596"/>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4E4A"/>
    <w:rsid w:val="00A901D4"/>
    <w:rsid w:val="00A9559B"/>
    <w:rsid w:val="00AA1F60"/>
    <w:rsid w:val="00AA396B"/>
    <w:rsid w:val="00AA40D7"/>
    <w:rsid w:val="00AB5F7D"/>
    <w:rsid w:val="00AC0C50"/>
    <w:rsid w:val="00AC1EF4"/>
    <w:rsid w:val="00AC6FE2"/>
    <w:rsid w:val="00AE2419"/>
    <w:rsid w:val="00AF3925"/>
    <w:rsid w:val="00B03B2A"/>
    <w:rsid w:val="00B1296B"/>
    <w:rsid w:val="00B2292F"/>
    <w:rsid w:val="00B268E5"/>
    <w:rsid w:val="00B43169"/>
    <w:rsid w:val="00B501A8"/>
    <w:rsid w:val="00B55AE4"/>
    <w:rsid w:val="00B61DB2"/>
    <w:rsid w:val="00B6640F"/>
    <w:rsid w:val="00B70B46"/>
    <w:rsid w:val="00B739B0"/>
    <w:rsid w:val="00B814A3"/>
    <w:rsid w:val="00B82EE1"/>
    <w:rsid w:val="00B94513"/>
    <w:rsid w:val="00B96F38"/>
    <w:rsid w:val="00BA3FAB"/>
    <w:rsid w:val="00BA58FC"/>
    <w:rsid w:val="00BA662E"/>
    <w:rsid w:val="00BC716B"/>
    <w:rsid w:val="00BD09EA"/>
    <w:rsid w:val="00BD0E74"/>
    <w:rsid w:val="00BD5F8C"/>
    <w:rsid w:val="00BD7C60"/>
    <w:rsid w:val="00BE29DD"/>
    <w:rsid w:val="00BE5E1A"/>
    <w:rsid w:val="00C066AF"/>
    <w:rsid w:val="00C10E06"/>
    <w:rsid w:val="00C145B8"/>
    <w:rsid w:val="00C2289F"/>
    <w:rsid w:val="00C2438F"/>
    <w:rsid w:val="00C31AF0"/>
    <w:rsid w:val="00C32A7E"/>
    <w:rsid w:val="00C34F28"/>
    <w:rsid w:val="00C368DF"/>
    <w:rsid w:val="00C442C5"/>
    <w:rsid w:val="00C52901"/>
    <w:rsid w:val="00C57B5C"/>
    <w:rsid w:val="00C57C7C"/>
    <w:rsid w:val="00C61049"/>
    <w:rsid w:val="00C63FFE"/>
    <w:rsid w:val="00C91EB6"/>
    <w:rsid w:val="00C93B67"/>
    <w:rsid w:val="00C96E8F"/>
    <w:rsid w:val="00CA10B0"/>
    <w:rsid w:val="00CA2F8E"/>
    <w:rsid w:val="00CA30FE"/>
    <w:rsid w:val="00CA3EE2"/>
    <w:rsid w:val="00CA7FD5"/>
    <w:rsid w:val="00CB3287"/>
    <w:rsid w:val="00CB33E2"/>
    <w:rsid w:val="00CB4E68"/>
    <w:rsid w:val="00CB6A58"/>
    <w:rsid w:val="00CC2733"/>
    <w:rsid w:val="00CD0050"/>
    <w:rsid w:val="00CE1D91"/>
    <w:rsid w:val="00CE5BB8"/>
    <w:rsid w:val="00CE7481"/>
    <w:rsid w:val="00CF0A8F"/>
    <w:rsid w:val="00D048CE"/>
    <w:rsid w:val="00D054A7"/>
    <w:rsid w:val="00D05E10"/>
    <w:rsid w:val="00D07EEC"/>
    <w:rsid w:val="00D10998"/>
    <w:rsid w:val="00D15CBD"/>
    <w:rsid w:val="00D20CD8"/>
    <w:rsid w:val="00D221CB"/>
    <w:rsid w:val="00D23391"/>
    <w:rsid w:val="00D3080A"/>
    <w:rsid w:val="00D31805"/>
    <w:rsid w:val="00D414FA"/>
    <w:rsid w:val="00D42F92"/>
    <w:rsid w:val="00D544E5"/>
    <w:rsid w:val="00D552B9"/>
    <w:rsid w:val="00D67324"/>
    <w:rsid w:val="00D735B2"/>
    <w:rsid w:val="00D74021"/>
    <w:rsid w:val="00D76D01"/>
    <w:rsid w:val="00D77BE1"/>
    <w:rsid w:val="00D85775"/>
    <w:rsid w:val="00D857CE"/>
    <w:rsid w:val="00D922A9"/>
    <w:rsid w:val="00D9394A"/>
    <w:rsid w:val="00DB0CBB"/>
    <w:rsid w:val="00DB67CC"/>
    <w:rsid w:val="00DC3783"/>
    <w:rsid w:val="00DD139E"/>
    <w:rsid w:val="00DE1070"/>
    <w:rsid w:val="00E00219"/>
    <w:rsid w:val="00E0316B"/>
    <w:rsid w:val="00E202A4"/>
    <w:rsid w:val="00E25E10"/>
    <w:rsid w:val="00E373EA"/>
    <w:rsid w:val="00E50B41"/>
    <w:rsid w:val="00E51D18"/>
    <w:rsid w:val="00E5219B"/>
    <w:rsid w:val="00E52D07"/>
    <w:rsid w:val="00E533A4"/>
    <w:rsid w:val="00E5518B"/>
    <w:rsid w:val="00E609FE"/>
    <w:rsid w:val="00E630BE"/>
    <w:rsid w:val="00E70F7C"/>
    <w:rsid w:val="00E75920"/>
    <w:rsid w:val="00E80D96"/>
    <w:rsid w:val="00E84940"/>
    <w:rsid w:val="00E871BC"/>
    <w:rsid w:val="00E871FA"/>
    <w:rsid w:val="00E87D5B"/>
    <w:rsid w:val="00E92722"/>
    <w:rsid w:val="00E936A4"/>
    <w:rsid w:val="00E954BB"/>
    <w:rsid w:val="00EA45E7"/>
    <w:rsid w:val="00EB6AA3"/>
    <w:rsid w:val="00EB78E3"/>
    <w:rsid w:val="00EB7BE3"/>
    <w:rsid w:val="00EC1C4B"/>
    <w:rsid w:val="00EC735A"/>
    <w:rsid w:val="00ED5F38"/>
    <w:rsid w:val="00EF27FE"/>
    <w:rsid w:val="00EF2862"/>
    <w:rsid w:val="00EF7DFB"/>
    <w:rsid w:val="00F04315"/>
    <w:rsid w:val="00F07FB6"/>
    <w:rsid w:val="00F149D0"/>
    <w:rsid w:val="00F169D2"/>
    <w:rsid w:val="00F16B53"/>
    <w:rsid w:val="00F25ECD"/>
    <w:rsid w:val="00F31702"/>
    <w:rsid w:val="00F318BE"/>
    <w:rsid w:val="00F33297"/>
    <w:rsid w:val="00F343FB"/>
    <w:rsid w:val="00F359FE"/>
    <w:rsid w:val="00F42159"/>
    <w:rsid w:val="00F4256E"/>
    <w:rsid w:val="00F42EE1"/>
    <w:rsid w:val="00F45152"/>
    <w:rsid w:val="00F57A75"/>
    <w:rsid w:val="00F60AF8"/>
    <w:rsid w:val="00F60F1F"/>
    <w:rsid w:val="00F64141"/>
    <w:rsid w:val="00F64E6E"/>
    <w:rsid w:val="00F67508"/>
    <w:rsid w:val="00F71FC9"/>
    <w:rsid w:val="00F73B48"/>
    <w:rsid w:val="00F74F51"/>
    <w:rsid w:val="00F842AD"/>
    <w:rsid w:val="00F85FA9"/>
    <w:rsid w:val="00F914EB"/>
    <w:rsid w:val="00F91B85"/>
    <w:rsid w:val="00F938E7"/>
    <w:rsid w:val="00F95597"/>
    <w:rsid w:val="00FA0C4A"/>
    <w:rsid w:val="00FA3B17"/>
    <w:rsid w:val="00FA57E7"/>
    <w:rsid w:val="00FA5E8D"/>
    <w:rsid w:val="00FA5F3D"/>
    <w:rsid w:val="00FB399E"/>
    <w:rsid w:val="00FB7F50"/>
    <w:rsid w:val="00FC2A85"/>
    <w:rsid w:val="00FC40AF"/>
    <w:rsid w:val="00FC7381"/>
    <w:rsid w:val="00FC73B9"/>
    <w:rsid w:val="00FD0A16"/>
    <w:rsid w:val="00FD133F"/>
    <w:rsid w:val="00FE2A1A"/>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9086A"/>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F31702"/>
    <w:rPr>
      <w:color w:val="800080" w:themeColor="followedHyperlink"/>
      <w:u w:val="single"/>
    </w:rPr>
  </w:style>
  <w:style w:type="character" w:styleId="UnresolvedMention">
    <w:name w:val="Unresolved Mention"/>
    <w:basedOn w:val="DefaultParagraphFont"/>
    <w:uiPriority w:val="99"/>
    <w:semiHidden/>
    <w:unhideWhenUsed/>
    <w:rsid w:val="00F31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1465041">
      <w:bodyDiv w:val="1"/>
      <w:marLeft w:val="0"/>
      <w:marRight w:val="0"/>
      <w:marTop w:val="0"/>
      <w:marBottom w:val="0"/>
      <w:divBdr>
        <w:top w:val="none" w:sz="0" w:space="0" w:color="auto"/>
        <w:left w:val="none" w:sz="0" w:space="0" w:color="auto"/>
        <w:bottom w:val="none" w:sz="0" w:space="0" w:color="auto"/>
        <w:right w:val="none" w:sz="0" w:space="0" w:color="auto"/>
      </w:divBdr>
    </w:div>
    <w:div w:id="83383434">
      <w:bodyDiv w:val="1"/>
      <w:marLeft w:val="0"/>
      <w:marRight w:val="0"/>
      <w:marTop w:val="0"/>
      <w:marBottom w:val="0"/>
      <w:divBdr>
        <w:top w:val="none" w:sz="0" w:space="0" w:color="auto"/>
        <w:left w:val="none" w:sz="0" w:space="0" w:color="auto"/>
        <w:bottom w:val="none" w:sz="0" w:space="0" w:color="auto"/>
        <w:right w:val="none" w:sz="0" w:space="0" w:color="auto"/>
      </w:divBdr>
    </w:div>
    <w:div w:id="109125729">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313138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69648523">
      <w:bodyDiv w:val="1"/>
      <w:marLeft w:val="0"/>
      <w:marRight w:val="0"/>
      <w:marTop w:val="0"/>
      <w:marBottom w:val="0"/>
      <w:divBdr>
        <w:top w:val="none" w:sz="0" w:space="0" w:color="auto"/>
        <w:left w:val="none" w:sz="0" w:space="0" w:color="auto"/>
        <w:bottom w:val="none" w:sz="0" w:space="0" w:color="auto"/>
        <w:right w:val="none" w:sz="0" w:space="0" w:color="auto"/>
      </w:divBdr>
      <w:divsChild>
        <w:div w:id="842210721">
          <w:marLeft w:val="0"/>
          <w:marRight w:val="0"/>
          <w:marTop w:val="0"/>
          <w:marBottom w:val="0"/>
          <w:divBdr>
            <w:top w:val="none" w:sz="0" w:space="0" w:color="auto"/>
            <w:left w:val="none" w:sz="0" w:space="0" w:color="auto"/>
            <w:bottom w:val="none" w:sz="0" w:space="0" w:color="auto"/>
            <w:right w:val="none" w:sz="0" w:space="0" w:color="auto"/>
          </w:divBdr>
        </w:div>
      </w:divsChild>
    </w:div>
    <w:div w:id="114288907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9174264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9051416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4992250">
      <w:bodyDiv w:val="1"/>
      <w:marLeft w:val="0"/>
      <w:marRight w:val="0"/>
      <w:marTop w:val="0"/>
      <w:marBottom w:val="0"/>
      <w:divBdr>
        <w:top w:val="none" w:sz="0" w:space="0" w:color="auto"/>
        <w:left w:val="none" w:sz="0" w:space="0" w:color="auto"/>
        <w:bottom w:val="none" w:sz="0" w:space="0" w:color="auto"/>
        <w:right w:val="none" w:sz="0" w:space="0" w:color="auto"/>
      </w:divBdr>
    </w:div>
    <w:div w:id="171226104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21681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25/2/386/&#1579;&#1604;&#1575;&#1579;&#1577;" TargetMode="External"/><Relationship Id="rId13" Type="http://schemas.openxmlformats.org/officeDocument/2006/relationships/hyperlink" Target="http://lib.eshia.ir/27004/1/179/" TargetMode="External"/><Relationship Id="rId3" Type="http://schemas.openxmlformats.org/officeDocument/2006/relationships/hyperlink" Target="http://lib.eshia.ir/11541/2/170/" TargetMode="External"/><Relationship Id="rId7" Type="http://schemas.openxmlformats.org/officeDocument/2006/relationships/hyperlink" Target="http://lib.eshia.ir/11025/2/374/&#1576;&#1740;&#1608;&#1605;%20&#1740;&#1608;&#1605;&#1740;&#1606;" TargetMode="External"/><Relationship Id="rId12" Type="http://schemas.openxmlformats.org/officeDocument/2006/relationships/hyperlink" Target="http://lib.eshia.ir/11025/1/169/&#1740;&#1607;&#1585;&#1740;&#1602;&#1607;&#1605;&#1575;%20&#1608;&#1740;&#1578;&#1740;&#1605;&#1605;" TargetMode="External"/><Relationship Id="rId2" Type="http://schemas.openxmlformats.org/officeDocument/2006/relationships/hyperlink" Target="http://lib.eshia.ir/13064/3/31/&#1575;&#1588;&#1705;&#1604;&#1606;&#1575;%20&#1575;&#1589;&#1581;&#1575;&#1576;" TargetMode="External"/><Relationship Id="rId1" Type="http://schemas.openxmlformats.org/officeDocument/2006/relationships/hyperlink" Target="http://lib.eshia.ir/27874/2/160/&#1575;&#1604;&#1578;&#1585;&#1582;&#1740;&#1589;%20&#1575;&#1604;&#1578;&#1591;&#1576;&#1740;&#1602;" TargetMode="External"/><Relationship Id="rId6" Type="http://schemas.openxmlformats.org/officeDocument/2006/relationships/hyperlink" Target="http://lib.eshia.ir/11025/2/375/&#1601;&#1604;&#1578;&#1581;&#1578;&#1591;" TargetMode="External"/><Relationship Id="rId11" Type="http://schemas.openxmlformats.org/officeDocument/2006/relationships/hyperlink" Target="http://lib.eshia.ir/11025/2/272/&#1601;&#1604;&#1578;&#1578;&#1602;%20&#1601;&#1604;&#1578;&#1605;&#1587;&#1705;" TargetMode="External"/><Relationship Id="rId5" Type="http://schemas.openxmlformats.org/officeDocument/2006/relationships/hyperlink" Target="http://lib.eshia.ir/11025/2/375/&#1578;&#1587;&#1578;&#1592;&#1607;&#1585;" TargetMode="External"/><Relationship Id="rId10" Type="http://schemas.openxmlformats.org/officeDocument/2006/relationships/hyperlink" Target="http://lib.eshia.ir/27004/1/179/" TargetMode="External"/><Relationship Id="rId4" Type="http://schemas.openxmlformats.org/officeDocument/2006/relationships/hyperlink" Target="http://lib.eshia.ir/27004/1/178/" TargetMode="External"/><Relationship Id="rId9" Type="http://schemas.openxmlformats.org/officeDocument/2006/relationships/hyperlink" Target="http://lib.eshia.ir/11025/2/303/&#1576;&#1593;&#1588;&#1585;&#1577;" TargetMode="External"/><Relationship Id="rId14" Type="http://schemas.openxmlformats.org/officeDocument/2006/relationships/hyperlink" Target="http://lib.eshia.ir/13096/2/2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3379</TotalTime>
  <Pages>10</Pages>
  <Words>2676</Words>
  <Characters>15258</Characters>
  <Application>Microsoft Office Word</Application>
  <DocSecurity>0</DocSecurity>
  <Lines>127</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17899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120</cp:revision>
  <dcterms:created xsi:type="dcterms:W3CDTF">2022-03-13T16:13:00Z</dcterms:created>
  <dcterms:modified xsi:type="dcterms:W3CDTF">2022-04-16T04:07:00Z</dcterms:modified>
  <cp:contentStatus>ویرایش 2.5</cp:contentStatus>
  <cp:version>2.7</cp:version>
</cp:coreProperties>
</file>