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5BFB7" w14:textId="77777777" w:rsidR="008B750B" w:rsidRPr="008A522A" w:rsidRDefault="00783473" w:rsidP="009C66D5">
      <w:pPr>
        <w:jc w:val="center"/>
        <w:rPr>
          <w:rtl/>
        </w:rPr>
      </w:pPr>
      <w:r>
        <w:rPr>
          <w:rFonts w:hint="cs"/>
          <w:noProof/>
          <w:rtl/>
        </w:rPr>
        <w:drawing>
          <wp:inline distT="0" distB="0" distL="0" distR="0" wp14:anchorId="0AEB48C1" wp14:editId="7F52C137">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7FADB42" w14:textId="0CF0D368" w:rsidR="00725BE2" w:rsidRDefault="00725BE2" w:rsidP="00725BE2">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100990626" w:history="1">
        <w:r w:rsidRPr="008A7EC4">
          <w:rPr>
            <w:rStyle w:val="Hyperlink"/>
            <w:noProof/>
            <w:rtl/>
          </w:rPr>
          <w:t>کلام صاحب کفا</w:t>
        </w:r>
        <w:r w:rsidRPr="008A7EC4">
          <w:rPr>
            <w:rStyle w:val="Hyperlink"/>
            <w:rFonts w:hint="cs"/>
            <w:noProof/>
            <w:rtl/>
          </w:rPr>
          <w:t>ی</w:t>
        </w:r>
        <w:r w:rsidRPr="008A7EC4">
          <w:rPr>
            <w:rStyle w:val="Hyperlink"/>
            <w:rFonts w:hint="eastAsia"/>
            <w:noProof/>
            <w:rtl/>
          </w:rPr>
          <w:t>ه</w:t>
        </w:r>
        <w:r w:rsidRPr="008A7EC4">
          <w:rPr>
            <w:rStyle w:val="Hyperlink"/>
            <w:noProof/>
            <w:rtl/>
          </w:rPr>
          <w:t xml:space="preserve"> در مثال مائ</w:t>
        </w:r>
        <w:r w:rsidRPr="008A7EC4">
          <w:rPr>
            <w:rStyle w:val="Hyperlink"/>
            <w:rFonts w:hint="cs"/>
            <w:noProof/>
            <w:rtl/>
          </w:rPr>
          <w:t>ی</w:t>
        </w:r>
        <w:r w:rsidRPr="008A7EC4">
          <w:rPr>
            <w:rStyle w:val="Hyperlink"/>
            <w:rFonts w:hint="eastAsia"/>
            <w:noProof/>
            <w:rtl/>
          </w:rPr>
          <w:t>ن</w:t>
        </w:r>
        <w:r w:rsidRPr="008A7EC4">
          <w:rPr>
            <w:rStyle w:val="Hyperlink"/>
            <w:noProof/>
            <w:rtl/>
          </w:rPr>
          <w:t xml:space="preserve"> مشتبه</w:t>
        </w:r>
        <w:r w:rsidRPr="008A7EC4">
          <w:rPr>
            <w:rStyle w:val="Hyperlink"/>
            <w:rFonts w:hint="cs"/>
            <w:noProof/>
            <w:rtl/>
          </w:rPr>
          <w:t>ی</w:t>
        </w:r>
        <w:r w:rsidRPr="008A7EC4">
          <w:rPr>
            <w:rStyle w:val="Hyperlink"/>
            <w:rFonts w:hint="eastAsia"/>
            <w:noProof/>
            <w:rtl/>
          </w:rPr>
          <w:t>ن</w:t>
        </w:r>
        <w:r w:rsidRPr="008A7EC4">
          <w:rPr>
            <w:rStyle w:val="Hyperlink"/>
            <w:noProof/>
            <w:rtl/>
          </w:rPr>
          <w:t xml:space="preserve"> مبن</w:t>
        </w:r>
        <w:r w:rsidRPr="008A7EC4">
          <w:rPr>
            <w:rStyle w:val="Hyperlink"/>
            <w:rFonts w:hint="cs"/>
            <w:noProof/>
            <w:rtl/>
          </w:rPr>
          <w:t>ی</w:t>
        </w:r>
        <w:r w:rsidRPr="008A7EC4">
          <w:rPr>
            <w:rStyle w:val="Hyperlink"/>
            <w:noProof/>
            <w:rtl/>
          </w:rPr>
          <w:t xml:space="preserve"> بر مطابق قاعده بودن وجوب ت</w:t>
        </w:r>
        <w:r w:rsidRPr="008A7EC4">
          <w:rPr>
            <w:rStyle w:val="Hyperlink"/>
            <w:rFonts w:hint="cs"/>
            <w:noProof/>
            <w:rtl/>
          </w:rPr>
          <w:t>ی</w:t>
        </w:r>
        <w:r w:rsidRPr="008A7EC4">
          <w:rPr>
            <w:rStyle w:val="Hyperlink"/>
            <w:rFonts w:hint="eastAsia"/>
            <w:noProof/>
            <w:rtl/>
          </w:rPr>
          <w:t>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100990626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6DBA7D11" w14:textId="4D6E7979" w:rsidR="00725BE2" w:rsidRDefault="00725BE2" w:rsidP="00725BE2">
      <w:pPr>
        <w:pStyle w:val="TOC2"/>
        <w:tabs>
          <w:tab w:val="right" w:leader="dot" w:pos="10194"/>
        </w:tabs>
        <w:rPr>
          <w:rFonts w:asciiTheme="minorHAnsi" w:eastAsiaTheme="minorEastAsia" w:hAnsiTheme="minorHAnsi" w:cstheme="minorBidi"/>
          <w:bCs w:val="0"/>
          <w:noProof/>
          <w:color w:val="auto"/>
          <w:szCs w:val="22"/>
          <w:rtl/>
          <w:lang w:bidi="ar-SA"/>
        </w:rPr>
      </w:pPr>
      <w:hyperlink w:anchor="_Toc100990627" w:history="1">
        <w:r w:rsidRPr="008A7EC4">
          <w:rPr>
            <w:rStyle w:val="Hyperlink"/>
            <w:noProof/>
            <w:rtl/>
          </w:rPr>
          <w:t>مناقشه در کلام صاحب کفا</w:t>
        </w:r>
        <w:r w:rsidRPr="008A7EC4">
          <w:rPr>
            <w:rStyle w:val="Hyperlink"/>
            <w:rFonts w:hint="cs"/>
            <w:noProof/>
            <w:rtl/>
          </w:rPr>
          <w:t>ی</w:t>
        </w:r>
        <w:r w:rsidRPr="008A7EC4">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100990627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265CEC63" w14:textId="38ECE450" w:rsidR="00725BE2" w:rsidRDefault="00725BE2" w:rsidP="00725BE2">
      <w:pPr>
        <w:pStyle w:val="TOC2"/>
        <w:tabs>
          <w:tab w:val="right" w:leader="dot" w:pos="10194"/>
        </w:tabs>
        <w:rPr>
          <w:rFonts w:asciiTheme="minorHAnsi" w:eastAsiaTheme="minorEastAsia" w:hAnsiTheme="minorHAnsi" w:cstheme="minorBidi"/>
          <w:bCs w:val="0"/>
          <w:noProof/>
          <w:color w:val="auto"/>
          <w:szCs w:val="22"/>
          <w:rtl/>
          <w:lang w:bidi="ar-SA"/>
        </w:rPr>
      </w:pPr>
      <w:hyperlink w:anchor="_Toc100990628" w:history="1">
        <w:r w:rsidRPr="008A7EC4">
          <w:rPr>
            <w:rStyle w:val="Hyperlink"/>
            <w:noProof/>
            <w:rtl/>
          </w:rPr>
          <w:t>تصو</w:t>
        </w:r>
        <w:r w:rsidRPr="008A7EC4">
          <w:rPr>
            <w:rStyle w:val="Hyperlink"/>
            <w:rFonts w:hint="cs"/>
            <w:noProof/>
            <w:rtl/>
          </w:rPr>
          <w:t>ی</w:t>
        </w:r>
        <w:r w:rsidRPr="008A7EC4">
          <w:rPr>
            <w:rStyle w:val="Hyperlink"/>
            <w:rFonts w:hint="eastAsia"/>
            <w:noProof/>
            <w:rtl/>
          </w:rPr>
          <w:t>ر</w:t>
        </w:r>
        <w:r w:rsidRPr="008A7EC4">
          <w:rPr>
            <w:rStyle w:val="Hyperlink"/>
            <w:rFonts w:hint="cs"/>
            <w:noProof/>
            <w:rtl/>
          </w:rPr>
          <w:t>ی</w:t>
        </w:r>
        <w:r w:rsidRPr="008A7EC4">
          <w:rPr>
            <w:rStyle w:val="Hyperlink"/>
            <w:noProof/>
            <w:rtl/>
          </w:rPr>
          <w:t xml:space="preserve"> د</w:t>
        </w:r>
        <w:r w:rsidRPr="008A7EC4">
          <w:rPr>
            <w:rStyle w:val="Hyperlink"/>
            <w:rFonts w:hint="cs"/>
            <w:noProof/>
            <w:rtl/>
          </w:rPr>
          <w:t>ی</w:t>
        </w:r>
        <w:r w:rsidRPr="008A7EC4">
          <w:rPr>
            <w:rStyle w:val="Hyperlink"/>
            <w:rFonts w:hint="eastAsia"/>
            <w:noProof/>
            <w:rtl/>
          </w:rPr>
          <w:t>گر</w:t>
        </w:r>
        <w:r w:rsidRPr="008A7EC4">
          <w:rPr>
            <w:rStyle w:val="Hyperlink"/>
            <w:noProof/>
            <w:rtl/>
          </w:rPr>
          <w:t xml:space="preserve"> از علم اجمال</w:t>
        </w:r>
        <w:r w:rsidRPr="008A7EC4">
          <w:rPr>
            <w:rStyle w:val="Hyperlink"/>
            <w:rFonts w:hint="cs"/>
            <w:noProof/>
            <w:rtl/>
          </w:rPr>
          <w:t>ی</w:t>
        </w:r>
        <w:r w:rsidRPr="008A7EC4">
          <w:rPr>
            <w:rStyle w:val="Hyperlink"/>
            <w:noProof/>
            <w:rtl/>
          </w:rPr>
          <w:t xml:space="preserve"> در کلام محقق مشک</w:t>
        </w:r>
        <w:r w:rsidRPr="008A7EC4">
          <w:rPr>
            <w:rStyle w:val="Hyperlink"/>
            <w:rFonts w:hint="cs"/>
            <w:noProof/>
            <w:rtl/>
          </w:rPr>
          <w:t>ی</w:t>
        </w:r>
        <w:r w:rsidRPr="008A7EC4">
          <w:rPr>
            <w:rStyle w:val="Hyperlink"/>
            <w:rFonts w:hint="eastAsia"/>
            <w:noProof/>
            <w:rtl/>
          </w:rPr>
          <w:t>ن</w:t>
        </w:r>
        <w:r w:rsidRPr="008A7EC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100990628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55E56B81" w14:textId="4BB1242B" w:rsidR="00725BE2" w:rsidRDefault="00725BE2" w:rsidP="00725BE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0990629" w:history="1">
        <w:r w:rsidRPr="008A7EC4">
          <w:rPr>
            <w:rStyle w:val="Hyperlink"/>
            <w:noProof/>
            <w:rtl/>
          </w:rPr>
          <w:t>مناقشه شه</w:t>
        </w:r>
        <w:r w:rsidRPr="008A7EC4">
          <w:rPr>
            <w:rStyle w:val="Hyperlink"/>
            <w:rFonts w:hint="cs"/>
            <w:noProof/>
            <w:rtl/>
          </w:rPr>
          <w:t>ی</w:t>
        </w:r>
        <w:r w:rsidRPr="008A7EC4">
          <w:rPr>
            <w:rStyle w:val="Hyperlink"/>
            <w:rFonts w:hint="eastAsia"/>
            <w:noProof/>
            <w:rtl/>
          </w:rPr>
          <w:t>د</w:t>
        </w:r>
        <w:r w:rsidRPr="008A7EC4">
          <w:rPr>
            <w:rStyle w:val="Hyperlink"/>
            <w:noProof/>
            <w:rtl/>
          </w:rPr>
          <w:t xml:space="preserve"> صدر در کلام محقق مشک</w:t>
        </w:r>
        <w:r w:rsidRPr="008A7EC4">
          <w:rPr>
            <w:rStyle w:val="Hyperlink"/>
            <w:rFonts w:hint="cs"/>
            <w:noProof/>
            <w:rtl/>
          </w:rPr>
          <w:t>ی</w:t>
        </w:r>
        <w:r w:rsidRPr="008A7EC4">
          <w:rPr>
            <w:rStyle w:val="Hyperlink"/>
            <w:rFonts w:hint="eastAsia"/>
            <w:noProof/>
            <w:rtl/>
          </w:rPr>
          <w:t>ن</w:t>
        </w:r>
        <w:r w:rsidRPr="008A7EC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100990629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5D5A1006" w14:textId="61DFC7FD" w:rsidR="00725BE2" w:rsidRDefault="00725BE2" w:rsidP="00725BE2">
      <w:pPr>
        <w:pStyle w:val="TOC4"/>
        <w:tabs>
          <w:tab w:val="right" w:leader="dot" w:pos="10194"/>
        </w:tabs>
        <w:rPr>
          <w:rFonts w:asciiTheme="minorHAnsi" w:eastAsiaTheme="minorEastAsia" w:hAnsiTheme="minorHAnsi" w:cstheme="minorBidi"/>
          <w:bCs w:val="0"/>
          <w:noProof/>
          <w:color w:val="auto"/>
          <w:szCs w:val="22"/>
          <w:rtl/>
          <w:lang w:bidi="ar-SA"/>
        </w:rPr>
      </w:pPr>
      <w:hyperlink w:anchor="_Toc100990630" w:history="1">
        <w:r w:rsidRPr="008A7EC4">
          <w:rPr>
            <w:rStyle w:val="Hyperlink"/>
            <w:noProof/>
            <w:rtl/>
          </w:rPr>
          <w:t>پاسخ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100990630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6325A00D" w14:textId="637D4D3C" w:rsidR="00725BE2" w:rsidRDefault="00725BE2" w:rsidP="00725BE2">
      <w:pPr>
        <w:pStyle w:val="TOC4"/>
        <w:tabs>
          <w:tab w:val="right" w:leader="dot" w:pos="10194"/>
        </w:tabs>
        <w:rPr>
          <w:rFonts w:asciiTheme="minorHAnsi" w:eastAsiaTheme="minorEastAsia" w:hAnsiTheme="minorHAnsi" w:cstheme="minorBidi"/>
          <w:bCs w:val="0"/>
          <w:noProof/>
          <w:color w:val="auto"/>
          <w:szCs w:val="22"/>
          <w:rtl/>
          <w:lang w:bidi="ar-SA"/>
        </w:rPr>
      </w:pPr>
      <w:hyperlink w:anchor="_Toc100990631" w:history="1">
        <w:r w:rsidRPr="008A7EC4">
          <w:rPr>
            <w:rStyle w:val="Hyperlink"/>
            <w:noProof/>
            <w:rtl/>
          </w:rPr>
          <w:t>پاسخ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100990631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357A05D0" w14:textId="7D3A7F0D" w:rsidR="00725BE2" w:rsidRDefault="00725BE2" w:rsidP="00725BE2">
      <w:pPr>
        <w:pStyle w:val="TOC4"/>
        <w:tabs>
          <w:tab w:val="right" w:leader="dot" w:pos="10194"/>
        </w:tabs>
        <w:rPr>
          <w:rFonts w:asciiTheme="minorHAnsi" w:eastAsiaTheme="minorEastAsia" w:hAnsiTheme="minorHAnsi" w:cstheme="minorBidi"/>
          <w:bCs w:val="0"/>
          <w:noProof/>
          <w:color w:val="auto"/>
          <w:szCs w:val="22"/>
          <w:rtl/>
          <w:lang w:bidi="ar-SA"/>
        </w:rPr>
      </w:pPr>
      <w:hyperlink w:anchor="_Toc100990632" w:history="1">
        <w:r w:rsidRPr="008A7EC4">
          <w:rPr>
            <w:rStyle w:val="Hyperlink"/>
            <w:noProof/>
            <w:rtl/>
          </w:rPr>
          <w:t>پاسخ 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100990632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253DD667" w14:textId="2370826C" w:rsidR="00725BE2" w:rsidRDefault="00725BE2" w:rsidP="00725BE2">
      <w:pPr>
        <w:pStyle w:val="TOC2"/>
        <w:tabs>
          <w:tab w:val="right" w:leader="dot" w:pos="10194"/>
        </w:tabs>
        <w:rPr>
          <w:rFonts w:asciiTheme="minorHAnsi" w:eastAsiaTheme="minorEastAsia" w:hAnsiTheme="minorHAnsi" w:cstheme="minorBidi"/>
          <w:bCs w:val="0"/>
          <w:noProof/>
          <w:color w:val="auto"/>
          <w:szCs w:val="22"/>
          <w:rtl/>
          <w:lang w:bidi="ar-SA"/>
        </w:rPr>
      </w:pPr>
      <w:hyperlink w:anchor="_Toc100990633" w:history="1">
        <w:r w:rsidRPr="008A7EC4">
          <w:rPr>
            <w:rStyle w:val="Hyperlink"/>
            <w:noProof/>
            <w:rtl/>
          </w:rPr>
          <w:t>بررس</w:t>
        </w:r>
        <w:r w:rsidRPr="008A7EC4">
          <w:rPr>
            <w:rStyle w:val="Hyperlink"/>
            <w:rFonts w:hint="cs"/>
            <w:noProof/>
            <w:rtl/>
          </w:rPr>
          <w:t>ی</w:t>
        </w:r>
        <w:r w:rsidRPr="008A7EC4">
          <w:rPr>
            <w:rStyle w:val="Hyperlink"/>
            <w:noProof/>
            <w:rtl/>
          </w:rPr>
          <w:t xml:space="preserve"> کلام محقق مشک</w:t>
        </w:r>
        <w:r w:rsidRPr="008A7EC4">
          <w:rPr>
            <w:rStyle w:val="Hyperlink"/>
            <w:rFonts w:hint="cs"/>
            <w:noProof/>
            <w:rtl/>
          </w:rPr>
          <w:t>ی</w:t>
        </w:r>
        <w:r w:rsidRPr="008A7EC4">
          <w:rPr>
            <w:rStyle w:val="Hyperlink"/>
            <w:rFonts w:hint="eastAsia"/>
            <w:noProof/>
            <w:rtl/>
          </w:rPr>
          <w:t>ن</w:t>
        </w:r>
        <w:r w:rsidRPr="008A7EC4">
          <w:rPr>
            <w:rStyle w:val="Hyperlink"/>
            <w:rFonts w:hint="cs"/>
            <w:noProof/>
            <w:rtl/>
          </w:rPr>
          <w:t>ی</w:t>
        </w:r>
        <w:r w:rsidRPr="008A7EC4">
          <w:rPr>
            <w:rStyle w:val="Hyperlink"/>
            <w:noProof/>
            <w:rtl/>
          </w:rPr>
          <w:t xml:space="preserve"> مبن</w:t>
        </w:r>
        <w:r w:rsidRPr="008A7EC4">
          <w:rPr>
            <w:rStyle w:val="Hyperlink"/>
            <w:rFonts w:hint="cs"/>
            <w:noProof/>
            <w:rtl/>
          </w:rPr>
          <w:t>ی</w:t>
        </w:r>
        <w:r w:rsidRPr="008A7EC4">
          <w:rPr>
            <w:rStyle w:val="Hyperlink"/>
            <w:noProof/>
            <w:rtl/>
          </w:rPr>
          <w:t xml:space="preserve"> بر وجود استصحاب در مسأله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100990633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5056FF17" w14:textId="59E0D164" w:rsidR="00725BE2" w:rsidRDefault="00725BE2" w:rsidP="00725BE2">
      <w:pPr>
        <w:pStyle w:val="TOC1"/>
        <w:rPr>
          <w:rFonts w:asciiTheme="minorHAnsi" w:eastAsiaTheme="minorEastAsia" w:hAnsiTheme="minorHAnsi" w:cstheme="minorBidi"/>
          <w:noProof/>
          <w:color w:val="auto"/>
          <w:szCs w:val="22"/>
          <w:rtl/>
          <w:lang w:bidi="ar-SA"/>
        </w:rPr>
      </w:pPr>
      <w:hyperlink w:anchor="_Toc100990634" w:history="1">
        <w:r w:rsidRPr="008A7EC4">
          <w:rPr>
            <w:rStyle w:val="Hyperlink"/>
            <w:noProof/>
            <w:rtl/>
          </w:rPr>
          <w:t>تنب</w:t>
        </w:r>
        <w:r w:rsidRPr="008A7EC4">
          <w:rPr>
            <w:rStyle w:val="Hyperlink"/>
            <w:rFonts w:hint="cs"/>
            <w:noProof/>
            <w:rtl/>
          </w:rPr>
          <w:t>ی</w:t>
        </w:r>
        <w:r w:rsidRPr="008A7EC4">
          <w:rPr>
            <w:rStyle w:val="Hyperlink"/>
            <w:rFonts w:hint="eastAsia"/>
            <w:noProof/>
            <w:rtl/>
          </w:rPr>
          <w:t>ه</w:t>
        </w:r>
        <w:r w:rsidRPr="008A7EC4">
          <w:rPr>
            <w:rStyle w:val="Hyperlink"/>
            <w:noProof/>
            <w:rtl/>
          </w:rPr>
          <w:t xml:space="preserve"> نهم: حکم نماز در مکان مغصوب در حال اضطرار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100990634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3484EEBF" w14:textId="7FD42BDE" w:rsidR="00725BE2" w:rsidRDefault="00725BE2" w:rsidP="00725BE2">
      <w:pPr>
        <w:pStyle w:val="TOC2"/>
        <w:tabs>
          <w:tab w:val="right" w:leader="dot" w:pos="10194"/>
        </w:tabs>
        <w:rPr>
          <w:rFonts w:asciiTheme="minorHAnsi" w:eastAsiaTheme="minorEastAsia" w:hAnsiTheme="minorHAnsi" w:cstheme="minorBidi"/>
          <w:bCs w:val="0"/>
          <w:noProof/>
          <w:color w:val="auto"/>
          <w:szCs w:val="22"/>
          <w:rtl/>
          <w:lang w:bidi="ar-SA"/>
        </w:rPr>
      </w:pPr>
      <w:hyperlink w:anchor="_Toc100990635" w:history="1">
        <w:r w:rsidRPr="008A7EC4">
          <w:rPr>
            <w:rStyle w:val="Hyperlink"/>
            <w:noProof/>
            <w:rtl/>
          </w:rPr>
          <w:t>الف: اضطرار بدون سوء اخت</w:t>
        </w:r>
        <w:r w:rsidRPr="008A7EC4">
          <w:rPr>
            <w:rStyle w:val="Hyperlink"/>
            <w:rFonts w:hint="cs"/>
            <w:noProof/>
            <w:rtl/>
          </w:rPr>
          <w:t>ی</w:t>
        </w:r>
        <w:r w:rsidRPr="008A7EC4">
          <w:rPr>
            <w:rStyle w:val="Hyperlink"/>
            <w:rFonts w:hint="eastAsia"/>
            <w:noProof/>
            <w:rtl/>
          </w:rPr>
          <w:t>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100990635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14:paraId="4428892D" w14:textId="6AC7E39C" w:rsidR="00C91EB6" w:rsidRPr="00C91EB6" w:rsidRDefault="00725BE2" w:rsidP="00203E9C">
      <w:pPr>
        <w:ind w:hanging="2"/>
      </w:pPr>
      <w:r>
        <w:rPr>
          <w:rStyle w:val="Hyperlink"/>
          <w:rFonts w:cs="B Titr"/>
          <w:noProof/>
          <w:szCs w:val="24"/>
          <w:rtl/>
        </w:rPr>
        <w:fldChar w:fldCharType="end"/>
      </w:r>
    </w:p>
    <w:p w14:paraId="622357F1" w14:textId="7777777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9677DD">
        <w:rPr>
          <w:rtl/>
        </w:rPr>
        <w:t>تنب</w:t>
      </w:r>
      <w:r w:rsidR="009677DD">
        <w:rPr>
          <w:rFonts w:hint="cs"/>
          <w:rtl/>
        </w:rPr>
        <w:t>ی</w:t>
      </w:r>
      <w:r w:rsidR="009677DD">
        <w:rPr>
          <w:rFonts w:hint="eastAsia"/>
          <w:rtl/>
        </w:rPr>
        <w:t>هات</w:t>
      </w:r>
      <w:r w:rsidR="00025B70">
        <w:rPr>
          <w:rFonts w:hint="cs"/>
          <w:rtl/>
        </w:rPr>
        <w:t xml:space="preserve"> </w:t>
      </w:r>
      <w:r w:rsidR="00386C11" w:rsidRPr="00A6366F">
        <w:rPr>
          <w:rFonts w:hint="cs"/>
          <w:rtl/>
        </w:rPr>
        <w:t>/</w:t>
      </w:r>
      <w:bookmarkStart w:id="1" w:name="BokSabj_d"/>
      <w:bookmarkEnd w:id="1"/>
      <w:r w:rsidR="009677DD">
        <w:rPr>
          <w:rtl/>
        </w:rPr>
        <w:t>اجتماع امر و نه</w:t>
      </w:r>
      <w:r w:rsidR="009677DD">
        <w:rPr>
          <w:rFonts w:hint="cs"/>
          <w:rtl/>
        </w:rPr>
        <w:t>ی</w:t>
      </w:r>
      <w:r w:rsidR="00386C11" w:rsidRPr="00A6366F">
        <w:rPr>
          <w:rFonts w:hint="cs"/>
          <w:rtl/>
        </w:rPr>
        <w:t xml:space="preserve"> /</w:t>
      </w:r>
      <w:bookmarkStart w:id="2" w:name="Bokkolli"/>
      <w:bookmarkEnd w:id="2"/>
      <w:r w:rsidR="009677DD">
        <w:rPr>
          <w:rtl/>
        </w:rPr>
        <w:t>مباحث الفاظ</w:t>
      </w:r>
      <w:r w:rsidR="001B6799" w:rsidRPr="00A6366F">
        <w:rPr>
          <w:rFonts w:hint="cs"/>
          <w:rtl/>
        </w:rPr>
        <w:t xml:space="preserve"> </w:t>
      </w:r>
    </w:p>
    <w:p w14:paraId="00F1952B"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4EF43337" w14:textId="6429C15E" w:rsidR="003A6148" w:rsidRDefault="00DD2CEF" w:rsidP="00203E9C">
      <w:pPr>
        <w:ind w:hanging="2"/>
        <w:rPr>
          <w:rtl/>
        </w:rPr>
      </w:pPr>
      <w:r>
        <w:rPr>
          <w:rFonts w:hint="cs"/>
          <w:rtl/>
        </w:rPr>
        <w:t xml:space="preserve">بیان هایی </w:t>
      </w:r>
      <w:r w:rsidR="00231A40">
        <w:rPr>
          <w:rFonts w:hint="cs"/>
          <w:rtl/>
        </w:rPr>
        <w:t>در وجه تقدیم خطاب نهی بر خطاب امر در مورد اجتماع در فرض امتناع اجتماع امر و نهی</w:t>
      </w:r>
      <w:r>
        <w:rPr>
          <w:rFonts w:hint="cs"/>
          <w:rtl/>
        </w:rPr>
        <w:t xml:space="preserve"> مطرح شده</w:t>
      </w:r>
      <w:r w:rsidR="00231A40">
        <w:rPr>
          <w:rFonts w:hint="cs"/>
          <w:rtl/>
        </w:rPr>
        <w:t xml:space="preserve"> است. وجه دوم</w:t>
      </w:r>
      <w:r>
        <w:rPr>
          <w:rFonts w:hint="cs"/>
          <w:rtl/>
        </w:rPr>
        <w:t xml:space="preserve"> </w:t>
      </w:r>
      <w:r w:rsidR="00231A40">
        <w:rPr>
          <w:rFonts w:hint="cs"/>
          <w:rtl/>
        </w:rPr>
        <w:t>استقراء است</w:t>
      </w:r>
      <w:r>
        <w:rPr>
          <w:rFonts w:hint="cs"/>
          <w:rtl/>
        </w:rPr>
        <w:t>. طبق این وجه گفته می شود از استقراء در فقه به دست می آید که شارع جانب وجوب را بر جانب حرمت مقدم کرده است که مورد مناقشه صاحب کفایه قرار گرفت. بحث در بررسی مثال های فقهی است که ذیل این وجه بیان شده است.</w:t>
      </w:r>
    </w:p>
    <w:p w14:paraId="095D9F59" w14:textId="77777777" w:rsidR="00247D2F" w:rsidRPr="003A6148" w:rsidRDefault="00247D2F" w:rsidP="003A6148">
      <w:pPr>
        <w:pBdr>
          <w:bottom w:val="double" w:sz="6" w:space="1" w:color="auto"/>
        </w:pBdr>
      </w:pPr>
    </w:p>
    <w:p w14:paraId="67B6DA84" w14:textId="77777777" w:rsidR="008F5B4D" w:rsidRDefault="008F5B4D" w:rsidP="003A6148"/>
    <w:p w14:paraId="7AC76DBA" w14:textId="77777777" w:rsidR="00E733E2" w:rsidRDefault="00E733E2" w:rsidP="00846086">
      <w:pPr>
        <w:pStyle w:val="Heading1"/>
        <w:rPr>
          <w:rtl/>
        </w:rPr>
      </w:pPr>
      <w:bookmarkStart w:id="3" w:name="_Toc100797114"/>
      <w:bookmarkStart w:id="4" w:name="_Toc100797371"/>
      <w:bookmarkStart w:id="5" w:name="_Toc100797751"/>
      <w:bookmarkStart w:id="6" w:name="_Toc100797827"/>
      <w:bookmarkStart w:id="7" w:name="_Toc100797853"/>
      <w:bookmarkStart w:id="8" w:name="_Toc100797889"/>
      <w:bookmarkStart w:id="9" w:name="_Toc100797922"/>
      <w:bookmarkStart w:id="10" w:name="_Toc100990626"/>
      <w:r>
        <w:rPr>
          <w:rFonts w:hint="cs"/>
          <w:rtl/>
        </w:rPr>
        <w:t>کلام صاحب کفایه در مثال مائین مشتبهین مبنی بر مطابق قاعده بودن وجوب تیمم</w:t>
      </w:r>
      <w:bookmarkEnd w:id="3"/>
      <w:bookmarkEnd w:id="4"/>
      <w:bookmarkEnd w:id="5"/>
      <w:bookmarkEnd w:id="6"/>
      <w:bookmarkEnd w:id="7"/>
      <w:bookmarkEnd w:id="8"/>
      <w:bookmarkEnd w:id="9"/>
      <w:bookmarkEnd w:id="10"/>
    </w:p>
    <w:p w14:paraId="6CE9FB34" w14:textId="0D8F1198" w:rsidR="003E6650" w:rsidRDefault="00050CA8" w:rsidP="00E733E2">
      <w:pPr>
        <w:ind w:firstLine="423"/>
        <w:rPr>
          <w:rtl/>
        </w:rPr>
      </w:pPr>
      <w:r>
        <w:rPr>
          <w:rFonts w:hint="cs"/>
          <w:rtl/>
        </w:rPr>
        <w:t xml:space="preserve">فرعی فقهی در کفایه </w:t>
      </w:r>
      <w:r w:rsidR="00BF0EEA">
        <w:rPr>
          <w:rFonts w:hint="cs"/>
          <w:rtl/>
        </w:rPr>
        <w:t>ذیل دلیل استقراء برای تقدیم خطاب نهی بر خطاب امر مطرح شده است.</w:t>
      </w:r>
      <w:r>
        <w:rPr>
          <w:rFonts w:hint="cs"/>
          <w:rtl/>
        </w:rPr>
        <w:t xml:space="preserve"> </w:t>
      </w:r>
      <w:r w:rsidR="00D0257C">
        <w:rPr>
          <w:rFonts w:hint="cs"/>
          <w:rtl/>
        </w:rPr>
        <w:t xml:space="preserve">ایشان </w:t>
      </w:r>
      <w:r>
        <w:rPr>
          <w:rFonts w:hint="cs"/>
          <w:rtl/>
        </w:rPr>
        <w:t xml:space="preserve">فرموده است: اگر کسی علم اجمالی به نجاست یکی از دو آب داشته باشد در روایت </w:t>
      </w:r>
      <w:r w:rsidR="00AF3796">
        <w:rPr>
          <w:rFonts w:hint="cs"/>
          <w:rtl/>
        </w:rPr>
        <w:t xml:space="preserve">وارد شده </w:t>
      </w:r>
      <w:r>
        <w:rPr>
          <w:rFonts w:hint="cs"/>
          <w:rtl/>
        </w:rPr>
        <w:t>است</w:t>
      </w:r>
      <w:r w:rsidR="00AF3796">
        <w:rPr>
          <w:rFonts w:hint="cs"/>
          <w:rtl/>
        </w:rPr>
        <w:t xml:space="preserve"> که</w:t>
      </w:r>
      <w:r>
        <w:rPr>
          <w:rFonts w:hint="cs"/>
          <w:rtl/>
        </w:rPr>
        <w:t xml:space="preserve"> </w:t>
      </w:r>
      <w:r w:rsidRPr="003304F9">
        <w:rPr>
          <w:rFonts w:hint="eastAsia"/>
          <w:color w:val="008000"/>
          <w:sz w:val="34"/>
          <w:rtl/>
        </w:rPr>
        <w:t>«</w:t>
      </w:r>
      <w:r>
        <w:rPr>
          <w:color w:val="008000"/>
          <w:sz w:val="34"/>
          <w:rtl/>
        </w:rPr>
        <w:t>ی</w:t>
      </w:r>
      <w:r w:rsidRPr="003304F9">
        <w:rPr>
          <w:color w:val="008000"/>
          <w:sz w:val="34"/>
          <w:rtl/>
        </w:rPr>
        <w:t>هَرِ</w:t>
      </w:r>
      <w:r>
        <w:rPr>
          <w:color w:val="008000"/>
          <w:sz w:val="34"/>
          <w:rtl/>
        </w:rPr>
        <w:t>ی</w:t>
      </w:r>
      <w:r w:rsidRPr="003304F9">
        <w:rPr>
          <w:color w:val="008000"/>
          <w:sz w:val="34"/>
          <w:rtl/>
        </w:rPr>
        <w:t xml:space="preserve">قُهُمَا وَ </w:t>
      </w:r>
      <w:r>
        <w:rPr>
          <w:color w:val="008000"/>
          <w:sz w:val="34"/>
          <w:rtl/>
        </w:rPr>
        <w:t>ی</w:t>
      </w:r>
      <w:r w:rsidRPr="003304F9">
        <w:rPr>
          <w:color w:val="008000"/>
          <w:sz w:val="34"/>
          <w:rtl/>
        </w:rPr>
        <w:t>تَ</w:t>
      </w:r>
      <w:r>
        <w:rPr>
          <w:color w:val="008000"/>
          <w:sz w:val="34"/>
          <w:rtl/>
        </w:rPr>
        <w:t>ی</w:t>
      </w:r>
      <w:r w:rsidRPr="003304F9">
        <w:rPr>
          <w:color w:val="008000"/>
          <w:sz w:val="34"/>
          <w:rtl/>
        </w:rPr>
        <w:t>مَّم»</w:t>
      </w:r>
      <w:r>
        <w:rPr>
          <w:rStyle w:val="FootnoteReference"/>
          <w:color w:val="008000"/>
          <w:sz w:val="34"/>
          <w:rtl/>
        </w:rPr>
        <w:footnoteReference w:id="1"/>
      </w:r>
      <w:r>
        <w:rPr>
          <w:rFonts w:hint="cs"/>
          <w:rtl/>
        </w:rPr>
        <w:t xml:space="preserve"> و این مطابق قاعده است</w:t>
      </w:r>
      <w:r w:rsidR="00AF3796">
        <w:rPr>
          <w:rFonts w:hint="cs"/>
          <w:rtl/>
        </w:rPr>
        <w:t xml:space="preserve">. توضیح مطلب این است که اگر این شخص به وضوء با یکی از این دو آب اکتفاء کند خلاف علم اجمالی به نجاست یکی </w:t>
      </w:r>
      <w:r w:rsidR="00AF3796">
        <w:rPr>
          <w:rFonts w:hint="cs"/>
          <w:rtl/>
        </w:rPr>
        <w:lastRenderedPageBreak/>
        <w:t xml:space="preserve">از آن دو است. پس باید با یک آب وضوء بگیرد سپس با آب دیگر مواضع وضوء را تطهیر کرده و مجددا وضوء بگیرد. با توجه به اینکه </w:t>
      </w:r>
      <w:r w:rsidR="00703BF6">
        <w:rPr>
          <w:rFonts w:hint="cs"/>
          <w:rtl/>
        </w:rPr>
        <w:t>به عنوان مثال صورت شخص با آب نجس ملاقات کرده است نجاست آن استصحاب می شود و نماز با بدن مستصحب النجاسة جایز نیست.</w:t>
      </w:r>
      <w:r w:rsidR="00703BF6">
        <w:rPr>
          <w:rStyle w:val="FootnoteReference"/>
          <w:rtl/>
        </w:rPr>
        <w:footnoteReference w:id="2"/>
      </w:r>
    </w:p>
    <w:p w14:paraId="6C49A69C" w14:textId="358412E1" w:rsidR="00750AF5" w:rsidRPr="001A27D7" w:rsidRDefault="00750AF5" w:rsidP="00846086">
      <w:pPr>
        <w:pStyle w:val="Heading2"/>
        <w:rPr>
          <w:rtl/>
        </w:rPr>
      </w:pPr>
      <w:bookmarkStart w:id="11" w:name="_Toc100797115"/>
      <w:bookmarkStart w:id="12" w:name="_Toc100797372"/>
      <w:bookmarkStart w:id="13" w:name="_Toc100797752"/>
      <w:bookmarkStart w:id="14" w:name="_Toc100797828"/>
      <w:bookmarkStart w:id="15" w:name="_Toc100797854"/>
      <w:bookmarkStart w:id="16" w:name="_Toc100797890"/>
      <w:bookmarkStart w:id="17" w:name="_Toc100797923"/>
      <w:bookmarkStart w:id="18" w:name="_Toc100990627"/>
      <w:r>
        <w:rPr>
          <w:rFonts w:hint="cs"/>
          <w:rtl/>
        </w:rPr>
        <w:t>مناقشه در کلام صاحب کفایه</w:t>
      </w:r>
      <w:bookmarkEnd w:id="11"/>
      <w:bookmarkEnd w:id="12"/>
      <w:bookmarkEnd w:id="13"/>
      <w:bookmarkEnd w:id="14"/>
      <w:bookmarkEnd w:id="15"/>
      <w:bookmarkEnd w:id="16"/>
      <w:bookmarkEnd w:id="17"/>
      <w:bookmarkEnd w:id="18"/>
    </w:p>
    <w:p w14:paraId="1ACA6418" w14:textId="6C0A2F93" w:rsidR="00703BF6" w:rsidRDefault="00703BF6" w:rsidP="00703BF6">
      <w:pPr>
        <w:rPr>
          <w:rtl/>
        </w:rPr>
      </w:pPr>
      <w:r>
        <w:rPr>
          <w:rFonts w:hint="cs"/>
          <w:rtl/>
        </w:rPr>
        <w:t>به نظر ما کلام صاحب کفایه با دو اشکال مواجه است:</w:t>
      </w:r>
    </w:p>
    <w:p w14:paraId="692A6632" w14:textId="2A3A6C8B" w:rsidR="00703BF6" w:rsidRDefault="00305534" w:rsidP="00F73476">
      <w:pPr>
        <w:rPr>
          <w:rtl/>
        </w:rPr>
      </w:pPr>
      <w:r>
        <w:rPr>
          <w:rFonts w:hint="cs"/>
          <w:rtl/>
        </w:rPr>
        <w:t xml:space="preserve">اشکال اول این است که </w:t>
      </w:r>
      <w:r w:rsidR="00703BF6">
        <w:rPr>
          <w:rFonts w:hint="cs"/>
          <w:rtl/>
        </w:rPr>
        <w:t>اگر دو نماز یکی بعد از وضوء اول و دیگری بعد از وضوء دوم خوانده شود، علم وجدانی به اتیان نماز با بدن پاک وجود خواهد داشت. بنابر نظر مشهور اگر چه نماز اول توأم با استصحاب حدث است اما نماز با حدث حرمت ذاتی ندارد. اما به نظر ما نماز با حدث حرمت ذاتی دارد؛ زیرا در موثقه مسعدة بن صدقه فرموده است:</w:t>
      </w:r>
      <w:r w:rsidR="00F73476">
        <w:rPr>
          <w:rFonts w:hint="cs"/>
          <w:rtl/>
        </w:rPr>
        <w:t xml:space="preserve"> </w:t>
      </w:r>
      <w:r w:rsidR="00977388" w:rsidRPr="00977388">
        <w:rPr>
          <w:color w:val="008000"/>
          <w:rtl/>
        </w:rPr>
        <w:t>«مُحَمَّدُ بْنُ عَلِ</w:t>
      </w:r>
      <w:r w:rsidR="00750AF5">
        <w:rPr>
          <w:color w:val="008000"/>
          <w:rtl/>
        </w:rPr>
        <w:t>ی</w:t>
      </w:r>
      <w:r w:rsidR="00977388" w:rsidRPr="00977388">
        <w:rPr>
          <w:color w:val="008000"/>
          <w:rtl/>
        </w:rPr>
        <w:t xml:space="preserve"> بْنِ الْحُسَ</w:t>
      </w:r>
      <w:r w:rsidR="00750AF5">
        <w:rPr>
          <w:color w:val="008000"/>
          <w:rtl/>
        </w:rPr>
        <w:t>ی</w:t>
      </w:r>
      <w:r w:rsidR="00977388" w:rsidRPr="00977388">
        <w:rPr>
          <w:color w:val="008000"/>
          <w:rtl/>
        </w:rPr>
        <w:t>نِ بِإِسْنَادِهِ عَنْ مَسْعَدَةَ بْنِ صَدَقَة</w:t>
      </w:r>
      <w:r w:rsidR="00977388" w:rsidRPr="00977388">
        <w:rPr>
          <w:rFonts w:hint="cs"/>
          <w:color w:val="008000"/>
          <w:rtl/>
        </w:rPr>
        <w:t xml:space="preserve"> </w:t>
      </w:r>
      <w:r w:rsidR="00703BF6" w:rsidRPr="00977388">
        <w:rPr>
          <w:color w:val="008000"/>
          <w:rtl/>
        </w:rPr>
        <w:t>أَنَ‏</w:t>
      </w:r>
      <w:r w:rsidR="00703BF6" w:rsidRPr="00977388">
        <w:rPr>
          <w:rFonts w:hint="cs"/>
          <w:color w:val="008000"/>
          <w:rtl/>
        </w:rPr>
        <w:t xml:space="preserve"> </w:t>
      </w:r>
      <w:r w:rsidR="00703BF6" w:rsidRPr="00977388">
        <w:rPr>
          <w:color w:val="008000"/>
          <w:rtl/>
        </w:rPr>
        <w:t>قَائِلًا قَالَ لِجَعْفَرِ بْنِ مُحَمَّدٍ ع- جُعِلْتُ فِدَا</w:t>
      </w:r>
      <w:r w:rsidR="00750AF5">
        <w:rPr>
          <w:color w:val="008000"/>
          <w:rtl/>
        </w:rPr>
        <w:t>ک</w:t>
      </w:r>
      <w:r w:rsidR="00703BF6" w:rsidRPr="00977388">
        <w:rPr>
          <w:color w:val="008000"/>
          <w:rtl/>
        </w:rPr>
        <w:t xml:space="preserve"> إِنِّ</w:t>
      </w:r>
      <w:r w:rsidR="00750AF5">
        <w:rPr>
          <w:color w:val="008000"/>
          <w:rtl/>
        </w:rPr>
        <w:t>ی</w:t>
      </w:r>
      <w:r w:rsidR="00703BF6" w:rsidRPr="00977388">
        <w:rPr>
          <w:color w:val="008000"/>
          <w:rtl/>
        </w:rPr>
        <w:t xml:space="preserve"> أَمُرُّ بِقَوْمٍ نَاصِبِ</w:t>
      </w:r>
      <w:r w:rsidR="00750AF5">
        <w:rPr>
          <w:color w:val="008000"/>
          <w:rtl/>
        </w:rPr>
        <w:t>ی</w:t>
      </w:r>
      <w:r w:rsidR="00703BF6" w:rsidRPr="00977388">
        <w:rPr>
          <w:color w:val="008000"/>
          <w:rtl/>
        </w:rPr>
        <w:t>ةٍ- وَ قَدْ أُقِ</w:t>
      </w:r>
      <w:r w:rsidR="00750AF5">
        <w:rPr>
          <w:color w:val="008000"/>
          <w:rtl/>
        </w:rPr>
        <w:t>ی</w:t>
      </w:r>
      <w:r w:rsidR="00703BF6" w:rsidRPr="00977388">
        <w:rPr>
          <w:color w:val="008000"/>
          <w:rtl/>
        </w:rPr>
        <w:t>مَتْ لَهُمُ الصَّلَاةُ وَ أَنَا عَلَ</w:t>
      </w:r>
      <w:r w:rsidR="00750AF5">
        <w:rPr>
          <w:color w:val="008000"/>
          <w:rtl/>
        </w:rPr>
        <w:t>ی</w:t>
      </w:r>
      <w:r w:rsidR="00703BF6" w:rsidRPr="00977388">
        <w:rPr>
          <w:color w:val="008000"/>
          <w:rtl/>
        </w:rPr>
        <w:t xml:space="preserve"> غَ</w:t>
      </w:r>
      <w:r w:rsidR="00750AF5">
        <w:rPr>
          <w:color w:val="008000"/>
          <w:rtl/>
        </w:rPr>
        <w:t>ی</w:t>
      </w:r>
      <w:r w:rsidR="00703BF6" w:rsidRPr="00977388">
        <w:rPr>
          <w:color w:val="008000"/>
          <w:rtl/>
        </w:rPr>
        <w:t>رِ وُضُوءٍ فَإِنْ لَمْ أَدْخُلْ مَعَهُمْ فِ</w:t>
      </w:r>
      <w:r w:rsidR="00750AF5">
        <w:rPr>
          <w:color w:val="008000"/>
          <w:rtl/>
        </w:rPr>
        <w:t>ی</w:t>
      </w:r>
      <w:r w:rsidR="00703BF6" w:rsidRPr="00977388">
        <w:rPr>
          <w:color w:val="008000"/>
          <w:rtl/>
        </w:rPr>
        <w:t xml:space="preserve"> الصَّلَاةِ قَالُوا مَا شَاءُوا أَنْ </w:t>
      </w:r>
      <w:r w:rsidR="00750AF5">
        <w:rPr>
          <w:color w:val="008000"/>
          <w:rtl/>
        </w:rPr>
        <w:t>ی</w:t>
      </w:r>
      <w:r w:rsidR="00703BF6" w:rsidRPr="00977388">
        <w:rPr>
          <w:color w:val="008000"/>
          <w:rtl/>
        </w:rPr>
        <w:t>قُولُوا أَ فَأُصَلِّ</w:t>
      </w:r>
      <w:r w:rsidR="00750AF5">
        <w:rPr>
          <w:color w:val="008000"/>
          <w:rtl/>
        </w:rPr>
        <w:t>ی</w:t>
      </w:r>
      <w:r w:rsidR="00703BF6" w:rsidRPr="00977388">
        <w:rPr>
          <w:color w:val="008000"/>
          <w:rtl/>
        </w:rPr>
        <w:t xml:space="preserve"> مَعَهُمْ ثُمَّ أَتَوَضَّأُ إِذَا انْصَرَفْتُ وَ أُصَلِّ</w:t>
      </w:r>
      <w:r w:rsidR="00750AF5">
        <w:rPr>
          <w:color w:val="008000"/>
          <w:rtl/>
        </w:rPr>
        <w:t>ی</w:t>
      </w:r>
      <w:r w:rsidR="00703BF6" w:rsidRPr="00977388">
        <w:rPr>
          <w:color w:val="008000"/>
          <w:rtl/>
        </w:rPr>
        <w:t xml:space="preserve"> فَقَالَ جَعْفَرُ بْنُ مُحَمَّدٍ ع سُبْحَانَ اللَّهِ أَ فَمَا </w:t>
      </w:r>
      <w:r w:rsidR="00750AF5">
        <w:rPr>
          <w:color w:val="008000"/>
          <w:rtl/>
        </w:rPr>
        <w:t>ی</w:t>
      </w:r>
      <w:r w:rsidR="00703BF6" w:rsidRPr="00977388">
        <w:rPr>
          <w:color w:val="008000"/>
          <w:rtl/>
        </w:rPr>
        <w:t xml:space="preserve">خَافُ مَنْ </w:t>
      </w:r>
      <w:r w:rsidR="00750AF5">
        <w:rPr>
          <w:color w:val="008000"/>
          <w:rtl/>
        </w:rPr>
        <w:t>ی</w:t>
      </w:r>
      <w:r w:rsidR="00703BF6" w:rsidRPr="00977388">
        <w:rPr>
          <w:color w:val="008000"/>
          <w:rtl/>
        </w:rPr>
        <w:t>صَلِّ</w:t>
      </w:r>
      <w:r w:rsidR="00750AF5">
        <w:rPr>
          <w:color w:val="008000"/>
          <w:rtl/>
        </w:rPr>
        <w:t>ی</w:t>
      </w:r>
      <w:r w:rsidR="00703BF6" w:rsidRPr="00977388">
        <w:rPr>
          <w:color w:val="008000"/>
          <w:rtl/>
        </w:rPr>
        <w:t xml:space="preserve"> مِنْ غَ</w:t>
      </w:r>
      <w:r w:rsidR="00750AF5">
        <w:rPr>
          <w:color w:val="008000"/>
          <w:rtl/>
        </w:rPr>
        <w:t>ی</w:t>
      </w:r>
      <w:r w:rsidR="00703BF6" w:rsidRPr="00977388">
        <w:rPr>
          <w:color w:val="008000"/>
          <w:rtl/>
        </w:rPr>
        <w:t>رِ وُضُوءٍ أَنْ تَأْخُذَهُ الْأَرْضُ خَسْفاً.</w:t>
      </w:r>
      <w:r w:rsidR="00977388" w:rsidRPr="00977388">
        <w:rPr>
          <w:color w:val="008000"/>
          <w:rtl/>
        </w:rPr>
        <w:t>»</w:t>
      </w:r>
      <w:r w:rsidR="00703BF6">
        <w:rPr>
          <w:rStyle w:val="FootnoteReference"/>
          <w:rtl/>
        </w:rPr>
        <w:footnoteReference w:id="3"/>
      </w:r>
    </w:p>
    <w:p w14:paraId="26D2E09E" w14:textId="0EBC3451" w:rsidR="00750AF5" w:rsidRDefault="00977388" w:rsidP="00F73476">
      <w:pPr>
        <w:rPr>
          <w:rtl/>
        </w:rPr>
      </w:pPr>
      <w:r>
        <w:rPr>
          <w:rFonts w:hint="cs"/>
          <w:rtl/>
          <w:lang w:bidi="ar-SA"/>
        </w:rPr>
        <w:t xml:space="preserve">مرحوم امام در کتاب الطهارة جلد 2 صفحه 355 بر اساس این روایت فرموده است بعید نیست که حتی اتیان صورت نماز نیز در حال حدث </w:t>
      </w:r>
      <w:r w:rsidR="00916646">
        <w:rPr>
          <w:rFonts w:hint="cs"/>
          <w:rtl/>
          <w:lang w:bidi="ar-SA"/>
        </w:rPr>
        <w:t>جایز نباشد.</w:t>
      </w:r>
      <w:r>
        <w:rPr>
          <w:rStyle w:val="FootnoteReference"/>
          <w:rtl/>
          <w:lang w:bidi="ar-SA"/>
        </w:rPr>
        <w:footnoteReference w:id="4"/>
      </w:r>
      <w:r w:rsidR="00916646">
        <w:rPr>
          <w:rFonts w:hint="cs"/>
          <w:rtl/>
        </w:rPr>
        <w:t xml:space="preserve"> این بر خلاف تحریر الوسیلة است که در مورد فاقد الطهورین فرموده است احتیاط مستحب این است که بدون طهارت نماز بخواند.</w:t>
      </w:r>
      <w:r w:rsidR="00916646">
        <w:rPr>
          <w:rStyle w:val="FootnoteReference"/>
          <w:rtl/>
        </w:rPr>
        <w:footnoteReference w:id="5"/>
      </w:r>
      <w:r w:rsidR="00F73476">
        <w:rPr>
          <w:rFonts w:hint="cs"/>
          <w:rtl/>
        </w:rPr>
        <w:t xml:space="preserve"> </w:t>
      </w:r>
      <w:r w:rsidR="006A109B">
        <w:rPr>
          <w:rFonts w:hint="cs"/>
          <w:rtl/>
        </w:rPr>
        <w:t xml:space="preserve">به نظر ما نماز صوری نماز نیست. اما در این روایت سائل قصد نماز کرده است نه اینکه تنها به سایرین بفهماند که نماز می خواند؛ چرا که می گوید </w:t>
      </w:r>
      <w:r w:rsidR="006A109B" w:rsidRPr="006A109B">
        <w:rPr>
          <w:rFonts w:hint="eastAsia"/>
          <w:color w:val="008000"/>
          <w:rtl/>
        </w:rPr>
        <w:t>«</w:t>
      </w:r>
      <w:r w:rsidR="006A109B" w:rsidRPr="006A109B">
        <w:rPr>
          <w:color w:val="008000"/>
          <w:rtl/>
        </w:rPr>
        <w:t>فَأُصَلِّ</w:t>
      </w:r>
      <w:r w:rsidR="00750AF5">
        <w:rPr>
          <w:color w:val="008000"/>
          <w:rtl/>
        </w:rPr>
        <w:t>ی</w:t>
      </w:r>
      <w:r w:rsidR="006A109B" w:rsidRPr="006A109B">
        <w:rPr>
          <w:color w:val="008000"/>
          <w:rtl/>
        </w:rPr>
        <w:t xml:space="preserve"> مَعَهُمْ ثُمَّ أَتَوَضَّأُ»</w:t>
      </w:r>
      <w:r w:rsidR="006A109B">
        <w:rPr>
          <w:rFonts w:hint="cs"/>
          <w:rtl/>
        </w:rPr>
        <w:t xml:space="preserve"> یعنی به داعی تقیه و همراه با حدث</w:t>
      </w:r>
      <w:r w:rsidR="006A67EC">
        <w:rPr>
          <w:rFonts w:hint="cs"/>
          <w:rtl/>
        </w:rPr>
        <w:t xml:space="preserve"> نماز می خواند. بنابراین قصد امتثال امر ندارد اما قصد نماز دارد.</w:t>
      </w:r>
    </w:p>
    <w:p w14:paraId="26F16F1F" w14:textId="5161B4C2" w:rsidR="006A67EC" w:rsidRDefault="006A67EC" w:rsidP="005256BD">
      <w:pPr>
        <w:rPr>
          <w:rtl/>
        </w:rPr>
      </w:pPr>
      <w:r>
        <w:rPr>
          <w:rFonts w:hint="cs"/>
          <w:rtl/>
        </w:rPr>
        <w:lastRenderedPageBreak/>
        <w:t>مرحوم آقای خویی</w:t>
      </w:r>
      <w:r w:rsidR="005B27D2">
        <w:rPr>
          <w:rFonts w:hint="cs"/>
          <w:rtl/>
        </w:rPr>
        <w:t xml:space="preserve"> فرموده است این روایت علاوه بر ضعف سند قابل التزام نیست؛ زیرا لازم می آید به عنوان مثال تعلیم نماز توسط مادر در حال حدث به دختر حرام باشد.</w:t>
      </w:r>
      <w:r w:rsidR="005B27D2">
        <w:rPr>
          <w:rStyle w:val="FootnoteReference"/>
          <w:rtl/>
        </w:rPr>
        <w:footnoteReference w:id="6"/>
      </w:r>
      <w:r w:rsidR="005256BD">
        <w:rPr>
          <w:rFonts w:hint="cs"/>
          <w:rtl/>
        </w:rPr>
        <w:t xml:space="preserve"> </w:t>
      </w:r>
      <w:r w:rsidR="005B27D2">
        <w:rPr>
          <w:rFonts w:hint="cs"/>
          <w:rtl/>
        </w:rPr>
        <w:t xml:space="preserve">البته تضعیف سند این روایت بر اساس نظر پیشین آقای خویی است که بعدا از آن عدول و مسعده را توثیق کرد؛ </w:t>
      </w:r>
      <w:r>
        <w:rPr>
          <w:rFonts w:hint="cs"/>
          <w:rtl/>
        </w:rPr>
        <w:t>چرا که مسعده در تفسیر قمی آمده است.</w:t>
      </w:r>
    </w:p>
    <w:p w14:paraId="7E803D7D" w14:textId="18C3EFDB" w:rsidR="00750AF5" w:rsidRDefault="005256BD" w:rsidP="00750AF5">
      <w:pPr>
        <w:rPr>
          <w:rtl/>
        </w:rPr>
      </w:pPr>
      <w:r>
        <w:rPr>
          <w:rFonts w:hint="cs"/>
          <w:rtl/>
        </w:rPr>
        <w:t xml:space="preserve">اشکال ما به آقای خویی این است که </w:t>
      </w:r>
      <w:r w:rsidR="00BD4738">
        <w:rPr>
          <w:rFonts w:hint="cs"/>
          <w:rtl/>
        </w:rPr>
        <w:t>حرمت قصد نماز کردن توسط محدث قابل التزام است. برای تعلیم می توان قصد نماز نکرد و شکل نماز را انجام داد.</w:t>
      </w:r>
      <w:r w:rsidR="0002700A">
        <w:rPr>
          <w:rFonts w:hint="cs"/>
          <w:rtl/>
        </w:rPr>
        <w:t xml:space="preserve"> </w:t>
      </w:r>
      <w:r w:rsidR="00E305BB">
        <w:rPr>
          <w:rFonts w:hint="cs"/>
          <w:rtl/>
        </w:rPr>
        <w:t xml:space="preserve">البته </w:t>
      </w:r>
      <w:r w:rsidR="0002700A">
        <w:rPr>
          <w:rFonts w:hint="cs"/>
          <w:rtl/>
        </w:rPr>
        <w:t xml:space="preserve">ممکن است در ما نحن فیه </w:t>
      </w:r>
      <w:r w:rsidR="00E305BB">
        <w:rPr>
          <w:rFonts w:hint="cs"/>
          <w:rtl/>
        </w:rPr>
        <w:t xml:space="preserve">هم کسی بگوید </w:t>
      </w:r>
      <w:r w:rsidR="0002700A">
        <w:rPr>
          <w:rFonts w:hint="cs"/>
          <w:rtl/>
        </w:rPr>
        <w:t>در نمازی که</w:t>
      </w:r>
      <w:r w:rsidR="00E305BB">
        <w:rPr>
          <w:rFonts w:hint="cs"/>
          <w:rtl/>
        </w:rPr>
        <w:t xml:space="preserve"> مکلف</w:t>
      </w:r>
      <w:r w:rsidR="0002700A">
        <w:rPr>
          <w:rFonts w:hint="cs"/>
          <w:rtl/>
        </w:rPr>
        <w:t xml:space="preserve"> با وضوء اول </w:t>
      </w:r>
      <w:r w:rsidR="00E305BB">
        <w:rPr>
          <w:rFonts w:hint="cs"/>
          <w:rtl/>
        </w:rPr>
        <w:t>می خواند قصد نماز کند تا مشکل حل شود</w:t>
      </w:r>
      <w:r w:rsidR="0002700A">
        <w:rPr>
          <w:rFonts w:hint="cs"/>
          <w:rtl/>
        </w:rPr>
        <w:t>.</w:t>
      </w:r>
      <w:r w:rsidR="00E305BB">
        <w:rPr>
          <w:rFonts w:hint="cs"/>
          <w:rtl/>
        </w:rPr>
        <w:t xml:space="preserve"> بنابراین مکلف می گوید </w:t>
      </w:r>
      <w:r w:rsidR="0002700A">
        <w:rPr>
          <w:rFonts w:hint="cs"/>
          <w:rtl/>
        </w:rPr>
        <w:t>اگر طهارت دارم قصد نماز می کنم والا مجرد حرکاتی است که قصد نماز در آن نشده است.</w:t>
      </w:r>
      <w:r w:rsidR="006631CD">
        <w:rPr>
          <w:rFonts w:hint="cs"/>
          <w:rtl/>
        </w:rPr>
        <w:t xml:space="preserve"> </w:t>
      </w:r>
      <w:r w:rsidR="009B402E">
        <w:rPr>
          <w:rFonts w:hint="cs"/>
          <w:rtl/>
        </w:rPr>
        <w:t>در هر صورت بنابر نظر مشهور که نماز با حدث حرمت ذاتی ندارد به راحتی می تواند دو نماز خواند.</w:t>
      </w:r>
    </w:p>
    <w:p w14:paraId="3D469C73" w14:textId="55AF3598" w:rsidR="00305534" w:rsidRDefault="00305534" w:rsidP="005E354E">
      <w:pPr>
        <w:rPr>
          <w:rtl/>
        </w:rPr>
      </w:pPr>
      <w:r>
        <w:rPr>
          <w:rFonts w:hint="cs"/>
          <w:rtl/>
        </w:rPr>
        <w:t xml:space="preserve">اشکال دوم به کلام صاحب کفایه این است که </w:t>
      </w:r>
      <w:r w:rsidR="00685E9D">
        <w:rPr>
          <w:rFonts w:hint="cs"/>
          <w:rtl/>
        </w:rPr>
        <w:t xml:space="preserve">استصحاب نجاست </w:t>
      </w:r>
      <w:r w:rsidR="005E354E">
        <w:rPr>
          <w:rFonts w:hint="cs"/>
          <w:rtl/>
        </w:rPr>
        <w:t>مبتلا به معارض است. استصحاب طهارت در یکی از دو زمان می گوید یا در زمان وضوء اول یا در زمان وضوء دوم بدن پاک بوده است و با استصحاب نجاست تعارض می کند ولو مانند صاحب کفایه فرض شود استصحاب نجاست معلوم التاریخ است.</w:t>
      </w:r>
    </w:p>
    <w:p w14:paraId="3DA7F577" w14:textId="74BDC2B4" w:rsidR="00670A82" w:rsidRDefault="00670A82" w:rsidP="005E354E">
      <w:pPr>
        <w:rPr>
          <w:rtl/>
        </w:rPr>
      </w:pPr>
      <w:r>
        <w:rPr>
          <w:rFonts w:hint="cs"/>
          <w:rtl/>
        </w:rPr>
        <w:t>بنابراین بعد از تعارض استصحاب طهارت و نجاست قاعده طهارت در بدن جاری می شود و مشکل حل می شود.</w:t>
      </w:r>
    </w:p>
    <w:p w14:paraId="56062BAA" w14:textId="15276C91" w:rsidR="00750AF5" w:rsidRDefault="00E27733" w:rsidP="00846086">
      <w:pPr>
        <w:pStyle w:val="Heading2"/>
        <w:rPr>
          <w:rtl/>
        </w:rPr>
      </w:pPr>
      <w:bookmarkStart w:id="19" w:name="_Toc100797116"/>
      <w:bookmarkStart w:id="20" w:name="_Toc100797373"/>
      <w:bookmarkStart w:id="21" w:name="_Toc100797753"/>
      <w:bookmarkStart w:id="22" w:name="_Toc100797829"/>
      <w:bookmarkStart w:id="23" w:name="_Toc100797855"/>
      <w:bookmarkStart w:id="24" w:name="_Toc100797891"/>
      <w:bookmarkStart w:id="25" w:name="_Toc100797924"/>
      <w:bookmarkStart w:id="26" w:name="_Toc100990628"/>
      <w:r>
        <w:rPr>
          <w:rFonts w:hint="cs"/>
          <w:rtl/>
        </w:rPr>
        <w:t>تصویری دیگر از علم اجمالی در کلام محقق مشکینی</w:t>
      </w:r>
      <w:bookmarkEnd w:id="19"/>
      <w:bookmarkEnd w:id="20"/>
      <w:bookmarkEnd w:id="21"/>
      <w:bookmarkEnd w:id="22"/>
      <w:bookmarkEnd w:id="23"/>
      <w:bookmarkEnd w:id="24"/>
      <w:bookmarkEnd w:id="25"/>
      <w:bookmarkEnd w:id="26"/>
    </w:p>
    <w:p w14:paraId="2EE36941" w14:textId="4FA97475" w:rsidR="00670A82" w:rsidRDefault="00670A82" w:rsidP="005E354E">
      <w:pPr>
        <w:rPr>
          <w:rtl/>
        </w:rPr>
      </w:pPr>
      <w:r>
        <w:rPr>
          <w:rFonts w:hint="cs"/>
          <w:rtl/>
        </w:rPr>
        <w:t xml:space="preserve">اما محقق مشکینی در حاشیه کفایه </w:t>
      </w:r>
      <w:r w:rsidR="006631CD">
        <w:rPr>
          <w:rFonts w:hint="cs"/>
          <w:rtl/>
        </w:rPr>
        <w:t>اشکال را به نحو دیگری طرح کرده است که قابل حل نیست. ایشان فرموده است: بعد از شستن صورت با آب دوم علم اجمالی به نجاست صورت یا نجاست دستی که هنوز با آب دوم شسته نشده است وجود دارد و این علم اجمالی منجز است.</w:t>
      </w:r>
      <w:r w:rsidR="006631CD">
        <w:rPr>
          <w:rStyle w:val="FootnoteReference"/>
          <w:rtl/>
          <w:lang w:bidi="ar-SA"/>
        </w:rPr>
        <w:footnoteReference w:id="7"/>
      </w:r>
    </w:p>
    <w:p w14:paraId="32E59F72" w14:textId="17F90DDE" w:rsidR="00F73476" w:rsidRDefault="00F73476" w:rsidP="00846086">
      <w:pPr>
        <w:pStyle w:val="Heading3"/>
        <w:rPr>
          <w:rtl/>
        </w:rPr>
      </w:pPr>
      <w:bookmarkStart w:id="27" w:name="_Toc100797117"/>
      <w:bookmarkStart w:id="28" w:name="_Toc100797374"/>
      <w:bookmarkStart w:id="29" w:name="_Toc100797754"/>
      <w:bookmarkStart w:id="30" w:name="_Toc100797830"/>
      <w:bookmarkStart w:id="31" w:name="_Toc100797856"/>
      <w:bookmarkStart w:id="32" w:name="_Toc100797892"/>
      <w:bookmarkStart w:id="33" w:name="_Toc100797925"/>
      <w:bookmarkStart w:id="34" w:name="_Toc100990629"/>
      <w:r>
        <w:rPr>
          <w:rFonts w:hint="cs"/>
          <w:rtl/>
        </w:rPr>
        <w:lastRenderedPageBreak/>
        <w:t>مناقشه شهید صدر در کلام محقق مشکینی</w:t>
      </w:r>
      <w:bookmarkEnd w:id="27"/>
      <w:bookmarkEnd w:id="28"/>
      <w:bookmarkEnd w:id="29"/>
      <w:bookmarkEnd w:id="30"/>
      <w:bookmarkEnd w:id="31"/>
      <w:bookmarkEnd w:id="32"/>
      <w:bookmarkEnd w:id="33"/>
      <w:bookmarkEnd w:id="34"/>
    </w:p>
    <w:p w14:paraId="0BDF0502" w14:textId="5196D40E" w:rsidR="006631CD" w:rsidRDefault="006631CD" w:rsidP="005E354E">
      <w:pPr>
        <w:rPr>
          <w:rtl/>
          <w:lang w:bidi="ar-SA"/>
        </w:rPr>
      </w:pPr>
      <w:r>
        <w:rPr>
          <w:rFonts w:hint="cs"/>
          <w:rtl/>
          <w:lang w:bidi="ar-SA"/>
        </w:rPr>
        <w:t xml:space="preserve">شهید صدر در بحوث فی شرح العروة الوثقی جلد 2 صفحه 260 فرموده است این علم اجمالی منجز نیست. توضیح مطلب این است که در اثناء وضوء دوم قطعا نماز به دلیل استصحاب حدث دچار اشکال است. نمازی محکوم به صحت است که بعد از اکمال وضوء دوم باشد. قبل از اکمال وضوء دوم اساسا جریان اصالت طهارت در اعضاء </w:t>
      </w:r>
      <w:r w:rsidR="00245458">
        <w:rPr>
          <w:rFonts w:hint="cs"/>
          <w:rtl/>
          <w:lang w:bidi="ar-SA"/>
        </w:rPr>
        <w:t xml:space="preserve">غلط است. پس نمی توان گفت با وجود علم اجمالی </w:t>
      </w:r>
      <w:r w:rsidR="003F0853">
        <w:rPr>
          <w:rFonts w:hint="cs"/>
          <w:rtl/>
          <w:lang w:bidi="ar-SA"/>
        </w:rPr>
        <w:t>به نجاست یکی از صورت یا دست دو اصل طهارت تعارض می کنند.</w:t>
      </w:r>
      <w:r w:rsidR="008E6FD2">
        <w:rPr>
          <w:rFonts w:hint="cs"/>
          <w:rtl/>
          <w:lang w:bidi="ar-SA"/>
        </w:rPr>
        <w:t xml:space="preserve"> اصل طهارت قبل از اکمال وضوء دوم فایده ای ندارد؛ زیرا با وجود استصحاب حدث نمی توان در این حال نماز خواند. بعد از اکمال وضوء دوم که دست تطهیر شده است، تنها شبهه نجاست صورت یا شبهه نجاست دست به دلیل ملاقات با آب دوم باقی می ماند؛ چرا که ملاقی آب اول از محل ابتلاء خارج شد و تنها ملاقی آب دوم محل ابتلاء است. خواندن نماز با بدن ملاقی آب دوم صرفا مخالفت احتمالی با حرمت نماز در نجس است. اگر آب دوم پاک باشد مخالفتی با حرمت نماز در نجس رخ نداده است.</w:t>
      </w:r>
      <w:r w:rsidR="00F6469A">
        <w:rPr>
          <w:rFonts w:hint="cs"/>
          <w:rtl/>
          <w:lang w:bidi="ar-SA"/>
        </w:rPr>
        <w:t xml:space="preserve"> بنابراین پیش از اکمال وضوء دوم اصل طهارت در صورت و دست اثر ندارد و با وجود استصحاب حدث نمی توان نماز خواند. پس از اکمال وضوء دوم ملاقی آب اول از محل ابتلاء خارج شده و تنها ملاقی با آب دوم وجود دارد که شاید پاک باشد.</w:t>
      </w:r>
      <w:r w:rsidR="00E1537A">
        <w:rPr>
          <w:rStyle w:val="FootnoteReference"/>
          <w:rtl/>
          <w:lang w:bidi="ar-SA"/>
        </w:rPr>
        <w:footnoteReference w:id="8"/>
      </w:r>
    </w:p>
    <w:p w14:paraId="2251F01C" w14:textId="08924D3D" w:rsidR="00E27733" w:rsidRDefault="00E27733" w:rsidP="00846086">
      <w:pPr>
        <w:pStyle w:val="Heading4"/>
        <w:rPr>
          <w:rtl/>
          <w:lang w:bidi="ar-SA"/>
        </w:rPr>
      </w:pPr>
      <w:bookmarkStart w:id="35" w:name="_Toc100797118"/>
      <w:bookmarkStart w:id="36" w:name="_Toc100797375"/>
      <w:bookmarkStart w:id="37" w:name="_Toc100797755"/>
      <w:bookmarkStart w:id="38" w:name="_Toc100797831"/>
      <w:bookmarkStart w:id="39" w:name="_Toc100797857"/>
      <w:bookmarkStart w:id="40" w:name="_Toc100797893"/>
      <w:bookmarkStart w:id="41" w:name="_Toc100797926"/>
      <w:bookmarkStart w:id="42" w:name="_Toc100990630"/>
      <w:r>
        <w:rPr>
          <w:rFonts w:hint="cs"/>
          <w:rtl/>
          <w:lang w:bidi="ar-SA"/>
        </w:rPr>
        <w:t xml:space="preserve">پاسخ </w:t>
      </w:r>
      <w:bookmarkEnd w:id="35"/>
      <w:r w:rsidR="003B2FE1">
        <w:rPr>
          <w:rFonts w:hint="cs"/>
          <w:rtl/>
          <w:lang w:bidi="ar-SA"/>
        </w:rPr>
        <w:t>اول</w:t>
      </w:r>
      <w:bookmarkEnd w:id="36"/>
      <w:bookmarkEnd w:id="37"/>
      <w:bookmarkEnd w:id="38"/>
      <w:bookmarkEnd w:id="39"/>
      <w:bookmarkEnd w:id="40"/>
      <w:bookmarkEnd w:id="41"/>
      <w:bookmarkEnd w:id="42"/>
    </w:p>
    <w:p w14:paraId="7DAC0A47" w14:textId="1CD57F31" w:rsidR="00781C53" w:rsidRDefault="008D143D" w:rsidP="00D745DB">
      <w:pPr>
        <w:rPr>
          <w:rtl/>
          <w:lang w:bidi="ar-SA"/>
        </w:rPr>
      </w:pPr>
      <w:r>
        <w:rPr>
          <w:rFonts w:hint="cs"/>
          <w:rtl/>
          <w:lang w:bidi="ar-SA"/>
        </w:rPr>
        <w:t xml:space="preserve">به نظر ما این فرمایش </w:t>
      </w:r>
      <w:r w:rsidR="00781C53">
        <w:rPr>
          <w:rFonts w:hint="cs"/>
          <w:rtl/>
          <w:lang w:bidi="ar-SA"/>
        </w:rPr>
        <w:t xml:space="preserve">با </w:t>
      </w:r>
      <w:r w:rsidR="00F73476">
        <w:rPr>
          <w:rFonts w:hint="cs"/>
          <w:rtl/>
          <w:lang w:bidi="ar-SA"/>
        </w:rPr>
        <w:t xml:space="preserve">چند </w:t>
      </w:r>
      <w:r w:rsidR="00781C53">
        <w:rPr>
          <w:rFonts w:hint="cs"/>
          <w:rtl/>
          <w:lang w:bidi="ar-SA"/>
        </w:rPr>
        <w:t>اشکال مواجه است.</w:t>
      </w:r>
    </w:p>
    <w:p w14:paraId="5FAFB83F" w14:textId="77BA6DFC" w:rsidR="00E95A1A" w:rsidRDefault="00781C53" w:rsidP="00E95A1A">
      <w:pPr>
        <w:rPr>
          <w:rtl/>
          <w:lang w:bidi="ar-SA"/>
        </w:rPr>
      </w:pPr>
      <w:r>
        <w:rPr>
          <w:rFonts w:hint="cs"/>
          <w:rtl/>
          <w:lang w:bidi="ar-SA"/>
        </w:rPr>
        <w:t xml:space="preserve">اشکال اول این است که </w:t>
      </w:r>
      <w:r w:rsidR="00E1537A">
        <w:rPr>
          <w:rFonts w:hint="cs"/>
          <w:rtl/>
          <w:lang w:bidi="ar-SA"/>
        </w:rPr>
        <w:t xml:space="preserve">موضع مسح رأس </w:t>
      </w:r>
      <w:r w:rsidR="008D143D">
        <w:rPr>
          <w:rFonts w:hint="cs"/>
          <w:rtl/>
          <w:lang w:bidi="ar-SA"/>
        </w:rPr>
        <w:t>و حتی موضع مسح رجل لازم نیست در وضوء دوم شسته شود. می توان در وضوء اول مسح را به یک گوشه از سر کشید و آن را تطهیر نکرد سپس صورت و دست ها را با آب دوم تطهیر کرد و در مسح وضوء دوم گوشه دیگر سر را مسح کرد. این موجب از بین رفتن استصحاب حدث می شود.</w:t>
      </w:r>
      <w:r w:rsidR="007431CA">
        <w:rPr>
          <w:rFonts w:hint="cs"/>
          <w:rtl/>
          <w:lang w:bidi="ar-SA"/>
        </w:rPr>
        <w:t xml:space="preserve"> در این صورت</w:t>
      </w:r>
      <w:r w:rsidR="008D143D">
        <w:rPr>
          <w:rFonts w:hint="cs"/>
          <w:rtl/>
          <w:lang w:bidi="ar-SA"/>
        </w:rPr>
        <w:t xml:space="preserve"> علم اجمالی به نجاست گوشه ای از سر که با رطوبت </w:t>
      </w:r>
      <w:r w:rsidR="007431CA">
        <w:rPr>
          <w:rFonts w:hint="cs"/>
          <w:rtl/>
          <w:lang w:bidi="ar-SA"/>
        </w:rPr>
        <w:t xml:space="preserve">عادتا مسری </w:t>
      </w:r>
      <w:r w:rsidR="008D143D">
        <w:rPr>
          <w:rFonts w:hint="cs"/>
          <w:rtl/>
          <w:lang w:bidi="ar-SA"/>
        </w:rPr>
        <w:t>آب اول ملاقات کرده است یا نجاست قسمتی از بدن که با آب دوم ملاقات کرده است وجود خواهد داشت</w:t>
      </w:r>
      <w:r w:rsidR="007431CA">
        <w:rPr>
          <w:rFonts w:hint="cs"/>
          <w:rtl/>
          <w:lang w:bidi="ar-SA"/>
        </w:rPr>
        <w:t xml:space="preserve"> و اشکال </w:t>
      </w:r>
      <w:r w:rsidR="00E667F9">
        <w:rPr>
          <w:rFonts w:hint="cs"/>
          <w:rtl/>
          <w:lang w:bidi="ar-SA"/>
        </w:rPr>
        <w:t>بر می گردد</w:t>
      </w:r>
      <w:r w:rsidR="007431CA">
        <w:rPr>
          <w:rFonts w:hint="cs"/>
          <w:rtl/>
          <w:lang w:bidi="ar-SA"/>
        </w:rPr>
        <w:t xml:space="preserve">. علم اجمالی وجود دارد </w:t>
      </w:r>
      <w:r w:rsidR="00D745DB">
        <w:rPr>
          <w:rFonts w:hint="cs"/>
          <w:rtl/>
          <w:lang w:bidi="ar-SA"/>
        </w:rPr>
        <w:t xml:space="preserve">به اینکه یا آب اول نجس است که آثاری داشت و یکی از آثار آن حرمت شرب بود و یا نماز خواندن در این حال اشکال دارد. در حال نماز علم اجمالی وجود دارد به اینکه </w:t>
      </w:r>
      <w:r w:rsidR="00D745DB">
        <w:rPr>
          <w:rFonts w:hint="cs"/>
          <w:rtl/>
          <w:lang w:bidi="ar-SA"/>
        </w:rPr>
        <w:lastRenderedPageBreak/>
        <w:t>یا قسمتی از سر که با آب اول مسح شده نجس است یا قسمت های دیگر بدن نجس است. اگر شارع بخواهد در هر دو اصالت طهارت جاری کند ترخیص قطعی در نماز در نجس خواهد بود.</w:t>
      </w:r>
    </w:p>
    <w:p w14:paraId="3FEEB4FB" w14:textId="162C4ABD" w:rsidR="00D745DB" w:rsidRDefault="00D745DB" w:rsidP="00E95A1A">
      <w:pPr>
        <w:rPr>
          <w:rtl/>
        </w:rPr>
      </w:pPr>
      <w:r>
        <w:rPr>
          <w:rFonts w:hint="cs"/>
          <w:rtl/>
          <w:lang w:bidi="ar-SA"/>
        </w:rPr>
        <w:t xml:space="preserve">مانند این است که علم اجمالی وجود داشته باشد به اینکه یا دست راست و یا دست چپ نجس است. </w:t>
      </w:r>
      <w:r w:rsidR="00645CF6">
        <w:rPr>
          <w:rFonts w:hint="cs"/>
          <w:rtl/>
          <w:lang w:bidi="ar-SA"/>
        </w:rPr>
        <w:t xml:space="preserve">مطابق اصالت طهارت می توان بدون شستن دست راست نماز خواند و مطابق اصالت طهارت دیگر می توان بدون شستن دست چپ نماز خواند. البته نماز بدون شستن هیچ یک از دو دست یقینا باطل است؛ چون اجمالا نماز با بدن نجس اتیان شده است. اما </w:t>
      </w:r>
      <w:r w:rsidR="00C964E8">
        <w:rPr>
          <w:rFonts w:hint="cs"/>
          <w:rtl/>
          <w:lang w:bidi="ar-SA"/>
        </w:rPr>
        <w:t xml:space="preserve">اولا: </w:t>
      </w:r>
      <w:r w:rsidR="00645CF6">
        <w:rPr>
          <w:rFonts w:hint="cs"/>
          <w:rtl/>
          <w:lang w:bidi="ar-SA"/>
        </w:rPr>
        <w:t xml:space="preserve">صحیحه زراره بیان می کرد باید جمیع اطراف علم اجمالی به نجاست ثوب شسته شود </w:t>
      </w:r>
      <w:r w:rsidR="00645CF6" w:rsidRPr="00645CF6">
        <w:rPr>
          <w:rFonts w:hint="eastAsia"/>
          <w:color w:val="008000"/>
          <w:rtl/>
          <w:lang w:bidi="ar-SA"/>
        </w:rPr>
        <w:t>«</w:t>
      </w:r>
      <w:r w:rsidR="00645CF6" w:rsidRPr="00645CF6">
        <w:rPr>
          <w:color w:val="008000"/>
          <w:rtl/>
          <w:lang w:bidi="ar-SA"/>
        </w:rPr>
        <w:t>حَتَّ</w:t>
      </w:r>
      <w:r w:rsidR="00750AF5">
        <w:rPr>
          <w:color w:val="008000"/>
          <w:rtl/>
          <w:lang w:bidi="ar-SA"/>
        </w:rPr>
        <w:t>ی</w:t>
      </w:r>
      <w:r w:rsidR="00645CF6" w:rsidRPr="00645CF6">
        <w:rPr>
          <w:color w:val="008000"/>
          <w:rtl/>
          <w:lang w:bidi="ar-SA"/>
        </w:rPr>
        <w:t xml:space="preserve"> تَ</w:t>
      </w:r>
      <w:r w:rsidR="00750AF5">
        <w:rPr>
          <w:color w:val="008000"/>
          <w:rtl/>
          <w:lang w:bidi="ar-SA"/>
        </w:rPr>
        <w:t>ک</w:t>
      </w:r>
      <w:r w:rsidR="00645CF6" w:rsidRPr="00645CF6">
        <w:rPr>
          <w:color w:val="008000"/>
          <w:rtl/>
          <w:lang w:bidi="ar-SA"/>
        </w:rPr>
        <w:t>ونَ عَلَ</w:t>
      </w:r>
      <w:r w:rsidR="00750AF5">
        <w:rPr>
          <w:color w:val="008000"/>
          <w:rtl/>
          <w:lang w:bidi="ar-SA"/>
        </w:rPr>
        <w:t>ی</w:t>
      </w:r>
      <w:r w:rsidR="00645CF6" w:rsidRPr="00645CF6">
        <w:rPr>
          <w:color w:val="008000"/>
          <w:rtl/>
          <w:lang w:bidi="ar-SA"/>
        </w:rPr>
        <w:t xml:space="preserve"> </w:t>
      </w:r>
      <w:r w:rsidR="00750AF5">
        <w:rPr>
          <w:color w:val="008000"/>
          <w:rtl/>
          <w:lang w:bidi="ar-SA"/>
        </w:rPr>
        <w:t>ی</w:t>
      </w:r>
      <w:r w:rsidR="00645CF6" w:rsidRPr="00645CF6">
        <w:rPr>
          <w:color w:val="008000"/>
          <w:rtl/>
          <w:lang w:bidi="ar-SA"/>
        </w:rPr>
        <w:t>قِ</w:t>
      </w:r>
      <w:r w:rsidR="00750AF5">
        <w:rPr>
          <w:color w:val="008000"/>
          <w:rtl/>
          <w:lang w:bidi="ar-SA"/>
        </w:rPr>
        <w:t>ی</w:t>
      </w:r>
      <w:r w:rsidR="00645CF6" w:rsidRPr="00645CF6">
        <w:rPr>
          <w:color w:val="008000"/>
          <w:rtl/>
          <w:lang w:bidi="ar-SA"/>
        </w:rPr>
        <w:t>نٍ مِنْ طَهَارَتِ</w:t>
      </w:r>
      <w:r w:rsidR="00750AF5">
        <w:rPr>
          <w:color w:val="008000"/>
          <w:rtl/>
          <w:lang w:bidi="ar-SA"/>
        </w:rPr>
        <w:t>ک</w:t>
      </w:r>
      <w:r w:rsidR="00645CF6" w:rsidRPr="00645CF6">
        <w:rPr>
          <w:color w:val="008000"/>
          <w:rtl/>
          <w:lang w:bidi="ar-SA"/>
        </w:rPr>
        <w:t>‏»</w:t>
      </w:r>
      <w:r w:rsidR="00645CF6">
        <w:rPr>
          <w:rStyle w:val="FootnoteReference"/>
          <w:color w:val="008000"/>
          <w:rtl/>
          <w:lang w:bidi="ar-SA"/>
        </w:rPr>
        <w:footnoteReference w:id="9"/>
      </w:r>
      <w:r w:rsidR="00645CF6">
        <w:rPr>
          <w:rFonts w:hint="cs"/>
          <w:rtl/>
          <w:lang w:bidi="ar-SA"/>
        </w:rPr>
        <w:t xml:space="preserve"> </w:t>
      </w:r>
      <w:r w:rsidR="00C964E8">
        <w:rPr>
          <w:rFonts w:hint="cs"/>
          <w:rtl/>
          <w:lang w:bidi="ar-SA"/>
        </w:rPr>
        <w:t>و سپس نماز خوانده شود. ثانیا: درست است که اگر شخص بدون شستن دست راست و چپ نماز بخواند یقینا نماز او باطل است اما معنای جریان اصالت طهارت توسط شارع در دست راست به این معناست که می توان بدون شستن دست راست ولو با شستن دست چپ نماز خواند</w:t>
      </w:r>
      <w:r w:rsidR="008316F1">
        <w:rPr>
          <w:rFonts w:hint="cs"/>
          <w:rtl/>
          <w:lang w:bidi="ar-SA"/>
        </w:rPr>
        <w:t xml:space="preserve"> و</w:t>
      </w:r>
      <w:r w:rsidR="00C964E8">
        <w:rPr>
          <w:rFonts w:hint="cs"/>
          <w:rtl/>
          <w:lang w:bidi="ar-SA"/>
        </w:rPr>
        <w:t xml:space="preserve"> جریان اصالت طهارت در دست چپ به این معناست که می توان بدون شستن </w:t>
      </w:r>
      <w:r w:rsidR="008316F1">
        <w:rPr>
          <w:rFonts w:hint="cs"/>
          <w:rtl/>
          <w:lang w:bidi="ar-SA"/>
        </w:rPr>
        <w:t>دست چپ ولو با شستن دست راست نماز خواند. این دو اصل طهارت نماز در نجس را تجویز می کنند که ترخیص قطعی در مخالفت واقعی علم اجمالی است.</w:t>
      </w:r>
      <w:r w:rsidR="00FD5324">
        <w:rPr>
          <w:rFonts w:hint="cs"/>
          <w:rtl/>
        </w:rPr>
        <w:t xml:space="preserve"> مطابق این دو اصل اگر دست راست نجس باشد می توان بدون شستن آن و با شستن دست چپ نماز خواند و اگر دست چپ نجس باشد می توان بدون شستن آن و با شستن دست راست نماز خواند. این به معنای تجویز یقینی نماز خواندن با بدن نجس است. خود شهید صدر معتقد است که ترخیص قطعی در ارتکاب حرام معلوم بالاجمال یا در ترک واجب معلوم بالاجمال موجب تعارض اصول می شود. </w:t>
      </w:r>
    </w:p>
    <w:p w14:paraId="3C3BFE51" w14:textId="617F05D5" w:rsidR="003B2FE1" w:rsidRDefault="003B2FE1" w:rsidP="003B2FE1">
      <w:pPr>
        <w:pStyle w:val="Heading4"/>
        <w:rPr>
          <w:rtl/>
        </w:rPr>
      </w:pPr>
      <w:bookmarkStart w:id="43" w:name="_Toc100797832"/>
      <w:bookmarkStart w:id="44" w:name="_Toc100797858"/>
      <w:bookmarkStart w:id="45" w:name="_Toc100797894"/>
      <w:bookmarkStart w:id="46" w:name="_Toc100797927"/>
      <w:bookmarkStart w:id="47" w:name="_Toc100990631"/>
      <w:r>
        <w:rPr>
          <w:rFonts w:hint="cs"/>
          <w:rtl/>
        </w:rPr>
        <w:t>پاسخ دوم</w:t>
      </w:r>
      <w:bookmarkEnd w:id="43"/>
      <w:bookmarkEnd w:id="44"/>
      <w:bookmarkEnd w:id="45"/>
      <w:bookmarkEnd w:id="46"/>
      <w:bookmarkEnd w:id="47"/>
    </w:p>
    <w:p w14:paraId="4337FD43" w14:textId="5B7BB62E" w:rsidR="00781C53" w:rsidRDefault="00781C53" w:rsidP="00D745DB">
      <w:pPr>
        <w:rPr>
          <w:rtl/>
        </w:rPr>
      </w:pPr>
      <w:r>
        <w:rPr>
          <w:rFonts w:hint="cs"/>
          <w:rtl/>
        </w:rPr>
        <w:t xml:space="preserve">اشکال دوم این است که </w:t>
      </w:r>
      <w:r w:rsidR="00C74062">
        <w:rPr>
          <w:rFonts w:hint="cs"/>
          <w:rtl/>
        </w:rPr>
        <w:t xml:space="preserve">به نظر شهید صدر اثر علم اجمالی به نجاست یکی از دو آب اختصاص به حرمت وضوء نداشته و شامل حرمت شرب یکی از دو آب نیز می شود. زمانی که </w:t>
      </w:r>
      <w:r w:rsidR="00971B62">
        <w:rPr>
          <w:rFonts w:hint="cs"/>
          <w:rtl/>
        </w:rPr>
        <w:t xml:space="preserve">مکلف </w:t>
      </w:r>
      <w:r w:rsidR="00E410E8">
        <w:rPr>
          <w:rFonts w:hint="cs"/>
          <w:rtl/>
        </w:rPr>
        <w:t xml:space="preserve">بناء بر </w:t>
      </w:r>
      <w:r w:rsidR="00971B62">
        <w:rPr>
          <w:rFonts w:hint="cs"/>
          <w:rtl/>
        </w:rPr>
        <w:t>وضوء گرفتن از هر دو آب می گذارد یا خوردن آب اول حرام است یا نماز خواندن با بدن ملاقی آب دوم که با وجود تصمیم به وضوء گرفتن با دو آب قطعا بدن ملاقی آب دوم خواهد بود.</w:t>
      </w:r>
      <w:r w:rsidR="00D05EC9">
        <w:rPr>
          <w:rFonts w:hint="cs"/>
          <w:rtl/>
        </w:rPr>
        <w:t xml:space="preserve"> همین طور نسبت به آب دوم، یا خوردن آب دوم حرام است یا نماز خواندن با بدن ملاقی آب اول حرام است. این علم اجمالی بعد از تصمیم به وضوء گرفتن با این دو آب قطعا فعلی بوده و به نظر ایشان منجز است</w:t>
      </w:r>
      <w:r w:rsidR="005A3DDF">
        <w:rPr>
          <w:rFonts w:hint="cs"/>
          <w:rtl/>
        </w:rPr>
        <w:t xml:space="preserve">. بلکه </w:t>
      </w:r>
      <w:r w:rsidR="00BF2F3F">
        <w:rPr>
          <w:rFonts w:hint="cs"/>
          <w:rtl/>
        </w:rPr>
        <w:t xml:space="preserve">با وجود امکان </w:t>
      </w:r>
      <w:r w:rsidR="00BF2F3F">
        <w:rPr>
          <w:rFonts w:hint="cs"/>
          <w:rtl/>
        </w:rPr>
        <w:lastRenderedPageBreak/>
        <w:t xml:space="preserve">وضوء با آب دوم از ابتداء </w:t>
      </w:r>
      <w:r w:rsidR="00166269">
        <w:rPr>
          <w:rFonts w:hint="cs"/>
          <w:rtl/>
        </w:rPr>
        <w:t xml:space="preserve">علم اجمالی به اینکه یا خوردن آب اول حرام است یا نماز با بدن ملاقی آب دوم مانعیت دارد </w:t>
      </w:r>
      <w:r w:rsidR="00BF2F3F">
        <w:rPr>
          <w:rFonts w:hint="cs"/>
          <w:rtl/>
        </w:rPr>
        <w:t xml:space="preserve">منجز می شود </w:t>
      </w:r>
      <w:r w:rsidR="00166269">
        <w:rPr>
          <w:rFonts w:hint="cs"/>
          <w:rtl/>
        </w:rPr>
        <w:t>ولو اساسا شخص بناء بر وضوء گرفتن با آب دوم نگذارد؛ زیرا حرمت نماز با بدن ملاقی آب دوم حرمت وضعی بوده و از شؤون تکلیف به نماز است که با فعلیت تکلیف به نماز فعلی می شود.</w:t>
      </w:r>
      <w:r w:rsidR="00BF2F3F">
        <w:rPr>
          <w:rFonts w:hint="cs"/>
          <w:rtl/>
        </w:rPr>
        <w:t xml:space="preserve"> ایشان از مبانی خود غفلت کرده است.</w:t>
      </w:r>
    </w:p>
    <w:p w14:paraId="55F28542" w14:textId="610FA833" w:rsidR="003B2FE1" w:rsidRDefault="003B2FE1" w:rsidP="003B2FE1">
      <w:pPr>
        <w:pStyle w:val="Heading4"/>
        <w:rPr>
          <w:rtl/>
        </w:rPr>
      </w:pPr>
      <w:bookmarkStart w:id="48" w:name="_Toc100797833"/>
      <w:bookmarkStart w:id="49" w:name="_Toc100797859"/>
      <w:bookmarkStart w:id="50" w:name="_Toc100797895"/>
      <w:bookmarkStart w:id="51" w:name="_Toc100797928"/>
      <w:bookmarkStart w:id="52" w:name="_Toc100990632"/>
      <w:r>
        <w:rPr>
          <w:rFonts w:hint="cs"/>
          <w:rtl/>
        </w:rPr>
        <w:t>پاسخ سوم</w:t>
      </w:r>
      <w:bookmarkEnd w:id="48"/>
      <w:bookmarkEnd w:id="49"/>
      <w:bookmarkEnd w:id="50"/>
      <w:bookmarkEnd w:id="51"/>
      <w:bookmarkEnd w:id="52"/>
    </w:p>
    <w:p w14:paraId="4D901C53" w14:textId="67662DA8" w:rsidR="009546D9" w:rsidRDefault="00BF2F3F" w:rsidP="00456B28">
      <w:pPr>
        <w:rPr>
          <w:rtl/>
        </w:rPr>
      </w:pPr>
      <w:r>
        <w:rPr>
          <w:rFonts w:hint="cs"/>
          <w:rtl/>
        </w:rPr>
        <w:t xml:space="preserve">اشکال سوم مبنایی است. به نظر ما اجرای قاعده طهارت در مشکوک النجاسة به لحاظ آثار شأنی آن مانند اینکه ممکن است ملاقی پیدا کند کافی است. اصالت طهارت در صورت لازم نیست به لحاظ نماز اثر داشته باشد. به عنوان مثال همین مقدار که ممکن است مکلف با حوله صورتش را خشک کند </w:t>
      </w:r>
      <w:r w:rsidR="007E3E76">
        <w:rPr>
          <w:rFonts w:hint="cs"/>
          <w:rtl/>
        </w:rPr>
        <w:t xml:space="preserve">و نجاست صورت به حوله سرایت کند، برای اینکه </w:t>
      </w:r>
      <w:r w:rsidR="001D464F">
        <w:rPr>
          <w:rFonts w:hint="cs"/>
          <w:rtl/>
        </w:rPr>
        <w:t xml:space="preserve">اصالت طهارت در صورت </w:t>
      </w:r>
      <w:r w:rsidR="007E3E76">
        <w:rPr>
          <w:rFonts w:hint="cs"/>
          <w:rtl/>
        </w:rPr>
        <w:t xml:space="preserve">با </w:t>
      </w:r>
      <w:r w:rsidR="001D464F">
        <w:rPr>
          <w:rFonts w:hint="cs"/>
          <w:rtl/>
        </w:rPr>
        <w:t xml:space="preserve">اصالت طهارت در دست </w:t>
      </w:r>
      <w:r w:rsidR="007E3E76">
        <w:rPr>
          <w:rFonts w:hint="cs"/>
          <w:rtl/>
        </w:rPr>
        <w:t>تعارض کند کافی است.</w:t>
      </w:r>
      <w:r w:rsidR="00456B28">
        <w:rPr>
          <w:rFonts w:hint="cs"/>
          <w:rtl/>
        </w:rPr>
        <w:t xml:space="preserve"> اصالت طهارت در دست نیز این گونه است. گرچه برای وضوء دوم باید دست شسته شود اما پیش از آن امکان دست زدن به حوله وجود دارد و این باعث اثر پیدا کردن اصالت طهارت در دست قبل از شستن با آب دوم می شود. لذا ما معتقدیم </w:t>
      </w:r>
      <w:r w:rsidR="00BB22B9">
        <w:rPr>
          <w:rFonts w:hint="cs"/>
          <w:rtl/>
        </w:rPr>
        <w:t xml:space="preserve">به عنوان مثال </w:t>
      </w:r>
      <w:r w:rsidR="00456B28">
        <w:rPr>
          <w:rFonts w:hint="cs"/>
          <w:rtl/>
        </w:rPr>
        <w:t xml:space="preserve">در صورت وجود علم اجمالی به نجاست آب یا فرش اصالت طهارت در آب با اصالت طهارت در فرش تعارض می کند. </w:t>
      </w:r>
    </w:p>
    <w:p w14:paraId="15846B9B" w14:textId="4A02E430" w:rsidR="009546D9" w:rsidRDefault="009546D9" w:rsidP="00BB22B9">
      <w:pPr>
        <w:rPr>
          <w:rtl/>
        </w:rPr>
      </w:pPr>
      <w:r>
        <w:rPr>
          <w:rFonts w:hint="cs"/>
          <w:rtl/>
        </w:rPr>
        <w:t xml:space="preserve">اما </w:t>
      </w:r>
      <w:r w:rsidR="00456B28">
        <w:rPr>
          <w:rFonts w:hint="cs"/>
          <w:rtl/>
        </w:rPr>
        <w:t>آقای خویی و شهید صدر می گویند نجاست فرش اثری ندارد؛ نه خوردنی است و نه پوشیدنی در نماز است. تنها اثر نجاست فرش این است که اگر پای خیس روی آن گذاشته شود</w:t>
      </w:r>
      <w:r w:rsidR="00BB22B9">
        <w:rPr>
          <w:rFonts w:hint="cs"/>
          <w:rtl/>
        </w:rPr>
        <w:t>،</w:t>
      </w:r>
      <w:r w:rsidR="00456B28">
        <w:rPr>
          <w:rFonts w:hint="cs"/>
          <w:rtl/>
        </w:rPr>
        <w:t xml:space="preserve"> پا نجس می شود و فعلا پای خیس روی فرش گذاشته نشده است. هر گاه پای خیس روی فرش گذاشته شد اصالت طهارت در فرش زنده می شود</w:t>
      </w:r>
      <w:r>
        <w:rPr>
          <w:rFonts w:hint="cs"/>
          <w:rtl/>
        </w:rPr>
        <w:t xml:space="preserve"> و پیش از آن اصالت طهارت در فرش جاری نمی شود. این مطلب به نظر ما عرفی نیست.</w:t>
      </w:r>
      <w:r w:rsidR="00BB22B9">
        <w:rPr>
          <w:rFonts w:hint="cs"/>
          <w:rtl/>
        </w:rPr>
        <w:t xml:space="preserve"> </w:t>
      </w:r>
      <w:r>
        <w:rPr>
          <w:rFonts w:hint="cs"/>
          <w:rtl/>
        </w:rPr>
        <w:t>امکا</w:t>
      </w:r>
      <w:r w:rsidR="00BB22B9">
        <w:rPr>
          <w:rFonts w:hint="cs"/>
          <w:rtl/>
        </w:rPr>
        <w:t>ن ملاقات شیء طاهر کافی است برای اینکه در ملاقَی که مشکوک النجاسة است قاعده طهارت جاری شود.</w:t>
      </w:r>
    </w:p>
    <w:p w14:paraId="6BF8D0BD" w14:textId="53D213A5" w:rsidR="00BB22B9" w:rsidRDefault="00BB22B9" w:rsidP="00BB22B9">
      <w:pPr>
        <w:rPr>
          <w:rtl/>
        </w:rPr>
      </w:pPr>
      <w:r>
        <w:rPr>
          <w:rFonts w:hint="cs"/>
          <w:rtl/>
        </w:rPr>
        <w:t xml:space="preserve">همچنین اگر به عنوان مثال علم اجمالی وجود دارد به اینکه یکی از دو آب کر از کریت افتاده است، طبق مبنای آقای خویی و شهید صدر گفته می شود </w:t>
      </w:r>
      <w:r w:rsidR="00537052">
        <w:rPr>
          <w:rFonts w:hint="cs"/>
          <w:rtl/>
        </w:rPr>
        <w:t xml:space="preserve">اگر در آب اول </w:t>
      </w:r>
      <w:r>
        <w:rPr>
          <w:rFonts w:hint="cs"/>
          <w:rtl/>
        </w:rPr>
        <w:t>در یکی از این دو لباس شسته می شود یا در یکی از آن ها خون افتاده است و می توان در آن استصحاب کریت جاری کرد و کریت دیگری اثر</w:t>
      </w:r>
      <w:r w:rsidR="003660C7">
        <w:rPr>
          <w:rFonts w:hint="cs"/>
          <w:rtl/>
        </w:rPr>
        <w:t xml:space="preserve"> فعلی</w:t>
      </w:r>
      <w:r>
        <w:rPr>
          <w:rFonts w:hint="cs"/>
          <w:rtl/>
        </w:rPr>
        <w:t xml:space="preserve"> ندارد</w:t>
      </w:r>
      <w:r w:rsidR="00913528">
        <w:rPr>
          <w:rFonts w:hint="cs"/>
          <w:rtl/>
        </w:rPr>
        <w:t xml:space="preserve"> تا استصحاب شود</w:t>
      </w:r>
      <w:r>
        <w:rPr>
          <w:rFonts w:hint="cs"/>
          <w:rtl/>
        </w:rPr>
        <w:t>؛ زیرا فعلا در او چیزی شسته نشده و یا در آن خون نیفتاده است. همچنین علم</w:t>
      </w:r>
      <w:r w:rsidR="001A2F02">
        <w:rPr>
          <w:rFonts w:hint="cs"/>
          <w:rtl/>
        </w:rPr>
        <w:t xml:space="preserve"> وجود ندارد</w:t>
      </w:r>
      <w:r>
        <w:rPr>
          <w:rFonts w:hint="cs"/>
          <w:rtl/>
        </w:rPr>
        <w:t xml:space="preserve"> به اینکه در آینده شیء نجس در آن وارد </w:t>
      </w:r>
      <w:r w:rsidR="00B528EB">
        <w:rPr>
          <w:rFonts w:hint="cs"/>
          <w:rtl/>
        </w:rPr>
        <w:t xml:space="preserve">و شسته </w:t>
      </w:r>
      <w:r>
        <w:rPr>
          <w:rFonts w:hint="cs"/>
          <w:rtl/>
        </w:rPr>
        <w:t>می شود که از آثار کریت اس</w:t>
      </w:r>
      <w:r w:rsidR="001A2F02">
        <w:rPr>
          <w:rFonts w:hint="cs"/>
          <w:rtl/>
        </w:rPr>
        <w:t>ت</w:t>
      </w:r>
      <w:r>
        <w:rPr>
          <w:rFonts w:hint="cs"/>
          <w:rtl/>
        </w:rPr>
        <w:t>.</w:t>
      </w:r>
    </w:p>
    <w:p w14:paraId="0F6258ED" w14:textId="1ABB5B19" w:rsidR="003A3EF8" w:rsidRDefault="00470ECB" w:rsidP="004E1440">
      <w:pPr>
        <w:rPr>
          <w:rtl/>
        </w:rPr>
      </w:pPr>
      <w:r>
        <w:rPr>
          <w:rFonts w:hint="cs"/>
          <w:rtl/>
        </w:rPr>
        <w:lastRenderedPageBreak/>
        <w:t>اشکال این است که این مطالب عرفی نیست. همین مقدار که می توان با آب دوم معامله کریت کرد باعث می شود «لا تنقض الکریة بالشک فیها» شامل آب دوم نیز بشود. این در کنار شمول آن نسبت به آب اول موجب مناقضه از نظر عقلاء و نقض غرض نسبت به حکم واقعی می شود.</w:t>
      </w:r>
      <w:r w:rsidR="003A3EF8">
        <w:rPr>
          <w:rFonts w:hint="cs"/>
          <w:rtl/>
        </w:rPr>
        <w:t xml:space="preserve"> این چنین نیست که اثر استصحاب نسبت به آب دوم منحصر در اثر وضعی باشد و اثر تکلیفی نداشته باشد. اثر تکلیفی آن این است که به عنوان مثال می توان میوه نجسی را که در آب دوم شسته شده است خورد.</w:t>
      </w:r>
      <w:r w:rsidR="004E1440">
        <w:rPr>
          <w:rFonts w:hint="cs"/>
          <w:rtl/>
        </w:rPr>
        <w:t xml:space="preserve"> </w:t>
      </w:r>
      <w:r w:rsidR="003A3EF8">
        <w:rPr>
          <w:rFonts w:hint="cs"/>
          <w:rtl/>
        </w:rPr>
        <w:t>شهید صدر می گوید چون در حال حاضر هنوز اثری نیامده است استصحاب کریت در آب دوم اثری ندارد.</w:t>
      </w:r>
      <w:r w:rsidR="004E1440">
        <w:rPr>
          <w:rFonts w:hint="cs"/>
          <w:rtl/>
        </w:rPr>
        <w:t xml:space="preserve"> در حالی که به عنوان مثال امکان ملاقات لباسی که مکلف قصد پوشیدن یا میوه و آبی که قصد خوردن آن ها را دارد با دست مشکوک النجاسة برای جریان قاعده طهارت در دست فی حد ذاته کافی است گرچه به لحاظ نماز نباشد؛ چون در نماز برای گرفتن وضوء دوم دست باید کامل شسته شود.</w:t>
      </w:r>
      <w:r w:rsidR="00232EA6">
        <w:rPr>
          <w:rFonts w:hint="cs"/>
          <w:rtl/>
        </w:rPr>
        <w:t xml:space="preserve"> شک در نجاست و طهارت وجود دارد و </w:t>
      </w:r>
      <w:r w:rsidR="00232EA6" w:rsidRPr="00232EA6">
        <w:rPr>
          <w:rFonts w:hint="eastAsia"/>
          <w:color w:val="008000"/>
          <w:rtl/>
        </w:rPr>
        <w:t>«</w:t>
      </w:r>
      <w:r w:rsidR="00750AF5">
        <w:rPr>
          <w:color w:val="008000"/>
          <w:rtl/>
        </w:rPr>
        <w:t>ک</w:t>
      </w:r>
      <w:r w:rsidR="00232EA6" w:rsidRPr="00232EA6">
        <w:rPr>
          <w:color w:val="008000"/>
          <w:rtl/>
        </w:rPr>
        <w:t>لُّ شَ</w:t>
      </w:r>
      <w:r w:rsidR="00750AF5">
        <w:rPr>
          <w:color w:val="008000"/>
          <w:rtl/>
        </w:rPr>
        <w:t>ی</w:t>
      </w:r>
      <w:r w:rsidR="00232EA6" w:rsidRPr="00232EA6">
        <w:rPr>
          <w:color w:val="008000"/>
          <w:rtl/>
        </w:rPr>
        <w:t>‏ءٍ نَظِ</w:t>
      </w:r>
      <w:r w:rsidR="00750AF5">
        <w:rPr>
          <w:color w:val="008000"/>
          <w:rtl/>
        </w:rPr>
        <w:t>ی</w:t>
      </w:r>
      <w:r w:rsidR="00232EA6" w:rsidRPr="00232EA6">
        <w:rPr>
          <w:color w:val="008000"/>
          <w:rtl/>
        </w:rPr>
        <w:t>فٌ حَتَّ</w:t>
      </w:r>
      <w:r w:rsidR="00750AF5">
        <w:rPr>
          <w:color w:val="008000"/>
          <w:rtl/>
        </w:rPr>
        <w:t>ی</w:t>
      </w:r>
      <w:r w:rsidR="00232EA6" w:rsidRPr="00232EA6">
        <w:rPr>
          <w:color w:val="008000"/>
          <w:rtl/>
        </w:rPr>
        <w:t xml:space="preserve"> تَعْلَمَ أَنَّهُ قَذِر»</w:t>
      </w:r>
      <w:r w:rsidR="00232EA6">
        <w:rPr>
          <w:rStyle w:val="FootnoteReference"/>
          <w:color w:val="008000"/>
          <w:rtl/>
        </w:rPr>
        <w:footnoteReference w:id="10"/>
      </w:r>
      <w:r w:rsidR="00232EA6">
        <w:rPr>
          <w:rFonts w:hint="cs"/>
          <w:rtl/>
        </w:rPr>
        <w:t xml:space="preserve"> اطلاق دارد. جعل اصالت طهارت نیز در اینجا لغو نیست. عقلاء با ملاحظه جریان اصالت طهارت هم در صورت و هم در دست آن را نقض غرض می دانند؛ چرا که علم به نجاست یکی از این دو وجود دارد.</w:t>
      </w:r>
    </w:p>
    <w:p w14:paraId="20A29424" w14:textId="1A32C86F" w:rsidR="006D10C8" w:rsidRDefault="006D10C8" w:rsidP="00285301">
      <w:pPr>
        <w:pStyle w:val="Heading2"/>
        <w:rPr>
          <w:rtl/>
        </w:rPr>
      </w:pPr>
      <w:bookmarkStart w:id="53" w:name="_Toc100797121"/>
      <w:bookmarkStart w:id="54" w:name="_Toc100797376"/>
      <w:bookmarkStart w:id="55" w:name="_Toc100797756"/>
      <w:bookmarkStart w:id="56" w:name="_Toc100797834"/>
      <w:bookmarkStart w:id="57" w:name="_Toc100797860"/>
      <w:bookmarkStart w:id="58" w:name="_Toc100797896"/>
      <w:bookmarkStart w:id="59" w:name="_Toc100797929"/>
      <w:bookmarkStart w:id="60" w:name="_Toc100990633"/>
      <w:r>
        <w:rPr>
          <w:rFonts w:hint="cs"/>
          <w:rtl/>
        </w:rPr>
        <w:t>بررسی کلام محقق مشکینی مبنی بر وجود استصحاب در مسأله</w:t>
      </w:r>
      <w:bookmarkEnd w:id="53"/>
      <w:bookmarkEnd w:id="54"/>
      <w:bookmarkEnd w:id="55"/>
      <w:bookmarkEnd w:id="56"/>
      <w:bookmarkEnd w:id="57"/>
      <w:bookmarkEnd w:id="58"/>
      <w:bookmarkEnd w:id="59"/>
      <w:bookmarkEnd w:id="60"/>
    </w:p>
    <w:p w14:paraId="70C7C519" w14:textId="1554B3DD" w:rsidR="00232EA6" w:rsidRDefault="00232EA6" w:rsidP="004E1440">
      <w:pPr>
        <w:rPr>
          <w:rtl/>
        </w:rPr>
      </w:pPr>
      <w:r>
        <w:rPr>
          <w:rFonts w:hint="cs"/>
          <w:rtl/>
        </w:rPr>
        <w:t xml:space="preserve">راجع به استصحاب نجاست محقق مشکینی فرموده است: </w:t>
      </w:r>
      <w:r w:rsidR="00F47023">
        <w:rPr>
          <w:rFonts w:hint="cs"/>
          <w:rtl/>
        </w:rPr>
        <w:t xml:space="preserve">بعد از علم اجمالی به نجاست صورت یا دست که با آب اول ملاقات کرده است، دست با آب دوم شسته می شود. اما احتمال بقاء نجاست </w:t>
      </w:r>
      <w:r w:rsidR="009F1E2F">
        <w:rPr>
          <w:rFonts w:hint="cs"/>
          <w:rtl/>
        </w:rPr>
        <w:t>یکی از دو عضو</w:t>
      </w:r>
      <w:r w:rsidR="00F47023">
        <w:rPr>
          <w:rFonts w:hint="cs"/>
          <w:rtl/>
        </w:rPr>
        <w:t xml:space="preserve"> وجود دارد؛ چون ممکن است آن نجس، صورت باشد که با آب دوم شسته شده است. </w:t>
      </w:r>
      <w:r w:rsidR="009F1E2F">
        <w:rPr>
          <w:rFonts w:hint="cs"/>
          <w:rtl/>
        </w:rPr>
        <w:t xml:space="preserve">بنابراین مطابق استصحاب یکی از دو عضو، نجس و نماز </w:t>
      </w:r>
      <w:r w:rsidR="006253AA">
        <w:rPr>
          <w:rFonts w:hint="cs"/>
          <w:rtl/>
        </w:rPr>
        <w:t xml:space="preserve">شخص </w:t>
      </w:r>
      <w:r w:rsidR="009F1E2F">
        <w:rPr>
          <w:rFonts w:hint="cs"/>
          <w:rtl/>
        </w:rPr>
        <w:t>با نجاست استصحابی خواهد بود.</w:t>
      </w:r>
      <w:r w:rsidR="006253AA">
        <w:rPr>
          <w:rStyle w:val="FootnoteReference"/>
          <w:rtl/>
          <w:lang w:bidi="ar-SA"/>
        </w:rPr>
        <w:footnoteReference w:id="11"/>
      </w:r>
    </w:p>
    <w:p w14:paraId="071CF846" w14:textId="1A8E42C7" w:rsidR="006253AA" w:rsidRDefault="006253AA" w:rsidP="004E1440">
      <w:pPr>
        <w:rPr>
          <w:rtl/>
        </w:rPr>
      </w:pPr>
      <w:r>
        <w:rPr>
          <w:rFonts w:hint="cs"/>
          <w:rtl/>
        </w:rPr>
        <w:t xml:space="preserve">شهید صدر اشکال کرده است که این استصحاب از قبیل استصحاب شبهه عبائیه است و استصحاب در شبهه عبائیه </w:t>
      </w:r>
      <w:r w:rsidR="006D10C8">
        <w:rPr>
          <w:rFonts w:hint="cs"/>
          <w:rtl/>
        </w:rPr>
        <w:t xml:space="preserve">بنابر نظر مختار </w:t>
      </w:r>
      <w:r>
        <w:rPr>
          <w:rFonts w:hint="cs"/>
          <w:rtl/>
        </w:rPr>
        <w:t>جاری نیست.</w:t>
      </w:r>
    </w:p>
    <w:p w14:paraId="3F41C620" w14:textId="1D345DF3" w:rsidR="006430AB" w:rsidRDefault="006253AA" w:rsidP="00077F70">
      <w:pPr>
        <w:rPr>
          <w:rtl/>
        </w:rPr>
      </w:pPr>
      <w:r>
        <w:rPr>
          <w:rFonts w:hint="cs"/>
          <w:rtl/>
        </w:rPr>
        <w:t xml:space="preserve">اشکال شهید صدر طبق مبنای خود ایشان وارد است. اما به نظر ما همان طور که در بحث شبهه عبائیه بیان کردیم وجهی برای عدم جریان استصحاب وجود ندارد حتی اگر گفته شود این استصحاب فرد مردد است. استصحاب فرد مردد یعنی اثر </w:t>
      </w:r>
      <w:r>
        <w:rPr>
          <w:rFonts w:hint="cs"/>
          <w:rtl/>
        </w:rPr>
        <w:lastRenderedPageBreak/>
        <w:t xml:space="preserve">روی فرد رفته است. شبهه عبائیه این است که بعد از علم به نجاست یک طرف عباء و سپس شسته شدن طرف راست آن نجاست «آنچه نجس بود» استصحاب می شود. </w:t>
      </w:r>
      <w:r w:rsidR="006430AB">
        <w:rPr>
          <w:rFonts w:hint="cs"/>
          <w:rtl/>
        </w:rPr>
        <w:t xml:space="preserve">به درستی </w:t>
      </w:r>
      <w:r>
        <w:rPr>
          <w:rFonts w:hint="cs"/>
          <w:rtl/>
        </w:rPr>
        <w:t xml:space="preserve">گفته </w:t>
      </w:r>
      <w:r w:rsidR="006430AB">
        <w:rPr>
          <w:rFonts w:hint="cs"/>
          <w:rtl/>
        </w:rPr>
        <w:t>شده است</w:t>
      </w:r>
      <w:r>
        <w:rPr>
          <w:rFonts w:hint="cs"/>
          <w:rtl/>
        </w:rPr>
        <w:t xml:space="preserve"> که این استصحاب فرد مردد است؛ زیرا اثر که </w:t>
      </w:r>
      <w:r w:rsidR="008B2EB6">
        <w:rPr>
          <w:rFonts w:hint="cs"/>
          <w:rtl/>
        </w:rPr>
        <w:t xml:space="preserve">به عنوان مثال </w:t>
      </w:r>
      <w:r>
        <w:rPr>
          <w:rFonts w:hint="cs"/>
          <w:rtl/>
        </w:rPr>
        <w:t>مانعیت در نماز است روی فرد رفته است</w:t>
      </w:r>
      <w:r w:rsidR="008B2EB6">
        <w:rPr>
          <w:rFonts w:hint="cs"/>
          <w:rtl/>
        </w:rPr>
        <w:t xml:space="preserve"> و نسبت به افراد نجس انحلالی است. قسمت اول عباء اگر نجس باشد یک فرد برای موضوع مانعیت در نماز و منجسیت ملاقِی است. قسمت دوم عباء اگر نجس باشد فرد دیگری برای مانعیت در نماز و نجاست ملاقی است. هر گاه اثر برای افراد و نه برای صرف الوجود باشد، استصحاب آن را استصحاب فرد مردد می نامند.</w:t>
      </w:r>
    </w:p>
    <w:p w14:paraId="07226C28" w14:textId="417EF9CB" w:rsidR="006430AB" w:rsidRDefault="00F95B33" w:rsidP="00077F70">
      <w:pPr>
        <w:rPr>
          <w:rtl/>
        </w:rPr>
      </w:pPr>
      <w:r>
        <w:rPr>
          <w:rFonts w:hint="cs"/>
          <w:rtl/>
        </w:rPr>
        <w:t>به عنوان مثال وجود زید یا عمرو در خانه</w:t>
      </w:r>
      <w:r w:rsidR="00077F70">
        <w:rPr>
          <w:rFonts w:hint="cs"/>
          <w:rtl/>
        </w:rPr>
        <w:t xml:space="preserve"> در روز گذشته</w:t>
      </w:r>
      <w:r>
        <w:rPr>
          <w:rFonts w:hint="cs"/>
          <w:rtl/>
        </w:rPr>
        <w:t xml:space="preserve"> </w:t>
      </w:r>
      <w:r w:rsidR="00077F70">
        <w:rPr>
          <w:rFonts w:hint="cs"/>
          <w:rtl/>
        </w:rPr>
        <w:t xml:space="preserve">معلوم بالاجمال است به نحوی که اگر زید در خانه بوده یقینا اکنون رفته است و اگر عمرو در خانه بوده یقینا باقی است. </w:t>
      </w:r>
      <w:r w:rsidR="006430AB">
        <w:rPr>
          <w:rFonts w:hint="cs"/>
          <w:rtl/>
        </w:rPr>
        <w:t>گفته اند</w:t>
      </w:r>
      <w:r w:rsidR="00F00650">
        <w:rPr>
          <w:rFonts w:hint="cs"/>
          <w:rtl/>
        </w:rPr>
        <w:t xml:space="preserve"> اگر </w:t>
      </w:r>
      <w:r w:rsidR="00077F70">
        <w:rPr>
          <w:rFonts w:hint="cs"/>
          <w:rtl/>
        </w:rPr>
        <w:t>شارع اثر را بر صرف الوجود انسان در خانه قرار داده و فرموده است «اذا کان انسان فی الدار فتصدق»</w:t>
      </w:r>
      <w:r w:rsidR="00F00650">
        <w:rPr>
          <w:rFonts w:hint="cs"/>
          <w:rtl/>
        </w:rPr>
        <w:t xml:space="preserve">، </w:t>
      </w:r>
      <w:r w:rsidR="00077F70">
        <w:rPr>
          <w:rFonts w:hint="cs"/>
          <w:rtl/>
        </w:rPr>
        <w:t xml:space="preserve">استصحاب </w:t>
      </w:r>
      <w:r w:rsidR="00F00650">
        <w:rPr>
          <w:rFonts w:hint="cs"/>
          <w:rtl/>
        </w:rPr>
        <w:t xml:space="preserve">آن، استصحاب </w:t>
      </w:r>
      <w:r w:rsidR="00077F70">
        <w:rPr>
          <w:rFonts w:hint="cs"/>
          <w:rtl/>
        </w:rPr>
        <w:t xml:space="preserve">کلی قسم ثانی خواهد بود. </w:t>
      </w:r>
      <w:r w:rsidR="00F00650">
        <w:rPr>
          <w:rFonts w:hint="cs"/>
          <w:rtl/>
        </w:rPr>
        <w:t xml:space="preserve">اگر </w:t>
      </w:r>
      <w:r w:rsidR="00077F70">
        <w:rPr>
          <w:rFonts w:hint="cs"/>
          <w:rtl/>
        </w:rPr>
        <w:t>اثر انحلالی باشد به این معنا که هر فردی از افراد انسان که در خانه باشد فردی برای موضوع وجوب تصدق است و اگر دو انسان در خانه باش</w:t>
      </w:r>
      <w:r w:rsidR="00F20231">
        <w:rPr>
          <w:rFonts w:hint="cs"/>
          <w:rtl/>
        </w:rPr>
        <w:t>ن</w:t>
      </w:r>
      <w:r w:rsidR="00077F70">
        <w:rPr>
          <w:rFonts w:hint="cs"/>
          <w:rtl/>
        </w:rPr>
        <w:t>د دو وجوب تصدق وجود خواه</w:t>
      </w:r>
      <w:r w:rsidR="00F20231">
        <w:rPr>
          <w:rFonts w:hint="cs"/>
          <w:rtl/>
        </w:rPr>
        <w:t>ن</w:t>
      </w:r>
      <w:r w:rsidR="00077F70">
        <w:rPr>
          <w:rFonts w:hint="cs"/>
          <w:rtl/>
        </w:rPr>
        <w:t>د داشت</w:t>
      </w:r>
      <w:r w:rsidR="00F00650">
        <w:rPr>
          <w:rFonts w:hint="cs"/>
          <w:rtl/>
        </w:rPr>
        <w:t>. در این فرض استصحاب بقاء فردی که دیروز در خانه بوده است استصحاب فرد مردد است</w:t>
      </w:r>
      <w:r w:rsidR="00F20231">
        <w:rPr>
          <w:rFonts w:hint="cs"/>
          <w:rtl/>
        </w:rPr>
        <w:t xml:space="preserve">؛ چون </w:t>
      </w:r>
      <w:r w:rsidR="006430AB">
        <w:rPr>
          <w:rFonts w:hint="cs"/>
          <w:rtl/>
        </w:rPr>
        <w:t>موضوع اثر وجوب تصدق، افراد انسان به نحو انحلال است نه صرف الوجود انسان.</w:t>
      </w:r>
    </w:p>
    <w:p w14:paraId="34174104" w14:textId="4E15E425" w:rsidR="006430AB" w:rsidRDefault="006430AB" w:rsidP="006430AB">
      <w:pPr>
        <w:rPr>
          <w:rtl/>
        </w:rPr>
      </w:pPr>
      <w:r>
        <w:rPr>
          <w:rFonts w:hint="cs"/>
          <w:rtl/>
        </w:rPr>
        <w:t>به نظر ما حتی اگر اسم آن استصحاب فرد مردد باشد مشکلی در شمول دلیل استصحاب نسبت به آن وجود ندارد. یک عنوان مشیر محور استصحاب قرار داده شده و مشار الیه آن، واقع فردی است که موضوع اثر شرعی است و این مشکلی ندارد. البته بسیاری استصحاب فرد مردد را نپذیرفته اند. اما عده ای از بزرگان نظیر آقای خویی استصحاب فرد مردد را بدون اشکال دانسته اند و به نظر ما حق با ایشان است. بنابراین در مقام نیز استصحاب بقاء نجاست مشکلی نخواهد داشت.</w:t>
      </w:r>
    </w:p>
    <w:p w14:paraId="38DE3F33" w14:textId="2C031793" w:rsidR="00846086" w:rsidRDefault="00846086" w:rsidP="00846086">
      <w:pPr>
        <w:pStyle w:val="Heading1"/>
        <w:rPr>
          <w:rtl/>
        </w:rPr>
      </w:pPr>
      <w:bookmarkStart w:id="61" w:name="_Toc100797757"/>
      <w:bookmarkStart w:id="62" w:name="_Toc100797835"/>
      <w:bookmarkStart w:id="63" w:name="_Toc100797861"/>
      <w:bookmarkStart w:id="64" w:name="_Toc100797897"/>
      <w:bookmarkStart w:id="65" w:name="_Toc100797930"/>
      <w:bookmarkStart w:id="66" w:name="_Toc100990634"/>
      <w:r>
        <w:rPr>
          <w:rFonts w:hint="cs"/>
          <w:rtl/>
        </w:rPr>
        <w:t>تنبیه نهم</w:t>
      </w:r>
      <w:r w:rsidR="00D21D1A">
        <w:rPr>
          <w:rFonts w:hint="cs"/>
          <w:rtl/>
        </w:rPr>
        <w:t>: حکم نماز در مکان مغصوب در حال اضطرار</w:t>
      </w:r>
      <w:bookmarkEnd w:id="61"/>
      <w:bookmarkEnd w:id="62"/>
      <w:bookmarkEnd w:id="63"/>
      <w:bookmarkEnd w:id="64"/>
      <w:bookmarkEnd w:id="65"/>
      <w:bookmarkEnd w:id="66"/>
    </w:p>
    <w:p w14:paraId="38D87284" w14:textId="0DAC3042" w:rsidR="006430AB" w:rsidRDefault="006430AB" w:rsidP="006430AB">
      <w:pPr>
        <w:rPr>
          <w:rtl/>
        </w:rPr>
      </w:pPr>
      <w:r>
        <w:rPr>
          <w:rFonts w:hint="cs"/>
          <w:rtl/>
        </w:rPr>
        <w:t xml:space="preserve">تنبیه </w:t>
      </w:r>
      <w:r w:rsidR="00846086">
        <w:rPr>
          <w:rFonts w:hint="cs"/>
          <w:rtl/>
        </w:rPr>
        <w:t xml:space="preserve">نهم </w:t>
      </w:r>
      <w:r>
        <w:rPr>
          <w:rFonts w:hint="cs"/>
          <w:rtl/>
        </w:rPr>
        <w:t>راجع به حکم نماز در مکان مغصوب در حال اضطرار است و در دو مقام بحث می شود. مقام اول اضطرار بدون سوء اختیار و مقام دوم اضطرار به سوء اختیار است.</w:t>
      </w:r>
    </w:p>
    <w:p w14:paraId="21C3FCE4" w14:textId="136657A6" w:rsidR="00D21D1A" w:rsidRDefault="00D21D1A" w:rsidP="00D21D1A">
      <w:pPr>
        <w:pStyle w:val="Heading2"/>
        <w:rPr>
          <w:rtl/>
        </w:rPr>
      </w:pPr>
      <w:bookmarkStart w:id="67" w:name="_Toc100797758"/>
      <w:bookmarkStart w:id="68" w:name="_Toc100797836"/>
      <w:bookmarkStart w:id="69" w:name="_Toc100797862"/>
      <w:bookmarkStart w:id="70" w:name="_Toc100797898"/>
      <w:bookmarkStart w:id="71" w:name="_Toc100797931"/>
      <w:bookmarkStart w:id="72" w:name="_Toc100990635"/>
      <w:r>
        <w:rPr>
          <w:rFonts w:hint="cs"/>
          <w:rtl/>
        </w:rPr>
        <w:lastRenderedPageBreak/>
        <w:t>الف: اضطرار بدون سوء اختیار</w:t>
      </w:r>
      <w:bookmarkEnd w:id="67"/>
      <w:bookmarkEnd w:id="68"/>
      <w:bookmarkEnd w:id="69"/>
      <w:bookmarkEnd w:id="70"/>
      <w:bookmarkEnd w:id="71"/>
      <w:bookmarkEnd w:id="72"/>
    </w:p>
    <w:p w14:paraId="43F5D987" w14:textId="3391566D" w:rsidR="008C3B6B" w:rsidRDefault="006430AB" w:rsidP="006430AB">
      <w:pPr>
        <w:rPr>
          <w:rtl/>
        </w:rPr>
      </w:pPr>
      <w:r>
        <w:rPr>
          <w:rFonts w:hint="cs"/>
          <w:rtl/>
        </w:rPr>
        <w:t>اضطرار بدون سوء اختیار مانند این است که فردی در مکان مغصوب حبس شود</w:t>
      </w:r>
      <w:r w:rsidR="008C3B6B">
        <w:rPr>
          <w:rFonts w:hint="cs"/>
          <w:rtl/>
        </w:rPr>
        <w:t xml:space="preserve">. در این صورت </w:t>
      </w:r>
      <w:r>
        <w:rPr>
          <w:rFonts w:hint="cs"/>
          <w:rtl/>
        </w:rPr>
        <w:t>حرمت غصب به جهت اضطرار ساقط می شود. طبق این فرض بحث در جایی است که ترکیب بین نماز و غصب اتحادی باشد.</w:t>
      </w:r>
    </w:p>
    <w:p w14:paraId="3C57DE5A" w14:textId="3022B492" w:rsidR="008C3B6B" w:rsidRDefault="006430AB" w:rsidP="008C3B6B">
      <w:pPr>
        <w:rPr>
          <w:rtl/>
        </w:rPr>
      </w:pPr>
      <w:r>
        <w:rPr>
          <w:rFonts w:hint="cs"/>
          <w:rtl/>
        </w:rPr>
        <w:t>مرحوم نائینی در ترکیب اتحادی فرموده است: در این صورت حرمت ساقط می شود اما مبغوضیت ساقط نمی شود. لذا جایز نیست کسی دیگری را مضطر به ارتکاب این فعل حرام کند و این نشانگر مبغوض بودن این فعل است</w:t>
      </w:r>
      <w:r w:rsidR="007731AE">
        <w:rPr>
          <w:rFonts w:hint="cs"/>
          <w:rtl/>
        </w:rPr>
        <w:t xml:space="preserve"> گرچه به جهت رعایت حال فرد مضطر حرمت آن برداشته شده است. با وجود مبغوضیت فعل که متحد با نماز است، صلاحیت عبادیت نخواهد داشت؛ زیرا عبادت باید محبوب باشد. مبغوضیت با محبوبیت قابل جمع نیست.</w:t>
      </w:r>
    </w:p>
    <w:p w14:paraId="3E761F67" w14:textId="5F1F0787" w:rsidR="008C3B6B" w:rsidRDefault="008C3B6B" w:rsidP="008C3B6B">
      <w:pPr>
        <w:rPr>
          <w:rtl/>
        </w:rPr>
      </w:pPr>
      <w:r>
        <w:rPr>
          <w:rFonts w:hint="cs"/>
          <w:rtl/>
        </w:rPr>
        <w:t xml:space="preserve">به نظر ما گرچه این فعل از حیث ذاتش مبغوض است اما حیث صدور آن از این مکلف مبغوض نیست. به همین دلیل در صورت انطباق یک عنوان دارای مصلحت بر فعل مضطر به نحوی که این فعل موجب استیفاء عنوان دارای مصلحت شود، دلیلی بر عدم صلاحیت آن برای مقربیت وجود ندارد. </w:t>
      </w:r>
      <w:r w:rsidR="00B72933">
        <w:rPr>
          <w:rFonts w:hint="cs"/>
          <w:rtl/>
        </w:rPr>
        <w:t xml:space="preserve">هرچند ذات فعل مبغوض است اما چه بسا شارع در این حال مضطر را امر به تحمل اضطرار کند. به عنوان مثال در موارد تقیه گرچه مولی دشمن را </w:t>
      </w:r>
      <w:r w:rsidR="0095616D">
        <w:rPr>
          <w:rFonts w:hint="cs"/>
          <w:rtl/>
        </w:rPr>
        <w:t>ب</w:t>
      </w:r>
      <w:r w:rsidR="00E31231">
        <w:rPr>
          <w:rFonts w:hint="cs"/>
          <w:rtl/>
        </w:rPr>
        <w:t xml:space="preserve">ر اینکه موجب اضطرار مؤمن به رعایت تقیه شده است عقاب می کند، اما خطاب به مؤمن </w:t>
      </w:r>
      <w:r w:rsidR="003B16E9">
        <w:rPr>
          <w:rFonts w:hint="cs"/>
          <w:rtl/>
        </w:rPr>
        <w:t xml:space="preserve">امر به تقیه کرده و </w:t>
      </w:r>
      <w:r w:rsidR="00E31231">
        <w:rPr>
          <w:rFonts w:hint="cs"/>
          <w:rtl/>
        </w:rPr>
        <w:t xml:space="preserve">می گوید </w:t>
      </w:r>
      <w:r w:rsidR="00E31231" w:rsidRPr="00E31231">
        <w:rPr>
          <w:rFonts w:hint="eastAsia"/>
          <w:color w:val="008000"/>
          <w:rtl/>
        </w:rPr>
        <w:t>«</w:t>
      </w:r>
      <w:r w:rsidR="00E31231" w:rsidRPr="00E31231">
        <w:rPr>
          <w:color w:val="008000"/>
          <w:rtl/>
        </w:rPr>
        <w:t>لَا دِ</w:t>
      </w:r>
      <w:r w:rsidR="00750AF5">
        <w:rPr>
          <w:color w:val="008000"/>
          <w:rtl/>
        </w:rPr>
        <w:t>ی</w:t>
      </w:r>
      <w:r w:rsidR="00E31231" w:rsidRPr="00E31231">
        <w:rPr>
          <w:color w:val="008000"/>
          <w:rtl/>
        </w:rPr>
        <w:t>نَ لِمَنْ لَا تَقِ</w:t>
      </w:r>
      <w:r w:rsidR="00750AF5">
        <w:rPr>
          <w:color w:val="008000"/>
          <w:rtl/>
        </w:rPr>
        <w:t>ی</w:t>
      </w:r>
      <w:r w:rsidR="00E31231" w:rsidRPr="00E31231">
        <w:rPr>
          <w:color w:val="008000"/>
          <w:rtl/>
        </w:rPr>
        <w:t>ةَ لَهُ»</w:t>
      </w:r>
      <w:r w:rsidR="00E31231">
        <w:rPr>
          <w:rStyle w:val="FootnoteReference"/>
          <w:color w:val="008000"/>
          <w:rtl/>
        </w:rPr>
        <w:footnoteReference w:id="12"/>
      </w:r>
      <w:r w:rsidR="00E31231">
        <w:rPr>
          <w:rFonts w:hint="cs"/>
          <w:rtl/>
        </w:rPr>
        <w:t xml:space="preserve"> </w:t>
      </w:r>
      <w:r w:rsidR="004F2818">
        <w:rPr>
          <w:rFonts w:hint="cs"/>
          <w:rtl/>
        </w:rPr>
        <w:t>که یعنی در صورت عدم تقیه گنهکار خواهد بود</w:t>
      </w:r>
      <w:r w:rsidR="003B16E9">
        <w:rPr>
          <w:rFonts w:hint="cs"/>
          <w:rtl/>
        </w:rPr>
        <w:t>. پس این فعل صلاحیت مقربیت دارد و اگر چه حیث ذات فعل مبغوض است اما حیث صدور فعل از مضطر محبوب است؛ چرا که عنوانی دارای مصلحت بر آن منطبق شده و مکلف می تواند قصد قربت کند.</w:t>
      </w:r>
    </w:p>
    <w:p w14:paraId="3FADCF2C" w14:textId="583D481B" w:rsidR="00E2122C" w:rsidRDefault="00B44A3F" w:rsidP="008C3B6B">
      <w:pPr>
        <w:rPr>
          <w:rtl/>
        </w:rPr>
      </w:pPr>
      <w:r>
        <w:rPr>
          <w:rFonts w:hint="cs"/>
          <w:rtl/>
        </w:rPr>
        <w:t xml:space="preserve">برخی که نام ایشان معلوم نیست به این مطلب اشکال کرده اند. صاحب جواهر فرموده است: </w:t>
      </w:r>
      <w:r w:rsidR="000C343F">
        <w:rPr>
          <w:rFonts w:hint="cs"/>
          <w:rtl/>
        </w:rPr>
        <w:t>«</w:t>
      </w:r>
      <w:r w:rsidR="000C343F" w:rsidRPr="000C343F">
        <w:rPr>
          <w:rtl/>
        </w:rPr>
        <w:t>و من الغر</w:t>
      </w:r>
      <w:r w:rsidR="00750AF5">
        <w:rPr>
          <w:rtl/>
        </w:rPr>
        <w:t>ی</w:t>
      </w:r>
      <w:r w:rsidR="000C343F" w:rsidRPr="000C343F">
        <w:rPr>
          <w:rtl/>
        </w:rPr>
        <w:t>ب ما صدر من بعض متفقهة العصر، بل سمعته من بعض مشا</w:t>
      </w:r>
      <w:r w:rsidR="00750AF5">
        <w:rPr>
          <w:rtl/>
        </w:rPr>
        <w:t>ی</w:t>
      </w:r>
      <w:r w:rsidR="000C343F" w:rsidRPr="000C343F">
        <w:rPr>
          <w:rtl/>
        </w:rPr>
        <w:t>خنا المعاصر</w:t>
      </w:r>
      <w:r w:rsidR="00750AF5">
        <w:rPr>
          <w:rtl/>
        </w:rPr>
        <w:t>ی</w:t>
      </w:r>
      <w:r w:rsidR="000C343F" w:rsidRPr="000C343F">
        <w:rPr>
          <w:rtl/>
        </w:rPr>
        <w:t>ن</w:t>
      </w:r>
      <w:r w:rsidR="000C343F">
        <w:rPr>
          <w:rFonts w:hint="cs"/>
          <w:rtl/>
        </w:rPr>
        <w:t xml:space="preserve">». اشکال این است که محبوس مضطر به تکان خوردن در مکان غصبی نیست و اضطرار به </w:t>
      </w:r>
      <w:r w:rsidR="003E4AA5">
        <w:rPr>
          <w:rFonts w:hint="cs"/>
          <w:rtl/>
        </w:rPr>
        <w:t xml:space="preserve">بیش از </w:t>
      </w:r>
      <w:r w:rsidR="000C343F">
        <w:rPr>
          <w:rFonts w:hint="cs"/>
          <w:rtl/>
        </w:rPr>
        <w:t xml:space="preserve">ثابت ماندن در یک جا ندارد. </w:t>
      </w:r>
      <w:r w:rsidR="003E4AA5">
        <w:rPr>
          <w:rFonts w:hint="cs"/>
          <w:rtl/>
        </w:rPr>
        <w:t>ما زاد بر این مقدار اضطرار ندارد و اگر این حرجی باشد به مقدار رفع حرج می تواند حرکت کند. اما این مضطر مجاز به انجام دادن نماز اختیاری مشتمل بر رکوع و سجود نیست. صاحب جواهر فرموده است: «</w:t>
      </w:r>
      <w:r w:rsidR="003E4AA5" w:rsidRPr="003E4AA5">
        <w:rPr>
          <w:rtl/>
        </w:rPr>
        <w:t>قد صرح بعض هؤلاء أنه ل</w:t>
      </w:r>
      <w:r w:rsidR="00750AF5">
        <w:rPr>
          <w:rtl/>
        </w:rPr>
        <w:t>ی</w:t>
      </w:r>
      <w:r w:rsidR="003E4AA5" w:rsidRPr="003E4AA5">
        <w:rPr>
          <w:rtl/>
        </w:rPr>
        <w:t>س له حر</w:t>
      </w:r>
      <w:r w:rsidR="00750AF5">
        <w:rPr>
          <w:rtl/>
        </w:rPr>
        <w:t>ک</w:t>
      </w:r>
      <w:r w:rsidR="003E4AA5" w:rsidRPr="003E4AA5">
        <w:rPr>
          <w:rtl/>
        </w:rPr>
        <w:t>ة أجفان ع</w:t>
      </w:r>
      <w:r w:rsidR="00750AF5">
        <w:rPr>
          <w:rtl/>
        </w:rPr>
        <w:t>ی</w:t>
      </w:r>
      <w:r w:rsidR="003E4AA5" w:rsidRPr="003E4AA5">
        <w:rPr>
          <w:rtl/>
        </w:rPr>
        <w:t>ونه زائدا عل</w:t>
      </w:r>
      <w:r w:rsidR="00750AF5">
        <w:rPr>
          <w:rtl/>
        </w:rPr>
        <w:t>ی</w:t>
      </w:r>
      <w:r w:rsidR="003E4AA5" w:rsidRPr="003E4AA5">
        <w:rPr>
          <w:rtl/>
        </w:rPr>
        <w:t xml:space="preserve"> ما </w:t>
      </w:r>
      <w:r w:rsidR="00750AF5">
        <w:rPr>
          <w:rtl/>
        </w:rPr>
        <w:t>ی</w:t>
      </w:r>
      <w:r w:rsidR="003E4AA5" w:rsidRPr="003E4AA5">
        <w:rPr>
          <w:rtl/>
        </w:rPr>
        <w:t>حتاج ال</w:t>
      </w:r>
      <w:r w:rsidR="00750AF5">
        <w:rPr>
          <w:rtl/>
        </w:rPr>
        <w:t>ی</w:t>
      </w:r>
      <w:r w:rsidR="003E4AA5" w:rsidRPr="003E4AA5">
        <w:rPr>
          <w:rtl/>
        </w:rPr>
        <w:t>ه</w:t>
      </w:r>
      <w:r w:rsidR="003E4AA5">
        <w:rPr>
          <w:rFonts w:hint="cs"/>
          <w:rtl/>
        </w:rPr>
        <w:t xml:space="preserve">». یعنی این شخص </w:t>
      </w:r>
      <w:r w:rsidR="003E4AA5">
        <w:rPr>
          <w:rFonts w:hint="cs"/>
          <w:rtl/>
        </w:rPr>
        <w:lastRenderedPageBreak/>
        <w:t>پلک ها را نیز نباید بیش از مقدار احتیاج و ضرورت تکان دهد و این نیز تصرف بیش از حد اضطرار در فضای مغصوب است. سپس فرموده است: این قائل متفطن به این نبوده است که «</w:t>
      </w:r>
      <w:r w:rsidR="003E4AA5" w:rsidRPr="003E4AA5">
        <w:rPr>
          <w:rtl/>
        </w:rPr>
        <w:t>عامل</w:t>
      </w:r>
      <w:r w:rsidR="003E4AA5">
        <w:rPr>
          <w:rFonts w:hint="cs"/>
          <w:rtl/>
        </w:rPr>
        <w:t>َ</w:t>
      </w:r>
      <w:r w:rsidR="003E4AA5" w:rsidRPr="003E4AA5">
        <w:rPr>
          <w:rtl/>
        </w:rPr>
        <w:t xml:space="preserve"> هذا المظلوم المحبوس قهرا بأشد ما عامله الظالم</w:t>
      </w:r>
      <w:r w:rsidR="003E4AA5">
        <w:rPr>
          <w:rFonts w:hint="cs"/>
          <w:rtl/>
        </w:rPr>
        <w:t>».</w:t>
      </w:r>
      <w:r w:rsidR="003E4AA5">
        <w:rPr>
          <w:rStyle w:val="FootnoteReference"/>
          <w:rtl/>
        </w:rPr>
        <w:footnoteReference w:id="13"/>
      </w:r>
    </w:p>
    <w:p w14:paraId="120E0A9D" w14:textId="704BDB1A" w:rsidR="00181371" w:rsidRDefault="003E4AA5" w:rsidP="00181371">
      <w:pPr>
        <w:rPr>
          <w:rtl/>
        </w:rPr>
      </w:pPr>
      <w:r>
        <w:rPr>
          <w:rFonts w:hint="cs"/>
          <w:rtl/>
        </w:rPr>
        <w:t xml:space="preserve">لازم است بحث از جهت فنی بررسی شود. </w:t>
      </w:r>
      <w:r w:rsidR="00E25016">
        <w:rPr>
          <w:rFonts w:hint="cs"/>
          <w:rtl/>
        </w:rPr>
        <w:t xml:space="preserve">گفته می شود </w:t>
      </w:r>
      <w:r>
        <w:rPr>
          <w:rFonts w:hint="cs"/>
          <w:rtl/>
        </w:rPr>
        <w:t xml:space="preserve">نسبت به تصرف در فضاء حجم بدن شخص ثابت است و در حال ایستادن، </w:t>
      </w:r>
      <w:r w:rsidR="00E25016">
        <w:rPr>
          <w:rFonts w:hint="cs"/>
          <w:rtl/>
        </w:rPr>
        <w:t>راه رفتن</w:t>
      </w:r>
      <w:r>
        <w:rPr>
          <w:rFonts w:hint="cs"/>
          <w:rtl/>
        </w:rPr>
        <w:t xml:space="preserve"> یا خوابیدن تفاوتی ندارد</w:t>
      </w:r>
      <w:r w:rsidR="00E25016">
        <w:rPr>
          <w:rFonts w:hint="cs"/>
          <w:rtl/>
        </w:rPr>
        <w:t>. فضاء مغصوب در هر حالتی اعم از ایستاده یا نشسته و سکون یا تحرک بیش از حجم بدن اشغال نخواهد شد. اما نسبت به مکانی که القاء ثقل بر آن می شود تفاوت دارد. القاء ثقل انسان ایستاده تنها بر زیر پای اوست اما القاء ثقل در حال سجده بر مواضع سبعه است که بیش از حال ایستاده است. ممکن است کسی بگوید نمی تواند این کار را انجام دهد. به عنوان مثال کسی که مضطر به ماندن در مکان مغصوب است حق سرکشی به اتاق ها و مکان هایی که مورد اضطرار او نیست ندارد. پس القاء ثقل بر بیش از مکانی که پاها بر آن قرار می گیرد جایز نیست.</w:t>
      </w:r>
    </w:p>
    <w:p w14:paraId="29215A0D" w14:textId="51C51034" w:rsidR="00181371" w:rsidRDefault="00181371" w:rsidP="00181371">
      <w:pPr>
        <w:rPr>
          <w:rFonts w:hint="cs"/>
          <w:rtl/>
        </w:rPr>
      </w:pPr>
      <w:r>
        <w:rPr>
          <w:rFonts w:hint="cs"/>
          <w:rtl/>
        </w:rPr>
        <w:t xml:space="preserve">به نظر ما حرمت تصرف در مال غیر از امور تعبدی محض نبوده و از مرتکزات عقلائی است. والا لازمه آن این است که شخص مضطر باید تا زمانی که به حرج نمی افتد روی یک پا بایستد و این عقلائی نیست. لذا اطلاق حرمت تصرف در مال غیر به دلیل این ارتکاز عقلاء از حرمت تصرف متعارف شخص مضطر در مکان مغصوب انصراف دارد. پس اگر به عنوان مثال یک ساعت بیش از حد اضطرار روی زمین بخوابد مانعی ندارد و </w:t>
      </w:r>
      <w:r w:rsidR="00E72DD1">
        <w:rPr>
          <w:rFonts w:hint="cs"/>
          <w:rtl/>
        </w:rPr>
        <w:t xml:space="preserve">اینکه گفته شود </w:t>
      </w:r>
      <w:r>
        <w:rPr>
          <w:rFonts w:hint="cs"/>
          <w:rtl/>
        </w:rPr>
        <w:t>مضطر به این مقدار القاء ثقل بر زمین نیست</w:t>
      </w:r>
      <w:r w:rsidR="00E72DD1">
        <w:rPr>
          <w:rFonts w:hint="cs"/>
          <w:rtl/>
        </w:rPr>
        <w:t>، عرفی نیست.</w:t>
      </w:r>
    </w:p>
    <w:sectPr w:rsidR="00181371"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3525B" w14:textId="77777777" w:rsidR="00C87CF4" w:rsidRDefault="00C87CF4" w:rsidP="008B750B">
      <w:pPr>
        <w:spacing w:line="240" w:lineRule="auto"/>
      </w:pPr>
      <w:r>
        <w:separator/>
      </w:r>
    </w:p>
    <w:p w14:paraId="1EBB50B7" w14:textId="77777777" w:rsidR="00C87CF4" w:rsidRDefault="00C87CF4"/>
  </w:endnote>
  <w:endnote w:type="continuationSeparator" w:id="0">
    <w:p w14:paraId="0BD93524" w14:textId="77777777" w:rsidR="00C87CF4" w:rsidRDefault="00C87CF4" w:rsidP="008B750B">
      <w:pPr>
        <w:spacing w:line="240" w:lineRule="auto"/>
      </w:pPr>
      <w:r>
        <w:continuationSeparator/>
      </w:r>
    </w:p>
    <w:p w14:paraId="26D858A8" w14:textId="77777777" w:rsidR="00C87CF4" w:rsidRDefault="00C87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961AC" w14:textId="77777777" w:rsidR="003E4AA5" w:rsidRDefault="003E4AA5">
    <w:pPr>
      <w:pStyle w:val="Footer"/>
    </w:pPr>
  </w:p>
  <w:p w14:paraId="31E4BFBA" w14:textId="77777777" w:rsidR="003E4AA5" w:rsidRDefault="003E4A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3E4AA5" w:rsidRPr="006D44C1" w14:paraId="6C6692CC" w14:textId="77777777" w:rsidTr="0020241A">
      <w:tc>
        <w:tcPr>
          <w:tcW w:w="3382" w:type="dxa"/>
          <w:tcBorders>
            <w:top w:val="nil"/>
            <w:left w:val="nil"/>
            <w:bottom w:val="nil"/>
            <w:right w:val="nil"/>
          </w:tcBorders>
        </w:tcPr>
        <w:p w14:paraId="1334373C" w14:textId="77777777" w:rsidR="003E4AA5" w:rsidRDefault="003E4AA5"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5537A621" w14:textId="77777777" w:rsidR="003E4AA5" w:rsidRDefault="003E4AA5" w:rsidP="006D44C1">
          <w:pPr>
            <w:pStyle w:val="Footer"/>
            <w:jc w:val="right"/>
            <w:rPr>
              <w:rtl/>
            </w:rPr>
          </w:pPr>
          <w:r>
            <w:rPr>
              <w:rFonts w:hint="cs"/>
              <w:rtl/>
            </w:rPr>
            <w:t xml:space="preserve">صفحه </w:t>
          </w:r>
          <w:r>
            <w:fldChar w:fldCharType="begin"/>
          </w:r>
          <w:r>
            <w:instrText>PAGE   \* MERGEFORMAT</w:instrText>
          </w:r>
          <w:r>
            <w:fldChar w:fldCharType="separate"/>
          </w:r>
          <w:r w:rsidRPr="00203E9C">
            <w:rPr>
              <w:noProof/>
              <w:rtl/>
              <w:lang w:val="fa-IR"/>
            </w:rPr>
            <w:t>1</w:t>
          </w:r>
          <w:r>
            <w:rPr>
              <w:noProof/>
            </w:rPr>
            <w:fldChar w:fldCharType="end"/>
          </w:r>
        </w:p>
      </w:tc>
      <w:tc>
        <w:tcPr>
          <w:tcW w:w="4786" w:type="dxa"/>
          <w:tcBorders>
            <w:top w:val="nil"/>
            <w:left w:val="nil"/>
            <w:bottom w:val="nil"/>
            <w:right w:val="nil"/>
          </w:tcBorders>
          <w:vAlign w:val="center"/>
        </w:tcPr>
        <w:p w14:paraId="52ED15B5" w14:textId="77777777" w:rsidR="003E4AA5" w:rsidRPr="006D44C1" w:rsidRDefault="003E4AA5" w:rsidP="001B6799">
          <w:pPr>
            <w:pStyle w:val="Footer"/>
            <w:bidi w:val="0"/>
            <w:rPr>
              <w:color w:val="808080" w:themeColor="background1" w:themeShade="80"/>
              <w:rtl/>
            </w:rPr>
          </w:pPr>
          <w:bookmarkStart w:id="80" w:name="BokAdres"/>
          <w:bookmarkEnd w:id="80"/>
          <w:r>
            <w:rPr>
              <w:color w:val="808080" w:themeColor="background1" w:themeShade="80"/>
            </w:rPr>
            <w:t>U1ms4_14001207-098_am3_mfeb.ir</w:t>
          </w:r>
        </w:p>
      </w:tc>
    </w:tr>
  </w:tbl>
  <w:p w14:paraId="361A9857" w14:textId="77777777" w:rsidR="003E4AA5" w:rsidRDefault="003E4AA5" w:rsidP="00FA5F3D">
    <w:pPr>
      <w:pStyle w:val="Footer"/>
      <w:jc w:val="center"/>
    </w:pPr>
  </w:p>
  <w:p w14:paraId="355321BD" w14:textId="77777777" w:rsidR="003E4AA5" w:rsidRDefault="003E4A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7B8E5" w14:textId="77777777" w:rsidR="00C87CF4" w:rsidRDefault="00C87CF4" w:rsidP="008B750B">
      <w:pPr>
        <w:spacing w:line="240" w:lineRule="auto"/>
      </w:pPr>
      <w:r>
        <w:separator/>
      </w:r>
    </w:p>
    <w:p w14:paraId="286D189D" w14:textId="77777777" w:rsidR="00C87CF4" w:rsidRDefault="00C87CF4"/>
  </w:footnote>
  <w:footnote w:type="continuationSeparator" w:id="0">
    <w:p w14:paraId="08D7F6AB" w14:textId="77777777" w:rsidR="00C87CF4" w:rsidRDefault="00C87CF4" w:rsidP="008B750B">
      <w:pPr>
        <w:spacing w:line="240" w:lineRule="auto"/>
      </w:pPr>
      <w:r>
        <w:continuationSeparator/>
      </w:r>
    </w:p>
    <w:p w14:paraId="601EC53A" w14:textId="77777777" w:rsidR="00C87CF4" w:rsidRDefault="00C87CF4"/>
  </w:footnote>
  <w:footnote w:id="1">
    <w:p w14:paraId="56804ADA" w14:textId="5C5F2C3B" w:rsidR="003E4AA5" w:rsidRPr="00546D71" w:rsidRDefault="00725BE2" w:rsidP="00050CA8">
      <w:pPr>
        <w:pStyle w:val="FootnoteText"/>
      </w:pPr>
      <w:r w:rsidRPr="00725BE2">
        <w:footnoteRef/>
      </w:r>
      <w:r>
        <w:rPr>
          <w:rtl/>
        </w:rPr>
        <w:t>.</w:t>
      </w:r>
      <w:r w:rsidR="003E4AA5" w:rsidRPr="00546D71">
        <w:rPr>
          <w:rtl/>
        </w:rPr>
        <w:t xml:space="preserve"> </w:t>
      </w:r>
      <w:hyperlink r:id="rId1" w:history="1">
        <w:r w:rsidR="003E4AA5" w:rsidRPr="00546D71">
          <w:rPr>
            <w:rStyle w:val="Hyperlink"/>
            <w:rFonts w:hint="eastAsia"/>
            <w:rtl/>
          </w:rPr>
          <w:t>وسائل</w:t>
        </w:r>
        <w:r w:rsidR="003E4AA5" w:rsidRPr="00546D71">
          <w:rPr>
            <w:rStyle w:val="Hyperlink"/>
            <w:rtl/>
          </w:rPr>
          <w:t xml:space="preserve"> الش</w:t>
        </w:r>
        <w:r w:rsidR="003E4AA5" w:rsidRPr="00546D71">
          <w:rPr>
            <w:rStyle w:val="Hyperlink"/>
            <w:rFonts w:hint="cs"/>
            <w:rtl/>
          </w:rPr>
          <w:t>ی</w:t>
        </w:r>
        <w:r w:rsidR="003E4AA5" w:rsidRPr="00546D71">
          <w:rPr>
            <w:rStyle w:val="Hyperlink"/>
            <w:rFonts w:hint="eastAsia"/>
            <w:rtl/>
          </w:rPr>
          <w:t>عة،</w:t>
        </w:r>
        <w:r w:rsidR="003E4AA5" w:rsidRPr="00546D71">
          <w:rPr>
            <w:rStyle w:val="Hyperlink"/>
            <w:rtl/>
          </w:rPr>
          <w:t xml:space="preserve"> الش</w:t>
        </w:r>
        <w:r w:rsidR="003E4AA5" w:rsidRPr="00546D71">
          <w:rPr>
            <w:rStyle w:val="Hyperlink"/>
            <w:rFonts w:hint="cs"/>
            <w:rtl/>
          </w:rPr>
          <w:t>ی</w:t>
        </w:r>
        <w:r w:rsidR="003E4AA5" w:rsidRPr="00546D71">
          <w:rPr>
            <w:rStyle w:val="Hyperlink"/>
            <w:rFonts w:hint="eastAsia"/>
            <w:rtl/>
          </w:rPr>
          <w:t>خ</w:t>
        </w:r>
        <w:r w:rsidR="003E4AA5" w:rsidRPr="00546D71">
          <w:rPr>
            <w:rStyle w:val="Hyperlink"/>
            <w:rtl/>
          </w:rPr>
          <w:t xml:space="preserve"> الحر العاملي، ج1، ص169، أبواب الماء المطلق، باب12، ح1، ط آل البيت.</w:t>
        </w:r>
      </w:hyperlink>
    </w:p>
  </w:footnote>
  <w:footnote w:id="2">
    <w:p w14:paraId="2A1A1B72" w14:textId="481DEBFB" w:rsidR="003E4AA5" w:rsidRPr="001269DC" w:rsidRDefault="00725BE2" w:rsidP="00703BF6">
      <w:pPr>
        <w:pStyle w:val="FootnoteText"/>
      </w:pPr>
      <w:r w:rsidRPr="00725BE2">
        <w:footnoteRef/>
      </w:r>
      <w:r>
        <w:rPr>
          <w:rtl/>
        </w:rPr>
        <w:t>.</w:t>
      </w:r>
      <w:r w:rsidR="003E4AA5" w:rsidRPr="001269DC">
        <w:rPr>
          <w:rtl/>
        </w:rPr>
        <w:t xml:space="preserve"> </w:t>
      </w:r>
      <w:hyperlink r:id="rId2" w:history="1">
        <w:r w:rsidR="003E4AA5" w:rsidRPr="001269DC">
          <w:rPr>
            <w:rStyle w:val="Hyperlink"/>
            <w:rtl/>
          </w:rPr>
          <w:t>کفا</w:t>
        </w:r>
        <w:r w:rsidR="003E4AA5" w:rsidRPr="001269DC">
          <w:rPr>
            <w:rStyle w:val="Hyperlink"/>
            <w:rFonts w:hint="cs"/>
            <w:rtl/>
          </w:rPr>
          <w:t>ی</w:t>
        </w:r>
        <w:r w:rsidR="003E4AA5" w:rsidRPr="001269DC">
          <w:rPr>
            <w:rStyle w:val="Hyperlink"/>
            <w:rFonts w:hint="eastAsia"/>
            <w:rtl/>
          </w:rPr>
          <w:t>ه</w:t>
        </w:r>
        <w:r w:rsidR="003E4AA5" w:rsidRPr="001269DC">
          <w:rPr>
            <w:rStyle w:val="Hyperlink"/>
            <w:rtl/>
          </w:rPr>
          <w:t xml:space="preserve"> الاصول، آخوند خراسان</w:t>
        </w:r>
        <w:r w:rsidR="003E4AA5" w:rsidRPr="001269DC">
          <w:rPr>
            <w:rStyle w:val="Hyperlink"/>
            <w:rFonts w:hint="cs"/>
            <w:rtl/>
          </w:rPr>
          <w:t>ی</w:t>
        </w:r>
        <w:r w:rsidR="003E4AA5" w:rsidRPr="001269DC">
          <w:rPr>
            <w:rStyle w:val="Hyperlink"/>
            <w:rFonts w:hint="eastAsia"/>
            <w:rtl/>
          </w:rPr>
          <w:t>،</w:t>
        </w:r>
        <w:r w:rsidR="003E4AA5" w:rsidRPr="001269DC">
          <w:rPr>
            <w:rStyle w:val="Hyperlink"/>
            <w:rtl/>
          </w:rPr>
          <w:t xml:space="preserve"> ج1، ص179</w:t>
        </w:r>
        <w:r w:rsidR="003E4AA5" w:rsidRPr="001269DC">
          <w:rPr>
            <w:rStyle w:val="Hyperlink"/>
          </w:rPr>
          <w:t>.</w:t>
        </w:r>
      </w:hyperlink>
    </w:p>
  </w:footnote>
  <w:footnote w:id="3">
    <w:p w14:paraId="579410B7" w14:textId="063FE7E3" w:rsidR="003E4AA5" w:rsidRPr="00703BF6" w:rsidRDefault="00725BE2" w:rsidP="00703BF6">
      <w:pPr>
        <w:pStyle w:val="FootnoteText"/>
        <w:rPr>
          <w:rFonts w:hint="cs"/>
        </w:rPr>
      </w:pPr>
      <w:r w:rsidRPr="00725BE2">
        <w:footnoteRef/>
      </w:r>
      <w:r>
        <w:rPr>
          <w:rtl/>
        </w:rPr>
        <w:t>.</w:t>
      </w:r>
      <w:r w:rsidR="003E4AA5" w:rsidRPr="00703BF6">
        <w:rPr>
          <w:rtl/>
        </w:rPr>
        <w:t xml:space="preserve"> </w:t>
      </w:r>
      <w:hyperlink r:id="rId3" w:history="1">
        <w:r w:rsidR="003E4AA5" w:rsidRPr="00703BF6">
          <w:rPr>
            <w:rStyle w:val="Hyperlink"/>
            <w:rFonts w:hint="eastAsia"/>
            <w:rtl/>
          </w:rPr>
          <w:t>وسائل</w:t>
        </w:r>
        <w:r w:rsidR="003E4AA5" w:rsidRPr="00703BF6">
          <w:rPr>
            <w:rStyle w:val="Hyperlink"/>
            <w:rtl/>
          </w:rPr>
          <w:t xml:space="preserve"> الش</w:t>
        </w:r>
        <w:r w:rsidR="003E4AA5" w:rsidRPr="00703BF6">
          <w:rPr>
            <w:rStyle w:val="Hyperlink"/>
            <w:rFonts w:hint="cs"/>
            <w:rtl/>
          </w:rPr>
          <w:t>ی</w:t>
        </w:r>
        <w:r w:rsidR="003E4AA5" w:rsidRPr="00703BF6">
          <w:rPr>
            <w:rStyle w:val="Hyperlink"/>
            <w:rFonts w:hint="eastAsia"/>
            <w:rtl/>
          </w:rPr>
          <w:t>عة،</w:t>
        </w:r>
        <w:r w:rsidR="003E4AA5" w:rsidRPr="00703BF6">
          <w:rPr>
            <w:rStyle w:val="Hyperlink"/>
            <w:rtl/>
          </w:rPr>
          <w:t xml:space="preserve"> الش</w:t>
        </w:r>
        <w:r w:rsidR="003E4AA5" w:rsidRPr="00703BF6">
          <w:rPr>
            <w:rStyle w:val="Hyperlink"/>
            <w:rFonts w:hint="cs"/>
            <w:rtl/>
          </w:rPr>
          <w:t>ی</w:t>
        </w:r>
        <w:r w:rsidR="003E4AA5" w:rsidRPr="00703BF6">
          <w:rPr>
            <w:rStyle w:val="Hyperlink"/>
            <w:rFonts w:hint="eastAsia"/>
            <w:rtl/>
          </w:rPr>
          <w:t>خ</w:t>
        </w:r>
        <w:r w:rsidR="003E4AA5" w:rsidRPr="00703BF6">
          <w:rPr>
            <w:rStyle w:val="Hyperlink"/>
            <w:rtl/>
          </w:rPr>
          <w:t xml:space="preserve"> الحر العاملي، ج1، ص368، أبواب الوضوء، باب2، ح1، ط آل البيت.</w:t>
        </w:r>
      </w:hyperlink>
    </w:p>
  </w:footnote>
  <w:footnote w:id="4">
    <w:p w14:paraId="13E89C12" w14:textId="5B43EF9D" w:rsidR="003E4AA5" w:rsidRPr="00977388" w:rsidRDefault="00725BE2" w:rsidP="00977388">
      <w:pPr>
        <w:pStyle w:val="FootnoteText"/>
        <w:rPr>
          <w:rFonts w:hint="cs"/>
        </w:rPr>
      </w:pPr>
      <w:r w:rsidRPr="00725BE2">
        <w:footnoteRef/>
      </w:r>
      <w:r>
        <w:rPr>
          <w:rtl/>
        </w:rPr>
        <w:t>.</w:t>
      </w:r>
      <w:r w:rsidR="003E4AA5" w:rsidRPr="00977388">
        <w:rPr>
          <w:rtl/>
        </w:rPr>
        <w:t xml:space="preserve"> </w:t>
      </w:r>
      <w:r w:rsidR="003E4AA5">
        <w:rPr>
          <w:rFonts w:hint="cs"/>
          <w:rtl/>
        </w:rPr>
        <w:t>عبارت ایشان این است که «</w:t>
      </w:r>
      <w:r w:rsidR="003E4AA5" w:rsidRPr="00916646">
        <w:rPr>
          <w:rtl/>
        </w:rPr>
        <w:t>لعلّ‌ الأمر بالتيمّم لأجل أنّ الدخول في الصلاة صورةً أيضاً يجب، أو يستحبّ أن يكون مع الوضوء أو التيمّم</w:t>
      </w:r>
      <w:r w:rsidR="003E4AA5">
        <w:rPr>
          <w:rFonts w:hint="cs"/>
          <w:rtl/>
        </w:rPr>
        <w:t xml:space="preserve">»: </w:t>
      </w:r>
      <w:hyperlink r:id="rId4" w:history="1">
        <w:r w:rsidR="003E4AA5" w:rsidRPr="00977388">
          <w:rPr>
            <w:rStyle w:val="Hyperlink"/>
            <w:rtl/>
          </w:rPr>
          <w:t xml:space="preserve">کتاب </w:t>
        </w:r>
        <w:r w:rsidR="003E4AA5">
          <w:rPr>
            <w:rStyle w:val="Hyperlink"/>
            <w:rFonts w:hint="cs"/>
            <w:rtl/>
          </w:rPr>
          <w:t>الطهارة (طبع جدید)</w:t>
        </w:r>
        <w:r w:rsidR="003E4AA5" w:rsidRPr="00977388">
          <w:rPr>
            <w:rStyle w:val="Hyperlink"/>
            <w:rFonts w:hint="eastAsia"/>
            <w:rtl/>
          </w:rPr>
          <w:t>،</w:t>
        </w:r>
        <w:r w:rsidR="003E4AA5" w:rsidRPr="00977388">
          <w:rPr>
            <w:rStyle w:val="Hyperlink"/>
            <w:rtl/>
          </w:rPr>
          <w:t xml:space="preserve"> الس</w:t>
        </w:r>
        <w:r w:rsidR="003E4AA5" w:rsidRPr="00977388">
          <w:rPr>
            <w:rStyle w:val="Hyperlink"/>
            <w:rFonts w:hint="cs"/>
            <w:rtl/>
          </w:rPr>
          <w:t>ی</w:t>
        </w:r>
        <w:r w:rsidR="003E4AA5" w:rsidRPr="00977388">
          <w:rPr>
            <w:rStyle w:val="Hyperlink"/>
            <w:rFonts w:hint="eastAsia"/>
            <w:rtl/>
          </w:rPr>
          <w:t>د</w:t>
        </w:r>
        <w:r w:rsidR="003E4AA5" w:rsidRPr="00977388">
          <w:rPr>
            <w:rStyle w:val="Hyperlink"/>
            <w:rtl/>
          </w:rPr>
          <w:t xml:space="preserve"> روح الله ال</w:t>
        </w:r>
        <w:r w:rsidR="003E4AA5" w:rsidRPr="00977388">
          <w:rPr>
            <w:rStyle w:val="Hyperlink"/>
            <w:rtl/>
          </w:rPr>
          <w:t>خ</w:t>
        </w:r>
        <w:r w:rsidR="003E4AA5" w:rsidRPr="00977388">
          <w:rPr>
            <w:rStyle w:val="Hyperlink"/>
            <w:rtl/>
          </w:rPr>
          <w:t>م</w:t>
        </w:r>
        <w:r w:rsidR="003E4AA5" w:rsidRPr="00977388">
          <w:rPr>
            <w:rStyle w:val="Hyperlink"/>
            <w:rFonts w:hint="cs"/>
            <w:rtl/>
          </w:rPr>
          <w:t>ی</w:t>
        </w:r>
        <w:r w:rsidR="003E4AA5" w:rsidRPr="00977388">
          <w:rPr>
            <w:rStyle w:val="Hyperlink"/>
            <w:rFonts w:hint="eastAsia"/>
            <w:rtl/>
          </w:rPr>
          <w:t>ن</w:t>
        </w:r>
        <w:r w:rsidR="003E4AA5" w:rsidRPr="00977388">
          <w:rPr>
            <w:rStyle w:val="Hyperlink"/>
            <w:rFonts w:hint="cs"/>
            <w:rtl/>
          </w:rPr>
          <w:t>ی</w:t>
        </w:r>
        <w:r w:rsidR="003E4AA5" w:rsidRPr="00977388">
          <w:rPr>
            <w:rStyle w:val="Hyperlink"/>
            <w:rFonts w:hint="eastAsia"/>
            <w:rtl/>
          </w:rPr>
          <w:t>،</w:t>
        </w:r>
        <w:r w:rsidR="003E4AA5" w:rsidRPr="00977388">
          <w:rPr>
            <w:rStyle w:val="Hyperlink"/>
            <w:rtl/>
          </w:rPr>
          <w:t xml:space="preserve"> ج2، ص355.</w:t>
        </w:r>
      </w:hyperlink>
    </w:p>
  </w:footnote>
  <w:footnote w:id="5">
    <w:p w14:paraId="0DAAB7B8" w14:textId="0290BA76" w:rsidR="003E4AA5" w:rsidRPr="00916646" w:rsidRDefault="00725BE2" w:rsidP="00916646">
      <w:pPr>
        <w:pStyle w:val="FootnoteText"/>
        <w:rPr>
          <w:rFonts w:hint="cs"/>
        </w:rPr>
      </w:pPr>
      <w:r w:rsidRPr="00725BE2">
        <w:footnoteRef/>
      </w:r>
      <w:r>
        <w:rPr>
          <w:rtl/>
        </w:rPr>
        <w:t>.</w:t>
      </w:r>
      <w:r w:rsidR="003E4AA5" w:rsidRPr="00916646">
        <w:rPr>
          <w:rtl/>
        </w:rPr>
        <w:t xml:space="preserve"> </w:t>
      </w:r>
      <w:hyperlink r:id="rId5" w:history="1">
        <w:r w:rsidR="003E4AA5" w:rsidRPr="00916646">
          <w:rPr>
            <w:rStyle w:val="Hyperlink"/>
            <w:rFonts w:hint="eastAsia"/>
            <w:rtl/>
          </w:rPr>
          <w:t>تحر</w:t>
        </w:r>
        <w:r w:rsidR="003E4AA5" w:rsidRPr="00916646">
          <w:rPr>
            <w:rStyle w:val="Hyperlink"/>
            <w:rFonts w:hint="cs"/>
            <w:rtl/>
          </w:rPr>
          <w:t>ی</w:t>
        </w:r>
        <w:r w:rsidR="003E4AA5" w:rsidRPr="00916646">
          <w:rPr>
            <w:rStyle w:val="Hyperlink"/>
            <w:rFonts w:hint="eastAsia"/>
            <w:rtl/>
          </w:rPr>
          <w:t>ر</w:t>
        </w:r>
        <w:r w:rsidR="003E4AA5" w:rsidRPr="00916646">
          <w:rPr>
            <w:rStyle w:val="Hyperlink"/>
            <w:rtl/>
          </w:rPr>
          <w:t xml:space="preserve"> الوس</w:t>
        </w:r>
        <w:r w:rsidR="003E4AA5" w:rsidRPr="00916646">
          <w:rPr>
            <w:rStyle w:val="Hyperlink"/>
            <w:rFonts w:hint="cs"/>
            <w:rtl/>
          </w:rPr>
          <w:t>ی</w:t>
        </w:r>
        <w:r w:rsidR="003E4AA5" w:rsidRPr="00916646">
          <w:rPr>
            <w:rStyle w:val="Hyperlink"/>
            <w:rFonts w:hint="eastAsia"/>
            <w:rtl/>
          </w:rPr>
          <w:t>له،</w:t>
        </w:r>
        <w:r w:rsidR="003E4AA5" w:rsidRPr="00916646">
          <w:rPr>
            <w:rStyle w:val="Hyperlink"/>
            <w:rtl/>
          </w:rPr>
          <w:t xml:space="preserve"> الس</w:t>
        </w:r>
        <w:r w:rsidR="003E4AA5" w:rsidRPr="00916646">
          <w:rPr>
            <w:rStyle w:val="Hyperlink"/>
            <w:rFonts w:hint="cs"/>
            <w:rtl/>
          </w:rPr>
          <w:t>ی</w:t>
        </w:r>
        <w:r w:rsidR="003E4AA5" w:rsidRPr="00916646">
          <w:rPr>
            <w:rStyle w:val="Hyperlink"/>
            <w:rFonts w:hint="eastAsia"/>
            <w:rtl/>
          </w:rPr>
          <w:t>د</w:t>
        </w:r>
        <w:r w:rsidR="003E4AA5" w:rsidRPr="00916646">
          <w:rPr>
            <w:rStyle w:val="Hyperlink"/>
            <w:rtl/>
          </w:rPr>
          <w:t xml:space="preserve"> روح الله الموسو</w:t>
        </w:r>
        <w:r w:rsidR="003E4AA5" w:rsidRPr="00916646">
          <w:rPr>
            <w:rStyle w:val="Hyperlink"/>
            <w:rFonts w:hint="cs"/>
            <w:rtl/>
          </w:rPr>
          <w:t>ی</w:t>
        </w:r>
        <w:r w:rsidR="003E4AA5" w:rsidRPr="00916646">
          <w:rPr>
            <w:rStyle w:val="Hyperlink"/>
            <w:rtl/>
          </w:rPr>
          <w:t xml:space="preserve"> الخم</w:t>
        </w:r>
        <w:r w:rsidR="003E4AA5" w:rsidRPr="00916646">
          <w:rPr>
            <w:rStyle w:val="Hyperlink"/>
            <w:rFonts w:hint="cs"/>
            <w:rtl/>
          </w:rPr>
          <w:t>ی</w:t>
        </w:r>
        <w:r w:rsidR="003E4AA5" w:rsidRPr="00916646">
          <w:rPr>
            <w:rStyle w:val="Hyperlink"/>
            <w:rFonts w:hint="eastAsia"/>
            <w:rtl/>
          </w:rPr>
          <w:t>ن</w:t>
        </w:r>
        <w:r w:rsidR="003E4AA5" w:rsidRPr="00916646">
          <w:rPr>
            <w:rStyle w:val="Hyperlink"/>
            <w:rFonts w:hint="cs"/>
            <w:rtl/>
          </w:rPr>
          <w:t>ی</w:t>
        </w:r>
        <w:r w:rsidR="003E4AA5" w:rsidRPr="00916646">
          <w:rPr>
            <w:rStyle w:val="Hyperlink"/>
            <w:rFonts w:hint="eastAsia"/>
            <w:rtl/>
          </w:rPr>
          <w:t>،</w:t>
        </w:r>
        <w:r w:rsidR="003E4AA5" w:rsidRPr="00916646">
          <w:rPr>
            <w:rStyle w:val="Hyperlink"/>
            <w:rtl/>
          </w:rPr>
          <w:t xml:space="preserve"> ج1، ص224.</w:t>
        </w:r>
      </w:hyperlink>
    </w:p>
  </w:footnote>
  <w:footnote w:id="6">
    <w:p w14:paraId="1C88A987" w14:textId="17848999" w:rsidR="003E4AA5" w:rsidRPr="005B27D2" w:rsidRDefault="00725BE2" w:rsidP="005B27D2">
      <w:pPr>
        <w:pStyle w:val="FootnoteText"/>
        <w:rPr>
          <w:rFonts w:hint="cs"/>
        </w:rPr>
      </w:pPr>
      <w:r w:rsidRPr="00725BE2">
        <w:footnoteRef/>
      </w:r>
      <w:r>
        <w:rPr>
          <w:rtl/>
        </w:rPr>
        <w:t>.</w:t>
      </w:r>
      <w:r w:rsidR="003E4AA5" w:rsidRPr="005B27D2">
        <w:rPr>
          <w:rtl/>
        </w:rPr>
        <w:t xml:space="preserve"> </w:t>
      </w:r>
      <w:hyperlink r:id="rId6" w:history="1">
        <w:r w:rsidR="003E4AA5" w:rsidRPr="005B27D2">
          <w:rPr>
            <w:rStyle w:val="Hyperlink"/>
            <w:rtl/>
          </w:rPr>
          <w:t>موسوعة الامام الخوئ</w:t>
        </w:r>
        <w:r w:rsidR="003E4AA5" w:rsidRPr="005B27D2">
          <w:rPr>
            <w:rStyle w:val="Hyperlink"/>
            <w:rFonts w:hint="cs"/>
            <w:rtl/>
          </w:rPr>
          <w:t>ی</w:t>
        </w:r>
        <w:r w:rsidR="003E4AA5" w:rsidRPr="005B27D2">
          <w:rPr>
            <w:rStyle w:val="Hyperlink"/>
            <w:rFonts w:hint="eastAsia"/>
            <w:rtl/>
          </w:rPr>
          <w:t>،</w:t>
        </w:r>
        <w:r w:rsidR="003E4AA5" w:rsidRPr="005B27D2">
          <w:rPr>
            <w:rStyle w:val="Hyperlink"/>
            <w:rtl/>
          </w:rPr>
          <w:t xml:space="preserve"> الس</w:t>
        </w:r>
        <w:r w:rsidR="003E4AA5" w:rsidRPr="005B27D2">
          <w:rPr>
            <w:rStyle w:val="Hyperlink"/>
            <w:rFonts w:hint="cs"/>
            <w:rtl/>
          </w:rPr>
          <w:t>ی</w:t>
        </w:r>
        <w:r w:rsidR="003E4AA5" w:rsidRPr="005B27D2">
          <w:rPr>
            <w:rStyle w:val="Hyperlink"/>
            <w:rFonts w:hint="eastAsia"/>
            <w:rtl/>
          </w:rPr>
          <w:t>د</w:t>
        </w:r>
        <w:r w:rsidR="003E4AA5" w:rsidRPr="005B27D2">
          <w:rPr>
            <w:rStyle w:val="Hyperlink"/>
            <w:rtl/>
          </w:rPr>
          <w:t xml:space="preserve"> أبوالقاسم الخوئ</w:t>
        </w:r>
        <w:r w:rsidR="003E4AA5" w:rsidRPr="005B27D2">
          <w:rPr>
            <w:rStyle w:val="Hyperlink"/>
            <w:rFonts w:hint="cs"/>
            <w:rtl/>
          </w:rPr>
          <w:t>ی</w:t>
        </w:r>
        <w:r w:rsidR="003E4AA5" w:rsidRPr="005B27D2">
          <w:rPr>
            <w:rStyle w:val="Hyperlink"/>
            <w:rFonts w:hint="eastAsia"/>
            <w:rtl/>
          </w:rPr>
          <w:t>،</w:t>
        </w:r>
        <w:r w:rsidR="003E4AA5" w:rsidRPr="005B27D2">
          <w:rPr>
            <w:rStyle w:val="Hyperlink"/>
            <w:rtl/>
          </w:rPr>
          <w:t xml:space="preserve"> ج7، ص328</w:t>
        </w:r>
        <w:r w:rsidR="003E4AA5" w:rsidRPr="005B27D2">
          <w:rPr>
            <w:rStyle w:val="Hyperlink"/>
          </w:rPr>
          <w:t>.</w:t>
        </w:r>
      </w:hyperlink>
    </w:p>
  </w:footnote>
  <w:footnote w:id="7">
    <w:p w14:paraId="1370C8D9" w14:textId="4AB2C546" w:rsidR="003E4AA5" w:rsidRPr="006C213F" w:rsidRDefault="00725BE2" w:rsidP="006631CD">
      <w:pPr>
        <w:pStyle w:val="FootnoteText"/>
      </w:pPr>
      <w:r w:rsidRPr="00725BE2">
        <w:footnoteRef/>
      </w:r>
      <w:r>
        <w:rPr>
          <w:rtl/>
        </w:rPr>
        <w:t>.</w:t>
      </w:r>
      <w:r w:rsidR="003E4AA5" w:rsidRPr="006C213F">
        <w:rPr>
          <w:rtl/>
        </w:rPr>
        <w:t xml:space="preserve"> </w:t>
      </w:r>
      <w:hyperlink r:id="rId7" w:history="1">
        <w:r w:rsidR="003E4AA5" w:rsidRPr="006C213F">
          <w:rPr>
            <w:rStyle w:val="Hyperlink"/>
            <w:rtl/>
          </w:rPr>
          <w:t>حواشي ‌المشكيني عل</w:t>
        </w:r>
        <w:r w:rsidR="003E4AA5" w:rsidRPr="006C213F">
          <w:rPr>
            <w:rStyle w:val="Hyperlink"/>
            <w:rFonts w:hint="cs"/>
            <w:rtl/>
          </w:rPr>
          <w:t>ی</w:t>
        </w:r>
        <w:r w:rsidR="003E4AA5" w:rsidRPr="006C213F">
          <w:rPr>
            <w:rStyle w:val="Hyperlink"/>
            <w:rtl/>
          </w:rPr>
          <w:t xml:space="preserve"> الكفاية، ميرزا ابوالحسن</w:t>
        </w:r>
        <w:r w:rsidR="003E4AA5">
          <w:rPr>
            <w:rStyle w:val="Hyperlink"/>
            <w:rFonts w:hint="cs"/>
            <w:rtl/>
          </w:rPr>
          <w:t xml:space="preserve"> مشکینی</w:t>
        </w:r>
        <w:r w:rsidR="003E4AA5" w:rsidRPr="006C213F">
          <w:rPr>
            <w:rStyle w:val="Hyperlink"/>
            <w:rFonts w:hint="eastAsia"/>
            <w:rtl/>
          </w:rPr>
          <w:t>،</w:t>
        </w:r>
        <w:r w:rsidR="003E4AA5" w:rsidRPr="006C213F">
          <w:rPr>
            <w:rStyle w:val="Hyperlink"/>
            <w:rtl/>
          </w:rPr>
          <w:t xml:space="preserve"> ج2، ص204</w:t>
        </w:r>
        <w:r w:rsidR="003E4AA5" w:rsidRPr="006C213F">
          <w:rPr>
            <w:rStyle w:val="Hyperlink"/>
          </w:rPr>
          <w:t>.</w:t>
        </w:r>
      </w:hyperlink>
    </w:p>
  </w:footnote>
  <w:footnote w:id="8">
    <w:p w14:paraId="3D72C7EC" w14:textId="049D2403" w:rsidR="003E4AA5" w:rsidRPr="00E1537A" w:rsidRDefault="00725BE2" w:rsidP="00E1537A">
      <w:pPr>
        <w:pStyle w:val="FootnoteText"/>
        <w:rPr>
          <w:rFonts w:hint="cs"/>
        </w:rPr>
      </w:pPr>
      <w:r w:rsidRPr="00725BE2">
        <w:footnoteRef/>
      </w:r>
      <w:r>
        <w:rPr>
          <w:rtl/>
        </w:rPr>
        <w:t>.</w:t>
      </w:r>
      <w:r w:rsidR="003E4AA5" w:rsidRPr="00E1537A">
        <w:rPr>
          <w:rtl/>
        </w:rPr>
        <w:t xml:space="preserve"> </w:t>
      </w:r>
      <w:hyperlink r:id="rId8" w:history="1">
        <w:r w:rsidR="003E4AA5" w:rsidRPr="00E1537A">
          <w:rPr>
            <w:rStyle w:val="Hyperlink"/>
            <w:rtl/>
          </w:rPr>
          <w:t>بحوث ف</w:t>
        </w:r>
        <w:r w:rsidR="003E4AA5">
          <w:rPr>
            <w:rStyle w:val="Hyperlink"/>
            <w:rFonts w:hint="cs"/>
            <w:rtl/>
          </w:rPr>
          <w:t>ی شرح العروة الوثقی</w:t>
        </w:r>
        <w:r w:rsidR="003E4AA5" w:rsidRPr="00E1537A">
          <w:rPr>
            <w:rStyle w:val="Hyperlink"/>
            <w:rtl/>
          </w:rPr>
          <w:t>، الس</w:t>
        </w:r>
        <w:r w:rsidR="003E4AA5" w:rsidRPr="00E1537A">
          <w:rPr>
            <w:rStyle w:val="Hyperlink"/>
            <w:rFonts w:hint="cs"/>
            <w:rtl/>
          </w:rPr>
          <w:t>ی</w:t>
        </w:r>
        <w:r w:rsidR="003E4AA5" w:rsidRPr="00E1537A">
          <w:rPr>
            <w:rStyle w:val="Hyperlink"/>
            <w:rFonts w:hint="eastAsia"/>
            <w:rtl/>
          </w:rPr>
          <w:t>د</w:t>
        </w:r>
        <w:r w:rsidR="003E4AA5" w:rsidRPr="00E1537A">
          <w:rPr>
            <w:rStyle w:val="Hyperlink"/>
            <w:rtl/>
          </w:rPr>
          <w:t xml:space="preserve"> مح</w:t>
        </w:r>
        <w:r w:rsidR="003E4AA5" w:rsidRPr="00E1537A">
          <w:rPr>
            <w:rStyle w:val="Hyperlink"/>
            <w:rtl/>
          </w:rPr>
          <w:t>م</w:t>
        </w:r>
        <w:r w:rsidR="003E4AA5" w:rsidRPr="00E1537A">
          <w:rPr>
            <w:rStyle w:val="Hyperlink"/>
            <w:rtl/>
          </w:rPr>
          <w:t>د باقر الصدر، ج2، ص260</w:t>
        </w:r>
        <w:r w:rsidR="003E4AA5" w:rsidRPr="00E1537A">
          <w:rPr>
            <w:rStyle w:val="Hyperlink"/>
          </w:rPr>
          <w:t>.</w:t>
        </w:r>
      </w:hyperlink>
    </w:p>
  </w:footnote>
  <w:footnote w:id="9">
    <w:p w14:paraId="1CC3F51B" w14:textId="6179FEBC" w:rsidR="003E4AA5" w:rsidRPr="00645CF6" w:rsidRDefault="00725BE2" w:rsidP="00645CF6">
      <w:pPr>
        <w:pStyle w:val="FootnoteText"/>
        <w:rPr>
          <w:rFonts w:hint="cs"/>
        </w:rPr>
      </w:pPr>
      <w:r w:rsidRPr="00725BE2">
        <w:footnoteRef/>
      </w:r>
      <w:r>
        <w:rPr>
          <w:rtl/>
        </w:rPr>
        <w:t>.</w:t>
      </w:r>
      <w:r w:rsidR="003E4AA5" w:rsidRPr="00645CF6">
        <w:rPr>
          <w:rtl/>
        </w:rPr>
        <w:t xml:space="preserve"> </w:t>
      </w:r>
      <w:hyperlink r:id="rId9" w:history="1">
        <w:r w:rsidR="003E4AA5" w:rsidRPr="00645CF6">
          <w:rPr>
            <w:rStyle w:val="Hyperlink"/>
            <w:rtl/>
          </w:rPr>
          <w:t>وسائل الش</w:t>
        </w:r>
        <w:r w:rsidR="003E4AA5" w:rsidRPr="00645CF6">
          <w:rPr>
            <w:rStyle w:val="Hyperlink"/>
            <w:rFonts w:hint="cs"/>
            <w:rtl/>
          </w:rPr>
          <w:t>ی</w:t>
        </w:r>
        <w:r w:rsidR="003E4AA5" w:rsidRPr="00645CF6">
          <w:rPr>
            <w:rStyle w:val="Hyperlink"/>
            <w:rFonts w:hint="eastAsia"/>
            <w:rtl/>
          </w:rPr>
          <w:t>عة،</w:t>
        </w:r>
        <w:r w:rsidR="003E4AA5" w:rsidRPr="00645CF6">
          <w:rPr>
            <w:rStyle w:val="Hyperlink"/>
            <w:rtl/>
          </w:rPr>
          <w:t xml:space="preserve"> الش</w:t>
        </w:r>
        <w:r w:rsidR="003E4AA5" w:rsidRPr="00645CF6">
          <w:rPr>
            <w:rStyle w:val="Hyperlink"/>
            <w:rFonts w:hint="cs"/>
            <w:rtl/>
          </w:rPr>
          <w:t>ی</w:t>
        </w:r>
        <w:r w:rsidR="003E4AA5" w:rsidRPr="00645CF6">
          <w:rPr>
            <w:rStyle w:val="Hyperlink"/>
            <w:rFonts w:hint="eastAsia"/>
            <w:rtl/>
          </w:rPr>
          <w:t>خ</w:t>
        </w:r>
        <w:r w:rsidR="003E4AA5" w:rsidRPr="00645CF6">
          <w:rPr>
            <w:rStyle w:val="Hyperlink"/>
            <w:rtl/>
          </w:rPr>
          <w:t xml:space="preserve"> الحر العاملي، ج3، ص402، أبواب النجاسات و الأوان</w:t>
        </w:r>
        <w:r w:rsidR="003E4AA5" w:rsidRPr="00645CF6">
          <w:rPr>
            <w:rStyle w:val="Hyperlink"/>
            <w:rFonts w:hint="cs"/>
            <w:rtl/>
          </w:rPr>
          <w:t>ی</w:t>
        </w:r>
        <w:r w:rsidR="003E4AA5" w:rsidRPr="00645CF6">
          <w:rPr>
            <w:rStyle w:val="Hyperlink"/>
            <w:rtl/>
          </w:rPr>
          <w:t xml:space="preserve"> و الجلود، باب7، ح2، ط آل البيت.</w:t>
        </w:r>
      </w:hyperlink>
      <w:r w:rsidR="003E4AA5">
        <w:rPr>
          <w:rtl/>
        </w:rPr>
        <w:tab/>
      </w:r>
    </w:p>
  </w:footnote>
  <w:footnote w:id="10">
    <w:p w14:paraId="4659BD2A" w14:textId="2CF4B7D3" w:rsidR="003E4AA5" w:rsidRPr="00232EA6" w:rsidRDefault="00725BE2" w:rsidP="00232EA6">
      <w:pPr>
        <w:pStyle w:val="FootnoteText"/>
        <w:rPr>
          <w:rFonts w:hint="cs"/>
        </w:rPr>
      </w:pPr>
      <w:r w:rsidRPr="00725BE2">
        <w:footnoteRef/>
      </w:r>
      <w:r>
        <w:rPr>
          <w:rtl/>
        </w:rPr>
        <w:t>.</w:t>
      </w:r>
      <w:r w:rsidR="003E4AA5" w:rsidRPr="00232EA6">
        <w:rPr>
          <w:rtl/>
        </w:rPr>
        <w:t xml:space="preserve"> </w:t>
      </w:r>
      <w:hyperlink r:id="rId10" w:history="1">
        <w:r w:rsidR="003E4AA5" w:rsidRPr="00232EA6">
          <w:rPr>
            <w:rStyle w:val="Hyperlink"/>
            <w:rFonts w:hint="eastAsia"/>
            <w:rtl/>
          </w:rPr>
          <w:t>وسائل</w:t>
        </w:r>
        <w:r w:rsidR="003E4AA5" w:rsidRPr="00232EA6">
          <w:rPr>
            <w:rStyle w:val="Hyperlink"/>
            <w:rtl/>
          </w:rPr>
          <w:t xml:space="preserve"> الش</w:t>
        </w:r>
        <w:r w:rsidR="003E4AA5" w:rsidRPr="00232EA6">
          <w:rPr>
            <w:rStyle w:val="Hyperlink"/>
            <w:rFonts w:hint="cs"/>
            <w:rtl/>
          </w:rPr>
          <w:t>ی</w:t>
        </w:r>
        <w:r w:rsidR="003E4AA5" w:rsidRPr="00232EA6">
          <w:rPr>
            <w:rStyle w:val="Hyperlink"/>
            <w:rFonts w:hint="eastAsia"/>
            <w:rtl/>
          </w:rPr>
          <w:t>عة،</w:t>
        </w:r>
        <w:r w:rsidR="003E4AA5" w:rsidRPr="00232EA6">
          <w:rPr>
            <w:rStyle w:val="Hyperlink"/>
            <w:rtl/>
          </w:rPr>
          <w:t xml:space="preserve"> الش</w:t>
        </w:r>
        <w:r w:rsidR="003E4AA5" w:rsidRPr="00232EA6">
          <w:rPr>
            <w:rStyle w:val="Hyperlink"/>
            <w:rFonts w:hint="cs"/>
            <w:rtl/>
          </w:rPr>
          <w:t>ی</w:t>
        </w:r>
        <w:r w:rsidR="003E4AA5" w:rsidRPr="00232EA6">
          <w:rPr>
            <w:rStyle w:val="Hyperlink"/>
            <w:rFonts w:hint="eastAsia"/>
            <w:rtl/>
          </w:rPr>
          <w:t>خ</w:t>
        </w:r>
        <w:r w:rsidR="003E4AA5" w:rsidRPr="00232EA6">
          <w:rPr>
            <w:rStyle w:val="Hyperlink"/>
            <w:rtl/>
          </w:rPr>
          <w:t xml:space="preserve"> الحر العاملي، ج3، ص467، أبواب النجاسات و الأوان</w:t>
        </w:r>
        <w:r w:rsidR="003E4AA5" w:rsidRPr="00232EA6">
          <w:rPr>
            <w:rStyle w:val="Hyperlink"/>
            <w:rFonts w:hint="cs"/>
            <w:rtl/>
          </w:rPr>
          <w:t>ی</w:t>
        </w:r>
        <w:r w:rsidR="003E4AA5" w:rsidRPr="00232EA6">
          <w:rPr>
            <w:rStyle w:val="Hyperlink"/>
            <w:rtl/>
          </w:rPr>
          <w:t xml:space="preserve"> و الجلود، باب37، ح4، ط آل البيت.</w:t>
        </w:r>
      </w:hyperlink>
    </w:p>
  </w:footnote>
  <w:footnote w:id="11">
    <w:p w14:paraId="654ACCAB" w14:textId="13CEE087" w:rsidR="003E4AA5" w:rsidRPr="006C213F" w:rsidRDefault="00725BE2" w:rsidP="006253AA">
      <w:pPr>
        <w:pStyle w:val="FootnoteText"/>
      </w:pPr>
      <w:r w:rsidRPr="00725BE2">
        <w:footnoteRef/>
      </w:r>
      <w:r>
        <w:rPr>
          <w:rtl/>
        </w:rPr>
        <w:t>.</w:t>
      </w:r>
      <w:r w:rsidR="003E4AA5" w:rsidRPr="006C213F">
        <w:rPr>
          <w:rtl/>
        </w:rPr>
        <w:t xml:space="preserve"> </w:t>
      </w:r>
      <w:hyperlink r:id="rId11" w:history="1">
        <w:r w:rsidR="003E4AA5" w:rsidRPr="006C213F">
          <w:rPr>
            <w:rStyle w:val="Hyperlink"/>
            <w:rtl/>
          </w:rPr>
          <w:t>حواشي ‌المشكيني ع</w:t>
        </w:r>
        <w:r w:rsidR="003E4AA5" w:rsidRPr="006C213F">
          <w:rPr>
            <w:rStyle w:val="Hyperlink"/>
            <w:rtl/>
          </w:rPr>
          <w:t>ل</w:t>
        </w:r>
        <w:r w:rsidR="003E4AA5" w:rsidRPr="006C213F">
          <w:rPr>
            <w:rStyle w:val="Hyperlink"/>
            <w:rFonts w:hint="cs"/>
            <w:rtl/>
          </w:rPr>
          <w:t>ی</w:t>
        </w:r>
        <w:r w:rsidR="003E4AA5" w:rsidRPr="006C213F">
          <w:rPr>
            <w:rStyle w:val="Hyperlink"/>
            <w:rtl/>
          </w:rPr>
          <w:t xml:space="preserve"> الكفاية، ميرزا ابوالحسن</w:t>
        </w:r>
        <w:r w:rsidR="003E4AA5">
          <w:rPr>
            <w:rStyle w:val="Hyperlink"/>
            <w:rFonts w:hint="cs"/>
            <w:rtl/>
          </w:rPr>
          <w:t xml:space="preserve"> مشکینی</w:t>
        </w:r>
        <w:r w:rsidR="003E4AA5" w:rsidRPr="006C213F">
          <w:rPr>
            <w:rStyle w:val="Hyperlink"/>
            <w:rFonts w:hint="eastAsia"/>
            <w:rtl/>
          </w:rPr>
          <w:t>،</w:t>
        </w:r>
        <w:r w:rsidR="003E4AA5" w:rsidRPr="006C213F">
          <w:rPr>
            <w:rStyle w:val="Hyperlink"/>
            <w:rtl/>
          </w:rPr>
          <w:t xml:space="preserve"> ج2، ص204</w:t>
        </w:r>
        <w:r w:rsidR="003E4AA5" w:rsidRPr="006C213F">
          <w:rPr>
            <w:rStyle w:val="Hyperlink"/>
          </w:rPr>
          <w:t>.</w:t>
        </w:r>
      </w:hyperlink>
    </w:p>
  </w:footnote>
  <w:footnote w:id="12">
    <w:p w14:paraId="71FFF4E0" w14:textId="426FB388" w:rsidR="003E4AA5" w:rsidRPr="00E31231" w:rsidRDefault="00725BE2" w:rsidP="00E31231">
      <w:pPr>
        <w:pStyle w:val="FootnoteText"/>
        <w:rPr>
          <w:rFonts w:hint="cs"/>
        </w:rPr>
      </w:pPr>
      <w:r w:rsidRPr="00725BE2">
        <w:footnoteRef/>
      </w:r>
      <w:r>
        <w:rPr>
          <w:rtl/>
        </w:rPr>
        <w:t>.</w:t>
      </w:r>
      <w:r w:rsidR="003E4AA5" w:rsidRPr="00E31231">
        <w:rPr>
          <w:rtl/>
        </w:rPr>
        <w:t xml:space="preserve"> </w:t>
      </w:r>
      <w:hyperlink r:id="rId12" w:history="1">
        <w:r w:rsidR="003E4AA5" w:rsidRPr="00E31231">
          <w:rPr>
            <w:rStyle w:val="Hyperlink"/>
            <w:rtl/>
          </w:rPr>
          <w:t>وسائل الش</w:t>
        </w:r>
        <w:r w:rsidR="003E4AA5" w:rsidRPr="00E31231">
          <w:rPr>
            <w:rStyle w:val="Hyperlink"/>
            <w:rFonts w:hint="cs"/>
            <w:rtl/>
          </w:rPr>
          <w:t>ی</w:t>
        </w:r>
        <w:r w:rsidR="003E4AA5" w:rsidRPr="00E31231">
          <w:rPr>
            <w:rStyle w:val="Hyperlink"/>
            <w:rFonts w:hint="eastAsia"/>
            <w:rtl/>
          </w:rPr>
          <w:t>عة،</w:t>
        </w:r>
        <w:r w:rsidR="003E4AA5" w:rsidRPr="00E31231">
          <w:rPr>
            <w:rStyle w:val="Hyperlink"/>
            <w:rtl/>
          </w:rPr>
          <w:t xml:space="preserve"> الش</w:t>
        </w:r>
        <w:r w:rsidR="003E4AA5" w:rsidRPr="00E31231">
          <w:rPr>
            <w:rStyle w:val="Hyperlink"/>
            <w:rFonts w:hint="cs"/>
            <w:rtl/>
          </w:rPr>
          <w:t>ی</w:t>
        </w:r>
        <w:r w:rsidR="003E4AA5" w:rsidRPr="00E31231">
          <w:rPr>
            <w:rStyle w:val="Hyperlink"/>
            <w:rFonts w:hint="eastAsia"/>
            <w:rtl/>
          </w:rPr>
          <w:t>خ</w:t>
        </w:r>
        <w:r w:rsidR="003E4AA5" w:rsidRPr="00E31231">
          <w:rPr>
            <w:rStyle w:val="Hyperlink"/>
            <w:rtl/>
          </w:rPr>
          <w:t xml:space="preserve"> الحر العاملي، ج16، ص210، أبواب الأمر و النه</w:t>
        </w:r>
        <w:r w:rsidR="003E4AA5" w:rsidRPr="00E31231">
          <w:rPr>
            <w:rStyle w:val="Hyperlink"/>
            <w:rFonts w:hint="cs"/>
            <w:rtl/>
          </w:rPr>
          <w:t>ی</w:t>
        </w:r>
        <w:r w:rsidR="003E4AA5" w:rsidRPr="00E31231">
          <w:rPr>
            <w:rStyle w:val="Hyperlink"/>
            <w:rtl/>
          </w:rPr>
          <w:t xml:space="preserve"> و ما </w:t>
        </w:r>
        <w:r w:rsidR="003E4AA5" w:rsidRPr="00E31231">
          <w:rPr>
            <w:rStyle w:val="Hyperlink"/>
            <w:rFonts w:hint="cs"/>
            <w:rtl/>
          </w:rPr>
          <w:t>ی</w:t>
        </w:r>
        <w:r w:rsidR="003E4AA5" w:rsidRPr="00E31231">
          <w:rPr>
            <w:rStyle w:val="Hyperlink"/>
            <w:rFonts w:hint="eastAsia"/>
            <w:rtl/>
          </w:rPr>
          <w:t>ناسبها،</w:t>
        </w:r>
        <w:r w:rsidR="003E4AA5" w:rsidRPr="00E31231">
          <w:rPr>
            <w:rStyle w:val="Hyperlink"/>
            <w:rtl/>
          </w:rPr>
          <w:t xml:space="preserve"> باب24، ح23، ط آل البيت.</w:t>
        </w:r>
      </w:hyperlink>
    </w:p>
  </w:footnote>
  <w:footnote w:id="13">
    <w:p w14:paraId="3AF4DA60" w14:textId="1277B70E" w:rsidR="003E4AA5" w:rsidRPr="003E4AA5" w:rsidRDefault="00725BE2" w:rsidP="003E4AA5">
      <w:pPr>
        <w:pStyle w:val="FootnoteText"/>
        <w:rPr>
          <w:rFonts w:hint="cs"/>
        </w:rPr>
      </w:pPr>
      <w:r w:rsidRPr="00725BE2">
        <w:footnoteRef/>
      </w:r>
      <w:r>
        <w:rPr>
          <w:rtl/>
        </w:rPr>
        <w:t>.</w:t>
      </w:r>
      <w:r w:rsidR="003E4AA5" w:rsidRPr="003E4AA5">
        <w:rPr>
          <w:rtl/>
        </w:rPr>
        <w:t xml:space="preserve"> </w:t>
      </w:r>
      <w:hyperlink r:id="rId13" w:history="1">
        <w:r w:rsidR="003E4AA5" w:rsidRPr="003E4AA5">
          <w:rPr>
            <w:rStyle w:val="Hyperlink"/>
            <w:rFonts w:hint="eastAsia"/>
            <w:rtl/>
          </w:rPr>
          <w:t>جواهر</w:t>
        </w:r>
        <w:r w:rsidR="003E4AA5" w:rsidRPr="003E4AA5">
          <w:rPr>
            <w:rStyle w:val="Hyperlink"/>
            <w:rtl/>
          </w:rPr>
          <w:t xml:space="preserve"> الکلام، محمد حسن نجف</w:t>
        </w:r>
        <w:r w:rsidR="003E4AA5" w:rsidRPr="003E4AA5">
          <w:rPr>
            <w:rStyle w:val="Hyperlink"/>
            <w:rFonts w:hint="cs"/>
            <w:rtl/>
          </w:rPr>
          <w:t>ی</w:t>
        </w:r>
        <w:r w:rsidR="003E4AA5" w:rsidRPr="003E4AA5">
          <w:rPr>
            <w:rStyle w:val="Hyperlink"/>
            <w:rFonts w:hint="eastAsia"/>
            <w:rtl/>
          </w:rPr>
          <w:t>،</w:t>
        </w:r>
        <w:r w:rsidR="003E4AA5" w:rsidRPr="003E4AA5">
          <w:rPr>
            <w:rStyle w:val="Hyperlink"/>
            <w:rtl/>
          </w:rPr>
          <w:t xml:space="preserve"> ج8، ص300.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891D0" w14:textId="77777777" w:rsidR="003E4AA5" w:rsidRDefault="003E4AA5">
    <w:pPr>
      <w:pStyle w:val="Header"/>
    </w:pPr>
  </w:p>
  <w:p w14:paraId="775E95DA" w14:textId="77777777" w:rsidR="003E4AA5" w:rsidRDefault="003E4A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42ED5" w14:textId="77777777" w:rsidR="003E4AA5" w:rsidRPr="001D2E9A" w:rsidRDefault="003E4AA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73" w:name="BokNum"/>
    <w:bookmarkEnd w:id="73"/>
    <w:r>
      <w:rPr>
        <w:b/>
        <w:bCs/>
        <w:sz w:val="20"/>
        <w:szCs w:val="24"/>
        <w:rtl/>
      </w:rPr>
      <w:t>098</w:t>
    </w:r>
    <w:r>
      <w:rPr>
        <w:rFonts w:hint="cs"/>
        <w:b/>
        <w:bCs/>
        <w:sz w:val="20"/>
        <w:szCs w:val="24"/>
        <w:rtl/>
      </w:rPr>
      <w:tab/>
    </w:r>
    <w:r w:rsidRPr="00C32A7E">
      <w:rPr>
        <w:rFonts w:hint="cs"/>
        <w:b/>
        <w:bCs/>
        <w:color w:val="632423" w:themeColor="accent2" w:themeShade="80"/>
        <w:sz w:val="20"/>
        <w:szCs w:val="24"/>
        <w:rtl/>
      </w:rPr>
      <w:t xml:space="preserve">درس خارج </w:t>
    </w:r>
    <w:bookmarkStart w:id="74" w:name="Bokdars"/>
    <w:bookmarkEnd w:id="74"/>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75" w:name="Bokostad"/>
    <w:bookmarkEnd w:id="75"/>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76" w:name="BokTarikh"/>
    <w:bookmarkEnd w:id="76"/>
    <w:r>
      <w:rPr>
        <w:sz w:val="24"/>
        <w:szCs w:val="24"/>
        <w:rtl/>
      </w:rPr>
      <w:t>7 /12 /1400</w:t>
    </w:r>
  </w:p>
  <w:p w14:paraId="4D65AD59" w14:textId="77777777" w:rsidR="003E4AA5" w:rsidRPr="00F16B53" w:rsidRDefault="003E4AA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77" w:name="BokSabj"/>
    <w:bookmarkEnd w:id="77"/>
    <w:r>
      <w:rPr>
        <w:color w:val="000000" w:themeColor="text1"/>
        <w:sz w:val="24"/>
        <w:szCs w:val="24"/>
        <w:rtl/>
      </w:rPr>
      <w:t>اجتماع امر و نه</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78" w:name="Bokmoqarer"/>
    <w:bookmarkEnd w:id="78"/>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79" w:name="BokSabj2"/>
    <w:bookmarkEnd w:id="79"/>
    <w:r>
      <w:rPr>
        <w:sz w:val="24"/>
        <w:szCs w:val="24"/>
        <w:rtl/>
      </w:rPr>
      <w:t>تنب</w:t>
    </w:r>
    <w:r>
      <w:rPr>
        <w:rFonts w:hint="cs"/>
        <w:sz w:val="24"/>
        <w:szCs w:val="24"/>
        <w:rtl/>
      </w:rPr>
      <w:t>ی</w:t>
    </w:r>
    <w:r>
      <w:rPr>
        <w:rFonts w:hint="eastAsia"/>
        <w:sz w:val="24"/>
        <w:szCs w:val="24"/>
        <w:rtl/>
      </w:rPr>
      <w:t>هات</w:t>
    </w:r>
  </w:p>
  <w:p w14:paraId="50B80593" w14:textId="77777777" w:rsidR="003E4AA5" w:rsidRDefault="003E4A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273"/>
    <w:rsid w:val="00000F4E"/>
    <w:rsid w:val="000072A3"/>
    <w:rsid w:val="00025777"/>
    <w:rsid w:val="00025B70"/>
    <w:rsid w:val="0002700A"/>
    <w:rsid w:val="000353D7"/>
    <w:rsid w:val="00050CA8"/>
    <w:rsid w:val="00055496"/>
    <w:rsid w:val="0006231B"/>
    <w:rsid w:val="00077864"/>
    <w:rsid w:val="00077F70"/>
    <w:rsid w:val="00080A41"/>
    <w:rsid w:val="0008299B"/>
    <w:rsid w:val="000913AA"/>
    <w:rsid w:val="00094847"/>
    <w:rsid w:val="00096C63"/>
    <w:rsid w:val="000B5DB5"/>
    <w:rsid w:val="000C343F"/>
    <w:rsid w:val="000C3947"/>
    <w:rsid w:val="000D2A37"/>
    <w:rsid w:val="000D30E9"/>
    <w:rsid w:val="000D5818"/>
    <w:rsid w:val="000D6818"/>
    <w:rsid w:val="000E335E"/>
    <w:rsid w:val="000F16CF"/>
    <w:rsid w:val="000F5BAC"/>
    <w:rsid w:val="00102585"/>
    <w:rsid w:val="00114AB7"/>
    <w:rsid w:val="00116B2B"/>
    <w:rsid w:val="00124E3D"/>
    <w:rsid w:val="00127E95"/>
    <w:rsid w:val="00130659"/>
    <w:rsid w:val="001347C7"/>
    <w:rsid w:val="001356B0"/>
    <w:rsid w:val="00151937"/>
    <w:rsid w:val="00152A61"/>
    <w:rsid w:val="00166269"/>
    <w:rsid w:val="00181371"/>
    <w:rsid w:val="00181844"/>
    <w:rsid w:val="001837E9"/>
    <w:rsid w:val="00187DFA"/>
    <w:rsid w:val="001A1BC1"/>
    <w:rsid w:val="001A1EA5"/>
    <w:rsid w:val="001A2574"/>
    <w:rsid w:val="001A27D7"/>
    <w:rsid w:val="001A294E"/>
    <w:rsid w:val="001A2F02"/>
    <w:rsid w:val="001A4ED8"/>
    <w:rsid w:val="001B2488"/>
    <w:rsid w:val="001B6799"/>
    <w:rsid w:val="001C1362"/>
    <w:rsid w:val="001D2E9A"/>
    <w:rsid w:val="001D464F"/>
    <w:rsid w:val="001D597F"/>
    <w:rsid w:val="001E3FD4"/>
    <w:rsid w:val="0020241A"/>
    <w:rsid w:val="00203821"/>
    <w:rsid w:val="00203E9C"/>
    <w:rsid w:val="00211632"/>
    <w:rsid w:val="0021630D"/>
    <w:rsid w:val="00231A40"/>
    <w:rsid w:val="00232EA6"/>
    <w:rsid w:val="0024121B"/>
    <w:rsid w:val="00245458"/>
    <w:rsid w:val="00247D2F"/>
    <w:rsid w:val="00256560"/>
    <w:rsid w:val="00257650"/>
    <w:rsid w:val="0027605E"/>
    <w:rsid w:val="00281E00"/>
    <w:rsid w:val="00285301"/>
    <w:rsid w:val="00294A52"/>
    <w:rsid w:val="002B575F"/>
    <w:rsid w:val="002B729B"/>
    <w:rsid w:val="002C23B5"/>
    <w:rsid w:val="002C53A2"/>
    <w:rsid w:val="002D0040"/>
    <w:rsid w:val="002D2FA8"/>
    <w:rsid w:val="002E220F"/>
    <w:rsid w:val="00305534"/>
    <w:rsid w:val="00307311"/>
    <w:rsid w:val="0032100F"/>
    <w:rsid w:val="0033402C"/>
    <w:rsid w:val="00340521"/>
    <w:rsid w:val="00345C73"/>
    <w:rsid w:val="00354A99"/>
    <w:rsid w:val="00360311"/>
    <w:rsid w:val="00361922"/>
    <w:rsid w:val="003625DF"/>
    <w:rsid w:val="003660C7"/>
    <w:rsid w:val="0037339B"/>
    <w:rsid w:val="00386C11"/>
    <w:rsid w:val="00397466"/>
    <w:rsid w:val="003A3EF8"/>
    <w:rsid w:val="003A6148"/>
    <w:rsid w:val="003B16E9"/>
    <w:rsid w:val="003B2FE1"/>
    <w:rsid w:val="003C33F6"/>
    <w:rsid w:val="003C3D2E"/>
    <w:rsid w:val="003C43A5"/>
    <w:rsid w:val="003E1C5C"/>
    <w:rsid w:val="003E4AA5"/>
    <w:rsid w:val="003E6650"/>
    <w:rsid w:val="003F0853"/>
    <w:rsid w:val="003F5B46"/>
    <w:rsid w:val="00401363"/>
    <w:rsid w:val="00402E47"/>
    <w:rsid w:val="00425015"/>
    <w:rsid w:val="00430994"/>
    <w:rsid w:val="00441B6D"/>
    <w:rsid w:val="004556EF"/>
    <w:rsid w:val="00456B28"/>
    <w:rsid w:val="00462B07"/>
    <w:rsid w:val="00465BD2"/>
    <w:rsid w:val="00470ECB"/>
    <w:rsid w:val="004715C8"/>
    <w:rsid w:val="00481C31"/>
    <w:rsid w:val="00482FC1"/>
    <w:rsid w:val="00483027"/>
    <w:rsid w:val="00484710"/>
    <w:rsid w:val="004871AA"/>
    <w:rsid w:val="004918D7"/>
    <w:rsid w:val="004926E1"/>
    <w:rsid w:val="004A2FEA"/>
    <w:rsid w:val="004D2DD7"/>
    <w:rsid w:val="004D75C5"/>
    <w:rsid w:val="004E1440"/>
    <w:rsid w:val="004E2186"/>
    <w:rsid w:val="004E2768"/>
    <w:rsid w:val="004E66FB"/>
    <w:rsid w:val="004F2818"/>
    <w:rsid w:val="004F470A"/>
    <w:rsid w:val="004F4C59"/>
    <w:rsid w:val="00500C8F"/>
    <w:rsid w:val="00501909"/>
    <w:rsid w:val="00507BBB"/>
    <w:rsid w:val="005128DF"/>
    <w:rsid w:val="0051592A"/>
    <w:rsid w:val="005206FE"/>
    <w:rsid w:val="005256BD"/>
    <w:rsid w:val="005257ED"/>
    <w:rsid w:val="005306F8"/>
    <w:rsid w:val="00537052"/>
    <w:rsid w:val="0054023D"/>
    <w:rsid w:val="005426BF"/>
    <w:rsid w:val="0056213C"/>
    <w:rsid w:val="0057625E"/>
    <w:rsid w:val="00580C24"/>
    <w:rsid w:val="005968EF"/>
    <w:rsid w:val="00596C1E"/>
    <w:rsid w:val="005A2E26"/>
    <w:rsid w:val="005A3DDF"/>
    <w:rsid w:val="005B27D2"/>
    <w:rsid w:val="005B7BCA"/>
    <w:rsid w:val="005C0DAE"/>
    <w:rsid w:val="005C188E"/>
    <w:rsid w:val="005D2349"/>
    <w:rsid w:val="005E1B60"/>
    <w:rsid w:val="005E354E"/>
    <w:rsid w:val="005E3E90"/>
    <w:rsid w:val="005E5507"/>
    <w:rsid w:val="005E607B"/>
    <w:rsid w:val="005F0A8D"/>
    <w:rsid w:val="00601229"/>
    <w:rsid w:val="00603B67"/>
    <w:rsid w:val="006162A2"/>
    <w:rsid w:val="006240DA"/>
    <w:rsid w:val="006253AA"/>
    <w:rsid w:val="0063256E"/>
    <w:rsid w:val="00633F04"/>
    <w:rsid w:val="00635219"/>
    <w:rsid w:val="00635EC0"/>
    <w:rsid w:val="00640B58"/>
    <w:rsid w:val="006430AB"/>
    <w:rsid w:val="00645CF6"/>
    <w:rsid w:val="00651B02"/>
    <w:rsid w:val="00651B19"/>
    <w:rsid w:val="00660A29"/>
    <w:rsid w:val="006631CD"/>
    <w:rsid w:val="00670A82"/>
    <w:rsid w:val="00685E9D"/>
    <w:rsid w:val="00695519"/>
    <w:rsid w:val="006A109B"/>
    <w:rsid w:val="006A4134"/>
    <w:rsid w:val="006A5DDA"/>
    <w:rsid w:val="006A6701"/>
    <w:rsid w:val="006A67EC"/>
    <w:rsid w:val="006B21F4"/>
    <w:rsid w:val="006B3753"/>
    <w:rsid w:val="006B7AD6"/>
    <w:rsid w:val="006C50FD"/>
    <w:rsid w:val="006D10C8"/>
    <w:rsid w:val="006D1DD4"/>
    <w:rsid w:val="006D4014"/>
    <w:rsid w:val="006D44C1"/>
    <w:rsid w:val="006E5651"/>
    <w:rsid w:val="006E5B85"/>
    <w:rsid w:val="006F026A"/>
    <w:rsid w:val="0070265B"/>
    <w:rsid w:val="00703BF6"/>
    <w:rsid w:val="00704813"/>
    <w:rsid w:val="0072290D"/>
    <w:rsid w:val="00723D6D"/>
    <w:rsid w:val="00724537"/>
    <w:rsid w:val="00725BE2"/>
    <w:rsid w:val="00731724"/>
    <w:rsid w:val="0073474B"/>
    <w:rsid w:val="00735511"/>
    <w:rsid w:val="00737208"/>
    <w:rsid w:val="007431CA"/>
    <w:rsid w:val="00744DE6"/>
    <w:rsid w:val="00750AF5"/>
    <w:rsid w:val="00762452"/>
    <w:rsid w:val="007639E0"/>
    <w:rsid w:val="007731AE"/>
    <w:rsid w:val="00775507"/>
    <w:rsid w:val="00781C53"/>
    <w:rsid w:val="00783473"/>
    <w:rsid w:val="0078594B"/>
    <w:rsid w:val="007924A8"/>
    <w:rsid w:val="00795E02"/>
    <w:rsid w:val="007979D0"/>
    <w:rsid w:val="007A4E18"/>
    <w:rsid w:val="007A7B8C"/>
    <w:rsid w:val="007C6D9E"/>
    <w:rsid w:val="007D1C43"/>
    <w:rsid w:val="007D6C53"/>
    <w:rsid w:val="007E1564"/>
    <w:rsid w:val="007E1E87"/>
    <w:rsid w:val="007E3E76"/>
    <w:rsid w:val="007E5B3F"/>
    <w:rsid w:val="007F2257"/>
    <w:rsid w:val="0080091D"/>
    <w:rsid w:val="00804108"/>
    <w:rsid w:val="00804FC4"/>
    <w:rsid w:val="00816367"/>
    <w:rsid w:val="00816A0B"/>
    <w:rsid w:val="00824B22"/>
    <w:rsid w:val="00830C53"/>
    <w:rsid w:val="008316F1"/>
    <w:rsid w:val="00837FAA"/>
    <w:rsid w:val="00841F77"/>
    <w:rsid w:val="00846086"/>
    <w:rsid w:val="0085276D"/>
    <w:rsid w:val="00862045"/>
    <w:rsid w:val="00863390"/>
    <w:rsid w:val="0086385C"/>
    <w:rsid w:val="00871916"/>
    <w:rsid w:val="008956DD"/>
    <w:rsid w:val="008A510E"/>
    <w:rsid w:val="008A522A"/>
    <w:rsid w:val="008B2EB6"/>
    <w:rsid w:val="008B4464"/>
    <w:rsid w:val="008B750B"/>
    <w:rsid w:val="008C3162"/>
    <w:rsid w:val="008C3B6B"/>
    <w:rsid w:val="008D143D"/>
    <w:rsid w:val="008D1F14"/>
    <w:rsid w:val="008E3924"/>
    <w:rsid w:val="008E6FD2"/>
    <w:rsid w:val="008F13F7"/>
    <w:rsid w:val="008F5B4D"/>
    <w:rsid w:val="00907425"/>
    <w:rsid w:val="00913528"/>
    <w:rsid w:val="00916646"/>
    <w:rsid w:val="00923C34"/>
    <w:rsid w:val="00924152"/>
    <w:rsid w:val="0092513D"/>
    <w:rsid w:val="00927A9F"/>
    <w:rsid w:val="009335CC"/>
    <w:rsid w:val="00935A55"/>
    <w:rsid w:val="00941CEB"/>
    <w:rsid w:val="0094720F"/>
    <w:rsid w:val="00953B28"/>
    <w:rsid w:val="00954322"/>
    <w:rsid w:val="009546D9"/>
    <w:rsid w:val="0095616D"/>
    <w:rsid w:val="00957CAA"/>
    <w:rsid w:val="0096778A"/>
    <w:rsid w:val="009677DD"/>
    <w:rsid w:val="00971B62"/>
    <w:rsid w:val="00977388"/>
    <w:rsid w:val="00977656"/>
    <w:rsid w:val="009846A7"/>
    <w:rsid w:val="0098794D"/>
    <w:rsid w:val="0099497B"/>
    <w:rsid w:val="009A43BA"/>
    <w:rsid w:val="009B0D05"/>
    <w:rsid w:val="009B1E19"/>
    <w:rsid w:val="009B402E"/>
    <w:rsid w:val="009B4CA6"/>
    <w:rsid w:val="009B79F8"/>
    <w:rsid w:val="009C66D5"/>
    <w:rsid w:val="009D13FD"/>
    <w:rsid w:val="009D266A"/>
    <w:rsid w:val="009F1E2F"/>
    <w:rsid w:val="009F7E07"/>
    <w:rsid w:val="00A01522"/>
    <w:rsid w:val="00A10A11"/>
    <w:rsid w:val="00A13C6A"/>
    <w:rsid w:val="00A17B09"/>
    <w:rsid w:val="00A457C6"/>
    <w:rsid w:val="00A46AD0"/>
    <w:rsid w:val="00A47063"/>
    <w:rsid w:val="00A473A8"/>
    <w:rsid w:val="00A513F0"/>
    <w:rsid w:val="00A57168"/>
    <w:rsid w:val="00A61AC8"/>
    <w:rsid w:val="00A6366F"/>
    <w:rsid w:val="00A65D4C"/>
    <w:rsid w:val="00A70512"/>
    <w:rsid w:val="00AA1F60"/>
    <w:rsid w:val="00AA40D7"/>
    <w:rsid w:val="00AB5F7D"/>
    <w:rsid w:val="00AC0C50"/>
    <w:rsid w:val="00AC6FE2"/>
    <w:rsid w:val="00AF3796"/>
    <w:rsid w:val="00AF3925"/>
    <w:rsid w:val="00B1296B"/>
    <w:rsid w:val="00B2292F"/>
    <w:rsid w:val="00B43169"/>
    <w:rsid w:val="00B44A3F"/>
    <w:rsid w:val="00B501A8"/>
    <w:rsid w:val="00B528EB"/>
    <w:rsid w:val="00B55AE4"/>
    <w:rsid w:val="00B70B46"/>
    <w:rsid w:val="00B72933"/>
    <w:rsid w:val="00B739B0"/>
    <w:rsid w:val="00B814A3"/>
    <w:rsid w:val="00B96F38"/>
    <w:rsid w:val="00BB22B9"/>
    <w:rsid w:val="00BC716B"/>
    <w:rsid w:val="00BD0E74"/>
    <w:rsid w:val="00BD4738"/>
    <w:rsid w:val="00BD5F8C"/>
    <w:rsid w:val="00BD7C60"/>
    <w:rsid w:val="00BE29DD"/>
    <w:rsid w:val="00BF0EEA"/>
    <w:rsid w:val="00BF2F3F"/>
    <w:rsid w:val="00C066AF"/>
    <w:rsid w:val="00C10E06"/>
    <w:rsid w:val="00C145B8"/>
    <w:rsid w:val="00C2438F"/>
    <w:rsid w:val="00C31AF0"/>
    <w:rsid w:val="00C32A7E"/>
    <w:rsid w:val="00C34F28"/>
    <w:rsid w:val="00C368DF"/>
    <w:rsid w:val="00C442C5"/>
    <w:rsid w:val="00C57B5C"/>
    <w:rsid w:val="00C57C7C"/>
    <w:rsid w:val="00C61049"/>
    <w:rsid w:val="00C63FFE"/>
    <w:rsid w:val="00C66137"/>
    <w:rsid w:val="00C74062"/>
    <w:rsid w:val="00C803AA"/>
    <w:rsid w:val="00C87CF4"/>
    <w:rsid w:val="00C91EB6"/>
    <w:rsid w:val="00C964E8"/>
    <w:rsid w:val="00CA10B0"/>
    <w:rsid w:val="00CA2F8E"/>
    <w:rsid w:val="00CA3EE2"/>
    <w:rsid w:val="00CA7FD5"/>
    <w:rsid w:val="00CB3287"/>
    <w:rsid w:val="00CB33E2"/>
    <w:rsid w:val="00CB4E68"/>
    <w:rsid w:val="00CC2733"/>
    <w:rsid w:val="00CD0050"/>
    <w:rsid w:val="00CE7481"/>
    <w:rsid w:val="00CF0A8F"/>
    <w:rsid w:val="00D0257C"/>
    <w:rsid w:val="00D048CE"/>
    <w:rsid w:val="00D05EC9"/>
    <w:rsid w:val="00D10998"/>
    <w:rsid w:val="00D15CBD"/>
    <w:rsid w:val="00D21D1A"/>
    <w:rsid w:val="00D221CB"/>
    <w:rsid w:val="00D23391"/>
    <w:rsid w:val="00D31805"/>
    <w:rsid w:val="00D552B9"/>
    <w:rsid w:val="00D735B2"/>
    <w:rsid w:val="00D74021"/>
    <w:rsid w:val="00D745DB"/>
    <w:rsid w:val="00D76D01"/>
    <w:rsid w:val="00D85775"/>
    <w:rsid w:val="00D922A9"/>
    <w:rsid w:val="00D9394A"/>
    <w:rsid w:val="00DB0CBB"/>
    <w:rsid w:val="00DB466D"/>
    <w:rsid w:val="00DB67CC"/>
    <w:rsid w:val="00DC3783"/>
    <w:rsid w:val="00DD2CEF"/>
    <w:rsid w:val="00DE1070"/>
    <w:rsid w:val="00DF4948"/>
    <w:rsid w:val="00E00219"/>
    <w:rsid w:val="00E0316B"/>
    <w:rsid w:val="00E1537A"/>
    <w:rsid w:val="00E2122C"/>
    <w:rsid w:val="00E25016"/>
    <w:rsid w:val="00E25E10"/>
    <w:rsid w:val="00E27733"/>
    <w:rsid w:val="00E305BB"/>
    <w:rsid w:val="00E31231"/>
    <w:rsid w:val="00E410E8"/>
    <w:rsid w:val="00E50B41"/>
    <w:rsid w:val="00E5219B"/>
    <w:rsid w:val="00E52D07"/>
    <w:rsid w:val="00E5518B"/>
    <w:rsid w:val="00E609FE"/>
    <w:rsid w:val="00E630BE"/>
    <w:rsid w:val="00E667F9"/>
    <w:rsid w:val="00E72DD1"/>
    <w:rsid w:val="00E733E2"/>
    <w:rsid w:val="00E75920"/>
    <w:rsid w:val="00E80D96"/>
    <w:rsid w:val="00E871FA"/>
    <w:rsid w:val="00E87556"/>
    <w:rsid w:val="00E936A4"/>
    <w:rsid w:val="00E954BB"/>
    <w:rsid w:val="00E95A1A"/>
    <w:rsid w:val="00EA45E7"/>
    <w:rsid w:val="00EB78E3"/>
    <w:rsid w:val="00EB7BE3"/>
    <w:rsid w:val="00EC1C4B"/>
    <w:rsid w:val="00EC735A"/>
    <w:rsid w:val="00ED5F38"/>
    <w:rsid w:val="00EF27FE"/>
    <w:rsid w:val="00F00650"/>
    <w:rsid w:val="00F07FB6"/>
    <w:rsid w:val="00F149D0"/>
    <w:rsid w:val="00F16B53"/>
    <w:rsid w:val="00F20231"/>
    <w:rsid w:val="00F25ECD"/>
    <w:rsid w:val="00F318BE"/>
    <w:rsid w:val="00F33297"/>
    <w:rsid w:val="00F343FB"/>
    <w:rsid w:val="00F359FE"/>
    <w:rsid w:val="00F42159"/>
    <w:rsid w:val="00F4256E"/>
    <w:rsid w:val="00F42EE1"/>
    <w:rsid w:val="00F47023"/>
    <w:rsid w:val="00F60F1F"/>
    <w:rsid w:val="00F64141"/>
    <w:rsid w:val="00F6469A"/>
    <w:rsid w:val="00F67508"/>
    <w:rsid w:val="00F71FC9"/>
    <w:rsid w:val="00F73476"/>
    <w:rsid w:val="00F73B48"/>
    <w:rsid w:val="00F74F51"/>
    <w:rsid w:val="00F842AD"/>
    <w:rsid w:val="00F914EB"/>
    <w:rsid w:val="00F91B85"/>
    <w:rsid w:val="00F938E7"/>
    <w:rsid w:val="00F95B33"/>
    <w:rsid w:val="00FA3B17"/>
    <w:rsid w:val="00FA5E8D"/>
    <w:rsid w:val="00FA5F3D"/>
    <w:rsid w:val="00FB1F3C"/>
    <w:rsid w:val="00FB399E"/>
    <w:rsid w:val="00FB7F50"/>
    <w:rsid w:val="00FC2A85"/>
    <w:rsid w:val="00FC40AF"/>
    <w:rsid w:val="00FC73B9"/>
    <w:rsid w:val="00FD0A16"/>
    <w:rsid w:val="00FD532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F3FC4"/>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703BF6"/>
    <w:rPr>
      <w:color w:val="605E5C"/>
      <w:shd w:val="clear" w:color="auto" w:fill="E1DFDD"/>
    </w:rPr>
  </w:style>
  <w:style w:type="character" w:styleId="FollowedHyperlink">
    <w:name w:val="FollowedHyperlink"/>
    <w:basedOn w:val="DefaultParagraphFont"/>
    <w:uiPriority w:val="99"/>
    <w:semiHidden/>
    <w:unhideWhenUsed/>
    <w:rsid w:val="009773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873300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25377259">
      <w:bodyDiv w:val="1"/>
      <w:marLeft w:val="0"/>
      <w:marRight w:val="0"/>
      <w:marTop w:val="0"/>
      <w:marBottom w:val="0"/>
      <w:divBdr>
        <w:top w:val="none" w:sz="0" w:space="0" w:color="auto"/>
        <w:left w:val="none" w:sz="0" w:space="0" w:color="auto"/>
        <w:bottom w:val="none" w:sz="0" w:space="0" w:color="auto"/>
        <w:right w:val="none" w:sz="0" w:space="0" w:color="auto"/>
      </w:divBdr>
    </w:div>
    <w:div w:id="778255028">
      <w:bodyDiv w:val="1"/>
      <w:marLeft w:val="0"/>
      <w:marRight w:val="0"/>
      <w:marTop w:val="0"/>
      <w:marBottom w:val="0"/>
      <w:divBdr>
        <w:top w:val="none" w:sz="0" w:space="0" w:color="auto"/>
        <w:left w:val="none" w:sz="0" w:space="0" w:color="auto"/>
        <w:bottom w:val="none" w:sz="0" w:space="0" w:color="auto"/>
        <w:right w:val="none" w:sz="0" w:space="0" w:color="auto"/>
      </w:divBdr>
    </w:div>
    <w:div w:id="835414256">
      <w:bodyDiv w:val="1"/>
      <w:marLeft w:val="0"/>
      <w:marRight w:val="0"/>
      <w:marTop w:val="0"/>
      <w:marBottom w:val="0"/>
      <w:divBdr>
        <w:top w:val="none" w:sz="0" w:space="0" w:color="auto"/>
        <w:left w:val="none" w:sz="0" w:space="0" w:color="auto"/>
        <w:bottom w:val="none" w:sz="0" w:space="0" w:color="auto"/>
        <w:right w:val="none" w:sz="0" w:space="0" w:color="auto"/>
      </w:divBdr>
    </w:div>
    <w:div w:id="927537979">
      <w:bodyDiv w:val="1"/>
      <w:marLeft w:val="0"/>
      <w:marRight w:val="0"/>
      <w:marTop w:val="0"/>
      <w:marBottom w:val="0"/>
      <w:divBdr>
        <w:top w:val="none" w:sz="0" w:space="0" w:color="auto"/>
        <w:left w:val="none" w:sz="0" w:space="0" w:color="auto"/>
        <w:bottom w:val="none" w:sz="0" w:space="0" w:color="auto"/>
        <w:right w:val="none" w:sz="0" w:space="0" w:color="auto"/>
      </w:divBdr>
    </w:div>
    <w:div w:id="939604013">
      <w:bodyDiv w:val="1"/>
      <w:marLeft w:val="0"/>
      <w:marRight w:val="0"/>
      <w:marTop w:val="0"/>
      <w:marBottom w:val="0"/>
      <w:divBdr>
        <w:top w:val="none" w:sz="0" w:space="0" w:color="auto"/>
        <w:left w:val="none" w:sz="0" w:space="0" w:color="auto"/>
        <w:bottom w:val="none" w:sz="0" w:space="0" w:color="auto"/>
        <w:right w:val="none" w:sz="0" w:space="0" w:color="auto"/>
      </w:divBdr>
    </w:div>
    <w:div w:id="102551829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3577221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0410956">
      <w:bodyDiv w:val="1"/>
      <w:marLeft w:val="0"/>
      <w:marRight w:val="0"/>
      <w:marTop w:val="0"/>
      <w:marBottom w:val="0"/>
      <w:divBdr>
        <w:top w:val="none" w:sz="0" w:space="0" w:color="auto"/>
        <w:left w:val="none" w:sz="0" w:space="0" w:color="auto"/>
        <w:bottom w:val="none" w:sz="0" w:space="0" w:color="auto"/>
        <w:right w:val="none" w:sz="0" w:space="0" w:color="auto"/>
      </w:divBdr>
    </w:div>
    <w:div w:id="176576553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101/2/260/&#1601;&#1602;&#1583;%20&#1740;&#1602;&#1575;&#1604;%20&#1576;&#1593;&#1583;&#1605;" TargetMode="External"/><Relationship Id="rId13" Type="http://schemas.openxmlformats.org/officeDocument/2006/relationships/hyperlink" Target="http://lib.eshia.ir/10088/8/300/&#1605;&#1578;&#1601;&#1602;&#1607;&#1577;%20&#1575;&#1604;&#1593;&#1589;&#1585;%20&#1593;&#1575;&#1605;&#1604;%20&#1575;&#1604;&#1605;&#1592;&#1604;&#1608;&#1605;%20&#1575;&#1580;&#1601;&#1575;&#1606;%20&#1593;&#1740;&#1608;&#1606;&#1607;" TargetMode="External"/><Relationship Id="rId3" Type="http://schemas.openxmlformats.org/officeDocument/2006/relationships/hyperlink" Target="http://lib.eshia.ir/11025/1/368/&#1606;&#1575;&#1589;&#1576;&#1740;&#1577;" TargetMode="External"/><Relationship Id="rId7" Type="http://schemas.openxmlformats.org/officeDocument/2006/relationships/hyperlink" Target="http://lib.eshia.ir/13096/2/204/" TargetMode="External"/><Relationship Id="rId12" Type="http://schemas.openxmlformats.org/officeDocument/2006/relationships/hyperlink" Target="http://lib.eshia.ir/11025/16/210/&#1583;&#1610;&#1606;%20&#1578;&#1602;&#1610;&#1577;" TargetMode="External"/><Relationship Id="rId2" Type="http://schemas.openxmlformats.org/officeDocument/2006/relationships/hyperlink" Target="http://lib.eshia.ir/27004/1/179/" TargetMode="External"/><Relationship Id="rId1" Type="http://schemas.openxmlformats.org/officeDocument/2006/relationships/hyperlink" Target="http://lib.eshia.ir/11025/1/169/&#1740;&#1607;&#1585;&#1740;&#1602;&#1607;&#1605;&#1575;%20&#1608;&#1740;&#1578;&#1740;&#1605;&#1605;" TargetMode="External"/><Relationship Id="rId6" Type="http://schemas.openxmlformats.org/officeDocument/2006/relationships/hyperlink" Target="http://lib.eshia.ir/71334/7/328/" TargetMode="External"/><Relationship Id="rId11" Type="http://schemas.openxmlformats.org/officeDocument/2006/relationships/hyperlink" Target="http://lib.eshia.ir/13096/2/204/" TargetMode="External"/><Relationship Id="rId5" Type="http://schemas.openxmlformats.org/officeDocument/2006/relationships/hyperlink" Target="http://lib.eshia.ir/21010/1/224/&#1601;&#1575;&#1602;&#1583;%20&#1575;&#1604;&#1591;&#1607;&#1608;&#1585;&#1740;&#1606;" TargetMode="External"/><Relationship Id="rId10" Type="http://schemas.openxmlformats.org/officeDocument/2006/relationships/hyperlink" Target="http://lib.eshia.ir/11025/3/467/&#1606;&#1592;&#1740;&#1601;" TargetMode="External"/><Relationship Id="rId4" Type="http://schemas.openxmlformats.org/officeDocument/2006/relationships/hyperlink" Target="http://lib.eshia.ir/11187/2/355/&#1589;&#1608;&#1585;&#1577;" TargetMode="External"/><Relationship Id="rId9" Type="http://schemas.openxmlformats.org/officeDocument/2006/relationships/hyperlink" Target="http://lib.eshia.ir/11025/3/402/&#1578;&#1705;&#1608;&#1606;%20&#1740;&#1602;&#1740;&#1606;%20&#1591;&#1607;&#1575;&#1585;&#1578;&#17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3536</TotalTime>
  <Pages>10</Pages>
  <Words>2557</Words>
  <Characters>14577</Characters>
  <Application>Microsoft Office Word</Application>
  <DocSecurity>0</DocSecurity>
  <Lines>121</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17100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73</cp:revision>
  <dcterms:created xsi:type="dcterms:W3CDTF">2022-04-11T11:52:00Z</dcterms:created>
  <dcterms:modified xsi:type="dcterms:W3CDTF">2022-04-16T04:06:00Z</dcterms:modified>
  <cp:contentStatus>ویرایش 2.5</cp:contentStatus>
  <cp:version>2.7</cp:version>
</cp:coreProperties>
</file>