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27A22">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74FBB" w:rsidRPr="00974FBB" w:rsidRDefault="00974FBB" w:rsidP="00974FBB">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9751151" w:history="1">
        <w:r w:rsidRPr="00974FBB">
          <w:rPr>
            <w:rStyle w:val="Hyperlink"/>
            <w:noProof/>
            <w:rtl/>
          </w:rPr>
          <w:t>مرجّحات باب تزاحم</w:t>
        </w:r>
        <w:r w:rsidRPr="00974FBB">
          <w:rPr>
            <w:noProof/>
            <w:webHidden/>
            <w:rtl/>
          </w:rPr>
          <w:tab/>
        </w:r>
        <w:r w:rsidRPr="00974FBB">
          <w:rPr>
            <w:noProof/>
            <w:webHidden/>
            <w:rtl/>
          </w:rPr>
          <w:fldChar w:fldCharType="begin"/>
        </w:r>
        <w:r w:rsidRPr="00974FBB">
          <w:rPr>
            <w:noProof/>
            <w:webHidden/>
            <w:rtl/>
          </w:rPr>
          <w:instrText xml:space="preserve"> </w:instrText>
        </w:r>
        <w:r w:rsidRPr="00974FBB">
          <w:rPr>
            <w:noProof/>
            <w:webHidden/>
          </w:rPr>
          <w:instrText xml:space="preserve">PAGEREF </w:instrText>
        </w:r>
        <w:r w:rsidRPr="00974FBB">
          <w:rPr>
            <w:noProof/>
            <w:webHidden/>
            <w:rtl/>
          </w:rPr>
          <w:instrText>_</w:instrText>
        </w:r>
        <w:r w:rsidRPr="00974FBB">
          <w:rPr>
            <w:noProof/>
            <w:webHidden/>
          </w:rPr>
          <w:instrText>Toc</w:instrText>
        </w:r>
        <w:r w:rsidRPr="00974FBB">
          <w:rPr>
            <w:noProof/>
            <w:webHidden/>
            <w:rtl/>
          </w:rPr>
          <w:instrText xml:space="preserve">509751151 </w:instrText>
        </w:r>
        <w:r w:rsidRPr="00974FBB">
          <w:rPr>
            <w:noProof/>
            <w:webHidden/>
          </w:rPr>
          <w:instrText>\h</w:instrText>
        </w:r>
        <w:r w:rsidRPr="00974FBB">
          <w:rPr>
            <w:noProof/>
            <w:webHidden/>
            <w:rtl/>
          </w:rPr>
          <w:instrText xml:space="preserve"> </w:instrText>
        </w:r>
        <w:r w:rsidRPr="00974FBB">
          <w:rPr>
            <w:noProof/>
            <w:webHidden/>
            <w:rtl/>
          </w:rPr>
        </w:r>
        <w:r w:rsidRPr="00974FBB">
          <w:rPr>
            <w:noProof/>
            <w:webHidden/>
            <w:rtl/>
          </w:rPr>
          <w:fldChar w:fldCharType="separate"/>
        </w:r>
        <w:r w:rsidRPr="00974FBB">
          <w:rPr>
            <w:noProof/>
            <w:webHidden/>
            <w:rtl/>
          </w:rPr>
          <w:t>1</w:t>
        </w:r>
        <w:r w:rsidRPr="00974FBB">
          <w:rPr>
            <w:noProof/>
            <w:webHidden/>
            <w:rtl/>
          </w:rPr>
          <w:fldChar w:fldCharType="end"/>
        </w:r>
      </w:hyperlink>
    </w:p>
    <w:p w:rsidR="00974FBB" w:rsidRPr="00974FBB" w:rsidRDefault="000B53E2" w:rsidP="00974FBB">
      <w:pPr>
        <w:pStyle w:val="TOC2"/>
        <w:tabs>
          <w:tab w:val="right" w:leader="dot" w:pos="10194"/>
        </w:tabs>
        <w:rPr>
          <w:rFonts w:asciiTheme="minorHAnsi" w:eastAsiaTheme="minorEastAsia" w:hAnsiTheme="minorHAnsi" w:cstheme="minorBidi"/>
          <w:bCs w:val="0"/>
          <w:noProof/>
          <w:color w:val="auto"/>
          <w:szCs w:val="22"/>
          <w:rtl/>
          <w:lang w:bidi="ar-SA"/>
        </w:rPr>
      </w:pPr>
      <w:hyperlink w:anchor="_Toc509751152" w:history="1">
        <w:r w:rsidR="00974FBB" w:rsidRPr="00974FBB">
          <w:rPr>
            <w:rStyle w:val="Hyperlink"/>
            <w:noProof/>
            <w:rtl/>
          </w:rPr>
          <w:t>6- تقد</w:t>
        </w:r>
        <w:r w:rsidR="00974FBB" w:rsidRPr="00974FBB">
          <w:rPr>
            <w:rStyle w:val="Hyperlink"/>
            <w:rFonts w:hint="cs"/>
            <w:noProof/>
            <w:rtl/>
          </w:rPr>
          <w:t>ی</w:t>
        </w:r>
        <w:r w:rsidR="00974FBB" w:rsidRPr="00974FBB">
          <w:rPr>
            <w:rStyle w:val="Hyperlink"/>
            <w:rFonts w:hint="eastAsia"/>
            <w:noProof/>
            <w:rtl/>
          </w:rPr>
          <w:t>م</w:t>
        </w:r>
        <w:r w:rsidR="00974FBB" w:rsidRPr="00974FBB">
          <w:rPr>
            <w:rStyle w:val="Hyperlink"/>
            <w:noProof/>
            <w:rtl/>
          </w:rPr>
          <w:t xml:space="preserve"> فر</w:t>
        </w:r>
        <w:r w:rsidR="00974FBB" w:rsidRPr="00974FBB">
          <w:rPr>
            <w:rStyle w:val="Hyperlink"/>
            <w:rFonts w:hint="cs"/>
            <w:noProof/>
            <w:rtl/>
          </w:rPr>
          <w:t>ی</w:t>
        </w:r>
        <w:r w:rsidR="00974FBB" w:rsidRPr="00974FBB">
          <w:rPr>
            <w:rStyle w:val="Hyperlink"/>
            <w:rFonts w:hint="eastAsia"/>
            <w:noProof/>
            <w:rtl/>
          </w:rPr>
          <w:t>ضه</w:t>
        </w:r>
        <w:r w:rsidR="00974FBB" w:rsidRPr="00974FBB">
          <w:rPr>
            <w:rStyle w:val="Hyperlink"/>
            <w:noProof/>
            <w:rtl/>
          </w:rPr>
          <w:t xml:space="preserve"> بر سنّت</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509751152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1</w:t>
        </w:r>
        <w:r w:rsidR="00974FBB" w:rsidRPr="00974FBB">
          <w:rPr>
            <w:noProof/>
            <w:webHidden/>
            <w:rtl/>
          </w:rPr>
          <w:fldChar w:fldCharType="end"/>
        </w:r>
      </w:hyperlink>
    </w:p>
    <w:p w:rsidR="00974FBB" w:rsidRPr="00974FBB" w:rsidRDefault="000B53E2" w:rsidP="00974FB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751153" w:history="1">
        <w:r w:rsidR="00974FBB" w:rsidRPr="00974FBB">
          <w:rPr>
            <w:rStyle w:val="Hyperlink"/>
            <w:iCs w:val="0"/>
            <w:noProof/>
            <w:rtl/>
          </w:rPr>
          <w:t>روا</w:t>
        </w:r>
        <w:r w:rsidR="00974FBB" w:rsidRPr="00974FBB">
          <w:rPr>
            <w:rStyle w:val="Hyperlink"/>
            <w:rFonts w:hint="cs"/>
            <w:iCs w:val="0"/>
            <w:noProof/>
            <w:rtl/>
          </w:rPr>
          <w:t>ی</w:t>
        </w:r>
        <w:r w:rsidR="00974FBB" w:rsidRPr="00974FBB">
          <w:rPr>
            <w:rStyle w:val="Hyperlink"/>
            <w:rFonts w:hint="eastAsia"/>
            <w:iCs w:val="0"/>
            <w:noProof/>
            <w:rtl/>
          </w:rPr>
          <w:t>ات</w:t>
        </w:r>
        <w:r w:rsidR="00974FBB" w:rsidRPr="00974FBB">
          <w:rPr>
            <w:rStyle w:val="Hyperlink"/>
            <w:iCs w:val="0"/>
            <w:noProof/>
            <w:rtl/>
          </w:rPr>
          <w:t xml:space="preserve"> دال بر تقد</w:t>
        </w:r>
        <w:r w:rsidR="00974FBB" w:rsidRPr="00974FBB">
          <w:rPr>
            <w:rStyle w:val="Hyperlink"/>
            <w:rFonts w:hint="cs"/>
            <w:iCs w:val="0"/>
            <w:noProof/>
            <w:rtl/>
          </w:rPr>
          <w:t>ی</w:t>
        </w:r>
        <w:r w:rsidR="00974FBB" w:rsidRPr="00974FBB">
          <w:rPr>
            <w:rStyle w:val="Hyperlink"/>
            <w:rFonts w:hint="eastAsia"/>
            <w:iCs w:val="0"/>
            <w:noProof/>
            <w:rtl/>
          </w:rPr>
          <w:t>م</w:t>
        </w:r>
        <w:r w:rsidR="00974FBB" w:rsidRPr="00974FBB">
          <w:rPr>
            <w:rStyle w:val="Hyperlink"/>
            <w:iCs w:val="0"/>
            <w:noProof/>
            <w:rtl/>
          </w:rPr>
          <w:t xml:space="preserve"> فر</w:t>
        </w:r>
        <w:r w:rsidR="00974FBB" w:rsidRPr="00974FBB">
          <w:rPr>
            <w:rStyle w:val="Hyperlink"/>
            <w:rFonts w:hint="cs"/>
            <w:iCs w:val="0"/>
            <w:noProof/>
            <w:rtl/>
          </w:rPr>
          <w:t>ی</w:t>
        </w:r>
        <w:r w:rsidR="00974FBB" w:rsidRPr="00974FBB">
          <w:rPr>
            <w:rStyle w:val="Hyperlink"/>
            <w:rFonts w:hint="eastAsia"/>
            <w:iCs w:val="0"/>
            <w:noProof/>
            <w:rtl/>
          </w:rPr>
          <w:t>ضه</w:t>
        </w:r>
        <w:r w:rsidR="00974FBB" w:rsidRPr="00974FBB">
          <w:rPr>
            <w:rStyle w:val="Hyperlink"/>
            <w:iCs w:val="0"/>
            <w:noProof/>
            <w:rtl/>
          </w:rPr>
          <w:t xml:space="preserve"> بر سنّت</w:t>
        </w:r>
        <w:r w:rsidR="00974FBB" w:rsidRPr="00974FBB">
          <w:rPr>
            <w:iCs w:val="0"/>
            <w:noProof/>
            <w:webHidden/>
            <w:rtl/>
          </w:rPr>
          <w:tab/>
        </w:r>
        <w:r w:rsidR="00974FBB" w:rsidRPr="00974FBB">
          <w:rPr>
            <w:iCs w:val="0"/>
            <w:noProof/>
            <w:webHidden/>
            <w:rtl/>
          </w:rPr>
          <w:fldChar w:fldCharType="begin"/>
        </w:r>
        <w:r w:rsidR="00974FBB" w:rsidRPr="00974FBB">
          <w:rPr>
            <w:iCs w:val="0"/>
            <w:noProof/>
            <w:webHidden/>
            <w:rtl/>
          </w:rPr>
          <w:instrText xml:space="preserve"> </w:instrText>
        </w:r>
        <w:r w:rsidR="00974FBB" w:rsidRPr="00974FBB">
          <w:rPr>
            <w:iCs w:val="0"/>
            <w:noProof/>
            <w:webHidden/>
          </w:rPr>
          <w:instrText xml:space="preserve">PAGEREF </w:instrText>
        </w:r>
        <w:r w:rsidR="00974FBB" w:rsidRPr="00974FBB">
          <w:rPr>
            <w:iCs w:val="0"/>
            <w:noProof/>
            <w:webHidden/>
            <w:rtl/>
          </w:rPr>
          <w:instrText>_</w:instrText>
        </w:r>
        <w:r w:rsidR="00974FBB" w:rsidRPr="00974FBB">
          <w:rPr>
            <w:iCs w:val="0"/>
            <w:noProof/>
            <w:webHidden/>
          </w:rPr>
          <w:instrText>Toc</w:instrText>
        </w:r>
        <w:r w:rsidR="00974FBB" w:rsidRPr="00974FBB">
          <w:rPr>
            <w:iCs w:val="0"/>
            <w:noProof/>
            <w:webHidden/>
            <w:rtl/>
          </w:rPr>
          <w:instrText xml:space="preserve">509751153 </w:instrText>
        </w:r>
        <w:r w:rsidR="00974FBB" w:rsidRPr="00974FBB">
          <w:rPr>
            <w:iCs w:val="0"/>
            <w:noProof/>
            <w:webHidden/>
          </w:rPr>
          <w:instrText>\h</w:instrText>
        </w:r>
        <w:r w:rsidR="00974FBB" w:rsidRPr="00974FBB">
          <w:rPr>
            <w:iCs w:val="0"/>
            <w:noProof/>
            <w:webHidden/>
            <w:rtl/>
          </w:rPr>
          <w:instrText xml:space="preserve"> </w:instrText>
        </w:r>
        <w:r w:rsidR="00974FBB" w:rsidRPr="00974FBB">
          <w:rPr>
            <w:iCs w:val="0"/>
            <w:noProof/>
            <w:webHidden/>
            <w:rtl/>
          </w:rPr>
        </w:r>
        <w:r w:rsidR="00974FBB" w:rsidRPr="00974FBB">
          <w:rPr>
            <w:iCs w:val="0"/>
            <w:noProof/>
            <w:webHidden/>
            <w:rtl/>
          </w:rPr>
          <w:fldChar w:fldCharType="separate"/>
        </w:r>
        <w:r w:rsidR="00974FBB" w:rsidRPr="00974FBB">
          <w:rPr>
            <w:iCs w:val="0"/>
            <w:noProof/>
            <w:webHidden/>
            <w:rtl/>
          </w:rPr>
          <w:t>2</w:t>
        </w:r>
        <w:r w:rsidR="00974FBB" w:rsidRPr="00974FBB">
          <w:rPr>
            <w:iCs w:val="0"/>
            <w:noProof/>
            <w:webHidden/>
            <w:rtl/>
          </w:rPr>
          <w:fldChar w:fldCharType="end"/>
        </w:r>
      </w:hyperlink>
    </w:p>
    <w:p w:rsidR="00974FBB" w:rsidRPr="00974FBB" w:rsidRDefault="000B53E2" w:rsidP="00974FBB">
      <w:pPr>
        <w:pStyle w:val="TOC4"/>
        <w:tabs>
          <w:tab w:val="right" w:leader="dot" w:pos="10194"/>
        </w:tabs>
        <w:rPr>
          <w:rFonts w:asciiTheme="minorHAnsi" w:eastAsiaTheme="minorEastAsia" w:hAnsiTheme="minorHAnsi" w:cstheme="minorBidi"/>
          <w:bCs w:val="0"/>
          <w:noProof/>
          <w:color w:val="auto"/>
          <w:szCs w:val="22"/>
          <w:rtl/>
          <w:lang w:bidi="ar-SA"/>
        </w:rPr>
      </w:pPr>
      <w:hyperlink w:anchor="_Toc509751154" w:history="1">
        <w:r w:rsidR="00974FBB" w:rsidRPr="00974FBB">
          <w:rPr>
            <w:rStyle w:val="Hyperlink"/>
            <w:noProof/>
            <w:rtl/>
          </w:rPr>
          <w:t>الف: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عبد الرحمن بن اب</w:t>
        </w:r>
        <w:r w:rsidR="00974FBB" w:rsidRPr="00974FBB">
          <w:rPr>
            <w:rStyle w:val="Hyperlink"/>
            <w:rFonts w:hint="cs"/>
            <w:noProof/>
            <w:rtl/>
          </w:rPr>
          <w:t>ی</w:t>
        </w:r>
        <w:r w:rsidR="00974FBB" w:rsidRPr="00974FBB">
          <w:rPr>
            <w:rStyle w:val="Hyperlink"/>
            <w:noProof/>
            <w:rtl/>
          </w:rPr>
          <w:t xml:space="preserve"> نجران:</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509751154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2</w:t>
        </w:r>
        <w:r w:rsidR="00974FBB" w:rsidRPr="00974FBB">
          <w:rPr>
            <w:noProof/>
            <w:webHidden/>
            <w:rtl/>
          </w:rPr>
          <w:fldChar w:fldCharType="end"/>
        </w:r>
      </w:hyperlink>
    </w:p>
    <w:p w:rsidR="00974FBB" w:rsidRPr="00974FBB" w:rsidRDefault="000B53E2" w:rsidP="00974FBB">
      <w:pPr>
        <w:pStyle w:val="TOC5"/>
        <w:tabs>
          <w:tab w:val="right" w:leader="dot" w:pos="10194"/>
        </w:tabs>
        <w:rPr>
          <w:rFonts w:asciiTheme="minorHAnsi" w:eastAsiaTheme="minorEastAsia" w:hAnsiTheme="minorHAnsi" w:cstheme="minorBidi"/>
          <w:bCs w:val="0"/>
          <w:noProof/>
          <w:color w:val="auto"/>
          <w:szCs w:val="22"/>
          <w:rtl/>
          <w:lang w:bidi="ar-SA"/>
        </w:rPr>
      </w:pPr>
      <w:hyperlink w:anchor="_Toc509751155" w:history="1">
        <w:r w:rsidR="00974FBB" w:rsidRPr="00974FBB">
          <w:rPr>
            <w:rStyle w:val="Hyperlink"/>
            <w:noProof/>
            <w:rtl/>
          </w:rPr>
          <w:t>مناقشه سند</w:t>
        </w:r>
        <w:r w:rsidR="00974FBB" w:rsidRPr="00974FBB">
          <w:rPr>
            <w:rStyle w:val="Hyperlink"/>
            <w:rFonts w:hint="cs"/>
            <w:noProof/>
            <w:rtl/>
          </w:rPr>
          <w:t>ی</w:t>
        </w:r>
        <w:r w:rsidR="00974FBB" w:rsidRPr="00974FBB">
          <w:rPr>
            <w:rStyle w:val="Hyperlink"/>
            <w:noProof/>
            <w:rtl/>
          </w:rPr>
          <w:t xml:space="preserve"> در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ابن اب</w:t>
        </w:r>
        <w:r w:rsidR="00974FBB" w:rsidRPr="00974FBB">
          <w:rPr>
            <w:rStyle w:val="Hyperlink"/>
            <w:rFonts w:hint="cs"/>
            <w:noProof/>
            <w:rtl/>
          </w:rPr>
          <w:t>ی</w:t>
        </w:r>
        <w:r w:rsidR="00974FBB" w:rsidRPr="00974FBB">
          <w:rPr>
            <w:rStyle w:val="Hyperlink"/>
            <w:noProof/>
            <w:rtl/>
          </w:rPr>
          <w:t xml:space="preserve"> نجران (شبهه ارسال در نقل ش</w:t>
        </w:r>
        <w:r w:rsidR="00974FBB" w:rsidRPr="00974FBB">
          <w:rPr>
            <w:rStyle w:val="Hyperlink"/>
            <w:rFonts w:hint="cs"/>
            <w:noProof/>
            <w:rtl/>
          </w:rPr>
          <w:t>ی</w:t>
        </w:r>
        <w:r w:rsidR="00974FBB" w:rsidRPr="00974FBB">
          <w:rPr>
            <w:rStyle w:val="Hyperlink"/>
            <w:rFonts w:hint="eastAsia"/>
            <w:noProof/>
            <w:rtl/>
          </w:rPr>
          <w:t>خ</w:t>
        </w:r>
        <w:r w:rsidR="00974FBB" w:rsidRPr="00974FBB">
          <w:rPr>
            <w:rStyle w:val="Hyperlink"/>
            <w:noProof/>
            <w:rtl/>
          </w:rPr>
          <w:t xml:space="preserve"> صدوق)</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509751155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2</w:t>
        </w:r>
        <w:r w:rsidR="00974FBB" w:rsidRPr="00974FBB">
          <w:rPr>
            <w:noProof/>
            <w:webHidden/>
            <w:rtl/>
          </w:rPr>
          <w:fldChar w:fldCharType="end"/>
        </w:r>
      </w:hyperlink>
    </w:p>
    <w:p w:rsidR="00974FBB" w:rsidRPr="00974FBB" w:rsidRDefault="000B53E2" w:rsidP="00974FBB">
      <w:pPr>
        <w:pStyle w:val="TOC5"/>
        <w:tabs>
          <w:tab w:val="right" w:leader="dot" w:pos="10194"/>
        </w:tabs>
        <w:rPr>
          <w:rFonts w:asciiTheme="minorHAnsi" w:eastAsiaTheme="minorEastAsia" w:hAnsiTheme="minorHAnsi" w:cstheme="minorBidi"/>
          <w:bCs w:val="0"/>
          <w:noProof/>
          <w:color w:val="auto"/>
          <w:szCs w:val="22"/>
          <w:rtl/>
          <w:lang w:bidi="ar-SA"/>
        </w:rPr>
      </w:pPr>
      <w:hyperlink w:anchor="_Toc509751156" w:history="1">
        <w:r w:rsidR="00974FBB" w:rsidRPr="00974FBB">
          <w:rPr>
            <w:rStyle w:val="Hyperlink"/>
            <w:noProof/>
            <w:rtl/>
          </w:rPr>
          <w:t>مناقشه متن</w:t>
        </w:r>
        <w:r w:rsidR="00974FBB" w:rsidRPr="00974FBB">
          <w:rPr>
            <w:rStyle w:val="Hyperlink"/>
            <w:rFonts w:hint="cs"/>
            <w:noProof/>
            <w:rtl/>
          </w:rPr>
          <w:t>ی</w:t>
        </w:r>
        <w:r w:rsidR="00974FBB" w:rsidRPr="00974FBB">
          <w:rPr>
            <w:rStyle w:val="Hyperlink"/>
            <w:noProof/>
            <w:rtl/>
          </w:rPr>
          <w:t xml:space="preserve"> در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ابن اب</w:t>
        </w:r>
        <w:r w:rsidR="00974FBB" w:rsidRPr="00974FBB">
          <w:rPr>
            <w:rStyle w:val="Hyperlink"/>
            <w:rFonts w:hint="cs"/>
            <w:noProof/>
            <w:rtl/>
          </w:rPr>
          <w:t>ی</w:t>
        </w:r>
        <w:r w:rsidR="00974FBB" w:rsidRPr="00974FBB">
          <w:rPr>
            <w:rStyle w:val="Hyperlink"/>
            <w:noProof/>
            <w:rtl/>
          </w:rPr>
          <w:t xml:space="preserve"> نجران</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509751156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3</w:t>
        </w:r>
        <w:r w:rsidR="00974FBB" w:rsidRPr="00974FBB">
          <w:rPr>
            <w:noProof/>
            <w:webHidden/>
            <w:rtl/>
          </w:rPr>
          <w:fldChar w:fldCharType="end"/>
        </w:r>
      </w:hyperlink>
    </w:p>
    <w:p w:rsidR="00974FBB" w:rsidRPr="00974FBB" w:rsidRDefault="000B53E2" w:rsidP="00974FBB">
      <w:pPr>
        <w:pStyle w:val="TOC5"/>
        <w:tabs>
          <w:tab w:val="right" w:leader="dot" w:pos="10194"/>
        </w:tabs>
        <w:rPr>
          <w:rFonts w:asciiTheme="minorHAnsi" w:eastAsiaTheme="minorEastAsia" w:hAnsiTheme="minorHAnsi" w:cstheme="minorBidi"/>
          <w:bCs w:val="0"/>
          <w:noProof/>
          <w:color w:val="auto"/>
          <w:szCs w:val="22"/>
          <w:rtl/>
          <w:lang w:bidi="ar-SA"/>
        </w:rPr>
      </w:pPr>
      <w:hyperlink w:anchor="_Toc509751157" w:history="1">
        <w:r w:rsidR="00974FBB" w:rsidRPr="00974FBB">
          <w:rPr>
            <w:rStyle w:val="Hyperlink"/>
            <w:noProof/>
            <w:rtl/>
          </w:rPr>
          <w:t>کلام مرحوم آقا</w:t>
        </w:r>
        <w:r w:rsidR="00974FBB" w:rsidRPr="00974FBB">
          <w:rPr>
            <w:rStyle w:val="Hyperlink"/>
            <w:rFonts w:hint="cs"/>
            <w:noProof/>
            <w:rtl/>
          </w:rPr>
          <w:t>ی</w:t>
        </w:r>
        <w:r w:rsidR="00974FBB" w:rsidRPr="00974FBB">
          <w:rPr>
            <w:rStyle w:val="Hyperlink"/>
            <w:noProof/>
            <w:rtl/>
          </w:rPr>
          <w:t xml:space="preserve"> خو</w:t>
        </w:r>
        <w:r w:rsidR="00974FBB" w:rsidRPr="00974FBB">
          <w:rPr>
            <w:rStyle w:val="Hyperlink"/>
            <w:rFonts w:hint="cs"/>
            <w:noProof/>
            <w:rtl/>
          </w:rPr>
          <w:t>یی</w:t>
        </w:r>
        <w:r w:rsidR="00974FBB" w:rsidRPr="00974FBB">
          <w:rPr>
            <w:rStyle w:val="Hyperlink"/>
            <w:noProof/>
            <w:rtl/>
          </w:rPr>
          <w:t xml:space="preserve"> در مورد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ابن اب</w:t>
        </w:r>
        <w:r w:rsidR="00974FBB" w:rsidRPr="00974FBB">
          <w:rPr>
            <w:rStyle w:val="Hyperlink"/>
            <w:rFonts w:hint="cs"/>
            <w:noProof/>
            <w:rtl/>
          </w:rPr>
          <w:t>ی</w:t>
        </w:r>
        <w:r w:rsidR="00974FBB" w:rsidRPr="00974FBB">
          <w:rPr>
            <w:rStyle w:val="Hyperlink"/>
            <w:noProof/>
            <w:rtl/>
          </w:rPr>
          <w:t xml:space="preserve"> نجران (وجود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معارض)</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509751157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4</w:t>
        </w:r>
        <w:r w:rsidR="00974FBB" w:rsidRPr="00974FBB">
          <w:rPr>
            <w:noProof/>
            <w:webHidden/>
            <w:rtl/>
          </w:rPr>
          <w:fldChar w:fldCharType="end"/>
        </w:r>
      </w:hyperlink>
    </w:p>
    <w:p w:rsidR="00974FBB" w:rsidRPr="00974FBB" w:rsidRDefault="000B53E2" w:rsidP="00974FBB">
      <w:pPr>
        <w:pStyle w:val="TOC6"/>
        <w:tabs>
          <w:tab w:val="right" w:leader="dot" w:pos="10194"/>
        </w:tabs>
        <w:rPr>
          <w:rFonts w:asciiTheme="minorHAnsi" w:eastAsiaTheme="minorEastAsia" w:hAnsiTheme="minorHAnsi" w:cstheme="minorBidi"/>
          <w:bCs w:val="0"/>
          <w:noProof/>
          <w:color w:val="auto"/>
          <w:szCs w:val="22"/>
          <w:rtl/>
          <w:lang w:bidi="ar-SA"/>
        </w:rPr>
      </w:pPr>
      <w:hyperlink w:anchor="_Toc509751158" w:history="1">
        <w:r w:rsidR="00974FBB" w:rsidRPr="00974FBB">
          <w:rPr>
            <w:rStyle w:val="Hyperlink"/>
            <w:noProof/>
            <w:rtl/>
          </w:rPr>
          <w:t>پاسخ از کلام مرحوم آقا</w:t>
        </w:r>
        <w:r w:rsidR="00974FBB" w:rsidRPr="00974FBB">
          <w:rPr>
            <w:rStyle w:val="Hyperlink"/>
            <w:rFonts w:hint="cs"/>
            <w:noProof/>
            <w:rtl/>
          </w:rPr>
          <w:t>ی</w:t>
        </w:r>
        <w:r w:rsidR="00974FBB" w:rsidRPr="00974FBB">
          <w:rPr>
            <w:rStyle w:val="Hyperlink"/>
            <w:noProof/>
            <w:rtl/>
          </w:rPr>
          <w:t xml:space="preserve"> خو</w:t>
        </w:r>
        <w:r w:rsidR="00974FBB" w:rsidRPr="00974FBB">
          <w:rPr>
            <w:rStyle w:val="Hyperlink"/>
            <w:rFonts w:hint="cs"/>
            <w:noProof/>
            <w:rtl/>
          </w:rPr>
          <w:t>یی</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509751158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4</w:t>
        </w:r>
        <w:r w:rsidR="00974FBB" w:rsidRPr="00974FBB">
          <w:rPr>
            <w:noProof/>
            <w:webHidden/>
            <w:rtl/>
          </w:rPr>
          <w:fldChar w:fldCharType="end"/>
        </w:r>
      </w:hyperlink>
    </w:p>
    <w:p w:rsidR="00974FBB" w:rsidRPr="00974FBB" w:rsidRDefault="000B53E2" w:rsidP="00974FBB">
      <w:pPr>
        <w:pStyle w:val="TOC4"/>
        <w:tabs>
          <w:tab w:val="right" w:leader="dot" w:pos="10194"/>
        </w:tabs>
        <w:rPr>
          <w:rFonts w:asciiTheme="minorHAnsi" w:eastAsiaTheme="minorEastAsia" w:hAnsiTheme="minorHAnsi" w:cstheme="minorBidi"/>
          <w:bCs w:val="0"/>
          <w:noProof/>
          <w:color w:val="auto"/>
          <w:szCs w:val="22"/>
          <w:rtl/>
          <w:lang w:bidi="ar-SA"/>
        </w:rPr>
      </w:pPr>
      <w:hyperlink w:anchor="_Toc509751159" w:history="1">
        <w:r w:rsidR="00974FBB" w:rsidRPr="00974FBB">
          <w:rPr>
            <w:rStyle w:val="Hyperlink"/>
            <w:noProof/>
            <w:rtl/>
          </w:rPr>
          <w:t>ب: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حسن تفل</w:t>
        </w:r>
        <w:r w:rsidR="00974FBB" w:rsidRPr="00974FBB">
          <w:rPr>
            <w:rStyle w:val="Hyperlink"/>
            <w:rFonts w:hint="cs"/>
            <w:noProof/>
            <w:rtl/>
          </w:rPr>
          <w:t>ی</w:t>
        </w:r>
        <w:r w:rsidR="00974FBB" w:rsidRPr="00974FBB">
          <w:rPr>
            <w:rStyle w:val="Hyperlink"/>
            <w:rFonts w:hint="eastAsia"/>
            <w:noProof/>
            <w:rtl/>
          </w:rPr>
          <w:t>س</w:t>
        </w:r>
        <w:r w:rsidR="00974FBB" w:rsidRPr="00974FBB">
          <w:rPr>
            <w:rStyle w:val="Hyperlink"/>
            <w:rFonts w:hint="cs"/>
            <w:noProof/>
            <w:rtl/>
          </w:rPr>
          <w:t>ی</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509751159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4</w:t>
        </w:r>
        <w:r w:rsidR="00974FBB" w:rsidRPr="00974FBB">
          <w:rPr>
            <w:noProof/>
            <w:webHidden/>
            <w:rtl/>
          </w:rPr>
          <w:fldChar w:fldCharType="end"/>
        </w:r>
      </w:hyperlink>
    </w:p>
    <w:p w:rsidR="00974FBB" w:rsidRPr="00974FBB" w:rsidRDefault="000B53E2" w:rsidP="00974FBB">
      <w:pPr>
        <w:pStyle w:val="TOC5"/>
        <w:tabs>
          <w:tab w:val="right" w:leader="dot" w:pos="10194"/>
        </w:tabs>
        <w:rPr>
          <w:rFonts w:asciiTheme="minorHAnsi" w:eastAsiaTheme="minorEastAsia" w:hAnsiTheme="minorHAnsi" w:cstheme="minorBidi"/>
          <w:bCs w:val="0"/>
          <w:noProof/>
          <w:color w:val="auto"/>
          <w:szCs w:val="22"/>
          <w:rtl/>
          <w:lang w:bidi="ar-SA"/>
        </w:rPr>
      </w:pPr>
      <w:hyperlink w:anchor="_Toc509751160" w:history="1">
        <w:r w:rsidR="00974FBB" w:rsidRPr="00974FBB">
          <w:rPr>
            <w:rStyle w:val="Hyperlink"/>
            <w:noProof/>
            <w:rtl/>
          </w:rPr>
          <w:t>بررس</w:t>
        </w:r>
        <w:r w:rsidR="00974FBB" w:rsidRPr="00974FBB">
          <w:rPr>
            <w:rStyle w:val="Hyperlink"/>
            <w:rFonts w:hint="cs"/>
            <w:noProof/>
            <w:rtl/>
          </w:rPr>
          <w:t>ی</w:t>
        </w:r>
        <w:r w:rsidR="00974FBB" w:rsidRPr="00974FBB">
          <w:rPr>
            <w:rStyle w:val="Hyperlink"/>
            <w:noProof/>
            <w:rtl/>
          </w:rPr>
          <w:t xml:space="preserve"> سند</w:t>
        </w:r>
        <w:r w:rsidR="00974FBB" w:rsidRPr="00974FBB">
          <w:rPr>
            <w:rStyle w:val="Hyperlink"/>
            <w:rFonts w:hint="cs"/>
            <w:noProof/>
            <w:rtl/>
          </w:rPr>
          <w:t>ی</w:t>
        </w:r>
        <w:r w:rsidR="00974FBB" w:rsidRPr="00974FBB">
          <w:rPr>
            <w:rStyle w:val="Hyperlink"/>
            <w:noProof/>
            <w:rtl/>
          </w:rPr>
          <w:t xml:space="preserve"> و دلال</w:t>
        </w:r>
        <w:r w:rsidR="00974FBB" w:rsidRPr="00974FBB">
          <w:rPr>
            <w:rStyle w:val="Hyperlink"/>
            <w:rFonts w:hint="cs"/>
            <w:noProof/>
            <w:rtl/>
          </w:rPr>
          <w:t>ی</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509751160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5</w:t>
        </w:r>
        <w:r w:rsidR="00974FBB" w:rsidRPr="00974FBB">
          <w:rPr>
            <w:noProof/>
            <w:webHidden/>
            <w:rtl/>
          </w:rPr>
          <w:fldChar w:fldCharType="end"/>
        </w:r>
      </w:hyperlink>
    </w:p>
    <w:p w:rsidR="00974FBB" w:rsidRPr="00974FBB" w:rsidRDefault="000B53E2" w:rsidP="00974FBB">
      <w:pPr>
        <w:pStyle w:val="TOC4"/>
        <w:tabs>
          <w:tab w:val="right" w:leader="dot" w:pos="10194"/>
        </w:tabs>
        <w:rPr>
          <w:rFonts w:asciiTheme="minorHAnsi" w:eastAsiaTheme="minorEastAsia" w:hAnsiTheme="minorHAnsi" w:cstheme="minorBidi"/>
          <w:bCs w:val="0"/>
          <w:noProof/>
          <w:color w:val="auto"/>
          <w:szCs w:val="22"/>
          <w:rtl/>
          <w:lang w:bidi="ar-SA"/>
        </w:rPr>
      </w:pPr>
      <w:hyperlink w:anchor="_Toc509751161" w:history="1">
        <w:r w:rsidR="00974FBB" w:rsidRPr="00974FBB">
          <w:rPr>
            <w:rStyle w:val="Hyperlink"/>
            <w:noProof/>
            <w:rtl/>
          </w:rPr>
          <w:t>ج: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حس</w:t>
        </w:r>
        <w:r w:rsidR="00974FBB" w:rsidRPr="00974FBB">
          <w:rPr>
            <w:rStyle w:val="Hyperlink"/>
            <w:rFonts w:hint="cs"/>
            <w:noProof/>
            <w:rtl/>
          </w:rPr>
          <w:t>ی</w:t>
        </w:r>
        <w:r w:rsidR="00974FBB" w:rsidRPr="00974FBB">
          <w:rPr>
            <w:rStyle w:val="Hyperlink"/>
            <w:rFonts w:hint="eastAsia"/>
            <w:noProof/>
            <w:rtl/>
          </w:rPr>
          <w:t>ن</w:t>
        </w:r>
        <w:r w:rsidR="00974FBB" w:rsidRPr="00974FBB">
          <w:rPr>
            <w:rStyle w:val="Hyperlink"/>
            <w:noProof/>
            <w:rtl/>
          </w:rPr>
          <w:t xml:space="preserve"> بن نضر ارمن</w:t>
        </w:r>
        <w:r w:rsidR="00974FBB" w:rsidRPr="00974FBB">
          <w:rPr>
            <w:rStyle w:val="Hyperlink"/>
            <w:rFonts w:hint="cs"/>
            <w:noProof/>
            <w:rtl/>
          </w:rPr>
          <w:t>ی</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509751161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5</w:t>
        </w:r>
        <w:r w:rsidR="00974FBB" w:rsidRPr="00974FBB">
          <w:rPr>
            <w:noProof/>
            <w:webHidden/>
            <w:rtl/>
          </w:rPr>
          <w:fldChar w:fldCharType="end"/>
        </w:r>
      </w:hyperlink>
    </w:p>
    <w:p w:rsidR="00974FBB" w:rsidRPr="00974FBB" w:rsidRDefault="000B53E2" w:rsidP="00974FBB">
      <w:pPr>
        <w:pStyle w:val="TOC4"/>
        <w:tabs>
          <w:tab w:val="right" w:leader="dot" w:pos="10194"/>
        </w:tabs>
        <w:rPr>
          <w:rFonts w:asciiTheme="minorHAnsi" w:eastAsiaTheme="minorEastAsia" w:hAnsiTheme="minorHAnsi" w:cstheme="minorBidi"/>
          <w:bCs w:val="0"/>
          <w:noProof/>
          <w:color w:val="auto"/>
          <w:szCs w:val="22"/>
          <w:rtl/>
          <w:lang w:bidi="ar-SA"/>
        </w:rPr>
      </w:pPr>
      <w:hyperlink w:anchor="_Toc509751162" w:history="1">
        <w:r w:rsidR="00974FBB" w:rsidRPr="00974FBB">
          <w:rPr>
            <w:rStyle w:val="Hyperlink"/>
            <w:noProof/>
            <w:rtl/>
          </w:rPr>
          <w:t>د: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معاو</w:t>
        </w:r>
        <w:r w:rsidR="00974FBB" w:rsidRPr="00974FBB">
          <w:rPr>
            <w:rStyle w:val="Hyperlink"/>
            <w:rFonts w:hint="cs"/>
            <w:noProof/>
            <w:rtl/>
          </w:rPr>
          <w:t>ی</w:t>
        </w:r>
        <w:r w:rsidR="00974FBB" w:rsidRPr="00974FBB">
          <w:rPr>
            <w:rStyle w:val="Hyperlink"/>
            <w:rFonts w:hint="eastAsia"/>
            <w:noProof/>
            <w:rtl/>
          </w:rPr>
          <w:t>ه</w:t>
        </w:r>
        <w:r w:rsidR="00974FBB" w:rsidRPr="00974FBB">
          <w:rPr>
            <w:rStyle w:val="Hyperlink"/>
            <w:noProof/>
            <w:rtl/>
          </w:rPr>
          <w:t xml:space="preserve"> بن عمار</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509751162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5</w:t>
        </w:r>
        <w:r w:rsidR="00974FBB" w:rsidRPr="00974FBB">
          <w:rPr>
            <w:noProof/>
            <w:webHidden/>
            <w:rtl/>
          </w:rPr>
          <w:fldChar w:fldCharType="end"/>
        </w:r>
      </w:hyperlink>
    </w:p>
    <w:p w:rsidR="00974FBB" w:rsidRPr="00974FBB" w:rsidRDefault="000B53E2" w:rsidP="00974FBB">
      <w:pPr>
        <w:pStyle w:val="TOC4"/>
        <w:tabs>
          <w:tab w:val="right" w:leader="dot" w:pos="10194"/>
        </w:tabs>
        <w:rPr>
          <w:rFonts w:asciiTheme="minorHAnsi" w:eastAsiaTheme="minorEastAsia" w:hAnsiTheme="minorHAnsi" w:cstheme="minorBidi"/>
          <w:bCs w:val="0"/>
          <w:noProof/>
          <w:color w:val="auto"/>
          <w:szCs w:val="22"/>
          <w:rtl/>
          <w:lang w:bidi="ar-SA"/>
        </w:rPr>
      </w:pPr>
      <w:hyperlink w:anchor="_Toc509751163" w:history="1">
        <w:r w:rsidR="00974FBB" w:rsidRPr="00974FBB">
          <w:rPr>
            <w:rStyle w:val="Hyperlink"/>
            <w:noProof/>
            <w:rtl/>
          </w:rPr>
          <w:t>ه: روا</w:t>
        </w:r>
        <w:r w:rsidR="00974FBB" w:rsidRPr="00974FBB">
          <w:rPr>
            <w:rStyle w:val="Hyperlink"/>
            <w:rFonts w:hint="cs"/>
            <w:noProof/>
            <w:rtl/>
          </w:rPr>
          <w:t>ی</w:t>
        </w:r>
        <w:r w:rsidR="00974FBB" w:rsidRPr="00974FBB">
          <w:rPr>
            <w:rStyle w:val="Hyperlink"/>
            <w:rFonts w:hint="eastAsia"/>
            <w:noProof/>
            <w:rtl/>
          </w:rPr>
          <w:t>ت</w:t>
        </w:r>
        <w:r w:rsidR="00974FBB" w:rsidRPr="00974FBB">
          <w:rPr>
            <w:rStyle w:val="Hyperlink"/>
            <w:noProof/>
            <w:rtl/>
          </w:rPr>
          <w:t xml:space="preserve"> معاو</w:t>
        </w:r>
        <w:r w:rsidR="00974FBB" w:rsidRPr="00974FBB">
          <w:rPr>
            <w:rStyle w:val="Hyperlink"/>
            <w:rFonts w:hint="cs"/>
            <w:noProof/>
            <w:rtl/>
          </w:rPr>
          <w:t>ی</w:t>
        </w:r>
        <w:r w:rsidR="00974FBB" w:rsidRPr="00974FBB">
          <w:rPr>
            <w:rStyle w:val="Hyperlink"/>
            <w:rFonts w:hint="eastAsia"/>
            <w:noProof/>
            <w:rtl/>
          </w:rPr>
          <w:t>ه</w:t>
        </w:r>
        <w:r w:rsidR="00974FBB" w:rsidRPr="00974FBB">
          <w:rPr>
            <w:rStyle w:val="Hyperlink"/>
            <w:noProof/>
            <w:rtl/>
          </w:rPr>
          <w:t xml:space="preserve"> بن عمار</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509751163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6</w:t>
        </w:r>
        <w:r w:rsidR="00974FBB" w:rsidRPr="00974FBB">
          <w:rPr>
            <w:noProof/>
            <w:webHidden/>
            <w:rtl/>
          </w:rPr>
          <w:fldChar w:fldCharType="end"/>
        </w:r>
      </w:hyperlink>
    </w:p>
    <w:p w:rsidR="00974FBB" w:rsidRPr="00974FBB" w:rsidRDefault="000B53E2" w:rsidP="00974FBB">
      <w:pPr>
        <w:pStyle w:val="TOC4"/>
        <w:tabs>
          <w:tab w:val="right" w:leader="dot" w:pos="10194"/>
        </w:tabs>
        <w:rPr>
          <w:rFonts w:asciiTheme="minorHAnsi" w:eastAsiaTheme="minorEastAsia" w:hAnsiTheme="minorHAnsi" w:cstheme="minorBidi"/>
          <w:bCs w:val="0"/>
          <w:noProof/>
          <w:color w:val="auto"/>
          <w:szCs w:val="22"/>
          <w:rtl/>
          <w:lang w:bidi="ar-SA"/>
        </w:rPr>
      </w:pPr>
      <w:hyperlink w:anchor="_Toc509751164" w:history="1">
        <w:r w:rsidR="00974FBB" w:rsidRPr="00974FBB">
          <w:rPr>
            <w:rStyle w:val="Hyperlink"/>
            <w:noProof/>
            <w:rtl/>
          </w:rPr>
          <w:t>وجه عدم طرح حد</w:t>
        </w:r>
        <w:r w:rsidR="00974FBB" w:rsidRPr="00974FBB">
          <w:rPr>
            <w:rStyle w:val="Hyperlink"/>
            <w:rFonts w:hint="cs"/>
            <w:noProof/>
            <w:rtl/>
          </w:rPr>
          <w:t>ی</w:t>
        </w:r>
        <w:r w:rsidR="00974FBB" w:rsidRPr="00974FBB">
          <w:rPr>
            <w:rStyle w:val="Hyperlink"/>
            <w:rFonts w:hint="eastAsia"/>
            <w:noProof/>
            <w:rtl/>
          </w:rPr>
          <w:t>ث</w:t>
        </w:r>
        <w:r w:rsidR="00974FBB" w:rsidRPr="00974FBB">
          <w:rPr>
            <w:rStyle w:val="Hyperlink"/>
            <w:noProof/>
            <w:rtl/>
          </w:rPr>
          <w:t xml:space="preserve"> لاتعاد</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509751164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6</w:t>
        </w:r>
        <w:r w:rsidR="00974FBB" w:rsidRPr="00974FBB">
          <w:rPr>
            <w:noProof/>
            <w:webHidden/>
            <w:rtl/>
          </w:rPr>
          <w:fldChar w:fldCharType="end"/>
        </w:r>
      </w:hyperlink>
    </w:p>
    <w:p w:rsidR="00974FBB" w:rsidRPr="00974FBB" w:rsidRDefault="000B53E2" w:rsidP="00974FB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751165" w:history="1">
        <w:r w:rsidR="00974FBB" w:rsidRPr="00974FBB">
          <w:rPr>
            <w:rStyle w:val="Hyperlink"/>
            <w:iCs w:val="0"/>
            <w:noProof/>
            <w:rtl/>
          </w:rPr>
          <w:t>بررس</w:t>
        </w:r>
        <w:r w:rsidR="00974FBB" w:rsidRPr="00974FBB">
          <w:rPr>
            <w:rStyle w:val="Hyperlink"/>
            <w:rFonts w:hint="cs"/>
            <w:iCs w:val="0"/>
            <w:noProof/>
            <w:rtl/>
          </w:rPr>
          <w:t>ی</w:t>
        </w:r>
        <w:r w:rsidR="00974FBB" w:rsidRPr="00974FBB">
          <w:rPr>
            <w:rStyle w:val="Hyperlink"/>
            <w:iCs w:val="0"/>
            <w:noProof/>
            <w:rtl/>
          </w:rPr>
          <w:t xml:space="preserve"> معنا</w:t>
        </w:r>
        <w:r w:rsidR="00974FBB" w:rsidRPr="00974FBB">
          <w:rPr>
            <w:rStyle w:val="Hyperlink"/>
            <w:rFonts w:hint="cs"/>
            <w:iCs w:val="0"/>
            <w:noProof/>
            <w:rtl/>
          </w:rPr>
          <w:t>ی</w:t>
        </w:r>
        <w:r w:rsidR="00974FBB" w:rsidRPr="00974FBB">
          <w:rPr>
            <w:rStyle w:val="Hyperlink"/>
            <w:iCs w:val="0"/>
            <w:noProof/>
            <w:rtl/>
          </w:rPr>
          <w:t xml:space="preserve"> فر</w:t>
        </w:r>
        <w:r w:rsidR="00974FBB" w:rsidRPr="00974FBB">
          <w:rPr>
            <w:rStyle w:val="Hyperlink"/>
            <w:rFonts w:hint="cs"/>
            <w:iCs w:val="0"/>
            <w:noProof/>
            <w:rtl/>
          </w:rPr>
          <w:t>ی</w:t>
        </w:r>
        <w:r w:rsidR="00974FBB" w:rsidRPr="00974FBB">
          <w:rPr>
            <w:rStyle w:val="Hyperlink"/>
            <w:rFonts w:hint="eastAsia"/>
            <w:iCs w:val="0"/>
            <w:noProof/>
            <w:rtl/>
          </w:rPr>
          <w:t>ضه</w:t>
        </w:r>
        <w:r w:rsidR="00974FBB" w:rsidRPr="00974FBB">
          <w:rPr>
            <w:iCs w:val="0"/>
            <w:noProof/>
            <w:webHidden/>
            <w:rtl/>
          </w:rPr>
          <w:tab/>
        </w:r>
        <w:r w:rsidR="00974FBB" w:rsidRPr="00974FBB">
          <w:rPr>
            <w:iCs w:val="0"/>
            <w:noProof/>
            <w:webHidden/>
            <w:rtl/>
          </w:rPr>
          <w:fldChar w:fldCharType="begin"/>
        </w:r>
        <w:r w:rsidR="00974FBB" w:rsidRPr="00974FBB">
          <w:rPr>
            <w:iCs w:val="0"/>
            <w:noProof/>
            <w:webHidden/>
            <w:rtl/>
          </w:rPr>
          <w:instrText xml:space="preserve"> </w:instrText>
        </w:r>
        <w:r w:rsidR="00974FBB" w:rsidRPr="00974FBB">
          <w:rPr>
            <w:iCs w:val="0"/>
            <w:noProof/>
            <w:webHidden/>
          </w:rPr>
          <w:instrText xml:space="preserve">PAGEREF </w:instrText>
        </w:r>
        <w:r w:rsidR="00974FBB" w:rsidRPr="00974FBB">
          <w:rPr>
            <w:iCs w:val="0"/>
            <w:noProof/>
            <w:webHidden/>
            <w:rtl/>
          </w:rPr>
          <w:instrText>_</w:instrText>
        </w:r>
        <w:r w:rsidR="00974FBB" w:rsidRPr="00974FBB">
          <w:rPr>
            <w:iCs w:val="0"/>
            <w:noProof/>
            <w:webHidden/>
          </w:rPr>
          <w:instrText>Toc</w:instrText>
        </w:r>
        <w:r w:rsidR="00974FBB" w:rsidRPr="00974FBB">
          <w:rPr>
            <w:iCs w:val="0"/>
            <w:noProof/>
            <w:webHidden/>
            <w:rtl/>
          </w:rPr>
          <w:instrText xml:space="preserve">509751165 </w:instrText>
        </w:r>
        <w:r w:rsidR="00974FBB" w:rsidRPr="00974FBB">
          <w:rPr>
            <w:iCs w:val="0"/>
            <w:noProof/>
            <w:webHidden/>
          </w:rPr>
          <w:instrText>\h</w:instrText>
        </w:r>
        <w:r w:rsidR="00974FBB" w:rsidRPr="00974FBB">
          <w:rPr>
            <w:iCs w:val="0"/>
            <w:noProof/>
            <w:webHidden/>
            <w:rtl/>
          </w:rPr>
          <w:instrText xml:space="preserve"> </w:instrText>
        </w:r>
        <w:r w:rsidR="00974FBB" w:rsidRPr="00974FBB">
          <w:rPr>
            <w:iCs w:val="0"/>
            <w:noProof/>
            <w:webHidden/>
            <w:rtl/>
          </w:rPr>
        </w:r>
        <w:r w:rsidR="00974FBB" w:rsidRPr="00974FBB">
          <w:rPr>
            <w:iCs w:val="0"/>
            <w:noProof/>
            <w:webHidden/>
            <w:rtl/>
          </w:rPr>
          <w:fldChar w:fldCharType="separate"/>
        </w:r>
        <w:r w:rsidR="00974FBB" w:rsidRPr="00974FBB">
          <w:rPr>
            <w:iCs w:val="0"/>
            <w:noProof/>
            <w:webHidden/>
            <w:rtl/>
          </w:rPr>
          <w:t>6</w:t>
        </w:r>
        <w:r w:rsidR="00974FBB" w:rsidRPr="00974FBB">
          <w:rPr>
            <w:iCs w:val="0"/>
            <w:noProof/>
            <w:webHidden/>
            <w:rtl/>
          </w:rPr>
          <w:fldChar w:fldCharType="end"/>
        </w:r>
      </w:hyperlink>
    </w:p>
    <w:p w:rsidR="00974FBB" w:rsidRPr="00974FBB" w:rsidRDefault="000B53E2" w:rsidP="00974FBB">
      <w:pPr>
        <w:pStyle w:val="TOC5"/>
        <w:tabs>
          <w:tab w:val="right" w:leader="dot" w:pos="10194"/>
        </w:tabs>
        <w:rPr>
          <w:rFonts w:asciiTheme="minorHAnsi" w:eastAsiaTheme="minorEastAsia" w:hAnsiTheme="minorHAnsi" w:cstheme="minorBidi"/>
          <w:bCs w:val="0"/>
          <w:noProof/>
          <w:color w:val="auto"/>
          <w:szCs w:val="22"/>
          <w:rtl/>
          <w:lang w:bidi="ar-SA"/>
        </w:rPr>
      </w:pPr>
      <w:hyperlink w:anchor="_Toc509751166" w:history="1">
        <w:r w:rsidR="00974FBB" w:rsidRPr="00974FBB">
          <w:rPr>
            <w:rStyle w:val="Hyperlink"/>
            <w:noProof/>
            <w:rtl/>
          </w:rPr>
          <w:t>مختار در معنا</w:t>
        </w:r>
        <w:r w:rsidR="00974FBB" w:rsidRPr="00974FBB">
          <w:rPr>
            <w:rStyle w:val="Hyperlink"/>
            <w:rFonts w:hint="cs"/>
            <w:noProof/>
            <w:rtl/>
          </w:rPr>
          <w:t>ی</w:t>
        </w:r>
        <w:r w:rsidR="00974FBB" w:rsidRPr="00974FBB">
          <w:rPr>
            <w:rStyle w:val="Hyperlink"/>
            <w:noProof/>
            <w:rtl/>
          </w:rPr>
          <w:t xml:space="preserve"> فر</w:t>
        </w:r>
        <w:r w:rsidR="00974FBB" w:rsidRPr="00974FBB">
          <w:rPr>
            <w:rStyle w:val="Hyperlink"/>
            <w:rFonts w:hint="cs"/>
            <w:noProof/>
            <w:rtl/>
          </w:rPr>
          <w:t>ی</w:t>
        </w:r>
        <w:r w:rsidR="00974FBB" w:rsidRPr="00974FBB">
          <w:rPr>
            <w:rStyle w:val="Hyperlink"/>
            <w:rFonts w:hint="eastAsia"/>
            <w:noProof/>
            <w:rtl/>
          </w:rPr>
          <w:t>ضه</w:t>
        </w:r>
        <w:r w:rsidR="00974FBB" w:rsidRPr="00974FBB">
          <w:rPr>
            <w:rStyle w:val="Hyperlink"/>
            <w:noProof/>
            <w:rtl/>
          </w:rPr>
          <w:t xml:space="preserve"> و سنّت</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509751166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7</w:t>
        </w:r>
        <w:r w:rsidR="00974FBB" w:rsidRPr="00974FBB">
          <w:rPr>
            <w:noProof/>
            <w:webHidden/>
            <w:rtl/>
          </w:rPr>
          <w:fldChar w:fldCharType="end"/>
        </w:r>
      </w:hyperlink>
    </w:p>
    <w:p w:rsidR="00974FBB" w:rsidRPr="00974FBB" w:rsidRDefault="000B53E2" w:rsidP="00974FBB">
      <w:pPr>
        <w:pStyle w:val="TOC6"/>
        <w:tabs>
          <w:tab w:val="right" w:leader="dot" w:pos="10194"/>
        </w:tabs>
        <w:rPr>
          <w:rFonts w:asciiTheme="minorHAnsi" w:eastAsiaTheme="minorEastAsia" w:hAnsiTheme="minorHAnsi" w:cstheme="minorBidi"/>
          <w:bCs w:val="0"/>
          <w:noProof/>
          <w:color w:val="auto"/>
          <w:szCs w:val="22"/>
          <w:rtl/>
          <w:lang w:bidi="ar-SA"/>
        </w:rPr>
      </w:pPr>
      <w:hyperlink w:anchor="_Toc509751167" w:history="1">
        <w:r w:rsidR="00974FBB" w:rsidRPr="00974FBB">
          <w:rPr>
            <w:rStyle w:val="Hyperlink"/>
            <w:noProof/>
            <w:rtl/>
          </w:rPr>
          <w:t>استناد به معتبره اب</w:t>
        </w:r>
        <w:r w:rsidR="00974FBB" w:rsidRPr="00974FBB">
          <w:rPr>
            <w:rStyle w:val="Hyperlink"/>
            <w:rFonts w:hint="cs"/>
            <w:noProof/>
            <w:rtl/>
          </w:rPr>
          <w:t>ی</w:t>
        </w:r>
        <w:r w:rsidR="00974FBB" w:rsidRPr="00974FBB">
          <w:rPr>
            <w:rStyle w:val="Hyperlink"/>
            <w:noProof/>
            <w:rtl/>
          </w:rPr>
          <w:t xml:space="preserve"> بص</w:t>
        </w:r>
        <w:r w:rsidR="00974FBB" w:rsidRPr="00974FBB">
          <w:rPr>
            <w:rStyle w:val="Hyperlink"/>
            <w:rFonts w:hint="cs"/>
            <w:noProof/>
            <w:rtl/>
          </w:rPr>
          <w:t>ی</w:t>
        </w:r>
        <w:r w:rsidR="00974FBB" w:rsidRPr="00974FBB">
          <w:rPr>
            <w:rStyle w:val="Hyperlink"/>
            <w:rFonts w:hint="eastAsia"/>
            <w:noProof/>
            <w:rtl/>
          </w:rPr>
          <w:t>ر</w:t>
        </w:r>
        <w:r w:rsidR="00974FBB" w:rsidRPr="00974FBB">
          <w:rPr>
            <w:rStyle w:val="Hyperlink"/>
            <w:noProof/>
            <w:rtl/>
          </w:rPr>
          <w:t xml:space="preserve"> برا</w:t>
        </w:r>
        <w:r w:rsidR="00974FBB" w:rsidRPr="00974FBB">
          <w:rPr>
            <w:rStyle w:val="Hyperlink"/>
            <w:rFonts w:hint="cs"/>
            <w:noProof/>
            <w:rtl/>
          </w:rPr>
          <w:t>ی</w:t>
        </w:r>
        <w:r w:rsidR="00974FBB" w:rsidRPr="00974FBB">
          <w:rPr>
            <w:rStyle w:val="Hyperlink"/>
            <w:noProof/>
            <w:rtl/>
          </w:rPr>
          <w:t xml:space="preserve"> اثبات معنا</w:t>
        </w:r>
        <w:r w:rsidR="00974FBB" w:rsidRPr="00974FBB">
          <w:rPr>
            <w:rStyle w:val="Hyperlink"/>
            <w:rFonts w:hint="cs"/>
            <w:noProof/>
            <w:rtl/>
          </w:rPr>
          <w:t>ی</w:t>
        </w:r>
        <w:r w:rsidR="00974FBB" w:rsidRPr="00974FBB">
          <w:rPr>
            <w:rStyle w:val="Hyperlink"/>
            <w:noProof/>
            <w:rtl/>
          </w:rPr>
          <w:t xml:space="preserve"> اول و پاسخ آن</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509751167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8</w:t>
        </w:r>
        <w:r w:rsidR="00974FBB" w:rsidRPr="00974FBB">
          <w:rPr>
            <w:noProof/>
            <w:webHidden/>
            <w:rtl/>
          </w:rPr>
          <w:fldChar w:fldCharType="end"/>
        </w:r>
      </w:hyperlink>
    </w:p>
    <w:p w:rsidR="00974FBB" w:rsidRPr="00974FBB" w:rsidRDefault="000B53E2" w:rsidP="00974FBB">
      <w:pPr>
        <w:pStyle w:val="TOC6"/>
        <w:tabs>
          <w:tab w:val="right" w:leader="dot" w:pos="10194"/>
        </w:tabs>
        <w:rPr>
          <w:rFonts w:asciiTheme="minorHAnsi" w:eastAsiaTheme="minorEastAsia" w:hAnsiTheme="minorHAnsi" w:cstheme="minorBidi"/>
          <w:bCs w:val="0"/>
          <w:noProof/>
          <w:color w:val="auto"/>
          <w:szCs w:val="22"/>
          <w:rtl/>
          <w:lang w:bidi="ar-SA"/>
        </w:rPr>
      </w:pPr>
      <w:hyperlink w:anchor="_Toc509751168" w:history="1">
        <w:r w:rsidR="00974FBB" w:rsidRPr="00974FBB">
          <w:rPr>
            <w:rStyle w:val="Hyperlink"/>
            <w:noProof/>
            <w:rtl/>
          </w:rPr>
          <w:t>وجود مشکل در تطب</w:t>
        </w:r>
        <w:r w:rsidR="00974FBB" w:rsidRPr="00974FBB">
          <w:rPr>
            <w:rStyle w:val="Hyperlink"/>
            <w:rFonts w:hint="cs"/>
            <w:noProof/>
            <w:rtl/>
          </w:rPr>
          <w:t>ی</w:t>
        </w:r>
        <w:r w:rsidR="00974FBB" w:rsidRPr="00974FBB">
          <w:rPr>
            <w:rStyle w:val="Hyperlink"/>
            <w:rFonts w:hint="eastAsia"/>
            <w:noProof/>
            <w:rtl/>
          </w:rPr>
          <w:t>ق</w:t>
        </w:r>
        <w:r w:rsidR="00974FBB" w:rsidRPr="00974FBB">
          <w:rPr>
            <w:rStyle w:val="Hyperlink"/>
            <w:noProof/>
            <w:rtl/>
          </w:rPr>
          <w:t xml:space="preserve"> طبق معنا</w:t>
        </w:r>
        <w:r w:rsidR="00974FBB" w:rsidRPr="00974FBB">
          <w:rPr>
            <w:rStyle w:val="Hyperlink"/>
            <w:rFonts w:hint="cs"/>
            <w:noProof/>
            <w:rtl/>
          </w:rPr>
          <w:t>ی</w:t>
        </w:r>
        <w:r w:rsidR="00974FBB" w:rsidRPr="00974FBB">
          <w:rPr>
            <w:rStyle w:val="Hyperlink"/>
            <w:noProof/>
            <w:rtl/>
          </w:rPr>
          <w:t xml:space="preserve"> دوم فر</w:t>
        </w:r>
        <w:r w:rsidR="00974FBB" w:rsidRPr="00974FBB">
          <w:rPr>
            <w:rStyle w:val="Hyperlink"/>
            <w:rFonts w:hint="cs"/>
            <w:noProof/>
            <w:rtl/>
          </w:rPr>
          <w:t>ی</w:t>
        </w:r>
        <w:r w:rsidR="00974FBB" w:rsidRPr="00974FBB">
          <w:rPr>
            <w:rStyle w:val="Hyperlink"/>
            <w:rFonts w:hint="eastAsia"/>
            <w:noProof/>
            <w:rtl/>
          </w:rPr>
          <w:t>ضه</w:t>
        </w:r>
        <w:r w:rsidR="00974FBB" w:rsidRPr="00974FBB">
          <w:rPr>
            <w:rStyle w:val="Hyperlink"/>
            <w:noProof/>
            <w:rtl/>
          </w:rPr>
          <w:t xml:space="preserve"> و سنّت</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509751168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9</w:t>
        </w:r>
        <w:r w:rsidR="00974FBB" w:rsidRPr="00974FBB">
          <w:rPr>
            <w:noProof/>
            <w:webHidden/>
            <w:rtl/>
          </w:rPr>
          <w:fldChar w:fldCharType="end"/>
        </w:r>
      </w:hyperlink>
    </w:p>
    <w:p w:rsidR="00974FBB" w:rsidRPr="00974FBB" w:rsidRDefault="000B53E2" w:rsidP="00974FBB">
      <w:pPr>
        <w:pStyle w:val="TOC2"/>
        <w:tabs>
          <w:tab w:val="right" w:leader="dot" w:pos="10194"/>
        </w:tabs>
        <w:rPr>
          <w:rFonts w:asciiTheme="minorHAnsi" w:eastAsiaTheme="minorEastAsia" w:hAnsiTheme="minorHAnsi" w:cstheme="minorBidi"/>
          <w:bCs w:val="0"/>
          <w:noProof/>
          <w:color w:val="auto"/>
          <w:szCs w:val="22"/>
          <w:rtl/>
          <w:lang w:bidi="ar-SA"/>
        </w:rPr>
      </w:pPr>
      <w:hyperlink w:anchor="_Toc509751169" w:history="1">
        <w:r w:rsidR="00974FBB" w:rsidRPr="00974FBB">
          <w:rPr>
            <w:rStyle w:val="Hyperlink"/>
            <w:noProof/>
            <w:rtl/>
          </w:rPr>
          <w:t>7- تقد</w:t>
        </w:r>
        <w:r w:rsidR="00974FBB" w:rsidRPr="00974FBB">
          <w:rPr>
            <w:rStyle w:val="Hyperlink"/>
            <w:rFonts w:hint="cs"/>
            <w:noProof/>
            <w:rtl/>
          </w:rPr>
          <w:t>ی</w:t>
        </w:r>
        <w:r w:rsidR="00974FBB" w:rsidRPr="00974FBB">
          <w:rPr>
            <w:rStyle w:val="Hyperlink"/>
            <w:rFonts w:hint="eastAsia"/>
            <w:noProof/>
            <w:rtl/>
          </w:rPr>
          <w:t>م</w:t>
        </w:r>
        <w:r w:rsidR="00974FBB" w:rsidRPr="00974FBB">
          <w:rPr>
            <w:rStyle w:val="Hyperlink"/>
            <w:noProof/>
            <w:rtl/>
          </w:rPr>
          <w:t xml:space="preserve"> اسبق زمانا</w:t>
        </w:r>
        <w:r w:rsidR="00974FBB" w:rsidRPr="00974FBB">
          <w:rPr>
            <w:noProof/>
            <w:webHidden/>
            <w:rtl/>
          </w:rPr>
          <w:tab/>
        </w:r>
        <w:r w:rsidR="00974FBB" w:rsidRPr="00974FBB">
          <w:rPr>
            <w:noProof/>
            <w:webHidden/>
            <w:rtl/>
          </w:rPr>
          <w:fldChar w:fldCharType="begin"/>
        </w:r>
        <w:r w:rsidR="00974FBB" w:rsidRPr="00974FBB">
          <w:rPr>
            <w:noProof/>
            <w:webHidden/>
            <w:rtl/>
          </w:rPr>
          <w:instrText xml:space="preserve"> </w:instrText>
        </w:r>
        <w:r w:rsidR="00974FBB" w:rsidRPr="00974FBB">
          <w:rPr>
            <w:noProof/>
            <w:webHidden/>
          </w:rPr>
          <w:instrText xml:space="preserve">PAGEREF </w:instrText>
        </w:r>
        <w:r w:rsidR="00974FBB" w:rsidRPr="00974FBB">
          <w:rPr>
            <w:noProof/>
            <w:webHidden/>
            <w:rtl/>
          </w:rPr>
          <w:instrText>_</w:instrText>
        </w:r>
        <w:r w:rsidR="00974FBB" w:rsidRPr="00974FBB">
          <w:rPr>
            <w:noProof/>
            <w:webHidden/>
          </w:rPr>
          <w:instrText>Toc</w:instrText>
        </w:r>
        <w:r w:rsidR="00974FBB" w:rsidRPr="00974FBB">
          <w:rPr>
            <w:noProof/>
            <w:webHidden/>
            <w:rtl/>
          </w:rPr>
          <w:instrText xml:space="preserve">509751169 </w:instrText>
        </w:r>
        <w:r w:rsidR="00974FBB" w:rsidRPr="00974FBB">
          <w:rPr>
            <w:noProof/>
            <w:webHidden/>
          </w:rPr>
          <w:instrText>\h</w:instrText>
        </w:r>
        <w:r w:rsidR="00974FBB" w:rsidRPr="00974FBB">
          <w:rPr>
            <w:noProof/>
            <w:webHidden/>
            <w:rtl/>
          </w:rPr>
          <w:instrText xml:space="preserve"> </w:instrText>
        </w:r>
        <w:r w:rsidR="00974FBB" w:rsidRPr="00974FBB">
          <w:rPr>
            <w:noProof/>
            <w:webHidden/>
            <w:rtl/>
          </w:rPr>
        </w:r>
        <w:r w:rsidR="00974FBB" w:rsidRPr="00974FBB">
          <w:rPr>
            <w:noProof/>
            <w:webHidden/>
            <w:rtl/>
          </w:rPr>
          <w:fldChar w:fldCharType="separate"/>
        </w:r>
        <w:r w:rsidR="00974FBB" w:rsidRPr="00974FBB">
          <w:rPr>
            <w:noProof/>
            <w:webHidden/>
            <w:rtl/>
          </w:rPr>
          <w:t>9</w:t>
        </w:r>
        <w:r w:rsidR="00974FBB" w:rsidRPr="00974FBB">
          <w:rPr>
            <w:noProof/>
            <w:webHidden/>
            <w:rtl/>
          </w:rPr>
          <w:fldChar w:fldCharType="end"/>
        </w:r>
      </w:hyperlink>
    </w:p>
    <w:p w:rsidR="00C91EB6" w:rsidRPr="00C91EB6" w:rsidRDefault="00974FBB" w:rsidP="00C27A22">
      <w:pPr>
        <w:jc w:val="lowKashida"/>
      </w:pPr>
      <w:r>
        <w:rPr>
          <w:rFonts w:cs="B Titr"/>
          <w:noProof/>
          <w:webHidden/>
          <w:color w:val="632423" w:themeColor="accent2" w:themeShade="80"/>
          <w:szCs w:val="24"/>
          <w:rtl/>
        </w:rPr>
        <w:fldChar w:fldCharType="end"/>
      </w:r>
    </w:p>
    <w:p w:rsidR="00F343FB" w:rsidRPr="00A6366F" w:rsidRDefault="00F842AD" w:rsidP="00C27A2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5274B">
        <w:rPr>
          <w:rtl/>
        </w:rPr>
        <w:t>تقد</w:t>
      </w:r>
      <w:r w:rsidR="0095274B">
        <w:rPr>
          <w:rFonts w:hint="cs"/>
          <w:rtl/>
        </w:rPr>
        <w:t>ی</w:t>
      </w:r>
      <w:r w:rsidR="0095274B">
        <w:rPr>
          <w:rFonts w:hint="eastAsia"/>
          <w:rtl/>
        </w:rPr>
        <w:t>م</w:t>
      </w:r>
      <w:r w:rsidR="0095274B">
        <w:rPr>
          <w:rtl/>
        </w:rPr>
        <w:t xml:space="preserve"> فر</w:t>
      </w:r>
      <w:r w:rsidR="0095274B">
        <w:rPr>
          <w:rFonts w:hint="cs"/>
          <w:rtl/>
        </w:rPr>
        <w:t>ی</w:t>
      </w:r>
      <w:r w:rsidR="0095274B">
        <w:rPr>
          <w:rFonts w:hint="eastAsia"/>
          <w:rtl/>
        </w:rPr>
        <w:t>ضه</w:t>
      </w:r>
      <w:r w:rsidR="0095274B">
        <w:rPr>
          <w:rtl/>
        </w:rPr>
        <w:t xml:space="preserve"> بر</w:t>
      </w:r>
      <w:r w:rsidR="00994306">
        <w:rPr>
          <w:rtl/>
        </w:rPr>
        <w:t xml:space="preserve"> سنّت</w:t>
      </w:r>
      <w:r w:rsidR="00025B70">
        <w:rPr>
          <w:rFonts w:hint="cs"/>
          <w:rtl/>
        </w:rPr>
        <w:t xml:space="preserve"> </w:t>
      </w:r>
      <w:r w:rsidR="00386C11" w:rsidRPr="00A6366F">
        <w:rPr>
          <w:rFonts w:hint="cs"/>
          <w:rtl/>
        </w:rPr>
        <w:t>/</w:t>
      </w:r>
      <w:bookmarkStart w:id="1" w:name="BokSabj_d"/>
      <w:bookmarkEnd w:id="1"/>
      <w:r w:rsidR="0095274B">
        <w:rPr>
          <w:rtl/>
        </w:rPr>
        <w:t>مرجّحاب باب تزاحم</w:t>
      </w:r>
      <w:r w:rsidR="00386C11" w:rsidRPr="00A6366F">
        <w:rPr>
          <w:rFonts w:hint="cs"/>
          <w:rtl/>
        </w:rPr>
        <w:t xml:space="preserve"> /</w:t>
      </w:r>
      <w:bookmarkStart w:id="2" w:name="Bokkolli"/>
      <w:bookmarkEnd w:id="2"/>
      <w:r w:rsidR="0095274B">
        <w:rPr>
          <w:rtl/>
        </w:rPr>
        <w:t>تعارض أدله</w:t>
      </w:r>
      <w:r w:rsidR="001B6799" w:rsidRPr="00A6366F">
        <w:rPr>
          <w:rFonts w:hint="cs"/>
          <w:rtl/>
        </w:rPr>
        <w:t xml:space="preserve"> </w:t>
      </w:r>
    </w:p>
    <w:p w:rsidR="008F5B4D" w:rsidRPr="009C66D5" w:rsidRDefault="008F5B4D" w:rsidP="00C27A22">
      <w:pPr>
        <w:jc w:val="lowKashida"/>
        <w:rPr>
          <w:rStyle w:val="Emphasis"/>
          <w:b/>
          <w:bCs w:val="0"/>
          <w:rtl/>
        </w:rPr>
      </w:pPr>
      <w:r w:rsidRPr="009C66D5">
        <w:rPr>
          <w:rStyle w:val="Emphasis"/>
          <w:rFonts w:hint="cs"/>
          <w:b/>
          <w:bCs w:val="0"/>
          <w:rtl/>
        </w:rPr>
        <w:t>خلاصه مباحث گذشته:</w:t>
      </w:r>
    </w:p>
    <w:p w:rsidR="00247D2F" w:rsidRPr="003A6148" w:rsidRDefault="00976384" w:rsidP="00C27A22">
      <w:pPr>
        <w:pBdr>
          <w:bottom w:val="double" w:sz="6" w:space="1" w:color="auto"/>
        </w:pBdr>
        <w:jc w:val="lowKashida"/>
      </w:pPr>
      <w:r>
        <w:rPr>
          <w:rFonts w:hint="cs"/>
          <w:rtl/>
        </w:rPr>
        <w:t>بحث در</w:t>
      </w:r>
      <w:r w:rsidR="00C27A22">
        <w:rPr>
          <w:rFonts w:hint="cs"/>
          <w:rtl/>
        </w:rPr>
        <w:t xml:space="preserve"> مرجّح</w:t>
      </w:r>
      <w:r>
        <w:rPr>
          <w:rFonts w:hint="cs"/>
          <w:rtl/>
        </w:rPr>
        <w:t>اب باب تزاحم قرار دارد که ششمین</w:t>
      </w:r>
      <w:r w:rsidR="00C27A22">
        <w:rPr>
          <w:rFonts w:hint="cs"/>
          <w:rtl/>
        </w:rPr>
        <w:t xml:space="preserve"> مرجّح</w:t>
      </w:r>
      <w:r>
        <w:rPr>
          <w:rFonts w:hint="cs"/>
          <w:rtl/>
        </w:rPr>
        <w:t xml:space="preserve"> تقدیم فریضه بر</w:t>
      </w:r>
      <w:r w:rsidR="00994306">
        <w:rPr>
          <w:rFonts w:hint="cs"/>
          <w:rtl/>
        </w:rPr>
        <w:t xml:space="preserve"> سنّت</w:t>
      </w:r>
      <w:r>
        <w:rPr>
          <w:rFonts w:hint="cs"/>
          <w:rtl/>
        </w:rPr>
        <w:t xml:space="preserve"> است.</w:t>
      </w:r>
    </w:p>
    <w:p w:rsidR="003E6650" w:rsidRDefault="00976384" w:rsidP="00C27A22">
      <w:pPr>
        <w:pStyle w:val="Heading1"/>
        <w:jc w:val="lowKashida"/>
        <w:rPr>
          <w:rtl/>
        </w:rPr>
      </w:pPr>
      <w:bookmarkStart w:id="3" w:name="_Toc509751151"/>
      <w:r>
        <w:rPr>
          <w:rFonts w:hint="cs"/>
          <w:rtl/>
        </w:rPr>
        <w:t>مرجّحات باب تزاحم</w:t>
      </w:r>
      <w:bookmarkEnd w:id="3"/>
    </w:p>
    <w:p w:rsidR="00976384" w:rsidRPr="00976384" w:rsidRDefault="00976384" w:rsidP="00C27A22">
      <w:pPr>
        <w:pStyle w:val="Heading2"/>
        <w:jc w:val="lowKashida"/>
        <w:rPr>
          <w:rtl/>
        </w:rPr>
      </w:pPr>
      <w:bookmarkStart w:id="4" w:name="_Toc509751152"/>
      <w:r>
        <w:rPr>
          <w:rFonts w:hint="cs"/>
          <w:rtl/>
        </w:rPr>
        <w:t>6- تقدیم فریضه بر</w:t>
      </w:r>
      <w:r w:rsidR="00994306">
        <w:rPr>
          <w:rFonts w:hint="cs"/>
          <w:rtl/>
        </w:rPr>
        <w:t xml:space="preserve"> سنّت</w:t>
      </w:r>
      <w:bookmarkEnd w:id="4"/>
    </w:p>
    <w:p w:rsidR="001A1EA5" w:rsidRDefault="001F4507" w:rsidP="00C27A22">
      <w:pPr>
        <w:jc w:val="lowKashida"/>
        <w:rPr>
          <w:rtl/>
        </w:rPr>
      </w:pPr>
      <w:r>
        <w:rPr>
          <w:rFonts w:hint="cs"/>
          <w:rtl/>
        </w:rPr>
        <w:t>ششمین</w:t>
      </w:r>
      <w:r w:rsidR="00C27A22">
        <w:rPr>
          <w:rFonts w:hint="cs"/>
          <w:rtl/>
        </w:rPr>
        <w:t xml:space="preserve"> مرجّح</w:t>
      </w:r>
      <w:r>
        <w:rPr>
          <w:rFonts w:hint="cs"/>
          <w:rtl/>
        </w:rPr>
        <w:t xml:space="preserve"> از</w:t>
      </w:r>
      <w:r w:rsidR="00C27A22">
        <w:rPr>
          <w:rFonts w:hint="cs"/>
          <w:rtl/>
        </w:rPr>
        <w:t xml:space="preserve"> مرجّح</w:t>
      </w:r>
      <w:r>
        <w:rPr>
          <w:rFonts w:hint="cs"/>
          <w:rtl/>
        </w:rPr>
        <w:t>ات باب تزاحم مربوط به مواردی است که یکی از متزاحمین فریضه و دیگری</w:t>
      </w:r>
      <w:r w:rsidR="00994306">
        <w:rPr>
          <w:rFonts w:hint="cs"/>
          <w:rtl/>
        </w:rPr>
        <w:t xml:space="preserve"> سنّت</w:t>
      </w:r>
      <w:r>
        <w:rPr>
          <w:rFonts w:hint="cs"/>
          <w:rtl/>
        </w:rPr>
        <w:t xml:space="preserve"> باشد که در این صورت فریضه بر</w:t>
      </w:r>
      <w:r w:rsidR="00994306">
        <w:rPr>
          <w:rFonts w:hint="cs"/>
          <w:rtl/>
        </w:rPr>
        <w:t xml:space="preserve"> سنّت</w:t>
      </w:r>
      <w:r>
        <w:rPr>
          <w:rFonts w:hint="cs"/>
          <w:rtl/>
        </w:rPr>
        <w:t xml:space="preserve"> مقدم خواهد شد.</w:t>
      </w:r>
    </w:p>
    <w:p w:rsidR="00A70425" w:rsidRDefault="00A70425" w:rsidP="00C27A22">
      <w:pPr>
        <w:pStyle w:val="Heading3"/>
        <w:jc w:val="lowKashida"/>
        <w:rPr>
          <w:rtl/>
        </w:rPr>
      </w:pPr>
      <w:bookmarkStart w:id="5" w:name="_Toc509751153"/>
      <w:r>
        <w:rPr>
          <w:rFonts w:hint="cs"/>
          <w:rtl/>
        </w:rPr>
        <w:lastRenderedPageBreak/>
        <w:t>روایات دال بر تقدیم فریضه بر</w:t>
      </w:r>
      <w:r w:rsidR="00994306">
        <w:rPr>
          <w:rFonts w:hint="cs"/>
          <w:rtl/>
        </w:rPr>
        <w:t xml:space="preserve"> سنّت</w:t>
      </w:r>
      <w:bookmarkEnd w:id="5"/>
    </w:p>
    <w:p w:rsidR="00A70425" w:rsidRDefault="001F4507" w:rsidP="00C27A22">
      <w:pPr>
        <w:jc w:val="lowKashida"/>
        <w:rPr>
          <w:rtl/>
        </w:rPr>
      </w:pPr>
      <w:r>
        <w:rPr>
          <w:rFonts w:hint="cs"/>
          <w:rtl/>
        </w:rPr>
        <w:t>تقدیم فریضه بر</w:t>
      </w:r>
      <w:r w:rsidR="00994306">
        <w:rPr>
          <w:rFonts w:hint="cs"/>
          <w:rtl/>
        </w:rPr>
        <w:t xml:space="preserve"> سنّت</w:t>
      </w:r>
      <w:r>
        <w:rPr>
          <w:rFonts w:hint="cs"/>
          <w:rtl/>
        </w:rPr>
        <w:t>، از روایات مختلفی قابل استفاده است که به چند روایت اشاره می کنیم:</w:t>
      </w:r>
    </w:p>
    <w:p w:rsidR="00EE4A7A" w:rsidRPr="00EE4A7A" w:rsidRDefault="00EE4A7A" w:rsidP="003F259A">
      <w:pPr>
        <w:pStyle w:val="Heading4"/>
        <w:rPr>
          <w:color w:val="008000"/>
        </w:rPr>
      </w:pPr>
      <w:bookmarkStart w:id="6" w:name="_Toc509751154"/>
      <w:r>
        <w:rPr>
          <w:rFonts w:hint="cs"/>
          <w:rtl/>
        </w:rPr>
        <w:t xml:space="preserve">الف: </w:t>
      </w:r>
      <w:r w:rsidR="001F4507" w:rsidRPr="001F4507">
        <w:rPr>
          <w:rFonts w:hint="cs"/>
          <w:rtl/>
        </w:rPr>
        <w:t>روایت عبد الرحمن بن ابی نجران:</w:t>
      </w:r>
      <w:bookmarkEnd w:id="6"/>
      <w:r w:rsidR="001F4507">
        <w:rPr>
          <w:rFonts w:hint="cs"/>
          <w:rtl/>
        </w:rPr>
        <w:t xml:space="preserve"> </w:t>
      </w:r>
    </w:p>
    <w:p w:rsidR="001F4507" w:rsidRPr="00EE4A7A" w:rsidRDefault="001F4507" w:rsidP="00C27A22">
      <w:pPr>
        <w:jc w:val="lowKashida"/>
        <w:rPr>
          <w:b/>
          <w:bCs/>
          <w:color w:val="008000"/>
        </w:rPr>
      </w:pPr>
      <w:r>
        <w:rPr>
          <w:rFonts w:hint="cs"/>
          <w:rtl/>
        </w:rPr>
        <w:t xml:space="preserve">در این روایت آمده است: </w:t>
      </w:r>
      <w:r w:rsidR="005F4F62" w:rsidRPr="00EE4A7A">
        <w:rPr>
          <w:rFonts w:hint="cs"/>
          <w:color w:val="008000"/>
          <w:rtl/>
        </w:rPr>
        <w:t>«</w:t>
      </w:r>
      <w:r w:rsidR="00EE5BDF" w:rsidRPr="00EE5BDF">
        <w:rPr>
          <w:color w:val="008000"/>
          <w:rtl/>
        </w:rPr>
        <w:t>وَ سَأَلَ عَبْدُ الرّ</w:t>
      </w:r>
      <w:r w:rsidR="00EE5BDF">
        <w:rPr>
          <w:color w:val="008000"/>
          <w:rtl/>
        </w:rPr>
        <w:t>َحْمَنِ بْنُ أَبِي نَجْرَانَ</w:t>
      </w:r>
      <w:r w:rsidR="00EE5BDF" w:rsidRPr="00EE5BDF">
        <w:rPr>
          <w:color w:val="008000"/>
          <w:rtl/>
        </w:rPr>
        <w:t xml:space="preserve">- أَبَا الْحَسَنِ مُوسَى بْنَ جَعْفَرٍ ع- </w:t>
      </w:r>
      <w:r w:rsidR="005F4F62" w:rsidRPr="00EE4A7A">
        <w:rPr>
          <w:color w:val="008000"/>
          <w:rtl/>
        </w:rPr>
        <w:t>عَنْ ثَلَاثَةِ نَفَرٍ كَانُوا فِي سَفَرٍ أَحَدُهُمْ جُنُبٌ وَ الثَّانِي مَيِّتٌ وَ الثَّالِثُ عَلَى غَيْرِ وُضُوءٍ وَ حَضَرَتِ الصَّلَاةُ وَ مَعَهُمْ مِنَ الْمَاءِ قَدْرُ مَا يَكْفِي أَحَدَهُمْ مَنْ يَأْخُذُ الْمَاءَ وَ كَيْفَ يَصْنَعُونَ فَقَالَ يَغْتَسِلُ الْجُنُبُ وَ يُدْفَنُ الْمَيِّتُ بِتَيَمُّمٍ وَ يَتَيَمَّمُ الَّذِي هُوَ عَلَى غَيْرِ وُضُوءٍ لِأَنَّ الْغُسْلَ مِنَ الْجَنَابَةِ فَرِيضَةٌ وَ غُسْلَ الْمَيِّتِ سُنَّةٌ وَ التَّيَمُّمَ لِلْآخَرِ جَائِز</w:t>
      </w:r>
      <w:r w:rsidR="005F4F62" w:rsidRPr="00EE4A7A">
        <w:rPr>
          <w:rFonts w:hint="cs"/>
          <w:color w:val="008000"/>
          <w:rtl/>
        </w:rPr>
        <w:t>»</w:t>
      </w:r>
      <w:r w:rsidR="005F4F62" w:rsidRPr="005F4F62">
        <w:rPr>
          <w:rStyle w:val="FootnoteReference"/>
          <w:color w:val="008000"/>
          <w:rtl/>
        </w:rPr>
        <w:footnoteReference w:id="1"/>
      </w:r>
    </w:p>
    <w:p w:rsidR="009171B0" w:rsidRDefault="009171B0" w:rsidP="00C27A22">
      <w:pPr>
        <w:jc w:val="lowKashida"/>
        <w:rPr>
          <w:rtl/>
        </w:rPr>
      </w:pPr>
      <w:r>
        <w:rPr>
          <w:rFonts w:hint="cs"/>
          <w:rtl/>
        </w:rPr>
        <w:t>سوال مطرح شده در این روایت</w:t>
      </w:r>
      <w:r w:rsidR="00F44F44">
        <w:rPr>
          <w:rFonts w:hint="cs"/>
          <w:rtl/>
        </w:rPr>
        <w:t>،</w:t>
      </w:r>
      <w:r>
        <w:rPr>
          <w:rFonts w:hint="cs"/>
          <w:rtl/>
        </w:rPr>
        <w:t xml:space="preserve"> مربوط به </w:t>
      </w:r>
      <w:r w:rsidR="00F44F44">
        <w:rPr>
          <w:rFonts w:hint="cs"/>
          <w:rtl/>
        </w:rPr>
        <w:t>فرضی است که سه نفر درسفر بوده و</w:t>
      </w:r>
      <w:r>
        <w:rPr>
          <w:rFonts w:hint="cs"/>
          <w:rtl/>
        </w:rPr>
        <w:t xml:space="preserve"> یکی از آنها جنب، دیگری فوت کرده و نفر سوم هم محدث به حدث اصغر بوده است. بعد از دخول وقت نماز، به مقدار کافی آب وجود نداشته است</w:t>
      </w:r>
      <w:r w:rsidR="008C6A4B">
        <w:rPr>
          <w:rFonts w:hint="cs"/>
          <w:rtl/>
        </w:rPr>
        <w:t xml:space="preserve">، بلکه صرفا آب برای یکی از آنان وجود داشته است. امام کاظم علیه السلام در بیان وظیفه این افراد فرموده اند: </w:t>
      </w:r>
      <w:r w:rsidR="00F44F44">
        <w:rPr>
          <w:rFonts w:hint="cs"/>
          <w:rtl/>
        </w:rPr>
        <w:t>شخص جنب غسل می کند</w:t>
      </w:r>
      <w:r w:rsidR="008C6A4B">
        <w:rPr>
          <w:rFonts w:hint="cs"/>
          <w:rtl/>
        </w:rPr>
        <w:t xml:space="preserve"> و شخص محدث به حدث اصغر</w:t>
      </w:r>
      <w:r w:rsidR="00F44F44">
        <w:rPr>
          <w:rFonts w:hint="cs"/>
          <w:rtl/>
        </w:rPr>
        <w:t>،</w:t>
      </w:r>
      <w:r w:rsidR="008C6A4B">
        <w:rPr>
          <w:rFonts w:hint="cs"/>
          <w:rtl/>
        </w:rPr>
        <w:t xml:space="preserve"> به جای وضوء تیمم خواهد کرد. امام علیه السلام در </w:t>
      </w:r>
      <w:r w:rsidR="00A70425">
        <w:rPr>
          <w:rFonts w:hint="cs"/>
          <w:rtl/>
        </w:rPr>
        <w:t>تعلیل این حکم فرموده اند: غسل جنابت فریضه است و غسل میت</w:t>
      </w:r>
      <w:r w:rsidR="00994306">
        <w:rPr>
          <w:rFonts w:hint="cs"/>
          <w:rtl/>
        </w:rPr>
        <w:t xml:space="preserve"> سنّت</w:t>
      </w:r>
      <w:r w:rsidR="00A70425">
        <w:rPr>
          <w:rFonts w:hint="cs"/>
          <w:rtl/>
        </w:rPr>
        <w:t xml:space="preserve"> و تیمم برای دیگری جایز است.</w:t>
      </w:r>
      <w:r w:rsidR="00EE4A7A">
        <w:rPr>
          <w:rFonts w:hint="cs"/>
          <w:rtl/>
        </w:rPr>
        <w:t xml:space="preserve"> </w:t>
      </w:r>
    </w:p>
    <w:p w:rsidR="00E54934" w:rsidRDefault="00EE4A7A" w:rsidP="00C27A22">
      <w:pPr>
        <w:jc w:val="lowKashida"/>
        <w:rPr>
          <w:rtl/>
        </w:rPr>
      </w:pPr>
      <w:r>
        <w:rPr>
          <w:rFonts w:hint="cs"/>
          <w:rtl/>
        </w:rPr>
        <w:t>بنابراین مفاد این روایت این است که غسل جنابت فریضه است و لذا بر غسل میت که</w:t>
      </w:r>
      <w:r w:rsidR="00994306">
        <w:rPr>
          <w:rFonts w:hint="cs"/>
          <w:rtl/>
        </w:rPr>
        <w:t xml:space="preserve"> سنّت</w:t>
      </w:r>
      <w:r>
        <w:rPr>
          <w:rFonts w:hint="cs"/>
          <w:rtl/>
        </w:rPr>
        <w:t xml:space="preserve"> است، مقدم خواهد شد. </w:t>
      </w:r>
    </w:p>
    <w:p w:rsidR="00EE4A7A" w:rsidRDefault="00EE4A7A" w:rsidP="00C27A22">
      <w:pPr>
        <w:jc w:val="lowKashida"/>
        <w:rPr>
          <w:rtl/>
        </w:rPr>
      </w:pPr>
      <w:r>
        <w:rPr>
          <w:rFonts w:hint="cs"/>
          <w:rtl/>
        </w:rPr>
        <w:t>اما استدلال به این روایت مبتلی به اشکال سندی و متنی است.</w:t>
      </w:r>
    </w:p>
    <w:p w:rsidR="00EE4A7A" w:rsidRDefault="00EE4A7A" w:rsidP="00C27A22">
      <w:pPr>
        <w:pStyle w:val="Heading5"/>
        <w:jc w:val="lowKashida"/>
        <w:rPr>
          <w:rtl/>
        </w:rPr>
      </w:pPr>
      <w:bookmarkStart w:id="7" w:name="_Toc509751155"/>
      <w:r>
        <w:rPr>
          <w:rFonts w:hint="cs"/>
          <w:rtl/>
        </w:rPr>
        <w:t>مناقشه سندی در روایت ابن ابی نجران</w:t>
      </w:r>
      <w:r w:rsidR="00382C5B">
        <w:rPr>
          <w:rFonts w:hint="cs"/>
          <w:rtl/>
        </w:rPr>
        <w:t xml:space="preserve"> (شبهه ارسال در نقل شیخ صدوق)</w:t>
      </w:r>
      <w:bookmarkEnd w:id="7"/>
    </w:p>
    <w:p w:rsidR="00EE4A7A" w:rsidRDefault="00EE4A7A" w:rsidP="00E54934">
      <w:pPr>
        <w:jc w:val="lowKashida"/>
        <w:rPr>
          <w:rtl/>
        </w:rPr>
      </w:pPr>
      <w:r>
        <w:rPr>
          <w:rFonts w:hint="cs"/>
          <w:rtl/>
        </w:rPr>
        <w:t>اشکال سندی این روایت این است که ولو شیخ صدوق این روایت را به سند صحیح از ابن ابی نجران نقل کرده است</w:t>
      </w:r>
      <w:r w:rsidR="00EE5BDF" w:rsidRPr="00EE5BDF">
        <w:rPr>
          <w:rStyle w:val="FootnoteReference"/>
          <w:rtl/>
        </w:rPr>
        <w:footnoteReference w:id="2"/>
      </w:r>
      <w:r>
        <w:rPr>
          <w:rFonts w:hint="cs"/>
          <w:rtl/>
        </w:rPr>
        <w:t>،</w:t>
      </w:r>
      <w:r w:rsidR="00EE5BDF">
        <w:t xml:space="preserve"> </w:t>
      </w:r>
      <w:r w:rsidR="00EE5BDF">
        <w:rPr>
          <w:rFonts w:hint="cs"/>
          <w:rtl/>
        </w:rPr>
        <w:t xml:space="preserve"> </w:t>
      </w:r>
      <w:r w:rsidR="00F4793E">
        <w:rPr>
          <w:rFonts w:hint="cs"/>
          <w:rtl/>
        </w:rPr>
        <w:t>اما جناب شیخ طوسی در تهذیب و استبصار به صورت</w:t>
      </w:r>
      <w:r w:rsidR="00F4793E" w:rsidRPr="00F4793E">
        <w:rPr>
          <w:rFonts w:hint="cs"/>
          <w:color w:val="000080"/>
          <w:rtl/>
        </w:rPr>
        <w:t xml:space="preserve"> «</w:t>
      </w:r>
      <w:r w:rsidR="00F4793E" w:rsidRPr="00F4793E">
        <w:rPr>
          <w:color w:val="000080"/>
          <w:rtl/>
        </w:rPr>
        <w:t xml:space="preserve">مُحَمَّدُ بْنُ الْحَسَنِ الصَّفَّارُ عَنْ مُحَمَّدِ بْنِ عِيسَى عَنْ عَبْدِ الرَّحْمَنِ بْنِ أَبِي نَجْرَانَ </w:t>
      </w:r>
      <w:r w:rsidR="00F4793E" w:rsidRPr="00F4793E">
        <w:rPr>
          <w:color w:val="000080"/>
          <w:u w:val="single"/>
          <w:rtl/>
        </w:rPr>
        <w:t>عَنْ رَجُلٍ حَدَّثَهُ</w:t>
      </w:r>
      <w:r w:rsidR="00F4793E" w:rsidRPr="00F4793E">
        <w:rPr>
          <w:color w:val="000080"/>
          <w:rtl/>
        </w:rPr>
        <w:t xml:space="preserve"> قَالَ: سَأَلْتُ أَبَا الْحَسَن‏</w:t>
      </w:r>
      <w:r w:rsidR="00F4793E" w:rsidRPr="00F4793E">
        <w:rPr>
          <w:rFonts w:hint="cs"/>
          <w:color w:val="000080"/>
          <w:rtl/>
        </w:rPr>
        <w:t>...»</w:t>
      </w:r>
      <w:r w:rsidR="00F4793E">
        <w:rPr>
          <w:rStyle w:val="FootnoteReference"/>
          <w:color w:val="000080"/>
          <w:rtl/>
        </w:rPr>
        <w:footnoteReference w:id="3"/>
      </w:r>
      <w:r w:rsidR="00F4793E">
        <w:rPr>
          <w:rStyle w:val="FootnoteReference"/>
          <w:color w:val="000080"/>
          <w:rtl/>
        </w:rPr>
        <w:footnoteReference w:id="4"/>
      </w:r>
      <w:r w:rsidR="003F2030">
        <w:rPr>
          <w:rFonts w:hint="cs"/>
          <w:color w:val="000080"/>
          <w:rtl/>
        </w:rPr>
        <w:t xml:space="preserve"> </w:t>
      </w:r>
      <w:r w:rsidR="003F2030">
        <w:rPr>
          <w:rFonts w:hint="cs"/>
          <w:rtl/>
        </w:rPr>
        <w:t>نقل کرده است که با توجه به اینکه متن حدیث، غیر از اختلاف اندک</w:t>
      </w:r>
      <w:r w:rsidR="00E54934">
        <w:rPr>
          <w:rFonts w:hint="cs"/>
          <w:rtl/>
        </w:rPr>
        <w:t>،</w:t>
      </w:r>
      <w:r w:rsidR="003F2030">
        <w:rPr>
          <w:rFonts w:hint="cs"/>
          <w:rtl/>
        </w:rPr>
        <w:t xml:space="preserve"> یکسان است و </w:t>
      </w:r>
      <w:r w:rsidR="00E54934">
        <w:rPr>
          <w:rFonts w:hint="cs"/>
          <w:rtl/>
        </w:rPr>
        <w:t xml:space="preserve">سند </w:t>
      </w:r>
      <w:r w:rsidR="003F2030">
        <w:rPr>
          <w:rFonts w:hint="cs"/>
          <w:rtl/>
        </w:rPr>
        <w:t>در هر دو حدیث هم «</w:t>
      </w:r>
      <w:r w:rsidR="003F2030" w:rsidRPr="003F2030">
        <w:rPr>
          <w:rtl/>
        </w:rPr>
        <w:t>مُحَمَّدُ بْنُ الْحَسَنِ الصَّفَّارُ عَنْ مُحَمَّدِ بْنِ عِيسَى عَنْ عَبْدِ الرَّحْمَنِ بْنِ أَبِي نَجْرَان‏</w:t>
      </w:r>
      <w:r w:rsidR="003F2030">
        <w:rPr>
          <w:rFonts w:hint="cs"/>
          <w:rtl/>
        </w:rPr>
        <w:t>»</w:t>
      </w:r>
      <w:r w:rsidR="000752B4">
        <w:rPr>
          <w:rFonts w:hint="cs"/>
          <w:rtl/>
        </w:rPr>
        <w:t xml:space="preserve"> است، وثوق حاصل می شود که یک حدیث است و لذا شبهه ارسال در این حدیث به وجود می آید؛ مخصوصا اینکه ثابت نشده است که ابن ابی نجران </w:t>
      </w:r>
      <w:r w:rsidR="00382C5B">
        <w:rPr>
          <w:rFonts w:hint="cs"/>
          <w:rtl/>
        </w:rPr>
        <w:t xml:space="preserve">امام کاظم علیه السلام را درک کرده باشد؛ چون مورد مشابهی وجود ندارد که </w:t>
      </w:r>
      <w:r w:rsidR="00382C5B">
        <w:rPr>
          <w:rFonts w:hint="cs"/>
          <w:rtl/>
        </w:rPr>
        <w:lastRenderedPageBreak/>
        <w:t>ابن ابی نجران از امام کاظم علیه السلام نقل روایت کرده باشد. ابن ابی نجران از اصحاب امام رضا علیه السلام است و لذا به نظر می رسد که در نقل شیخ صدوق سقط رخ داده باشد.</w:t>
      </w:r>
    </w:p>
    <w:p w:rsidR="00382C5B" w:rsidRDefault="008C7C95" w:rsidP="00C27A22">
      <w:pPr>
        <w:pStyle w:val="Heading5"/>
        <w:jc w:val="lowKashida"/>
        <w:rPr>
          <w:rtl/>
        </w:rPr>
      </w:pPr>
      <w:bookmarkStart w:id="8" w:name="_Toc509751156"/>
      <w:r>
        <w:rPr>
          <w:rFonts w:hint="cs"/>
          <w:rtl/>
        </w:rPr>
        <w:t>مناقشه متنی در روایت ابن ابی نجران</w:t>
      </w:r>
      <w:bookmarkEnd w:id="8"/>
    </w:p>
    <w:p w:rsidR="008C7C95" w:rsidRDefault="008C7C95" w:rsidP="00C27A22">
      <w:pPr>
        <w:jc w:val="lowKashida"/>
        <w:rPr>
          <w:rtl/>
        </w:rPr>
      </w:pPr>
      <w:r>
        <w:rPr>
          <w:rFonts w:hint="cs"/>
          <w:rtl/>
        </w:rPr>
        <w:t>اشکال متنی بر روایت ابن ابی نجران این است که این حدیث مشتمل بر مطالبی است که عرفا قابل تصدیق نیست:</w:t>
      </w:r>
    </w:p>
    <w:p w:rsidR="006465E7" w:rsidRDefault="008C7C95" w:rsidP="00C27A22">
      <w:pPr>
        <w:pStyle w:val="ListParagraph"/>
        <w:numPr>
          <w:ilvl w:val="0"/>
          <w:numId w:val="18"/>
        </w:numPr>
        <w:jc w:val="lowKashida"/>
      </w:pPr>
      <w:r>
        <w:rPr>
          <w:rFonts w:hint="cs"/>
          <w:rtl/>
        </w:rPr>
        <w:t xml:space="preserve">مطلب اول این است که </w:t>
      </w:r>
      <w:r w:rsidR="00E0124C">
        <w:rPr>
          <w:rFonts w:hint="cs"/>
          <w:rtl/>
        </w:rPr>
        <w:t>در این روایت، فریضه بودن غسل جنابت، به عنوان تعلیل برای تقدیم آن ذکر شده است، در حالی که وضوء هم فریضه است و در این جهت تفاوتی ب</w:t>
      </w:r>
      <w:r w:rsidR="00836979">
        <w:rPr>
          <w:rFonts w:hint="cs"/>
          <w:rtl/>
        </w:rPr>
        <w:t xml:space="preserve">ا غسل جنابت ندارد و تیمم برای محدث به حدث اصغر در صورتی مشروع است که فاقد ماء باشد و در این جهت تفاوتی بین تیمم بدل از غسل یا </w:t>
      </w:r>
      <w:r w:rsidR="00C1573D">
        <w:rPr>
          <w:rFonts w:hint="cs"/>
          <w:rtl/>
        </w:rPr>
        <w:t>وضوء وجود ندارد.</w:t>
      </w:r>
    </w:p>
    <w:p w:rsidR="00C1573D" w:rsidRDefault="00C1573D" w:rsidP="00C27A22">
      <w:pPr>
        <w:pStyle w:val="ListParagraph"/>
        <w:jc w:val="lowKashida"/>
        <w:rPr>
          <w:rtl/>
        </w:rPr>
      </w:pPr>
      <w:r>
        <w:rPr>
          <w:rFonts w:hint="cs"/>
          <w:rtl/>
        </w:rPr>
        <w:t>بنابراین اگر چه تعلیل به فریضه و</w:t>
      </w:r>
      <w:r w:rsidR="00994306">
        <w:rPr>
          <w:rFonts w:hint="cs"/>
          <w:rtl/>
        </w:rPr>
        <w:t xml:space="preserve"> سنّت</w:t>
      </w:r>
      <w:r>
        <w:rPr>
          <w:rFonts w:hint="cs"/>
          <w:rtl/>
        </w:rPr>
        <w:t xml:space="preserve"> بودن نسبت به تقدیم غسل جنابت بر غسل میت صحیح باشد، اما نسبت به تقدیم غسل جنابت بر وضوء دچار اشکال است و این حدیث از این جهت مبتلی به خلل است.</w:t>
      </w:r>
    </w:p>
    <w:p w:rsidR="006465E7" w:rsidRDefault="006465E7" w:rsidP="00C27A22">
      <w:pPr>
        <w:pStyle w:val="ListParagraph"/>
        <w:numPr>
          <w:ilvl w:val="0"/>
          <w:numId w:val="18"/>
        </w:numPr>
        <w:jc w:val="lowKashida"/>
      </w:pPr>
      <w:r>
        <w:rPr>
          <w:rFonts w:hint="cs"/>
          <w:rtl/>
        </w:rPr>
        <w:t>اشکال دوم در روایت ابن ابی نجران این است که چگونه فرض می شود که آب برای غسل میت که مشتمل بر سه غسل است، کافی باشد، اما برای یک غسل جنابت و یک وضوء کافی نباشد؟</w:t>
      </w:r>
      <w:r w:rsidR="0066290A">
        <w:rPr>
          <w:rFonts w:hint="cs"/>
          <w:rtl/>
        </w:rPr>
        <w:t xml:space="preserve"> یعنی شخص جنب و محدث به حدث اصغر نمی توانند هر دو از آب استفاده کرده و غسل جنابت و وضوء انجام دهند، اما می توانند میت را سه غسل دهند.</w:t>
      </w:r>
    </w:p>
    <w:p w:rsidR="00781EC8" w:rsidRDefault="0066290A" w:rsidP="005D32C1">
      <w:pPr>
        <w:pStyle w:val="ListParagraph"/>
        <w:jc w:val="lowKashida"/>
        <w:rPr>
          <w:rtl/>
        </w:rPr>
      </w:pPr>
      <w:r>
        <w:rPr>
          <w:rFonts w:hint="cs"/>
          <w:rtl/>
        </w:rPr>
        <w:t>ممکن است در پاسخ از اشکال مطرح شده گفته شود</w:t>
      </w:r>
      <w:r w:rsidR="005D32C1">
        <w:rPr>
          <w:rFonts w:hint="cs"/>
          <w:rtl/>
        </w:rPr>
        <w:t>:</w:t>
      </w:r>
      <w:r>
        <w:rPr>
          <w:rFonts w:hint="cs"/>
          <w:rtl/>
        </w:rPr>
        <w:t xml:space="preserve"> مراد از انجام غسل میت، کفایت آب موجود برای یک غسل از سه غسل میت است که در پاسخ می</w:t>
      </w:r>
      <w:r w:rsidR="00781EC8">
        <w:rPr>
          <w:rFonts w:hint="cs"/>
          <w:rtl/>
        </w:rPr>
        <w:t xml:space="preserve"> گوئیم: این ادعاء خلاف ظاهر است، کما اینکه پاسخ از اشکال به اینکه </w:t>
      </w:r>
      <w:r w:rsidR="006D5C66">
        <w:rPr>
          <w:rFonts w:hint="cs"/>
          <w:rtl/>
        </w:rPr>
        <w:t xml:space="preserve">فرد محدث به حدث اصغر به گونه ای بوده است که آب موجود برای غسل او کافی نبوده است اما می توانسته اند میت را غسل دهند، صحیح نیست؛ چون در روایت عدم کفایت آب به جهت خصوص فرد بیان نشده است بلکه خود آب کم بوده است و به این جهت در روایت تعبیر </w:t>
      </w:r>
      <w:r w:rsidR="00E37122">
        <w:rPr>
          <w:rFonts w:hint="cs"/>
          <w:rtl/>
        </w:rPr>
        <w:t>«</w:t>
      </w:r>
      <w:r w:rsidR="00E37122" w:rsidRPr="00E37122">
        <w:rPr>
          <w:rtl/>
        </w:rPr>
        <w:t>مَعَهُمْ مِنَ الْمَاءِ قَدْرُ مَا يَكْفِي أَحَدَهُمْ</w:t>
      </w:r>
      <w:r w:rsidR="00E37122">
        <w:rPr>
          <w:rFonts w:hint="cs"/>
          <w:rtl/>
        </w:rPr>
        <w:t>» به کار رفته است.</w:t>
      </w:r>
    </w:p>
    <w:p w:rsidR="00781EC8" w:rsidRDefault="00E37122" w:rsidP="00C27A22">
      <w:pPr>
        <w:jc w:val="lowKashida"/>
        <w:rPr>
          <w:rtl/>
        </w:rPr>
      </w:pPr>
      <w:r>
        <w:rPr>
          <w:rFonts w:hint="cs"/>
          <w:rtl/>
        </w:rPr>
        <w:t xml:space="preserve">بنابراین نسبت به متن این روایت وثوق نوعی حاصل می شود که دچار خلل است. </w:t>
      </w:r>
    </w:p>
    <w:p w:rsidR="00E37122" w:rsidRDefault="00E37122" w:rsidP="00C27A22">
      <w:pPr>
        <w:jc w:val="lowKashida"/>
        <w:rPr>
          <w:rtl/>
        </w:rPr>
      </w:pPr>
      <w:r>
        <w:rPr>
          <w:rFonts w:hint="cs"/>
          <w:rtl/>
        </w:rPr>
        <w:t>نسبت به این روایت حتی اگر ظن</w:t>
      </w:r>
      <w:r w:rsidR="00C57784">
        <w:rPr>
          <w:rFonts w:hint="cs"/>
          <w:rtl/>
        </w:rPr>
        <w:t xml:space="preserve"> نوعی به خلل هم وجود داشته باشد؛ یعنی برای نوع مردم، ظن عقلایی به خلل در متن روایت ایجاد شود، بنابر اینکه دلیل حجیت خبر ثقه طبق نظر کسانی همچون شهید صدر، سیره عقلاء است، </w:t>
      </w:r>
      <w:r w:rsidR="00F30ECA">
        <w:rPr>
          <w:rFonts w:hint="cs"/>
          <w:rtl/>
        </w:rPr>
        <w:t>خبر ابن ابی نجران دچار مشکل خواهد شد؛ چون چون خبر ثقه</w:t>
      </w:r>
      <w:r w:rsidR="00D17554">
        <w:rPr>
          <w:rFonts w:hint="cs"/>
          <w:rtl/>
        </w:rPr>
        <w:t xml:space="preserve"> ای که مبتلی به ظن نوعی به خلل شده باشد، دلیلی بر حجیت ندارد و سیره عقلاء هم شامل آن نمی شود.</w:t>
      </w:r>
    </w:p>
    <w:p w:rsidR="00D17554" w:rsidRDefault="00D17554" w:rsidP="00C27A22">
      <w:pPr>
        <w:jc w:val="lowKashida"/>
        <w:rPr>
          <w:rtl/>
        </w:rPr>
      </w:pPr>
      <w:r>
        <w:rPr>
          <w:rFonts w:hint="cs"/>
          <w:rtl/>
        </w:rPr>
        <w:lastRenderedPageBreak/>
        <w:t xml:space="preserve">البته ما این نظر را قبول نکرده و دلیل حجیت خبر ثقه را صحیحه حمیری می دانیم که در آن آمده است: </w:t>
      </w:r>
      <w:r w:rsidRPr="00D17554">
        <w:rPr>
          <w:rFonts w:hint="cs"/>
          <w:color w:val="008000"/>
          <w:rtl/>
        </w:rPr>
        <w:t>«</w:t>
      </w:r>
      <w:r w:rsidRPr="00D17554">
        <w:rPr>
          <w:color w:val="008000"/>
          <w:rtl/>
        </w:rPr>
        <w:t>الْعَمْرِيُّ ثِقَتِي فَمَا أَدَّى إِلَيْكَ عَنِّي فَعَنِّي يُؤَدِّي وَ مَا قَالَ لَكَ عَنِّي فَعَنِّي يَقُولُ فَاسْمَعْ لَهُ وَ أَطِعْ فَإِنَّهُ الثِّقَةُ الْمَأْمُونُ</w:t>
      </w:r>
      <w:r w:rsidRPr="00D17554">
        <w:rPr>
          <w:rFonts w:hint="cs"/>
          <w:color w:val="008000"/>
          <w:rtl/>
        </w:rPr>
        <w:t>»</w:t>
      </w:r>
      <w:r>
        <w:rPr>
          <w:rStyle w:val="FootnoteReference"/>
          <w:color w:val="008000"/>
          <w:rtl/>
        </w:rPr>
        <w:footnoteReference w:id="5"/>
      </w:r>
      <w:r w:rsidR="00961614">
        <w:rPr>
          <w:rFonts w:hint="cs"/>
          <w:color w:val="008000"/>
          <w:rtl/>
        </w:rPr>
        <w:t xml:space="preserve"> </w:t>
      </w:r>
      <w:r w:rsidR="00961614">
        <w:rPr>
          <w:rFonts w:hint="cs"/>
          <w:rtl/>
        </w:rPr>
        <w:t xml:space="preserve">که ارتکاز قطعی عقلاء در مواردی که وثوق نوعی به خلل و خطاء راوی وجود داشته باشد، </w:t>
      </w:r>
      <w:r w:rsidR="00564CB2">
        <w:rPr>
          <w:rFonts w:hint="cs"/>
          <w:rtl/>
        </w:rPr>
        <w:t>بر این است که روایت حجیت نخواهد داشت.</w:t>
      </w:r>
    </w:p>
    <w:p w:rsidR="00D17554" w:rsidRDefault="00564CB2" w:rsidP="00C27A22">
      <w:pPr>
        <w:pStyle w:val="Heading5"/>
        <w:jc w:val="lowKashida"/>
        <w:rPr>
          <w:rtl/>
        </w:rPr>
      </w:pPr>
      <w:bookmarkStart w:id="9" w:name="_Toc509751157"/>
      <w:r>
        <w:rPr>
          <w:rFonts w:hint="cs"/>
          <w:rtl/>
        </w:rPr>
        <w:t>کلام مرحوم آقای خویی در مورد روایت ابن ابی نجران (وجود روایت معارض)</w:t>
      </w:r>
      <w:bookmarkEnd w:id="9"/>
    </w:p>
    <w:p w:rsidR="00564CB2" w:rsidRDefault="00564CB2" w:rsidP="00C27A22">
      <w:pPr>
        <w:jc w:val="lowKashida"/>
        <w:rPr>
          <w:rtl/>
        </w:rPr>
      </w:pPr>
      <w:r>
        <w:rPr>
          <w:rFonts w:hint="cs"/>
          <w:rtl/>
        </w:rPr>
        <w:t xml:space="preserve">مرحوم آقای خویی در مورد روایت ابن ابی نجران فرموده اند: این روایت با معتبره ابی بصیر معارض است. </w:t>
      </w:r>
    </w:p>
    <w:p w:rsidR="00BA637B" w:rsidRDefault="00564CB2" w:rsidP="00C27A22">
      <w:pPr>
        <w:jc w:val="lowKashida"/>
        <w:rPr>
          <w:color w:val="008000"/>
          <w:rtl/>
        </w:rPr>
      </w:pPr>
      <w:r>
        <w:rPr>
          <w:rFonts w:hint="cs"/>
          <w:rtl/>
        </w:rPr>
        <w:t xml:space="preserve">در معتبره ابی بصیر آمده است: </w:t>
      </w:r>
      <w:r w:rsidR="00A25620" w:rsidRPr="00A25620">
        <w:rPr>
          <w:rFonts w:hint="cs"/>
          <w:color w:val="008000"/>
          <w:rtl/>
        </w:rPr>
        <w:t>«</w:t>
      </w:r>
      <w:r w:rsidR="00A25620" w:rsidRPr="00A25620">
        <w:rPr>
          <w:color w:val="008000"/>
          <w:rtl/>
        </w:rPr>
        <w:t>سَأَلْتُ أَبَا عَبْدِ اللَّهِ ع عَنْ قَوْمٍ كَانُوا فِي سَفَرٍ فَأَصَابَ بَعْضَهُمْ جَنَابَةٌ وَ لَيْسَ مَعَهُمْ مِنَ الْمَاءِ إِلَّا مَا يَكْفِي الْجُنُبَ لِغُسْلِهِ يَتَوَضَّئُونَ هُمْ هُوَ أَفْضَلُ أَوْ يُعْطُونَ الْجُنُبَ فَيَغْتَسِلُ وَ هُمْ لَا يَتَوَضَّئُونَ فَقَالَ يَتَوَضَّئُونَ هُمْ وَ يَتَيَمَّمُ الْجُنُبُ.</w:t>
      </w:r>
      <w:r w:rsidR="00A25620" w:rsidRPr="00A25620">
        <w:rPr>
          <w:rFonts w:hint="cs"/>
          <w:color w:val="008000"/>
          <w:rtl/>
        </w:rPr>
        <w:t>»</w:t>
      </w:r>
      <w:r w:rsidR="00A25620">
        <w:rPr>
          <w:rStyle w:val="FootnoteReference"/>
          <w:color w:val="008000"/>
          <w:rtl/>
        </w:rPr>
        <w:footnoteReference w:id="6"/>
      </w:r>
      <w:r w:rsidR="00BA637B">
        <w:rPr>
          <w:rFonts w:hint="cs"/>
          <w:color w:val="008000"/>
          <w:rtl/>
        </w:rPr>
        <w:t xml:space="preserve"> </w:t>
      </w:r>
    </w:p>
    <w:p w:rsidR="00BA637B" w:rsidRDefault="00BA637B" w:rsidP="00C27A22">
      <w:pPr>
        <w:jc w:val="lowKashida"/>
        <w:rPr>
          <w:rtl/>
        </w:rPr>
      </w:pPr>
      <w:r>
        <w:rPr>
          <w:rFonts w:hint="cs"/>
          <w:rtl/>
        </w:rPr>
        <w:t>در این روایت وضوء شخص محدث مقدم شده است، در حالی که در روایت ابن ابی نجران عکس بیان شده و غسل شخص جنب را بر وضوء شخص محدث به حدث اصغر مقدم کرده است.</w:t>
      </w:r>
    </w:p>
    <w:p w:rsidR="00564CB2" w:rsidRDefault="00BA637B" w:rsidP="00C27A22">
      <w:pPr>
        <w:pStyle w:val="Heading6"/>
        <w:jc w:val="lowKashida"/>
        <w:rPr>
          <w:rtl/>
        </w:rPr>
      </w:pPr>
      <w:bookmarkStart w:id="10" w:name="_Toc509751158"/>
      <w:r>
        <w:rPr>
          <w:rFonts w:hint="cs"/>
          <w:rtl/>
        </w:rPr>
        <w:t xml:space="preserve">پاسخ </w:t>
      </w:r>
      <w:r w:rsidR="00177BD4">
        <w:rPr>
          <w:rFonts w:hint="cs"/>
          <w:rtl/>
        </w:rPr>
        <w:t xml:space="preserve">از کلام </w:t>
      </w:r>
      <w:r>
        <w:rPr>
          <w:rFonts w:hint="cs"/>
          <w:rtl/>
        </w:rPr>
        <w:t>مرحوم آقای خویی</w:t>
      </w:r>
      <w:bookmarkEnd w:id="10"/>
      <w:r>
        <w:rPr>
          <w:rFonts w:hint="cs"/>
          <w:rtl/>
        </w:rPr>
        <w:t xml:space="preserve"> </w:t>
      </w:r>
    </w:p>
    <w:p w:rsidR="00177BD4" w:rsidRDefault="00177BD4" w:rsidP="00C27A22">
      <w:pPr>
        <w:jc w:val="lowKashida"/>
        <w:rPr>
          <w:rtl/>
        </w:rPr>
      </w:pPr>
      <w:r>
        <w:rPr>
          <w:rFonts w:hint="cs"/>
          <w:rtl/>
        </w:rPr>
        <w:t>به نظر ما اشکال معارضه که از سوی مرحوم آقای خویی مطرح شده است، قابل جواب است؛ چون در روایت ابن ابی نجران، صرفا یک محدث به حدث اصغر</w:t>
      </w:r>
      <w:r w:rsidR="00C50A0D">
        <w:rPr>
          <w:rFonts w:hint="cs"/>
          <w:rtl/>
        </w:rPr>
        <w:t>، یک میت و یک جنب</w:t>
      </w:r>
      <w:r>
        <w:rPr>
          <w:rFonts w:hint="cs"/>
          <w:rtl/>
        </w:rPr>
        <w:t xml:space="preserve"> </w:t>
      </w:r>
      <w:r w:rsidR="00C50A0D">
        <w:rPr>
          <w:rFonts w:hint="cs"/>
          <w:rtl/>
        </w:rPr>
        <w:t>وجود داشته است، اما در روایت معتبره ابی بصیر، جماعتی محدث به حدث اصغر بوده اند که ممکن است عرفا کثرت افراد نیازمند به وضوء، منشا ترجیح آنان بر شخص واحد جنب شود و لذا نمی توان گفت که روایت ابی بصیر مبتلی به معارض است.</w:t>
      </w:r>
    </w:p>
    <w:p w:rsidR="00C34353" w:rsidRDefault="00C34353" w:rsidP="00C27A22">
      <w:pPr>
        <w:jc w:val="lowKashida"/>
        <w:rPr>
          <w:rtl/>
        </w:rPr>
      </w:pPr>
      <w:r>
        <w:rPr>
          <w:rFonts w:hint="cs"/>
          <w:rtl/>
        </w:rPr>
        <w:t>بنابراین اگرچه اشکال معارضه که از سوی مرحوم خویی مطرح شده است، وارد نیست، اما اشکال سندی و متنی که بیان شد، برای خلل این روایت کافی است.</w:t>
      </w:r>
    </w:p>
    <w:p w:rsidR="00D30D51" w:rsidRDefault="00D30D51" w:rsidP="003F259A">
      <w:pPr>
        <w:pStyle w:val="Heading4"/>
        <w:rPr>
          <w:rtl/>
        </w:rPr>
      </w:pPr>
      <w:bookmarkStart w:id="11" w:name="_Toc509751159"/>
      <w:r>
        <w:rPr>
          <w:rFonts w:hint="cs"/>
          <w:rtl/>
        </w:rPr>
        <w:t xml:space="preserve">ب: </w:t>
      </w:r>
      <w:r w:rsidR="004C2EDB">
        <w:rPr>
          <w:rFonts w:hint="cs"/>
          <w:rtl/>
        </w:rPr>
        <w:t>روایت حسن تفلیسی</w:t>
      </w:r>
      <w:bookmarkEnd w:id="11"/>
    </w:p>
    <w:p w:rsidR="00D30D51" w:rsidRDefault="00D30D51" w:rsidP="00C27A22">
      <w:pPr>
        <w:jc w:val="lowKashida"/>
        <w:rPr>
          <w:color w:val="008000"/>
          <w:rtl/>
        </w:rPr>
      </w:pPr>
      <w:r>
        <w:rPr>
          <w:rFonts w:hint="cs"/>
          <w:rtl/>
        </w:rPr>
        <w:t>دومین روایت برای تقدیم فریضه بر</w:t>
      </w:r>
      <w:r w:rsidR="00994306">
        <w:rPr>
          <w:rFonts w:hint="cs"/>
          <w:rtl/>
        </w:rPr>
        <w:t xml:space="preserve"> سنّت</w:t>
      </w:r>
      <w:r>
        <w:rPr>
          <w:rFonts w:hint="cs"/>
          <w:rtl/>
        </w:rPr>
        <w:t xml:space="preserve">، روایت </w:t>
      </w:r>
      <w:r w:rsidR="00E50BCE">
        <w:rPr>
          <w:rFonts w:hint="cs"/>
          <w:rtl/>
        </w:rPr>
        <w:t>حسن تفلیسی است. در این روایت آمده است:</w:t>
      </w:r>
      <w:r w:rsidRPr="00D30D51">
        <w:rPr>
          <w:rtl/>
        </w:rPr>
        <w:t xml:space="preserve"> </w:t>
      </w:r>
      <w:r w:rsidR="00E50BCE">
        <w:rPr>
          <w:rFonts w:hint="cs"/>
          <w:rtl/>
        </w:rPr>
        <w:t>«</w:t>
      </w:r>
      <w:r w:rsidRPr="00E50BCE">
        <w:rPr>
          <w:color w:val="008000"/>
          <w:rtl/>
        </w:rPr>
        <w:t>سَأَلْتُ أَبَا الْحَسَنِ ع عَنْ مَيِّتٍ وَ جُنُبٍ اجْتَمَعَا وَ مَعَهُمَا مَا يَكْفِي أَحَدَهُمَا أَيُّهُمَا يَغْتَسِلُ قَالَ إِذَا اجْتَمَعَتْ سُنَّةٌ وَ فَرِيضَةٌ بُدِئَ بِالْفَرْضِ.</w:t>
      </w:r>
      <w:r w:rsidR="00E50BCE">
        <w:rPr>
          <w:rFonts w:hint="cs"/>
          <w:color w:val="008000"/>
          <w:rtl/>
        </w:rPr>
        <w:t>»</w:t>
      </w:r>
      <w:r w:rsidR="00E50BCE">
        <w:rPr>
          <w:rStyle w:val="FootnoteReference"/>
          <w:color w:val="008000"/>
          <w:rtl/>
        </w:rPr>
        <w:footnoteReference w:id="7"/>
      </w:r>
    </w:p>
    <w:p w:rsidR="00D30D51" w:rsidRDefault="004C2EDB" w:rsidP="00C27A22">
      <w:pPr>
        <w:jc w:val="lowKashida"/>
        <w:rPr>
          <w:rtl/>
        </w:rPr>
      </w:pPr>
      <w:r>
        <w:rPr>
          <w:rFonts w:hint="cs"/>
          <w:rtl/>
        </w:rPr>
        <w:lastRenderedPageBreak/>
        <w:t xml:space="preserve">در این روایت اجتماع شخص جنب و میت بوده است </w:t>
      </w:r>
      <w:r w:rsidR="004E7B3C">
        <w:rPr>
          <w:rFonts w:hint="cs"/>
          <w:rtl/>
        </w:rPr>
        <w:t>که امام علیه السلام فرموده اند: در موارد اجتماع</w:t>
      </w:r>
      <w:r w:rsidR="00994306">
        <w:rPr>
          <w:rFonts w:hint="cs"/>
          <w:rtl/>
        </w:rPr>
        <w:t xml:space="preserve"> سنّت</w:t>
      </w:r>
      <w:r w:rsidR="004E7B3C">
        <w:rPr>
          <w:rFonts w:hint="cs"/>
          <w:rtl/>
        </w:rPr>
        <w:t xml:space="preserve"> و فریضه، فریضه مقدم خواهد شد. </w:t>
      </w:r>
    </w:p>
    <w:p w:rsidR="004E7B3C" w:rsidRDefault="004E7B3C" w:rsidP="00C27A22">
      <w:pPr>
        <w:pStyle w:val="Heading5"/>
        <w:jc w:val="lowKashida"/>
        <w:rPr>
          <w:rtl/>
        </w:rPr>
      </w:pPr>
      <w:bookmarkStart w:id="12" w:name="_Toc509751160"/>
      <w:r>
        <w:rPr>
          <w:rFonts w:hint="cs"/>
          <w:rtl/>
        </w:rPr>
        <w:t xml:space="preserve">بررسی </w:t>
      </w:r>
      <w:r w:rsidR="007D580B">
        <w:rPr>
          <w:rFonts w:hint="cs"/>
          <w:rtl/>
        </w:rPr>
        <w:t>سندی و دلالی</w:t>
      </w:r>
      <w:bookmarkEnd w:id="12"/>
    </w:p>
    <w:p w:rsidR="00D30D51" w:rsidRDefault="004E7B3C" w:rsidP="00C27A22">
      <w:pPr>
        <w:jc w:val="lowKashida"/>
        <w:rPr>
          <w:rtl/>
        </w:rPr>
      </w:pPr>
      <w:r>
        <w:rPr>
          <w:rFonts w:hint="cs"/>
          <w:rtl/>
        </w:rPr>
        <w:t>این روایت از نظر متن، اشکالی ندارد،</w:t>
      </w:r>
      <w:r w:rsidR="007D580B">
        <w:rPr>
          <w:rFonts w:hint="cs"/>
          <w:rtl/>
        </w:rPr>
        <w:t xml:space="preserve"> اما از نظر سندی دچار مشکل است؛ چون حسن تفلیسی توثیق ندارد.</w:t>
      </w:r>
    </w:p>
    <w:p w:rsidR="00D30D51" w:rsidRDefault="00E7127A" w:rsidP="003F259A">
      <w:pPr>
        <w:pStyle w:val="Heading4"/>
        <w:rPr>
          <w:rtl/>
        </w:rPr>
      </w:pPr>
      <w:bookmarkStart w:id="13" w:name="_Toc509751161"/>
      <w:r>
        <w:rPr>
          <w:rFonts w:hint="cs"/>
          <w:rtl/>
        </w:rPr>
        <w:t>ج:</w:t>
      </w:r>
      <w:r w:rsidR="00B37306">
        <w:rPr>
          <w:rFonts w:hint="cs"/>
          <w:rtl/>
        </w:rPr>
        <w:t xml:space="preserve"> روایت حسین بن نض</w:t>
      </w:r>
      <w:r>
        <w:rPr>
          <w:rFonts w:hint="cs"/>
          <w:rtl/>
        </w:rPr>
        <w:t>ر ارمنی</w:t>
      </w:r>
      <w:bookmarkEnd w:id="13"/>
    </w:p>
    <w:p w:rsidR="00E7127A" w:rsidRDefault="00E7127A" w:rsidP="00C27A22">
      <w:pPr>
        <w:jc w:val="lowKashida"/>
        <w:rPr>
          <w:color w:val="008000"/>
          <w:rtl/>
        </w:rPr>
      </w:pPr>
      <w:r>
        <w:rPr>
          <w:rFonts w:hint="cs"/>
          <w:rtl/>
        </w:rPr>
        <w:t xml:space="preserve">سومین </w:t>
      </w:r>
      <w:r w:rsidR="00B37306">
        <w:rPr>
          <w:rFonts w:hint="cs"/>
          <w:rtl/>
        </w:rPr>
        <w:t xml:space="preserve">روایت، از حسین بن نضر ارمنی نقل شده است که در آن آمده است: </w:t>
      </w:r>
      <w:r w:rsidR="00B37306" w:rsidRPr="00B37306">
        <w:rPr>
          <w:rFonts w:hint="cs"/>
          <w:color w:val="008000"/>
          <w:rtl/>
        </w:rPr>
        <w:t>«</w:t>
      </w:r>
      <w:r w:rsidR="00B37306" w:rsidRPr="00B37306">
        <w:rPr>
          <w:color w:val="008000"/>
          <w:rtl/>
        </w:rPr>
        <w:t>سَأَلْتُ أَبَا الْحَسَنِ الرِّضَا ع الْقَوْمُ يَكُونُونَ فِي السَّفَرِ فَيَمُوتُ مِنْهُمْ مَيِّتٌ وَ مَعَهُمْ جُنُبٌ وَ مَعَهُمْ مَاءٌ قَلِيلٌ قَدْرَ مَا يَكْفِي أَحَدَهُمَا أَيُّهُمَا يَبْدَأُ بِهِ قَالَ يَغْتَسِلُ الْجُنُبُ وَ يُتْرَكُ الْمَيِّتُ لِأَنَّ هَذَا فَرِيضَةٌ وَ هَذَا سُنَّةٌ.</w:t>
      </w:r>
      <w:r w:rsidR="00B37306">
        <w:rPr>
          <w:rFonts w:hint="cs"/>
          <w:color w:val="008000"/>
          <w:rtl/>
        </w:rPr>
        <w:t>»</w:t>
      </w:r>
      <w:r w:rsidR="00B37306">
        <w:rPr>
          <w:rStyle w:val="FootnoteReference"/>
          <w:color w:val="008000"/>
          <w:rtl/>
        </w:rPr>
        <w:footnoteReference w:id="8"/>
      </w:r>
    </w:p>
    <w:p w:rsidR="00A5692D" w:rsidRDefault="00985B29" w:rsidP="00C27A22">
      <w:pPr>
        <w:jc w:val="lowKashida"/>
        <w:rPr>
          <w:rtl/>
        </w:rPr>
      </w:pPr>
      <w:r>
        <w:rPr>
          <w:rFonts w:hint="cs"/>
          <w:rtl/>
        </w:rPr>
        <w:t>این روایت از نظر سندی دچار اشکال است؛ چون حسین بن نضر توثیق ندارد</w:t>
      </w:r>
      <w:r w:rsidR="00A5692D">
        <w:rPr>
          <w:rFonts w:hint="cs"/>
          <w:rtl/>
        </w:rPr>
        <w:t xml:space="preserve">. </w:t>
      </w:r>
    </w:p>
    <w:p w:rsidR="00B37306" w:rsidRDefault="00A5692D" w:rsidP="00C27A22">
      <w:pPr>
        <w:jc w:val="lowKashida"/>
        <w:rPr>
          <w:rtl/>
        </w:rPr>
      </w:pPr>
      <w:r>
        <w:rPr>
          <w:rFonts w:hint="cs"/>
          <w:rtl/>
        </w:rPr>
        <w:t>البته در مورد این روایت برخی گفته اند: ظاهرا تعبیر کلمه«حسین» تصحیف «حسن» بوده است و این روایت همان روایت قبلی است.</w:t>
      </w:r>
    </w:p>
    <w:p w:rsidR="006E1A0A" w:rsidRDefault="006E1A0A" w:rsidP="003F259A">
      <w:pPr>
        <w:pStyle w:val="Heading4"/>
        <w:rPr>
          <w:rtl/>
        </w:rPr>
      </w:pPr>
      <w:bookmarkStart w:id="14" w:name="_Toc509751162"/>
      <w:r>
        <w:rPr>
          <w:rFonts w:hint="cs"/>
          <w:rtl/>
        </w:rPr>
        <w:t>د: روایت معاویه بن عمار</w:t>
      </w:r>
      <w:bookmarkEnd w:id="14"/>
    </w:p>
    <w:p w:rsidR="006E1A0A" w:rsidRDefault="006E1A0A" w:rsidP="00C27A22">
      <w:pPr>
        <w:jc w:val="lowKashida"/>
        <w:rPr>
          <w:color w:val="008000"/>
          <w:rtl/>
        </w:rPr>
      </w:pPr>
      <w:r>
        <w:rPr>
          <w:rFonts w:hint="cs"/>
          <w:rtl/>
        </w:rPr>
        <w:t xml:space="preserve">چهارمین روایت توسط معاویه بن عمار نقل شده است که در این روایت آمده است: </w:t>
      </w:r>
      <w:r w:rsidRPr="009A21A7">
        <w:rPr>
          <w:rFonts w:hint="cs"/>
          <w:color w:val="008000"/>
          <w:rtl/>
        </w:rPr>
        <w:t>«</w:t>
      </w:r>
      <w:r w:rsidR="009A21A7" w:rsidRPr="009A21A7">
        <w:rPr>
          <w:color w:val="008000"/>
          <w:rtl/>
        </w:rPr>
        <w:t>سَأَلْتُهُ عَنْ رَجُلٍ نَسِيَ طَوَافَ النِّسَاءِ حَتَّى يَرْجِعَ إِلَى أَهْلِهِ قَالَ لَا تَحِلُّ لَهُ النِّسَاءُ حَتَّى يَزُورَ الْبَيْتَ فَإِنْ هُوَ مَاتَ فَلْيَقْضِ عَنْهُ وَلِيُّهُ أَوْ غَيْرُهُ فَأَمَّا مَا دَامَ حَيّاً فَلَا يَصْلُحُ أَنْ يُقْضَى عَنْهُ وَ إِنْ نَسِيَ الْجِمَارَ فَلَيْسَا سَوَاءً إِنَّ الرَّمْيَةَ سُنَّةٌ وَ الطَّوَافَ فَرِيضَةٌ.</w:t>
      </w:r>
      <w:r w:rsidR="009A21A7" w:rsidRPr="009A21A7">
        <w:rPr>
          <w:rFonts w:hint="cs"/>
          <w:color w:val="008000"/>
          <w:rtl/>
        </w:rPr>
        <w:t>»</w:t>
      </w:r>
      <w:r w:rsidR="009A21A7">
        <w:rPr>
          <w:rStyle w:val="FootnoteReference"/>
          <w:color w:val="008000"/>
          <w:rtl/>
        </w:rPr>
        <w:footnoteReference w:id="9"/>
      </w:r>
    </w:p>
    <w:p w:rsidR="002648BC" w:rsidRDefault="002648BC" w:rsidP="00C27A22">
      <w:pPr>
        <w:jc w:val="lowKashida"/>
        <w:rPr>
          <w:rtl/>
        </w:rPr>
      </w:pPr>
      <w:r>
        <w:rPr>
          <w:rFonts w:hint="cs"/>
          <w:rtl/>
        </w:rPr>
        <w:t>در این روایت امام علیه السلام فرموده اند:</w:t>
      </w:r>
      <w:r w:rsidR="007E5616">
        <w:rPr>
          <w:rFonts w:hint="cs"/>
          <w:rtl/>
        </w:rPr>
        <w:t xml:space="preserve"> اگر طواف نساء فراموش شود، اگر خود شخص بتواند، باید قضاء کند و اگر هم فوت کند، دیگران باید از طرف او قضاء کنند، اما فراموش کردن </w:t>
      </w:r>
      <w:r w:rsidR="006B11A8">
        <w:rPr>
          <w:rFonts w:hint="cs"/>
          <w:rtl/>
        </w:rPr>
        <w:t>رمی جمرات، این گونه نیست. تعلیل این حکم به صورت «</w:t>
      </w:r>
      <w:r w:rsidR="006B11A8" w:rsidRPr="006B11A8">
        <w:rPr>
          <w:rtl/>
        </w:rPr>
        <w:t>إِنَّ الرَّمْيَةَ سُنَّةٌ وَ الطَّوَافَ فَرِيضَةٌ</w:t>
      </w:r>
      <w:r w:rsidR="006B11A8">
        <w:rPr>
          <w:rFonts w:hint="cs"/>
          <w:rtl/>
        </w:rPr>
        <w:t>» بیان شده است.</w:t>
      </w:r>
    </w:p>
    <w:p w:rsidR="006B11A8" w:rsidRDefault="006B11A8" w:rsidP="003F259A">
      <w:pPr>
        <w:pStyle w:val="Heading4"/>
        <w:rPr>
          <w:rtl/>
        </w:rPr>
      </w:pPr>
      <w:bookmarkStart w:id="15" w:name="_Toc509751163"/>
      <w:r>
        <w:rPr>
          <w:rFonts w:hint="cs"/>
          <w:rtl/>
        </w:rPr>
        <w:t>ه: روایت معاویه بن عمار</w:t>
      </w:r>
      <w:bookmarkEnd w:id="15"/>
    </w:p>
    <w:p w:rsidR="00CE4E72" w:rsidRDefault="006B11A8" w:rsidP="003F259A">
      <w:pPr>
        <w:widowControl w:val="0"/>
        <w:jc w:val="lowKashida"/>
        <w:rPr>
          <w:color w:val="008000"/>
          <w:rtl/>
        </w:rPr>
      </w:pPr>
      <w:r>
        <w:rPr>
          <w:rFonts w:hint="cs"/>
          <w:rtl/>
        </w:rPr>
        <w:t xml:space="preserve">در روایت دیگری از معاویه بن عمار در مورد سعی آمده است: </w:t>
      </w:r>
      <w:r w:rsidRPr="006B11A8">
        <w:rPr>
          <w:rFonts w:hint="cs"/>
          <w:color w:val="008000"/>
          <w:rtl/>
        </w:rPr>
        <w:t>«</w:t>
      </w:r>
      <w:r w:rsidRPr="006B11A8">
        <w:rPr>
          <w:color w:val="008000"/>
          <w:rtl/>
        </w:rPr>
        <w:t xml:space="preserve">قُلْتُ لَهُ رَجُلٌ نَسِيَ السَّعْيَ بَيْنَ الصَّفَا وَ الْمَرْوَةِ قَالَ يُعِيدُ السَّعْيَ قُلْتُ فَإِنَّهُ خَرَجَ قَالَ يَرْجِعُ فَيُعِيدُ السَّعْيَ إِنَّ هَذَا لَيْسَ كَرَمْيِ الْجِمَارِ إِنَّ الرَّمْيَ سُنَّةٌ وَ السَّعْيَ بَيْنَ الصَّفَا وَ الْمَرْوَةِ فَرِيضَةٌ </w:t>
      </w:r>
      <w:r w:rsidRPr="006B11A8">
        <w:rPr>
          <w:color w:val="008000"/>
          <w:rtl/>
        </w:rPr>
        <w:lastRenderedPageBreak/>
        <w:t>وَ قَالَ فِي رَجُلٍ تَرَكَ السَّعْيَ مُتَعَمِّداً قَالَ لَا حَجَّ لَهُ.</w:t>
      </w:r>
      <w:r w:rsidRPr="006B11A8">
        <w:rPr>
          <w:rFonts w:hint="cs"/>
          <w:color w:val="008000"/>
          <w:rtl/>
        </w:rPr>
        <w:t>»</w:t>
      </w:r>
      <w:r>
        <w:rPr>
          <w:rStyle w:val="FootnoteReference"/>
          <w:color w:val="008000"/>
          <w:rtl/>
        </w:rPr>
        <w:footnoteReference w:id="10"/>
      </w:r>
    </w:p>
    <w:p w:rsidR="00CE4E72" w:rsidRDefault="00CE4E72" w:rsidP="00C27A22">
      <w:pPr>
        <w:jc w:val="lowKashida"/>
        <w:rPr>
          <w:rtl/>
        </w:rPr>
      </w:pPr>
      <w:r>
        <w:rPr>
          <w:rFonts w:hint="cs"/>
          <w:rtl/>
        </w:rPr>
        <w:t>در این روایت هم بین سعی و رمی جمرات تفاوت بیان شده و برای تعلیل از</w:t>
      </w:r>
      <w:r w:rsidR="00994306">
        <w:rPr>
          <w:rFonts w:hint="cs"/>
          <w:rtl/>
        </w:rPr>
        <w:t xml:space="preserve"> سنّت</w:t>
      </w:r>
      <w:r>
        <w:rPr>
          <w:rFonts w:hint="cs"/>
          <w:rtl/>
        </w:rPr>
        <w:t xml:space="preserve"> و فریضه بودن استفاده شده است.</w:t>
      </w:r>
    </w:p>
    <w:p w:rsidR="003874C5" w:rsidRDefault="0049184E" w:rsidP="00C27A22">
      <w:pPr>
        <w:jc w:val="lowKashida"/>
        <w:rPr>
          <w:rtl/>
        </w:rPr>
      </w:pPr>
      <w:r>
        <w:rPr>
          <w:rFonts w:hint="cs"/>
          <w:rtl/>
        </w:rPr>
        <w:t xml:space="preserve">انصاف </w:t>
      </w:r>
      <w:r w:rsidR="0008676F">
        <w:rPr>
          <w:rFonts w:hint="cs"/>
          <w:rtl/>
        </w:rPr>
        <w:t>این است که</w:t>
      </w:r>
      <w:r>
        <w:rPr>
          <w:rFonts w:hint="cs"/>
          <w:rtl/>
        </w:rPr>
        <w:t xml:space="preserve"> صحیحه معاویه بن عمار از نظر سندی تمام است و دلالت آن هم بر رجحان فریضه بر</w:t>
      </w:r>
      <w:r w:rsidR="00994306">
        <w:rPr>
          <w:rFonts w:hint="cs"/>
          <w:rtl/>
        </w:rPr>
        <w:t xml:space="preserve"> سنّت</w:t>
      </w:r>
      <w:r>
        <w:rPr>
          <w:rFonts w:hint="cs"/>
          <w:rtl/>
        </w:rPr>
        <w:t>، خوب است</w:t>
      </w:r>
      <w:r w:rsidR="00FA3314">
        <w:rPr>
          <w:rFonts w:hint="cs"/>
          <w:rtl/>
        </w:rPr>
        <w:t>؛ چون در تعلیل تفاوت بین حکم سعی با رمی جمره، بیان شده است که سعی فریضه است و رمی</w:t>
      </w:r>
      <w:r w:rsidR="00994306">
        <w:rPr>
          <w:rFonts w:hint="cs"/>
          <w:rtl/>
        </w:rPr>
        <w:t xml:space="preserve"> سنّت</w:t>
      </w:r>
      <w:r w:rsidR="00FA3314">
        <w:rPr>
          <w:rFonts w:hint="cs"/>
          <w:rtl/>
        </w:rPr>
        <w:t xml:space="preserve"> است و اهتمام به</w:t>
      </w:r>
      <w:r w:rsidR="00994306">
        <w:rPr>
          <w:rFonts w:hint="cs"/>
          <w:rtl/>
        </w:rPr>
        <w:t xml:space="preserve"> سنّت</w:t>
      </w:r>
      <w:r w:rsidR="00FA3314">
        <w:rPr>
          <w:rFonts w:hint="cs"/>
          <w:rtl/>
        </w:rPr>
        <w:t xml:space="preserve"> به میزان اهتمام به فریضه نیست </w:t>
      </w:r>
      <w:r w:rsidR="0008676F">
        <w:rPr>
          <w:rFonts w:hint="cs"/>
          <w:rtl/>
        </w:rPr>
        <w:t xml:space="preserve"> ولذا بعید نیس</w:t>
      </w:r>
      <w:r w:rsidR="00861248">
        <w:rPr>
          <w:rFonts w:hint="cs"/>
          <w:rtl/>
        </w:rPr>
        <w:t>ت که ظاهر عرفی هم همین امر باشد؛ چون</w:t>
      </w:r>
      <w:r w:rsidR="00994306">
        <w:rPr>
          <w:rFonts w:hint="cs"/>
          <w:rtl/>
        </w:rPr>
        <w:t xml:space="preserve"> سنّت</w:t>
      </w:r>
      <w:r w:rsidR="00861248">
        <w:rPr>
          <w:rFonts w:hint="cs"/>
          <w:rtl/>
        </w:rPr>
        <w:t xml:space="preserve"> در لغت از تحصیل یک شیء گرفته شده است. در مورد</w:t>
      </w:r>
      <w:r w:rsidR="00994306">
        <w:rPr>
          <w:rFonts w:hint="cs"/>
          <w:rtl/>
        </w:rPr>
        <w:t xml:space="preserve"> سنّت</w:t>
      </w:r>
      <w:r w:rsidR="00861248">
        <w:rPr>
          <w:rFonts w:hint="cs"/>
          <w:rtl/>
        </w:rPr>
        <w:t xml:space="preserve"> </w:t>
      </w:r>
      <w:r w:rsidR="003874C5">
        <w:rPr>
          <w:rFonts w:hint="cs"/>
          <w:rtl/>
        </w:rPr>
        <w:t>تعابیری همچون «سن السیف ای کمله و حسّنه» وجود دارد. از طرف دیگر طبیعی است که اساس دین، فرائض هستند که بر محسنات دین ولو اینکه محسنات واجب باشند، مقدم خواهد شد</w:t>
      </w:r>
      <w:r w:rsidR="00025A32">
        <w:rPr>
          <w:rFonts w:hint="cs"/>
          <w:rtl/>
        </w:rPr>
        <w:t xml:space="preserve"> و لذا می توان از فریضه بودن به اهمیت آن پی برد.</w:t>
      </w:r>
    </w:p>
    <w:p w:rsidR="0008676F" w:rsidRDefault="0008676F" w:rsidP="00C27A22">
      <w:pPr>
        <w:jc w:val="lowKashida"/>
        <w:rPr>
          <w:rtl/>
        </w:rPr>
      </w:pPr>
      <w:r>
        <w:rPr>
          <w:rFonts w:hint="cs"/>
          <w:rtl/>
        </w:rPr>
        <w:t>روایت اول معاویه بن عمار هم که در مورد ط</w:t>
      </w:r>
      <w:r w:rsidR="00861248">
        <w:rPr>
          <w:rFonts w:hint="cs"/>
          <w:rtl/>
        </w:rPr>
        <w:t>واف و رمی جمره بود، همانند روایت دوم او است.</w:t>
      </w:r>
    </w:p>
    <w:p w:rsidR="00970428" w:rsidRDefault="00970428" w:rsidP="003F259A">
      <w:pPr>
        <w:pStyle w:val="Heading4"/>
        <w:rPr>
          <w:rtl/>
        </w:rPr>
      </w:pPr>
      <w:bookmarkStart w:id="16" w:name="_Toc509751164"/>
      <w:r>
        <w:rPr>
          <w:rFonts w:hint="cs"/>
          <w:rtl/>
        </w:rPr>
        <w:t>وجه عدم طرح حدیث لاتعاد</w:t>
      </w:r>
      <w:bookmarkEnd w:id="16"/>
    </w:p>
    <w:p w:rsidR="00970428" w:rsidRDefault="00970428" w:rsidP="00C27A22">
      <w:pPr>
        <w:jc w:val="lowKashida"/>
        <w:rPr>
          <w:rtl/>
        </w:rPr>
      </w:pPr>
      <w:r>
        <w:rPr>
          <w:rFonts w:hint="cs"/>
          <w:rtl/>
        </w:rPr>
        <w:t>در حدیث لاتعاد تعبیر «السنه لاتنقض الفریضه» بیان شده است</w:t>
      </w:r>
      <w:r w:rsidR="00A54348">
        <w:rPr>
          <w:rFonts w:hint="cs"/>
          <w:rtl/>
        </w:rPr>
        <w:t>، اما نکته عدم طرح این روایت در بین روایات، این است که حدیث لاتعاد مربوط به مرکب ارتباطی واحد است که این مرکب ارتباطی دارای فرائض و سنن است، همانند نماز که رکوع و سجود آن، فریضه و قرائت و تشهد آن</w:t>
      </w:r>
      <w:r w:rsidR="00994306">
        <w:rPr>
          <w:rFonts w:hint="cs"/>
          <w:rtl/>
        </w:rPr>
        <w:t xml:space="preserve"> سنّت</w:t>
      </w:r>
      <w:r w:rsidR="008B04C6">
        <w:rPr>
          <w:rFonts w:hint="cs"/>
          <w:rtl/>
        </w:rPr>
        <w:t xml:space="preserve"> است و در روایت هم بیان شده است که اخلال به سنن از روی عذر، موجب خلل به فریضه نیست و لذا حدیث لاتعاد ربطی به باب تزاحم ندارد.</w:t>
      </w:r>
    </w:p>
    <w:p w:rsidR="00A92148" w:rsidRDefault="00A92148" w:rsidP="00C27A22">
      <w:pPr>
        <w:jc w:val="lowKashida"/>
        <w:rPr>
          <w:rtl/>
        </w:rPr>
      </w:pPr>
      <w:r>
        <w:rPr>
          <w:rFonts w:hint="cs"/>
          <w:rtl/>
        </w:rPr>
        <w:t>البته در مطالب آینده برخی نکات را در مورد تقدیم فریضه بر</w:t>
      </w:r>
      <w:r w:rsidR="00994306">
        <w:rPr>
          <w:rFonts w:hint="cs"/>
          <w:rtl/>
        </w:rPr>
        <w:t xml:space="preserve"> سنّت</w:t>
      </w:r>
      <w:r>
        <w:rPr>
          <w:rFonts w:hint="cs"/>
          <w:rtl/>
        </w:rPr>
        <w:t xml:space="preserve"> در مرکب واحد را بیان خواهیم کرد</w:t>
      </w:r>
      <w:r w:rsidR="002C72BD">
        <w:rPr>
          <w:rFonts w:hint="cs"/>
          <w:rtl/>
        </w:rPr>
        <w:t>. البته همان طور که بیان شد، این امور ربطی به بحث تزاحم ندارد.</w:t>
      </w:r>
    </w:p>
    <w:p w:rsidR="004C5905" w:rsidRDefault="004C5905" w:rsidP="00C27A22">
      <w:pPr>
        <w:pStyle w:val="Heading3"/>
        <w:jc w:val="lowKashida"/>
        <w:rPr>
          <w:rtl/>
        </w:rPr>
      </w:pPr>
      <w:bookmarkStart w:id="17" w:name="_Toc509751165"/>
      <w:r>
        <w:rPr>
          <w:rFonts w:hint="cs"/>
          <w:rtl/>
        </w:rPr>
        <w:t>بررسی معنای فریضه</w:t>
      </w:r>
      <w:bookmarkEnd w:id="17"/>
    </w:p>
    <w:p w:rsidR="00027F19" w:rsidRDefault="00027F19" w:rsidP="00C27A22">
      <w:pPr>
        <w:jc w:val="lowKashida"/>
        <w:rPr>
          <w:rtl/>
        </w:rPr>
      </w:pPr>
      <w:r>
        <w:rPr>
          <w:rFonts w:hint="cs"/>
          <w:rtl/>
        </w:rPr>
        <w:t>روایات دال بر تقدیم فریضه بر</w:t>
      </w:r>
      <w:r w:rsidR="00994306">
        <w:rPr>
          <w:rFonts w:hint="cs"/>
          <w:rtl/>
        </w:rPr>
        <w:t xml:space="preserve"> سنّت</w:t>
      </w:r>
      <w:r>
        <w:rPr>
          <w:rFonts w:hint="cs"/>
          <w:rtl/>
        </w:rPr>
        <w:t xml:space="preserve"> مطرح شد، اما مهم معنای فریضه است.</w:t>
      </w:r>
    </w:p>
    <w:p w:rsidR="00A6455E" w:rsidRDefault="00A6455E" w:rsidP="00C27A22">
      <w:pPr>
        <w:jc w:val="lowKashida"/>
        <w:rPr>
          <w:rtl/>
        </w:rPr>
      </w:pPr>
      <w:r>
        <w:rPr>
          <w:rFonts w:hint="cs"/>
          <w:rtl/>
        </w:rPr>
        <w:t>در مورد فریضه دو معنا بیان شده است:</w:t>
      </w:r>
    </w:p>
    <w:p w:rsidR="00A6455E" w:rsidRPr="002D4E6C" w:rsidRDefault="00A6455E" w:rsidP="00C27A22">
      <w:pPr>
        <w:jc w:val="lowKashida"/>
        <w:rPr>
          <w:b/>
          <w:bCs/>
          <w:rtl/>
        </w:rPr>
      </w:pPr>
      <w:r w:rsidRPr="002D4E6C">
        <w:rPr>
          <w:rFonts w:hint="cs"/>
          <w:b/>
          <w:bCs/>
          <w:rtl/>
        </w:rPr>
        <w:t>الف: ما بی</w:t>
      </w:r>
      <w:r w:rsidR="002D4E6C" w:rsidRPr="002D4E6C">
        <w:rPr>
          <w:rFonts w:hint="cs"/>
          <w:b/>
          <w:bCs/>
          <w:rtl/>
        </w:rPr>
        <w:t>ّ</w:t>
      </w:r>
      <w:r w:rsidRPr="002D4E6C">
        <w:rPr>
          <w:rFonts w:hint="cs"/>
          <w:b/>
          <w:bCs/>
          <w:rtl/>
        </w:rPr>
        <w:t xml:space="preserve">ن فی الکتاب </w:t>
      </w:r>
    </w:p>
    <w:p w:rsidR="00027F19" w:rsidRDefault="00027F19" w:rsidP="00C27A22">
      <w:pPr>
        <w:jc w:val="lowKashida"/>
        <w:rPr>
          <w:rtl/>
        </w:rPr>
      </w:pPr>
      <w:r>
        <w:rPr>
          <w:rFonts w:hint="cs"/>
          <w:rtl/>
        </w:rPr>
        <w:t>در نظر مشهور، فریضه به معنای «ما بیّن فی الکتاب الکریم» است. امام قدس سره، مرحوم آقای خویی، مرحوم استاد، آقای سیستانی</w:t>
      </w:r>
      <w:r w:rsidR="00D676E8">
        <w:rPr>
          <w:rFonts w:hint="cs"/>
          <w:rtl/>
        </w:rPr>
        <w:t xml:space="preserve"> و شهید صدر از قائلین به این نظریه هستند. طبق این نظر</w:t>
      </w:r>
      <w:r w:rsidR="00B83BF0">
        <w:rPr>
          <w:rFonts w:hint="cs"/>
          <w:rtl/>
        </w:rPr>
        <w:t>،</w:t>
      </w:r>
      <w:r w:rsidR="00994306">
        <w:rPr>
          <w:rFonts w:hint="cs"/>
          <w:rtl/>
        </w:rPr>
        <w:t xml:space="preserve"> سنّت</w:t>
      </w:r>
      <w:r w:rsidR="00D676E8">
        <w:rPr>
          <w:rFonts w:hint="cs"/>
          <w:rtl/>
        </w:rPr>
        <w:t xml:space="preserve"> که در مقابل فریضه است، به معنای «ما </w:t>
      </w:r>
      <w:r w:rsidR="00D676E8">
        <w:rPr>
          <w:rFonts w:hint="cs"/>
          <w:rtl/>
        </w:rPr>
        <w:lastRenderedPageBreak/>
        <w:t>بیّن فی غیر الکتاب الکریم</w:t>
      </w:r>
      <w:r w:rsidR="00DD6249">
        <w:rPr>
          <w:rFonts w:hint="cs"/>
          <w:rtl/>
        </w:rPr>
        <w:t xml:space="preserve">» است ولو اینکه جعل توسط خداوند متعال صورت گرفته </w:t>
      </w:r>
      <w:r w:rsidR="00A6455E">
        <w:rPr>
          <w:rFonts w:hint="cs"/>
          <w:rtl/>
        </w:rPr>
        <w:t>باشد، اما در قرآن کریم بیان نشده باشد.</w:t>
      </w:r>
    </w:p>
    <w:p w:rsidR="002D4E6C" w:rsidRDefault="00B83BF0" w:rsidP="00C27A22">
      <w:pPr>
        <w:jc w:val="lowKashida"/>
        <w:rPr>
          <w:rtl/>
        </w:rPr>
      </w:pPr>
      <w:r>
        <w:rPr>
          <w:rFonts w:hint="cs"/>
          <w:rtl/>
        </w:rPr>
        <w:t>طبق این تفسیر</w:t>
      </w:r>
      <w:r w:rsidR="002D4E6C">
        <w:rPr>
          <w:rFonts w:hint="cs"/>
          <w:rtl/>
        </w:rPr>
        <w:t>،</w:t>
      </w:r>
      <w:r w:rsidR="00994306">
        <w:rPr>
          <w:rFonts w:hint="cs"/>
          <w:rtl/>
        </w:rPr>
        <w:t xml:space="preserve"> سنّت</w:t>
      </w:r>
      <w:r w:rsidR="002D4E6C">
        <w:rPr>
          <w:rFonts w:hint="cs"/>
          <w:rtl/>
        </w:rPr>
        <w:t xml:space="preserve"> یا فریضه بودن در بسیاری از موارد </w:t>
      </w:r>
      <w:r w:rsidR="00160490">
        <w:rPr>
          <w:rFonts w:hint="cs"/>
          <w:rtl/>
        </w:rPr>
        <w:t>روشن خواهد بود؛ چون اگر دلیلی در قرآن کریم بر آن وجود داشته باشد، فریضه و الا</w:t>
      </w:r>
      <w:r w:rsidR="00994306">
        <w:rPr>
          <w:rFonts w:hint="cs"/>
          <w:rtl/>
        </w:rPr>
        <w:t xml:space="preserve"> سنّت</w:t>
      </w:r>
      <w:r w:rsidR="00160490">
        <w:rPr>
          <w:rFonts w:hint="cs"/>
          <w:rtl/>
        </w:rPr>
        <w:t xml:space="preserve"> خواهد بود.</w:t>
      </w:r>
    </w:p>
    <w:p w:rsidR="00160490" w:rsidRDefault="00160490" w:rsidP="00C27A22">
      <w:pPr>
        <w:jc w:val="lowKashida"/>
        <w:rPr>
          <w:rtl/>
        </w:rPr>
      </w:pPr>
      <w:r>
        <w:rPr>
          <w:rFonts w:hint="cs"/>
          <w:rtl/>
        </w:rPr>
        <w:t>لازم به ذکر است که</w:t>
      </w:r>
      <w:r w:rsidR="00994306">
        <w:rPr>
          <w:rFonts w:hint="cs"/>
          <w:rtl/>
        </w:rPr>
        <w:t xml:space="preserve"> سنّت</w:t>
      </w:r>
      <w:r>
        <w:rPr>
          <w:rFonts w:hint="cs"/>
          <w:rtl/>
        </w:rPr>
        <w:t xml:space="preserve"> در محل بحث، به معنای مستحب نیست و لو اینکه گاهی</w:t>
      </w:r>
      <w:r w:rsidR="00994306">
        <w:rPr>
          <w:rFonts w:hint="cs"/>
          <w:rtl/>
        </w:rPr>
        <w:t xml:space="preserve"> سنّت</w:t>
      </w:r>
      <w:r>
        <w:rPr>
          <w:rFonts w:hint="cs"/>
          <w:rtl/>
        </w:rPr>
        <w:t xml:space="preserve"> به معن</w:t>
      </w:r>
      <w:r w:rsidR="00E40A58">
        <w:rPr>
          <w:rFonts w:hint="cs"/>
          <w:rtl/>
        </w:rPr>
        <w:t>ای مستحب هم به کار رفته است، ام</w:t>
      </w:r>
      <w:r w:rsidR="00BB364A">
        <w:rPr>
          <w:rFonts w:hint="cs"/>
          <w:rtl/>
        </w:rPr>
        <w:t>ا</w:t>
      </w:r>
      <w:r w:rsidR="00994306">
        <w:rPr>
          <w:rFonts w:hint="cs"/>
          <w:rtl/>
        </w:rPr>
        <w:t xml:space="preserve"> سنّت</w:t>
      </w:r>
      <w:r w:rsidR="00BB364A">
        <w:rPr>
          <w:rFonts w:hint="cs"/>
          <w:rtl/>
        </w:rPr>
        <w:t xml:space="preserve"> در مواردی از قبیل« القراءه سنه»، «الرمی سنه» و «غسل المیت سنه» به جهت واجب بودن این امور، </w:t>
      </w:r>
      <w:r w:rsidR="000D6289">
        <w:rPr>
          <w:rFonts w:hint="cs"/>
          <w:rtl/>
        </w:rPr>
        <w:t>به معنای</w:t>
      </w:r>
      <w:r w:rsidR="00994306">
        <w:rPr>
          <w:rFonts w:hint="cs"/>
          <w:rtl/>
        </w:rPr>
        <w:t xml:space="preserve"> سنّت</w:t>
      </w:r>
      <w:r w:rsidR="000D6289">
        <w:rPr>
          <w:rFonts w:hint="cs"/>
          <w:rtl/>
        </w:rPr>
        <w:t xml:space="preserve"> واجبه خواهد بود.</w:t>
      </w:r>
    </w:p>
    <w:p w:rsidR="00D55F17" w:rsidRDefault="00D55F17" w:rsidP="00C27A22">
      <w:pPr>
        <w:jc w:val="lowKashida"/>
        <w:rPr>
          <w:b/>
          <w:bCs/>
          <w:rtl/>
        </w:rPr>
      </w:pPr>
      <w:r w:rsidRPr="00D55F17">
        <w:rPr>
          <w:rFonts w:hint="cs"/>
          <w:b/>
          <w:bCs/>
          <w:rtl/>
        </w:rPr>
        <w:t>ب: ما شرّعه الله</w:t>
      </w:r>
    </w:p>
    <w:p w:rsidR="00D55F17" w:rsidRDefault="00D55F17" w:rsidP="00C27A22">
      <w:pPr>
        <w:jc w:val="lowKashida"/>
        <w:rPr>
          <w:rtl/>
        </w:rPr>
      </w:pPr>
      <w:r>
        <w:rPr>
          <w:rFonts w:hint="cs"/>
          <w:rtl/>
        </w:rPr>
        <w:t>دومین معنا در مورد فریضه، تعبیر «ما شرّعه الله» است که در مقابل آن،</w:t>
      </w:r>
      <w:r w:rsidR="00994306">
        <w:rPr>
          <w:rFonts w:hint="cs"/>
          <w:rtl/>
        </w:rPr>
        <w:t xml:space="preserve"> سنّت</w:t>
      </w:r>
      <w:r>
        <w:rPr>
          <w:rFonts w:hint="cs"/>
          <w:rtl/>
        </w:rPr>
        <w:t xml:space="preserve"> به معنای </w:t>
      </w:r>
      <w:r w:rsidR="00FD7C03">
        <w:rPr>
          <w:rFonts w:hint="cs"/>
          <w:rtl/>
        </w:rPr>
        <w:t xml:space="preserve">«ما شرّعه النبی» خواهد بود. </w:t>
      </w:r>
    </w:p>
    <w:p w:rsidR="00FD7C03" w:rsidRDefault="00FD7C03" w:rsidP="00C27A22">
      <w:pPr>
        <w:jc w:val="lowKashida"/>
        <w:rPr>
          <w:rtl/>
        </w:rPr>
      </w:pPr>
      <w:r>
        <w:rPr>
          <w:rFonts w:hint="cs"/>
          <w:rtl/>
        </w:rPr>
        <w:t>با توجه به تبیین</w:t>
      </w:r>
      <w:r w:rsidR="00994306">
        <w:rPr>
          <w:rFonts w:hint="cs"/>
          <w:rtl/>
        </w:rPr>
        <w:t xml:space="preserve"> سنّت</w:t>
      </w:r>
      <w:r>
        <w:rPr>
          <w:rFonts w:hint="cs"/>
          <w:rtl/>
        </w:rPr>
        <w:t xml:space="preserve"> و فریضه در معنای دوم، باید از روایات کمک گرفته شود که کدام عمل فریضه و کدام</w:t>
      </w:r>
      <w:r w:rsidR="00994306">
        <w:rPr>
          <w:rFonts w:hint="cs"/>
          <w:rtl/>
        </w:rPr>
        <w:t xml:space="preserve"> سنّت</w:t>
      </w:r>
      <w:r>
        <w:rPr>
          <w:rFonts w:hint="cs"/>
          <w:rtl/>
        </w:rPr>
        <w:t xml:space="preserve"> است.</w:t>
      </w:r>
    </w:p>
    <w:p w:rsidR="001A2D08" w:rsidRDefault="001A2D08" w:rsidP="00C27A22">
      <w:pPr>
        <w:jc w:val="lowKashida"/>
        <w:rPr>
          <w:rtl/>
        </w:rPr>
      </w:pPr>
      <w:r>
        <w:rPr>
          <w:rFonts w:hint="cs"/>
          <w:rtl/>
        </w:rPr>
        <w:t xml:space="preserve">البته در مورد نماز، حدیث لاتعاد پنج چیز را به عنوان فریضه بیان کرده است. در روایات هم </w:t>
      </w:r>
      <w:r w:rsidR="00301986">
        <w:rPr>
          <w:rFonts w:hint="cs"/>
          <w:rtl/>
        </w:rPr>
        <w:t xml:space="preserve">مواردی از قبیل تکبیره الاحرام و قیام در حال تکبیره الاحرام به فرائض نماز اضافه شده است کما اینکه در طرف مقابل </w:t>
      </w:r>
      <w:r w:rsidR="008211CC">
        <w:rPr>
          <w:rFonts w:hint="cs"/>
          <w:rtl/>
        </w:rPr>
        <w:t>رمی جمرات و غسل میت از سنن شمرده شده است.</w:t>
      </w:r>
    </w:p>
    <w:p w:rsidR="00F95426" w:rsidRDefault="00F95426" w:rsidP="00C27A22">
      <w:pPr>
        <w:jc w:val="lowKashida"/>
        <w:rPr>
          <w:rtl/>
        </w:rPr>
      </w:pPr>
      <w:r>
        <w:rPr>
          <w:rFonts w:hint="cs"/>
          <w:rtl/>
        </w:rPr>
        <w:t>اگر فریضه به معنای دوم باشد و در روایات فریضه یا</w:t>
      </w:r>
      <w:r w:rsidR="00994306">
        <w:rPr>
          <w:rFonts w:hint="cs"/>
          <w:rtl/>
        </w:rPr>
        <w:t xml:space="preserve"> سنّت</w:t>
      </w:r>
      <w:r>
        <w:rPr>
          <w:rFonts w:hint="cs"/>
          <w:rtl/>
        </w:rPr>
        <w:t xml:space="preserve"> بودن مشخص نشود، </w:t>
      </w:r>
      <w:r w:rsidR="00185022">
        <w:rPr>
          <w:rFonts w:hint="cs"/>
          <w:rtl/>
        </w:rPr>
        <w:t>تشخیص اینکه چه چیزی تشریع الهی و و چه چیزی تشریع نبوی است، دچار اشکال خواهد شد.</w:t>
      </w:r>
    </w:p>
    <w:p w:rsidR="003F016F" w:rsidRDefault="003F016F" w:rsidP="00C27A22">
      <w:pPr>
        <w:pStyle w:val="Heading5"/>
        <w:jc w:val="lowKashida"/>
        <w:rPr>
          <w:rtl/>
        </w:rPr>
      </w:pPr>
      <w:bookmarkStart w:id="18" w:name="_Toc509751166"/>
      <w:r>
        <w:rPr>
          <w:rFonts w:hint="cs"/>
          <w:rtl/>
        </w:rPr>
        <w:t>مختار در معنای فریضه و</w:t>
      </w:r>
      <w:r w:rsidR="00994306">
        <w:rPr>
          <w:rFonts w:hint="cs"/>
          <w:rtl/>
        </w:rPr>
        <w:t xml:space="preserve"> سنّت</w:t>
      </w:r>
      <w:bookmarkEnd w:id="18"/>
    </w:p>
    <w:p w:rsidR="00C07FCA" w:rsidRDefault="003F016F" w:rsidP="00C27A22">
      <w:pPr>
        <w:jc w:val="lowKashida"/>
        <w:rPr>
          <w:rtl/>
        </w:rPr>
      </w:pPr>
      <w:r>
        <w:rPr>
          <w:rFonts w:hint="cs"/>
          <w:rtl/>
        </w:rPr>
        <w:t xml:space="preserve">به نظر ما </w:t>
      </w:r>
      <w:r w:rsidR="00BA4491">
        <w:rPr>
          <w:rFonts w:hint="cs"/>
          <w:rtl/>
        </w:rPr>
        <w:t xml:space="preserve">محتمل است که فریضه به معنای دوم باشد؛ چون اینکه معنای عرفی فریضه، «ما بین فی الکتاب» باشد، شاهدی ندارد؛ علاوه بر اینکه روایاتی وجود دارد که </w:t>
      </w:r>
      <w:r w:rsidR="00A57E47">
        <w:rPr>
          <w:rFonts w:hint="cs"/>
          <w:rtl/>
        </w:rPr>
        <w:t xml:space="preserve">ظاهر در این است که فریضه را بر احکامی اطلاق کرده است که در قرآن کریم بیان نشده است. به عنوان مثال </w:t>
      </w:r>
      <w:r w:rsidR="00C07FCA">
        <w:rPr>
          <w:rFonts w:hint="cs"/>
          <w:rtl/>
        </w:rPr>
        <w:t>می توان به چند روایت اشاره کرد:</w:t>
      </w:r>
    </w:p>
    <w:p w:rsidR="00C07FCA" w:rsidRDefault="00C07FCA" w:rsidP="00C27A22">
      <w:pPr>
        <w:jc w:val="lowKashida"/>
        <w:rPr>
          <w:rtl/>
        </w:rPr>
      </w:pPr>
      <w:r>
        <w:rPr>
          <w:rFonts w:hint="cs"/>
          <w:rtl/>
        </w:rPr>
        <w:t xml:space="preserve">الف: </w:t>
      </w:r>
      <w:r w:rsidR="00A57E47">
        <w:rPr>
          <w:rFonts w:hint="cs"/>
          <w:rtl/>
        </w:rPr>
        <w:t xml:space="preserve">در روایت بیان شده است که </w:t>
      </w:r>
      <w:r w:rsidR="00A57E47" w:rsidRPr="00A57E47">
        <w:rPr>
          <w:rFonts w:hint="cs"/>
          <w:color w:val="008000"/>
          <w:rtl/>
        </w:rPr>
        <w:t>«</w:t>
      </w:r>
      <w:r w:rsidR="00A57E47" w:rsidRPr="00A57E47">
        <w:rPr>
          <w:color w:val="008000"/>
          <w:rtl/>
        </w:rPr>
        <w:t>إِنَّ اللَّهَ عَزَّ وَ جَلَّ فَرَضَ الصَّلَاةَ رَكْعَتَيْنِ رَكْعَتَيْن‏</w:t>
      </w:r>
      <w:r w:rsidR="00A57E47" w:rsidRPr="00A57E47">
        <w:rPr>
          <w:rFonts w:hint="cs"/>
          <w:color w:val="008000"/>
          <w:rtl/>
        </w:rPr>
        <w:t>»</w:t>
      </w:r>
      <w:r w:rsidR="00A57E47">
        <w:rPr>
          <w:rStyle w:val="FootnoteReference"/>
          <w:color w:val="008000"/>
          <w:rtl/>
        </w:rPr>
        <w:footnoteReference w:id="11"/>
      </w:r>
      <w:r w:rsidR="00C24329">
        <w:rPr>
          <w:rFonts w:hint="cs"/>
          <w:color w:val="008000"/>
          <w:rtl/>
        </w:rPr>
        <w:t xml:space="preserve"> </w:t>
      </w:r>
      <w:r w:rsidR="00C24329">
        <w:rPr>
          <w:rFonts w:hint="cs"/>
          <w:rtl/>
        </w:rPr>
        <w:t xml:space="preserve">در حالی که دو رکعت بودن در هیچ جایی از قرآن بیان نشده است. </w:t>
      </w:r>
    </w:p>
    <w:p w:rsidR="003F016F" w:rsidRDefault="00C07FCA" w:rsidP="00C27A22">
      <w:pPr>
        <w:jc w:val="lowKashida"/>
        <w:rPr>
          <w:rtl/>
        </w:rPr>
      </w:pPr>
      <w:r>
        <w:rPr>
          <w:rFonts w:hint="cs"/>
          <w:rtl/>
        </w:rPr>
        <w:t xml:space="preserve">ب: </w:t>
      </w:r>
      <w:r w:rsidR="00C24329">
        <w:rPr>
          <w:rFonts w:hint="cs"/>
          <w:rtl/>
        </w:rPr>
        <w:t xml:space="preserve">در روایت دیگر آمده است: </w:t>
      </w:r>
      <w:r w:rsidR="00C24329" w:rsidRPr="00C24329">
        <w:rPr>
          <w:rFonts w:hint="cs"/>
          <w:color w:val="008000"/>
          <w:rtl/>
        </w:rPr>
        <w:t>«</w:t>
      </w:r>
      <w:r w:rsidR="00C24329" w:rsidRPr="00C24329">
        <w:rPr>
          <w:color w:val="008000"/>
          <w:rtl/>
        </w:rPr>
        <w:t>إِنَّ اللَّهَ فَرَضَ عَلَى أَئِمَّةِ الْعَدْلِ أَنْ يُقَدِّرُوا أَنْفُسَهُمْ بِضَعَفَةِ النَّاسِ</w:t>
      </w:r>
      <w:r w:rsidR="00C24329" w:rsidRPr="00C24329">
        <w:rPr>
          <w:rFonts w:hint="cs"/>
          <w:color w:val="008000"/>
          <w:rtl/>
        </w:rPr>
        <w:t>»</w:t>
      </w:r>
      <w:r>
        <w:rPr>
          <w:rFonts w:hint="cs"/>
          <w:color w:val="008000"/>
          <w:rtl/>
        </w:rPr>
        <w:t xml:space="preserve"> </w:t>
      </w:r>
      <w:r>
        <w:rPr>
          <w:rFonts w:hint="cs"/>
          <w:rtl/>
        </w:rPr>
        <w:t>در عین اینکه در قرآن به این مطلب اشاره نشده است.</w:t>
      </w:r>
    </w:p>
    <w:p w:rsidR="00976F94" w:rsidRDefault="00C07FCA" w:rsidP="00C27A22">
      <w:pPr>
        <w:jc w:val="lowKashida"/>
        <w:rPr>
          <w:rtl/>
        </w:rPr>
      </w:pPr>
      <w:r>
        <w:rPr>
          <w:rFonts w:hint="cs"/>
          <w:rtl/>
        </w:rPr>
        <w:lastRenderedPageBreak/>
        <w:t xml:space="preserve">ج: </w:t>
      </w:r>
      <w:r w:rsidR="00976F94">
        <w:rPr>
          <w:rFonts w:hint="cs"/>
          <w:rtl/>
        </w:rPr>
        <w:t xml:space="preserve">در روایت دیگر آمده است: </w:t>
      </w:r>
      <w:r w:rsidR="00976F94" w:rsidRPr="005A438C">
        <w:rPr>
          <w:rFonts w:hint="cs"/>
          <w:color w:val="008000"/>
          <w:rtl/>
        </w:rPr>
        <w:t>«</w:t>
      </w:r>
      <w:r w:rsidR="00976F94" w:rsidRPr="005A438C">
        <w:rPr>
          <w:color w:val="008000"/>
          <w:rtl/>
        </w:rPr>
        <w:t>أَعْظَمُ مَا افْتَرَضَ اللَّهُ سُبْحَانَهُ مِنْ تِلْكَ الْحُقُوقِ حَقُّ الْوَالِي عَلَى الرَّعِيَّةِ وَ حَق‏ الرَّعِيَّةِ عَلَى الْوَالِي فَرِيضَةٌ فَرَضَهَا اللَّهُ سُبْحَانَهُ لِكُلٍّ عَلَى كُل‏</w:t>
      </w:r>
      <w:r w:rsidR="005A438C" w:rsidRPr="005A438C">
        <w:rPr>
          <w:rFonts w:hint="cs"/>
          <w:color w:val="008000"/>
          <w:rtl/>
        </w:rPr>
        <w:t>»</w:t>
      </w:r>
      <w:r w:rsidR="005A438C">
        <w:rPr>
          <w:rStyle w:val="FootnoteReference"/>
          <w:color w:val="008000"/>
          <w:rtl/>
        </w:rPr>
        <w:footnoteReference w:id="12"/>
      </w:r>
      <w:r w:rsidR="005A438C">
        <w:rPr>
          <w:rFonts w:hint="cs"/>
          <w:rtl/>
        </w:rPr>
        <w:t xml:space="preserve"> در قرآن کریم نسبت به حق وا</w:t>
      </w:r>
      <w:r w:rsidR="000A5F77">
        <w:rPr>
          <w:rFonts w:hint="cs"/>
          <w:rtl/>
        </w:rPr>
        <w:t>لی بر رعیت و ولایت بر رعیت مطالبی بیان نشده است.</w:t>
      </w:r>
    </w:p>
    <w:p w:rsidR="00343A83" w:rsidRDefault="000A5F77" w:rsidP="003F259A">
      <w:pPr>
        <w:jc w:val="lowKashida"/>
        <w:rPr>
          <w:rtl/>
        </w:rPr>
      </w:pPr>
      <w:r>
        <w:rPr>
          <w:rFonts w:hint="cs"/>
          <w:rtl/>
        </w:rPr>
        <w:t xml:space="preserve">د: در مورد نحوه وضوء گرفته مردان و زنان در روایت آمده است: </w:t>
      </w:r>
      <w:r w:rsidRPr="000A5F77">
        <w:rPr>
          <w:rFonts w:hint="cs"/>
          <w:color w:val="008000"/>
          <w:rtl/>
        </w:rPr>
        <w:t>«</w:t>
      </w:r>
      <w:r w:rsidRPr="000A5F77">
        <w:rPr>
          <w:color w:val="008000"/>
          <w:rtl/>
        </w:rPr>
        <w:t>فَرَضَ اللَّهُ عَلَى النِّسَاءِ فِي الْوُضُوءِ لِلصَّلَاةِ أَنْ يَبْتَدِئْنَ بِبَاطِنِ أَذْرُعِهِنَّ وَ فِي الرِّجَالِ بِظَاهِرِ الذِّرَاعِ</w:t>
      </w:r>
      <w:r w:rsidRPr="000A5F77">
        <w:rPr>
          <w:rFonts w:hint="cs"/>
          <w:color w:val="008000"/>
          <w:rtl/>
        </w:rPr>
        <w:t>»</w:t>
      </w:r>
      <w:r>
        <w:rPr>
          <w:rStyle w:val="FootnoteReference"/>
          <w:color w:val="008000"/>
          <w:rtl/>
        </w:rPr>
        <w:footnoteReference w:id="13"/>
      </w:r>
      <w:r w:rsidR="00E310E3">
        <w:rPr>
          <w:rFonts w:hint="cs"/>
          <w:color w:val="008000"/>
          <w:rtl/>
        </w:rPr>
        <w:t xml:space="preserve"> </w:t>
      </w:r>
      <w:r w:rsidR="00E310E3">
        <w:rPr>
          <w:rFonts w:hint="cs"/>
          <w:rtl/>
        </w:rPr>
        <w:t>البته این روایت حمل بر استحباب خواهد شد، اما مهم این این است که این مطلب در قرآن کریم اشاره نشده است، اما در عین حال تعبیر به فریضه شده است و لذا به نظر ما فریضه ظهور در معنای اول ندارد.</w:t>
      </w:r>
      <w:bookmarkStart w:id="19" w:name="_GoBack"/>
      <w:bookmarkEnd w:id="19"/>
    </w:p>
    <w:p w:rsidR="00343A83" w:rsidRDefault="00343A83" w:rsidP="00C27A22">
      <w:pPr>
        <w:pStyle w:val="Heading6"/>
        <w:jc w:val="lowKashida"/>
        <w:rPr>
          <w:rtl/>
        </w:rPr>
      </w:pPr>
      <w:bookmarkStart w:id="20" w:name="_Toc509751167"/>
      <w:r>
        <w:rPr>
          <w:rFonts w:hint="cs"/>
          <w:rtl/>
        </w:rPr>
        <w:t>استناد به معتبره ابی بصیر برای اثبات معنای اول و پاسخ آن</w:t>
      </w:r>
      <w:bookmarkEnd w:id="20"/>
    </w:p>
    <w:p w:rsidR="0049004F" w:rsidRDefault="0049004F" w:rsidP="00983E8F">
      <w:pPr>
        <w:jc w:val="lowKashida"/>
        <w:rPr>
          <w:rtl/>
        </w:rPr>
      </w:pPr>
      <w:r>
        <w:rPr>
          <w:rFonts w:hint="cs"/>
          <w:rtl/>
        </w:rPr>
        <w:t xml:space="preserve">ممکن است </w:t>
      </w:r>
      <w:r w:rsidR="004B16DD">
        <w:rPr>
          <w:rFonts w:hint="cs"/>
          <w:rtl/>
        </w:rPr>
        <w:t>قائلین به اینکه مراد از فریضه، معنای اول و «ما بیّن فی الکتاب» است، به روایت معتبره ابی بصی</w:t>
      </w:r>
      <w:r w:rsidR="00620091">
        <w:rPr>
          <w:rFonts w:hint="cs"/>
          <w:rtl/>
        </w:rPr>
        <w:t>ر تمسک کنند که در آن تعبیر «انّ الله امر نبیّه فی لیل</w:t>
      </w:r>
      <w:r w:rsidR="00983E8F">
        <w:rPr>
          <w:rFonts w:hint="cs"/>
          <w:rtl/>
        </w:rPr>
        <w:t>ة</w:t>
      </w:r>
      <w:r w:rsidR="00620091">
        <w:rPr>
          <w:rFonts w:hint="cs"/>
          <w:rtl/>
        </w:rPr>
        <w:t xml:space="preserve"> المعراج </w:t>
      </w:r>
      <w:r w:rsidR="00983E8F">
        <w:rPr>
          <w:rFonts w:hint="cs"/>
          <w:rtl/>
        </w:rPr>
        <w:t>فی الصلاه</w:t>
      </w:r>
      <w:r w:rsidR="00620091">
        <w:rPr>
          <w:rFonts w:hint="cs"/>
          <w:rtl/>
        </w:rPr>
        <w:t xml:space="preserve">» به کار رفته است که </w:t>
      </w:r>
      <w:r w:rsidR="000F44B1">
        <w:rPr>
          <w:rFonts w:hint="cs"/>
          <w:rtl/>
        </w:rPr>
        <w:t xml:space="preserve">واجباتی که خداوند امر کرده است، </w:t>
      </w:r>
      <w:r w:rsidR="00620091">
        <w:rPr>
          <w:rFonts w:hint="cs"/>
          <w:rtl/>
        </w:rPr>
        <w:t>نوعا واجبات رکنی نیستند بلکه مواردی از قبیل امر به تش</w:t>
      </w:r>
      <w:r w:rsidR="00E94289">
        <w:rPr>
          <w:rFonts w:hint="cs"/>
          <w:rtl/>
        </w:rPr>
        <w:t xml:space="preserve">هد، ذکر و قرائت است و لذا معتبره ابی بصیر </w:t>
      </w:r>
      <w:r w:rsidR="00F14BB4">
        <w:rPr>
          <w:rFonts w:hint="cs"/>
          <w:rtl/>
        </w:rPr>
        <w:t>در مورد اجزای غیر رکنی که در حدیث لاتعاد به عنوان</w:t>
      </w:r>
      <w:r w:rsidR="00994306">
        <w:rPr>
          <w:rFonts w:hint="cs"/>
          <w:rtl/>
        </w:rPr>
        <w:t xml:space="preserve"> سنّت</w:t>
      </w:r>
      <w:r w:rsidR="00F14BB4">
        <w:rPr>
          <w:rFonts w:hint="cs"/>
          <w:rtl/>
        </w:rPr>
        <w:t xml:space="preserve"> مطرح کرده است، تعبیر امر خداوند را به کار برده است که جزء ما شرعه الله خواهد بود که این امر قرینه می شود که مراد از فریضه و</w:t>
      </w:r>
      <w:r w:rsidR="00994306">
        <w:rPr>
          <w:rFonts w:hint="cs"/>
          <w:rtl/>
        </w:rPr>
        <w:t xml:space="preserve"> سنّت</w:t>
      </w:r>
      <w:r w:rsidR="00F14BB4">
        <w:rPr>
          <w:rFonts w:hint="cs"/>
          <w:rtl/>
        </w:rPr>
        <w:t>، «ما بیّن فی الکتاب و ما لم یبیّن» است ولو این</w:t>
      </w:r>
      <w:r w:rsidR="00343A83">
        <w:rPr>
          <w:rFonts w:hint="cs"/>
          <w:rtl/>
        </w:rPr>
        <w:t>که خداوند آن را تشریع کرده باشد.</w:t>
      </w:r>
    </w:p>
    <w:p w:rsidR="00CC3DDB" w:rsidRDefault="00343A83" w:rsidP="00974FBB">
      <w:pPr>
        <w:jc w:val="lowKashida"/>
        <w:rPr>
          <w:rtl/>
        </w:rPr>
      </w:pPr>
      <w:r>
        <w:rPr>
          <w:rFonts w:hint="cs"/>
          <w:rtl/>
        </w:rPr>
        <w:t>در پاسخ از</w:t>
      </w:r>
      <w:r w:rsidR="00886542">
        <w:rPr>
          <w:rFonts w:hint="cs"/>
          <w:rtl/>
        </w:rPr>
        <w:t xml:space="preserve"> استناد به معتبره ابی بصیر می توان گفت: در شب معراج خداوند متعال به پیامبر اکرم صلی الله علیه و آله امر کرده است ولی به مردم امر</w:t>
      </w:r>
      <w:r w:rsidR="00293A40">
        <w:rPr>
          <w:rFonts w:hint="cs"/>
          <w:rtl/>
        </w:rPr>
        <w:t xml:space="preserve"> نکرد. بعد از اینکه </w:t>
      </w:r>
      <w:r w:rsidR="00974FBB">
        <w:rPr>
          <w:rFonts w:hint="cs"/>
          <w:rtl/>
        </w:rPr>
        <w:t xml:space="preserve">نماز بر </w:t>
      </w:r>
      <w:r w:rsidR="00293A40">
        <w:rPr>
          <w:rFonts w:hint="cs"/>
          <w:rtl/>
        </w:rPr>
        <w:t xml:space="preserve">پیامبر </w:t>
      </w:r>
      <w:r w:rsidR="00974FBB">
        <w:rPr>
          <w:rFonts w:hint="cs"/>
          <w:rtl/>
        </w:rPr>
        <w:t>اکرم صلی الله علیه و آله خوشایند بود</w:t>
      </w:r>
      <w:r w:rsidR="00293A40">
        <w:rPr>
          <w:rFonts w:hint="cs"/>
          <w:rtl/>
        </w:rPr>
        <w:t xml:space="preserve">، خداوند </w:t>
      </w:r>
      <w:r w:rsidR="009605AD">
        <w:rPr>
          <w:rFonts w:hint="cs"/>
          <w:rtl/>
        </w:rPr>
        <w:t>نماز مشتمل بر ارکان باشد را بر مردم واجب کرد و پیامبر اکرم صلی لله علیه و آله هم طبق همان امر خداوند که به او کرده بود، ارکان غیر رکنی نماز را تشریع کرده است.</w:t>
      </w:r>
    </w:p>
    <w:p w:rsidR="00CC3DDB" w:rsidRDefault="00CC3DDB" w:rsidP="00C27A22">
      <w:pPr>
        <w:jc w:val="lowKashida"/>
        <w:rPr>
          <w:rtl/>
        </w:rPr>
      </w:pPr>
      <w:r>
        <w:rPr>
          <w:rFonts w:hint="cs"/>
          <w:rtl/>
        </w:rPr>
        <w:t xml:space="preserve">خلاف ظاهر هم نیست که خداوند در مورد نماز، صرفا به اصل نماز و ارکان آن امر کند؛ چون عرفا نماز خواندن صدق می کند </w:t>
      </w:r>
      <w:r w:rsidR="00136D16">
        <w:rPr>
          <w:rFonts w:hint="cs"/>
          <w:rtl/>
        </w:rPr>
        <w:t>و همین مقدار را خداوند واجب کرده است و مابقی را پیامبر اکرم صلی الله علیه و آله واجب کرده اند.</w:t>
      </w:r>
    </w:p>
    <w:p w:rsidR="00163619" w:rsidRDefault="00163619" w:rsidP="00C27A22">
      <w:pPr>
        <w:pStyle w:val="Heading6"/>
        <w:jc w:val="lowKashida"/>
        <w:rPr>
          <w:rtl/>
        </w:rPr>
      </w:pPr>
      <w:bookmarkStart w:id="21" w:name="_Toc509751168"/>
      <w:r>
        <w:rPr>
          <w:rFonts w:hint="cs"/>
          <w:rtl/>
        </w:rPr>
        <w:t>وجود مشکل در تطبیق طبق معنای دوم فریضه و</w:t>
      </w:r>
      <w:r w:rsidR="00994306">
        <w:rPr>
          <w:rFonts w:hint="cs"/>
          <w:rtl/>
        </w:rPr>
        <w:t xml:space="preserve"> سنّت</w:t>
      </w:r>
      <w:bookmarkEnd w:id="21"/>
    </w:p>
    <w:p w:rsidR="00163619" w:rsidRDefault="00163619" w:rsidP="00C27A22">
      <w:pPr>
        <w:jc w:val="lowKashida"/>
        <w:rPr>
          <w:rtl/>
        </w:rPr>
      </w:pPr>
      <w:r>
        <w:rPr>
          <w:rFonts w:hint="cs"/>
          <w:rtl/>
        </w:rPr>
        <w:t>در مورد معنای فریضه و</w:t>
      </w:r>
      <w:r w:rsidR="00994306">
        <w:rPr>
          <w:rFonts w:hint="cs"/>
          <w:rtl/>
        </w:rPr>
        <w:t xml:space="preserve"> سنّت</w:t>
      </w:r>
      <w:r>
        <w:rPr>
          <w:rFonts w:hint="cs"/>
          <w:rtl/>
        </w:rPr>
        <w:t xml:space="preserve">، طبق معنای دوم در موارد مشکوک که نص خاص وجود ندارد، مشکل تطبیق وجود دارد </w:t>
      </w:r>
      <w:r w:rsidR="00046993">
        <w:rPr>
          <w:rFonts w:hint="cs"/>
          <w:rtl/>
        </w:rPr>
        <w:t>و دست ما باز نیست، اما قائلین به معنای اول در مورد فریضه و</w:t>
      </w:r>
      <w:r w:rsidR="00994306">
        <w:rPr>
          <w:rFonts w:hint="cs"/>
          <w:rtl/>
        </w:rPr>
        <w:t xml:space="preserve"> سنّت</w:t>
      </w:r>
      <w:r w:rsidR="00046993">
        <w:rPr>
          <w:rFonts w:hint="cs"/>
          <w:rtl/>
        </w:rPr>
        <w:t>، دستشان باز است.</w:t>
      </w:r>
    </w:p>
    <w:p w:rsidR="00245A48" w:rsidRDefault="00245A48" w:rsidP="00C27A22">
      <w:pPr>
        <w:jc w:val="lowKashida"/>
        <w:rPr>
          <w:rtl/>
        </w:rPr>
      </w:pPr>
      <w:r>
        <w:rPr>
          <w:rFonts w:hint="cs"/>
          <w:rtl/>
        </w:rPr>
        <w:lastRenderedPageBreak/>
        <w:t>یکی از اشکالات به قائلین به قول اول، روایتی بود که در آن تعبیر «ان الله فرض الصلاه رکعتین رکعتین» وجود داشت. اشکال عدم ذکر این مطلب در قرآن کریم است. ممکن است قائلین به معنای اول در فریضه و</w:t>
      </w:r>
      <w:r w:rsidR="00994306">
        <w:rPr>
          <w:rFonts w:hint="cs"/>
          <w:rtl/>
        </w:rPr>
        <w:t xml:space="preserve"> سنّت</w:t>
      </w:r>
      <w:r w:rsidR="00E31901">
        <w:rPr>
          <w:rFonts w:hint="cs"/>
          <w:rtl/>
        </w:rPr>
        <w:t>،</w:t>
      </w:r>
      <w:r>
        <w:rPr>
          <w:rFonts w:hint="cs"/>
          <w:rtl/>
        </w:rPr>
        <w:t xml:space="preserve"> این روایت را به این صورت </w:t>
      </w:r>
      <w:r w:rsidR="00E31901">
        <w:rPr>
          <w:rFonts w:hint="cs"/>
          <w:rtl/>
        </w:rPr>
        <w:t xml:space="preserve">توجیه می کنند که این روایت الحاق تعبدی به فریضه است و تعبدا این مطلب به </w:t>
      </w:r>
      <w:r w:rsidR="00200321">
        <w:rPr>
          <w:rFonts w:hint="cs"/>
          <w:rtl/>
        </w:rPr>
        <w:t>فریضه ملحق شده است.</w:t>
      </w:r>
    </w:p>
    <w:p w:rsidR="00200321" w:rsidRDefault="00200321" w:rsidP="00C27A22">
      <w:pPr>
        <w:jc w:val="lowKashida"/>
        <w:rPr>
          <w:rtl/>
        </w:rPr>
      </w:pPr>
      <w:r>
        <w:rPr>
          <w:rFonts w:hint="cs"/>
          <w:rtl/>
        </w:rPr>
        <w:t xml:space="preserve">البته توجیه دیگری برای روایت </w:t>
      </w:r>
      <w:r w:rsidRPr="00200321">
        <w:rPr>
          <w:rtl/>
        </w:rPr>
        <w:t>«ان الله فرض الصلاه رکعت</w:t>
      </w:r>
      <w:r w:rsidRPr="00200321">
        <w:rPr>
          <w:rFonts w:hint="cs"/>
          <w:rtl/>
        </w:rPr>
        <w:t>ی</w:t>
      </w:r>
      <w:r w:rsidRPr="00200321">
        <w:rPr>
          <w:rFonts w:hint="eastAsia"/>
          <w:rtl/>
        </w:rPr>
        <w:t>ن</w:t>
      </w:r>
      <w:r w:rsidRPr="00200321">
        <w:rPr>
          <w:rtl/>
        </w:rPr>
        <w:t xml:space="preserve"> رکعت</w:t>
      </w:r>
      <w:r w:rsidRPr="00200321">
        <w:rPr>
          <w:rFonts w:hint="cs"/>
          <w:rtl/>
        </w:rPr>
        <w:t>ی</w:t>
      </w:r>
      <w:r w:rsidRPr="00200321">
        <w:rPr>
          <w:rFonts w:hint="eastAsia"/>
          <w:rtl/>
        </w:rPr>
        <w:t>ن»</w:t>
      </w:r>
      <w:r>
        <w:rPr>
          <w:rFonts w:hint="cs"/>
          <w:rtl/>
        </w:rPr>
        <w:t xml:space="preserve"> وجود دارد که اگرچه در ظاهر قرآن چنین مطلبی وجود ندارد، اما ممکن است که ائمه علیهم السلام این مطلب را از قرآن کریم استخراج کنند.</w:t>
      </w:r>
      <w:r w:rsidR="000D129C">
        <w:rPr>
          <w:rFonts w:hint="cs"/>
          <w:rtl/>
        </w:rPr>
        <w:t xml:space="preserve"> اما به نظر ما با این توجیه کار مشکل خواهد شد؛ چون اگر معیار استخراج ائمه علیهم السلام باشد، از کجا مشخص شود که ائمه علیهم السلام </w:t>
      </w:r>
      <w:r w:rsidR="009D6CC0">
        <w:rPr>
          <w:rFonts w:hint="cs"/>
          <w:rtl/>
        </w:rPr>
        <w:t xml:space="preserve">سایر احکام را هم از قرآن کریم استخراج نکنند؟ و لذا توجیه مناسب الحاق تعبدی است که </w:t>
      </w:r>
      <w:r w:rsidR="00D42AEB">
        <w:rPr>
          <w:rFonts w:hint="cs"/>
          <w:rtl/>
        </w:rPr>
        <w:t>فریضه حقیقی چیزی است که در قرآن کریم بیان شده است و دو رکعتی بودن هم تعبدا ملحق شده است.</w:t>
      </w:r>
    </w:p>
    <w:p w:rsidR="00C31DE2" w:rsidRDefault="00DB1514" w:rsidP="00C27A22">
      <w:pPr>
        <w:jc w:val="lowKashida"/>
        <w:rPr>
          <w:rtl/>
        </w:rPr>
      </w:pPr>
      <w:r>
        <w:rPr>
          <w:rFonts w:hint="cs"/>
          <w:rtl/>
        </w:rPr>
        <w:t>عمده اشکال ما در معنای اول برای فریضه و</w:t>
      </w:r>
      <w:r w:rsidR="00994306">
        <w:rPr>
          <w:rFonts w:hint="cs"/>
          <w:rtl/>
        </w:rPr>
        <w:t xml:space="preserve"> سنّت</w:t>
      </w:r>
      <w:r>
        <w:rPr>
          <w:rFonts w:hint="cs"/>
          <w:rtl/>
        </w:rPr>
        <w:t xml:space="preserve"> این است که ما</w:t>
      </w:r>
      <w:r w:rsidR="00C31DE2">
        <w:rPr>
          <w:rFonts w:hint="cs"/>
          <w:rtl/>
        </w:rPr>
        <w:t xml:space="preserve"> این معنا را برای فریضه استظهار نمی کنیم و معتقدیم اگ</w:t>
      </w:r>
      <w:r w:rsidR="00125E77">
        <w:rPr>
          <w:rFonts w:hint="cs"/>
          <w:rtl/>
        </w:rPr>
        <w:t>رچه آنچه در قرآن آمده،ظاهر در فریضه بودن است اما</w:t>
      </w:r>
      <w:r w:rsidR="00994306">
        <w:rPr>
          <w:rFonts w:hint="cs"/>
          <w:rtl/>
        </w:rPr>
        <w:t xml:space="preserve"> سنّت</w:t>
      </w:r>
      <w:r w:rsidR="00125E77">
        <w:rPr>
          <w:rFonts w:hint="cs"/>
          <w:rtl/>
        </w:rPr>
        <w:t xml:space="preserve"> هم در قرآن بیان شده است. به عنوان مثال آیه شریفه </w:t>
      </w:r>
      <w:r w:rsidR="00125E77" w:rsidRPr="00125E77">
        <w:rPr>
          <w:rFonts w:ascii="Sakkal Majalla" w:hAnsi="Sakkal Majalla" w:cs="Sakkal Majalla" w:hint="cs"/>
          <w:color w:val="008000"/>
          <w:rtl/>
        </w:rPr>
        <w:t>﴿</w:t>
      </w:r>
      <w:r w:rsidR="00125E77" w:rsidRPr="00125E77">
        <w:rPr>
          <w:color w:val="008000"/>
          <w:rtl/>
        </w:rPr>
        <w:t>وَ إِذا ضَرَبْتُمْ فِي الْأَرْضِ- فَلَيْسَ عَلَيْكُمْ جُناحٌ أَنْ تَقْصُرُوا مِنَ الصَّلاة</w:t>
      </w:r>
      <w:r w:rsidR="00125E77" w:rsidRPr="00125E77">
        <w:rPr>
          <w:rFonts w:ascii="Sakkal Majalla" w:hAnsi="Sakkal Majalla" w:cs="Sakkal Majalla" w:hint="cs"/>
          <w:color w:val="008000"/>
          <w:rtl/>
        </w:rPr>
        <w:t>﴾</w:t>
      </w:r>
      <w:r w:rsidR="00B6054E">
        <w:rPr>
          <w:rStyle w:val="FootnoteReference"/>
          <w:rFonts w:ascii="Sakkal Majalla" w:hAnsi="Sakkal Majalla" w:cs="Sakkal Majalla"/>
          <w:color w:val="008000"/>
          <w:rtl/>
        </w:rPr>
        <w:footnoteReference w:id="14"/>
      </w:r>
      <w:r w:rsidR="00B6054E">
        <w:rPr>
          <w:rFonts w:ascii="Sakkal Majalla" w:hAnsi="Sakkal Majalla" w:cs="Sakkal Majalla" w:hint="cs"/>
          <w:color w:val="008000"/>
          <w:rtl/>
        </w:rPr>
        <w:t xml:space="preserve"> </w:t>
      </w:r>
      <w:r w:rsidR="00B6054E">
        <w:rPr>
          <w:rFonts w:ascii="Sakkal Majalla" w:hAnsi="Sakkal Majalla" w:hint="cs"/>
          <w:rtl/>
        </w:rPr>
        <w:t>به معنای این است که «اذا لم تسافروا فلاتقصروا من الصلاه» که نماز شکسته در غیر سفر خوانده نشود. نماز تمام</w:t>
      </w:r>
      <w:r w:rsidR="00994306">
        <w:rPr>
          <w:rFonts w:ascii="Sakkal Majalla" w:hAnsi="Sakkal Majalla" w:hint="cs"/>
          <w:rtl/>
        </w:rPr>
        <w:t xml:space="preserve"> سنّت</w:t>
      </w:r>
      <w:r w:rsidR="00B6054E">
        <w:rPr>
          <w:rFonts w:ascii="Sakkal Majalla" w:hAnsi="Sakkal Majalla" w:hint="cs"/>
          <w:rtl/>
        </w:rPr>
        <w:t xml:space="preserve"> پیامبر اکرم صلی الله علیه و آله است؛ چون در روایت آمده است: «</w:t>
      </w:r>
      <w:r w:rsidR="00B6054E" w:rsidRPr="00A57E47">
        <w:rPr>
          <w:color w:val="008000"/>
          <w:rtl/>
        </w:rPr>
        <w:t>إِنَّ اللَّهَ عَزَّ وَ جَلَّ فَرَضَ الصَّلَاةَ رَكْعَتَيْنِ رَكْعَتَيْن‏</w:t>
      </w:r>
      <w:r w:rsidR="00543496" w:rsidRPr="00543496">
        <w:rPr>
          <w:color w:val="008000"/>
          <w:rtl/>
        </w:rPr>
        <w:t>فَأَضَافَ رَسُولُ اللَّهِ ص إِل</w:t>
      </w:r>
      <w:r w:rsidR="00543496">
        <w:rPr>
          <w:color w:val="008000"/>
          <w:rtl/>
        </w:rPr>
        <w:t>َى الرَّكْعَتَيْنِ رَكْعَتَيْنِ</w:t>
      </w:r>
      <w:r w:rsidR="00B6054E" w:rsidRPr="00A57E47">
        <w:rPr>
          <w:rFonts w:hint="cs"/>
          <w:color w:val="008000"/>
          <w:rtl/>
        </w:rPr>
        <w:t>»</w:t>
      </w:r>
      <w:r w:rsidR="00B6054E">
        <w:rPr>
          <w:rStyle w:val="FootnoteReference"/>
          <w:color w:val="008000"/>
          <w:rtl/>
        </w:rPr>
        <w:footnoteReference w:id="15"/>
      </w:r>
      <w:r w:rsidR="00E13E54">
        <w:rPr>
          <w:color w:val="008000"/>
        </w:rPr>
        <w:t xml:space="preserve"> </w:t>
      </w:r>
      <w:r w:rsidR="00E13E54">
        <w:rPr>
          <w:rFonts w:hint="cs"/>
          <w:rtl/>
        </w:rPr>
        <w:t xml:space="preserve">در عین حال در قرآن کریم به آن اشاره شده است، اما این خلاف ظاهر است و ظاهر اولی این است که فریضه الهی است. </w:t>
      </w:r>
    </w:p>
    <w:p w:rsidR="00E13E54" w:rsidRPr="00E13E54" w:rsidRDefault="00E13E54" w:rsidP="00C27A22">
      <w:pPr>
        <w:jc w:val="lowKashida"/>
        <w:rPr>
          <w:rtl/>
        </w:rPr>
      </w:pPr>
      <w:r>
        <w:rPr>
          <w:rFonts w:hint="cs"/>
          <w:rtl/>
        </w:rPr>
        <w:t>مشکل ما در مواردی است که در قرآن کریم بیان نشود که استظهار قائلین به قول اول،</w:t>
      </w:r>
      <w:r w:rsidR="00994306">
        <w:rPr>
          <w:rFonts w:hint="cs"/>
          <w:rtl/>
        </w:rPr>
        <w:t xml:space="preserve"> سنّت</w:t>
      </w:r>
      <w:r>
        <w:rPr>
          <w:rFonts w:hint="cs"/>
          <w:rtl/>
        </w:rPr>
        <w:t xml:space="preserve"> بودن است و لذا دست آنان باز است ولی ما فریضه را با توجه به اینکه احتمال معنای دوم می دهیم، شبهه مصداقیه می دانیم </w:t>
      </w:r>
      <w:r w:rsidR="00C27A22">
        <w:rPr>
          <w:rFonts w:hint="cs"/>
          <w:rtl/>
        </w:rPr>
        <w:t>و مشکل تطبیقی پیدا خواهیم کرد.</w:t>
      </w:r>
    </w:p>
    <w:p w:rsidR="00200321" w:rsidRDefault="00DB1514" w:rsidP="00C27A22">
      <w:pPr>
        <w:pStyle w:val="Heading2"/>
        <w:jc w:val="lowKashida"/>
        <w:rPr>
          <w:rtl/>
        </w:rPr>
      </w:pPr>
      <w:bookmarkStart w:id="22" w:name="_Toc509751169"/>
      <w:r>
        <w:rPr>
          <w:rFonts w:hint="cs"/>
          <w:rtl/>
        </w:rPr>
        <w:t>7- تقدیم اسبق زمانا</w:t>
      </w:r>
      <w:bookmarkEnd w:id="22"/>
    </w:p>
    <w:p w:rsidR="0011636A" w:rsidRDefault="0011636A" w:rsidP="00C27A22">
      <w:pPr>
        <w:jc w:val="lowKashida"/>
        <w:rPr>
          <w:rtl/>
        </w:rPr>
      </w:pPr>
      <w:r>
        <w:rPr>
          <w:rFonts w:hint="cs"/>
          <w:rtl/>
        </w:rPr>
        <w:t>هفتمین</w:t>
      </w:r>
      <w:r w:rsidR="00C27A22">
        <w:rPr>
          <w:rFonts w:hint="cs"/>
          <w:rtl/>
        </w:rPr>
        <w:t xml:space="preserve"> مرجّح</w:t>
      </w:r>
      <w:r>
        <w:rPr>
          <w:rFonts w:hint="cs"/>
          <w:rtl/>
        </w:rPr>
        <w:t xml:space="preserve"> از</w:t>
      </w:r>
      <w:r w:rsidR="00C27A22">
        <w:rPr>
          <w:rFonts w:hint="cs"/>
          <w:rtl/>
        </w:rPr>
        <w:t xml:space="preserve"> مرجّح</w:t>
      </w:r>
      <w:r>
        <w:rPr>
          <w:rFonts w:hint="cs"/>
          <w:rtl/>
        </w:rPr>
        <w:t>ات باب تزاحم، ترجیح به سبق زمانی است که مرحوم آقای خویی در کتاب مصباح الاصول که دوره قبل از محاضرات ایشان است، سبق زمانی را مطلقا</w:t>
      </w:r>
      <w:r w:rsidR="00C27A22">
        <w:rPr>
          <w:rFonts w:hint="cs"/>
          <w:rtl/>
        </w:rPr>
        <w:t xml:space="preserve"> مرجّح</w:t>
      </w:r>
      <w:r>
        <w:rPr>
          <w:rFonts w:hint="cs"/>
          <w:rtl/>
        </w:rPr>
        <w:t xml:space="preserve"> می دانند.</w:t>
      </w:r>
      <w:r w:rsidR="003543A8">
        <w:rPr>
          <w:rStyle w:val="FootnoteReference"/>
          <w:rtl/>
        </w:rPr>
        <w:footnoteReference w:id="16"/>
      </w:r>
    </w:p>
    <w:p w:rsidR="0011636A" w:rsidRDefault="003B108D" w:rsidP="00C27A22">
      <w:pPr>
        <w:jc w:val="lowKashida"/>
        <w:rPr>
          <w:rtl/>
        </w:rPr>
      </w:pPr>
      <w:r>
        <w:rPr>
          <w:rFonts w:hint="cs"/>
          <w:rtl/>
        </w:rPr>
        <w:t>سبق زمانی که به عنوان</w:t>
      </w:r>
      <w:r w:rsidR="00C27A22">
        <w:rPr>
          <w:rFonts w:hint="cs"/>
          <w:rtl/>
        </w:rPr>
        <w:t xml:space="preserve"> مرجّح</w:t>
      </w:r>
      <w:r>
        <w:rPr>
          <w:rFonts w:hint="cs"/>
          <w:rtl/>
        </w:rPr>
        <w:t xml:space="preserve"> مطرح شده است، به این معنا است که اگر ظرف امتثال یک واجب از نظر زمان مقدم بر ظرف امتثال واجب دیگر باشد، حق تقدم با واجبی خواهد بود که ظرف امتثال آن مقدم است و لذا اگر شخص نذر کرده </w:t>
      </w:r>
      <w:r>
        <w:rPr>
          <w:rFonts w:hint="cs"/>
          <w:rtl/>
        </w:rPr>
        <w:lastRenderedPageBreak/>
        <w:t xml:space="preserve">باشد که </w:t>
      </w:r>
      <w:r w:rsidR="002D74D6">
        <w:rPr>
          <w:rFonts w:hint="cs"/>
          <w:rtl/>
        </w:rPr>
        <w:t>روز پنج شنبه و جمعه روزه بگیرد و عاجز از روزه گرفتن دو روز شود، موظف خواهد بود که روز پنج شنبه را روزه بگیرد؛ چون پنج شنبه قادر بر صوم است که باید روزه بگیرد و نسبت به روز جمعه با توجه به اینکه عاجز شده است، روزه بر او واجب نخواهد بود و آیه شریفه «لایکلف ا</w:t>
      </w:r>
      <w:r w:rsidR="00A33784">
        <w:rPr>
          <w:rFonts w:hint="cs"/>
          <w:rtl/>
        </w:rPr>
        <w:t>لله نفسا الا وسعها» شامل می شود. مثال دیگر این است که اگر شخصی یک آب داشته باشد و شرائط به نحوی باشد که یا این آب را برای نماز ظهر استفاده کند و وضوء بگیرد و با توجه به اینکه نمی تواند وضوء خود را تا نماز عصر نگه دارد، برای ن</w:t>
      </w:r>
      <w:r w:rsidR="00267100">
        <w:rPr>
          <w:rFonts w:hint="cs"/>
          <w:rtl/>
        </w:rPr>
        <w:t xml:space="preserve">ماز عصر تیمم کند یا عکس این صورت عمل کند، در این فرض هم گفته شده است که معنا ندارد که با توان و قدرت بر انجام نماز ظهر و وجود آب برای وضوء، وضوء را ترک کرده </w:t>
      </w:r>
      <w:r w:rsidR="00860FF2">
        <w:rPr>
          <w:rFonts w:hint="cs"/>
          <w:rtl/>
        </w:rPr>
        <w:t xml:space="preserve">و تیمم کند و لذا انجام نماز ظهر با وضوء متعین خواهد بود. مثال مشابه دیگر بحث قیام است که اگر شخصی قدرت بر انجام نماز </w:t>
      </w:r>
      <w:r w:rsidR="00366600">
        <w:rPr>
          <w:rFonts w:hint="cs"/>
          <w:rtl/>
        </w:rPr>
        <w:t>قائما در هر دو نماز نداشته باشد، با توجه به اینکه در نماز ظهر قادر بر قیام است، خطاب «اذا قوی فلیقم» شامل او می شود و بعد انجام نماز ظهر، در نماز عصر مصداق خطاب «المریض یصلی جالسا» خواهد بود.</w:t>
      </w:r>
    </w:p>
    <w:p w:rsidR="001E16D8" w:rsidRDefault="001E16D8" w:rsidP="00C27A22">
      <w:pPr>
        <w:jc w:val="lowKashida"/>
        <w:rPr>
          <w:rtl/>
        </w:rPr>
      </w:pPr>
      <w:r>
        <w:rPr>
          <w:rFonts w:hint="cs"/>
          <w:rtl/>
        </w:rPr>
        <w:t xml:space="preserve">البته در صورتی که از خارج علم وجود داشته باشد که واجب متاخر اهم از واجب متقدم است، مثل اینکه در حال حاضر ظرف امتثال حفظ مال </w:t>
      </w:r>
      <w:r w:rsidR="00274980">
        <w:rPr>
          <w:rFonts w:hint="cs"/>
          <w:rtl/>
        </w:rPr>
        <w:t xml:space="preserve">مولی </w:t>
      </w:r>
      <w:r>
        <w:rPr>
          <w:rFonts w:hint="cs"/>
          <w:rtl/>
        </w:rPr>
        <w:t xml:space="preserve">و فردا ظرف امتثال حفظ جان </w:t>
      </w:r>
      <w:r w:rsidR="00274980">
        <w:rPr>
          <w:rFonts w:hint="cs"/>
          <w:rtl/>
        </w:rPr>
        <w:t>مولی</w:t>
      </w:r>
      <w:r>
        <w:rPr>
          <w:rFonts w:hint="cs"/>
          <w:rtl/>
        </w:rPr>
        <w:t xml:space="preserve"> باشد که در این صورت وقتی قدرت بر انجام هر دو وجود نداشته باشد، </w:t>
      </w:r>
      <w:r w:rsidR="005A405C">
        <w:rPr>
          <w:rFonts w:hint="cs"/>
          <w:rtl/>
        </w:rPr>
        <w:t xml:space="preserve">به جهت اهم بودن حفظ جان، باید </w:t>
      </w:r>
      <w:r w:rsidR="00274980">
        <w:rPr>
          <w:rFonts w:hint="cs"/>
          <w:rtl/>
        </w:rPr>
        <w:t>حفظ مال را رها کرده و جان مولی را نجات دهد.</w:t>
      </w:r>
    </w:p>
    <w:p w:rsidR="00274980" w:rsidRPr="0011636A" w:rsidRDefault="00DF662E" w:rsidP="00C27A22">
      <w:pPr>
        <w:jc w:val="lowKashida"/>
        <w:rPr>
          <w:rtl/>
        </w:rPr>
      </w:pPr>
      <w:r>
        <w:rPr>
          <w:rFonts w:hint="cs"/>
          <w:rtl/>
        </w:rPr>
        <w:t>مرحوم خویی در بحث ترتب از کتاب محاضرات که دوره لاحقه است، تفصیل داده  و فرموده اند: اگر متزاحمین مشروط به قدرت شرعی باشند، واجبی که از نظ</w:t>
      </w:r>
      <w:r w:rsidR="00B52A27">
        <w:rPr>
          <w:rFonts w:hint="cs"/>
          <w:rtl/>
        </w:rPr>
        <w:t>ر زمانی اسبق است، مقدم خواهد شد. به عنوان مثال اگر شارع در مورد صوم تعبیر «المستطیع علی الصو</w:t>
      </w:r>
      <w:r w:rsidR="00D34E93">
        <w:rPr>
          <w:rFonts w:hint="cs"/>
          <w:rtl/>
        </w:rPr>
        <w:t xml:space="preserve">م یجب علیه الصوم» و در مورد وضوء </w:t>
      </w:r>
      <w:r w:rsidR="00B52A27">
        <w:rPr>
          <w:rFonts w:hint="cs"/>
          <w:rtl/>
        </w:rPr>
        <w:t xml:space="preserve">خطاب «القادر یتوضأ» را بیان کرده باشد، </w:t>
      </w:r>
      <w:r w:rsidR="00D34E93">
        <w:rPr>
          <w:rFonts w:hint="cs"/>
          <w:rtl/>
        </w:rPr>
        <w:t xml:space="preserve">اگر شخص بداند که </w:t>
      </w:r>
      <w:r w:rsidR="00244736">
        <w:rPr>
          <w:rFonts w:hint="cs"/>
          <w:rtl/>
        </w:rPr>
        <w:t>توان انجام روزه در دو روز ندارد، باید روز اول را که مصداق قادر بر صوم است، روزه بگیرد و روزه بعد مصداق عاجز از صوم خواهد بود و قضا آن بر او واجب خواهد بود. اما اگر هر دو واجب، مشروط به قدرت شرعی نباشند بلکه مشروط به قدرت عقلی باشند</w:t>
      </w:r>
      <w:r w:rsidR="00435A77">
        <w:rPr>
          <w:rFonts w:hint="cs"/>
          <w:rtl/>
        </w:rPr>
        <w:t xml:space="preserve">، وجهی وجود ندارد که واجبی که از نظر زمانی متقدم است، مقدم وترجیح داده شود. </w:t>
      </w:r>
    </w:p>
    <w:sectPr w:rsidR="00274980" w:rsidRPr="0011636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E2" w:rsidRDefault="000B53E2" w:rsidP="008B750B">
      <w:pPr>
        <w:spacing w:line="240" w:lineRule="auto"/>
      </w:pPr>
      <w:r>
        <w:separator/>
      </w:r>
    </w:p>
  </w:endnote>
  <w:endnote w:type="continuationSeparator" w:id="0">
    <w:p w:rsidR="000B53E2" w:rsidRDefault="000B53E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994306" w:rsidRPr="00974FBB" w:rsidTr="0020241A">
      <w:tc>
        <w:tcPr>
          <w:tcW w:w="3382" w:type="dxa"/>
          <w:tcBorders>
            <w:top w:val="nil"/>
            <w:left w:val="nil"/>
            <w:bottom w:val="nil"/>
            <w:right w:val="nil"/>
          </w:tcBorders>
        </w:tcPr>
        <w:p w:rsidR="00994306" w:rsidRPr="00974FBB" w:rsidRDefault="00994306" w:rsidP="006D44C1">
          <w:pPr>
            <w:pStyle w:val="Footer"/>
            <w:rPr>
              <w:rFonts w:cs="B Badr"/>
              <w:rtl/>
            </w:rPr>
          </w:pPr>
          <w:r w:rsidRPr="00974FBB">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94306" w:rsidRPr="00974FBB" w:rsidRDefault="00994306" w:rsidP="006D44C1">
          <w:pPr>
            <w:pStyle w:val="Footer"/>
            <w:jc w:val="right"/>
            <w:rPr>
              <w:rFonts w:cs="B Badr"/>
              <w:rtl/>
            </w:rPr>
          </w:pPr>
          <w:r w:rsidRPr="00974FBB">
            <w:rPr>
              <w:rFonts w:cs="B Badr" w:hint="cs"/>
              <w:rtl/>
            </w:rPr>
            <w:t xml:space="preserve">صفحه </w:t>
          </w:r>
          <w:r w:rsidRPr="00974FBB">
            <w:rPr>
              <w:rFonts w:cs="B Badr"/>
            </w:rPr>
            <w:fldChar w:fldCharType="begin"/>
          </w:r>
          <w:r w:rsidRPr="00974FBB">
            <w:rPr>
              <w:rFonts w:cs="B Badr"/>
            </w:rPr>
            <w:instrText>PAGE   \* MERGEFORMAT</w:instrText>
          </w:r>
          <w:r w:rsidRPr="00974FBB">
            <w:rPr>
              <w:rFonts w:cs="B Badr"/>
            </w:rPr>
            <w:fldChar w:fldCharType="separate"/>
          </w:r>
          <w:r w:rsidR="003F259A" w:rsidRPr="003F259A">
            <w:rPr>
              <w:rFonts w:cs="B Badr"/>
              <w:noProof/>
              <w:rtl/>
              <w:lang w:val="fa-IR"/>
            </w:rPr>
            <w:t>10</w:t>
          </w:r>
          <w:r w:rsidRPr="00974FBB">
            <w:rPr>
              <w:rFonts w:cs="B Badr"/>
              <w:noProof/>
            </w:rPr>
            <w:fldChar w:fldCharType="end"/>
          </w:r>
        </w:p>
      </w:tc>
      <w:tc>
        <w:tcPr>
          <w:tcW w:w="4786" w:type="dxa"/>
          <w:tcBorders>
            <w:top w:val="nil"/>
            <w:left w:val="nil"/>
            <w:bottom w:val="nil"/>
            <w:right w:val="nil"/>
          </w:tcBorders>
          <w:vAlign w:val="center"/>
        </w:tcPr>
        <w:p w:rsidR="00994306" w:rsidRPr="00974FBB" w:rsidRDefault="00994306" w:rsidP="001B6799">
          <w:pPr>
            <w:pStyle w:val="Footer"/>
            <w:bidi w:val="0"/>
            <w:rPr>
              <w:rFonts w:cs="B Badr"/>
              <w:color w:val="808080" w:themeColor="background1" w:themeShade="80"/>
              <w:rtl/>
            </w:rPr>
          </w:pPr>
          <w:bookmarkStart w:id="29" w:name="BokAdres"/>
          <w:bookmarkEnd w:id="29"/>
          <w:r w:rsidRPr="00974FBB">
            <w:rPr>
              <w:rFonts w:cs="B Badr"/>
              <w:color w:val="808080" w:themeColor="background1" w:themeShade="80"/>
            </w:rPr>
            <w:t>U1ms4_13970105-104_mm2_mfeb.ir</w:t>
          </w:r>
        </w:p>
      </w:tc>
    </w:tr>
  </w:tbl>
  <w:p w:rsidR="00994306" w:rsidRPr="00974FBB" w:rsidRDefault="00994306"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E2" w:rsidRDefault="000B53E2" w:rsidP="008B750B">
      <w:pPr>
        <w:spacing w:line="240" w:lineRule="auto"/>
      </w:pPr>
      <w:r>
        <w:separator/>
      </w:r>
    </w:p>
  </w:footnote>
  <w:footnote w:type="continuationSeparator" w:id="0">
    <w:p w:rsidR="000B53E2" w:rsidRDefault="000B53E2" w:rsidP="008B750B">
      <w:pPr>
        <w:spacing w:line="240" w:lineRule="auto"/>
      </w:pPr>
      <w:r>
        <w:continuationSeparator/>
      </w:r>
    </w:p>
  </w:footnote>
  <w:footnote w:id="1">
    <w:p w:rsidR="00994306" w:rsidRDefault="00994306" w:rsidP="005F4F62">
      <w:pPr>
        <w:pStyle w:val="FootnoteText"/>
      </w:pPr>
      <w:r w:rsidRPr="00F44F44">
        <w:rPr>
          <w:rStyle w:val="FootnoteReference"/>
          <w:vertAlign w:val="baseline"/>
        </w:rPr>
        <w:footnoteRef/>
      </w:r>
      <w:r>
        <w:rPr>
          <w:rStyle w:val="FootnoteReference"/>
          <w:vertAlign w:val="baseline"/>
        </w:rPr>
        <w:t>.</w:t>
      </w:r>
      <w:r>
        <w:rPr>
          <w:rtl/>
        </w:rPr>
        <w:t xml:space="preserve"> </w:t>
      </w:r>
      <w:r w:rsidRPr="005F4F62">
        <w:rPr>
          <w:rFonts w:hint="cs"/>
          <w:rtl/>
        </w:rPr>
        <w:t xml:space="preserve"> </w:t>
      </w:r>
      <w:hyperlink r:id="rId1" w:history="1">
        <w:r w:rsidRPr="005F4F62">
          <w:rPr>
            <w:rStyle w:val="Hyperlink"/>
            <w:rtl/>
          </w:rPr>
          <w:t xml:space="preserve">من لا </w:t>
        </w:r>
        <w:r w:rsidRPr="005F4F62">
          <w:rPr>
            <w:rStyle w:val="Hyperlink"/>
            <w:rFonts w:hint="cs"/>
            <w:rtl/>
          </w:rPr>
          <w:t>ی</w:t>
        </w:r>
        <w:r w:rsidRPr="005F4F62">
          <w:rPr>
            <w:rStyle w:val="Hyperlink"/>
            <w:rFonts w:hint="eastAsia"/>
            <w:rtl/>
          </w:rPr>
          <w:t>حضره</w:t>
        </w:r>
        <w:r w:rsidRPr="005F4F62">
          <w:rPr>
            <w:rStyle w:val="Hyperlink"/>
            <w:rtl/>
          </w:rPr>
          <w:t xml:space="preserve"> الفق</w:t>
        </w:r>
        <w:r w:rsidRPr="005F4F62">
          <w:rPr>
            <w:rStyle w:val="Hyperlink"/>
            <w:rFonts w:hint="cs"/>
            <w:rtl/>
          </w:rPr>
          <w:t>ی</w:t>
        </w:r>
        <w:r w:rsidRPr="005F4F62">
          <w:rPr>
            <w:rStyle w:val="Hyperlink"/>
            <w:rFonts w:hint="eastAsia"/>
            <w:rtl/>
          </w:rPr>
          <w:t>ه،</w:t>
        </w:r>
        <w:r w:rsidRPr="005F4F62">
          <w:rPr>
            <w:rStyle w:val="Hyperlink"/>
            <w:rtl/>
          </w:rPr>
          <w:t xml:space="preserve"> ش</w:t>
        </w:r>
        <w:r w:rsidRPr="005F4F62">
          <w:rPr>
            <w:rStyle w:val="Hyperlink"/>
            <w:rFonts w:hint="cs"/>
            <w:rtl/>
          </w:rPr>
          <w:t>ی</w:t>
        </w:r>
        <w:r w:rsidRPr="005F4F62">
          <w:rPr>
            <w:rStyle w:val="Hyperlink"/>
            <w:rFonts w:hint="eastAsia"/>
            <w:rtl/>
          </w:rPr>
          <w:t>خ</w:t>
        </w:r>
        <w:r w:rsidRPr="005F4F62">
          <w:rPr>
            <w:rStyle w:val="Hyperlink"/>
            <w:rtl/>
          </w:rPr>
          <w:t xml:space="preserve"> صدوق، ج1، ص108.</w:t>
        </w:r>
      </w:hyperlink>
    </w:p>
  </w:footnote>
  <w:footnote w:id="2">
    <w:p w:rsidR="00994306" w:rsidRDefault="00994306" w:rsidP="00EE5BDF">
      <w:pPr>
        <w:pStyle w:val="FootnoteText"/>
      </w:pPr>
      <w:r w:rsidRPr="00F44F44">
        <w:rPr>
          <w:rStyle w:val="FootnoteReference"/>
          <w:vertAlign w:val="baseline"/>
        </w:rPr>
        <w:footnoteRef/>
      </w:r>
      <w:r>
        <w:rPr>
          <w:rStyle w:val="FootnoteReference"/>
          <w:vertAlign w:val="baseline"/>
        </w:rPr>
        <w:t>.</w:t>
      </w:r>
      <w:r>
        <w:rPr>
          <w:rtl/>
        </w:rPr>
        <w:t xml:space="preserve"> </w:t>
      </w:r>
      <w:r w:rsidRPr="005F4F62">
        <w:rPr>
          <w:rFonts w:hint="cs"/>
          <w:rtl/>
        </w:rPr>
        <w:t xml:space="preserve"> </w:t>
      </w:r>
      <w:hyperlink r:id="rId2" w:history="1">
        <w:r w:rsidRPr="005F4F62">
          <w:rPr>
            <w:rStyle w:val="Hyperlink"/>
            <w:rtl/>
          </w:rPr>
          <w:t xml:space="preserve">من لا </w:t>
        </w:r>
        <w:r w:rsidRPr="005F4F62">
          <w:rPr>
            <w:rStyle w:val="Hyperlink"/>
            <w:rFonts w:hint="cs"/>
            <w:rtl/>
          </w:rPr>
          <w:t>ی</w:t>
        </w:r>
        <w:r w:rsidRPr="005F4F62">
          <w:rPr>
            <w:rStyle w:val="Hyperlink"/>
            <w:rFonts w:hint="eastAsia"/>
            <w:rtl/>
          </w:rPr>
          <w:t>حضره</w:t>
        </w:r>
        <w:r w:rsidRPr="005F4F62">
          <w:rPr>
            <w:rStyle w:val="Hyperlink"/>
            <w:rtl/>
          </w:rPr>
          <w:t xml:space="preserve"> الفق</w:t>
        </w:r>
        <w:r w:rsidRPr="005F4F62">
          <w:rPr>
            <w:rStyle w:val="Hyperlink"/>
            <w:rFonts w:hint="cs"/>
            <w:rtl/>
          </w:rPr>
          <w:t>ی</w:t>
        </w:r>
        <w:r w:rsidRPr="005F4F62">
          <w:rPr>
            <w:rStyle w:val="Hyperlink"/>
            <w:rFonts w:hint="eastAsia"/>
            <w:rtl/>
          </w:rPr>
          <w:t>ه،</w:t>
        </w:r>
        <w:r w:rsidRPr="005F4F62">
          <w:rPr>
            <w:rStyle w:val="Hyperlink"/>
            <w:rtl/>
          </w:rPr>
          <w:t xml:space="preserve"> ش</w:t>
        </w:r>
        <w:r w:rsidRPr="005F4F62">
          <w:rPr>
            <w:rStyle w:val="Hyperlink"/>
            <w:rFonts w:hint="cs"/>
            <w:rtl/>
          </w:rPr>
          <w:t>ی</w:t>
        </w:r>
        <w:r w:rsidRPr="005F4F62">
          <w:rPr>
            <w:rStyle w:val="Hyperlink"/>
            <w:rFonts w:hint="eastAsia"/>
            <w:rtl/>
          </w:rPr>
          <w:t>خ</w:t>
        </w:r>
        <w:r w:rsidRPr="005F4F62">
          <w:rPr>
            <w:rStyle w:val="Hyperlink"/>
            <w:rtl/>
          </w:rPr>
          <w:t xml:space="preserve"> صدوق، ج1، ص108.</w:t>
        </w:r>
      </w:hyperlink>
    </w:p>
  </w:footnote>
  <w:footnote w:id="3">
    <w:p w:rsidR="00994306" w:rsidRPr="00F4793E" w:rsidRDefault="00994306" w:rsidP="00F4793E">
      <w:pPr>
        <w:pStyle w:val="FootnoteText"/>
      </w:pPr>
      <w:r w:rsidRPr="00F44F44">
        <w:footnoteRef/>
      </w:r>
      <w:r>
        <w:t>.</w:t>
      </w:r>
      <w:r w:rsidRPr="00F4793E">
        <w:rPr>
          <w:rtl/>
        </w:rPr>
        <w:t xml:space="preserve"> </w:t>
      </w:r>
      <w:hyperlink r:id="rId3" w:history="1">
        <w:r w:rsidRPr="00F4793E">
          <w:rPr>
            <w:rStyle w:val="Hyperlink"/>
            <w:rtl/>
          </w:rPr>
          <w:t>تهذ</w:t>
        </w:r>
        <w:r w:rsidRPr="00F4793E">
          <w:rPr>
            <w:rStyle w:val="Hyperlink"/>
            <w:rFonts w:hint="cs"/>
            <w:rtl/>
          </w:rPr>
          <w:t>ی</w:t>
        </w:r>
        <w:r w:rsidRPr="00F4793E">
          <w:rPr>
            <w:rStyle w:val="Hyperlink"/>
            <w:rFonts w:hint="eastAsia"/>
            <w:rtl/>
          </w:rPr>
          <w:t>ب</w:t>
        </w:r>
        <w:r w:rsidRPr="00F4793E">
          <w:rPr>
            <w:rStyle w:val="Hyperlink"/>
            <w:rtl/>
          </w:rPr>
          <w:t xml:space="preserve"> الاحکام، ش</w:t>
        </w:r>
        <w:r w:rsidRPr="00F4793E">
          <w:rPr>
            <w:rStyle w:val="Hyperlink"/>
            <w:rFonts w:hint="cs"/>
            <w:rtl/>
          </w:rPr>
          <w:t>ی</w:t>
        </w:r>
        <w:r w:rsidRPr="00F4793E">
          <w:rPr>
            <w:rStyle w:val="Hyperlink"/>
            <w:rFonts w:hint="eastAsia"/>
            <w:rtl/>
          </w:rPr>
          <w:t>خ</w:t>
        </w:r>
        <w:r w:rsidRPr="00F4793E">
          <w:rPr>
            <w:rStyle w:val="Hyperlink"/>
            <w:rtl/>
          </w:rPr>
          <w:t xml:space="preserve"> طوس</w:t>
        </w:r>
        <w:r w:rsidRPr="00F4793E">
          <w:rPr>
            <w:rStyle w:val="Hyperlink"/>
            <w:rFonts w:hint="cs"/>
            <w:rtl/>
          </w:rPr>
          <w:t>ی</w:t>
        </w:r>
        <w:r w:rsidRPr="00F4793E">
          <w:rPr>
            <w:rStyle w:val="Hyperlink"/>
            <w:rFonts w:hint="eastAsia"/>
            <w:rtl/>
          </w:rPr>
          <w:t>،</w:t>
        </w:r>
        <w:r w:rsidRPr="00F4793E">
          <w:rPr>
            <w:rStyle w:val="Hyperlink"/>
            <w:rtl/>
          </w:rPr>
          <w:t xml:space="preserve"> ج1، ص109.</w:t>
        </w:r>
      </w:hyperlink>
    </w:p>
  </w:footnote>
  <w:footnote w:id="4">
    <w:p w:rsidR="00994306" w:rsidRPr="00F4793E" w:rsidRDefault="00994306" w:rsidP="00F4793E">
      <w:pPr>
        <w:pStyle w:val="FootnoteText"/>
      </w:pPr>
      <w:r w:rsidRPr="00F44F44">
        <w:footnoteRef/>
      </w:r>
      <w:r>
        <w:t>.</w:t>
      </w:r>
      <w:r w:rsidRPr="00F4793E">
        <w:rPr>
          <w:rtl/>
        </w:rPr>
        <w:t xml:space="preserve"> </w:t>
      </w:r>
      <w:hyperlink r:id="rId4" w:history="1">
        <w:r w:rsidRPr="00F4793E">
          <w:rPr>
            <w:rStyle w:val="Hyperlink"/>
            <w:rtl/>
          </w:rPr>
          <w:t>استبصار، ش</w:t>
        </w:r>
        <w:r w:rsidRPr="00F4793E">
          <w:rPr>
            <w:rStyle w:val="Hyperlink"/>
            <w:rFonts w:hint="cs"/>
            <w:rtl/>
          </w:rPr>
          <w:t>ی</w:t>
        </w:r>
        <w:r w:rsidRPr="00F4793E">
          <w:rPr>
            <w:rStyle w:val="Hyperlink"/>
            <w:rFonts w:hint="eastAsia"/>
            <w:rtl/>
          </w:rPr>
          <w:t>خ</w:t>
        </w:r>
        <w:r w:rsidRPr="00F4793E">
          <w:rPr>
            <w:rStyle w:val="Hyperlink"/>
            <w:rtl/>
          </w:rPr>
          <w:t xml:space="preserve"> طوس</w:t>
        </w:r>
        <w:r w:rsidRPr="00F4793E">
          <w:rPr>
            <w:rStyle w:val="Hyperlink"/>
            <w:rFonts w:hint="cs"/>
            <w:rtl/>
          </w:rPr>
          <w:t>ی</w:t>
        </w:r>
        <w:r w:rsidRPr="00F4793E">
          <w:rPr>
            <w:rStyle w:val="Hyperlink"/>
            <w:rFonts w:hint="eastAsia"/>
            <w:rtl/>
          </w:rPr>
          <w:t>،</w:t>
        </w:r>
        <w:r w:rsidRPr="00F4793E">
          <w:rPr>
            <w:rStyle w:val="Hyperlink"/>
            <w:rtl/>
          </w:rPr>
          <w:t xml:space="preserve"> ج1، ص101.</w:t>
        </w:r>
      </w:hyperlink>
    </w:p>
  </w:footnote>
  <w:footnote w:id="5">
    <w:p w:rsidR="00994306" w:rsidRPr="00D17554" w:rsidRDefault="00994306" w:rsidP="00D17554">
      <w:pPr>
        <w:pStyle w:val="FootnoteText"/>
      </w:pPr>
      <w:r w:rsidRPr="00F44F44">
        <w:footnoteRef/>
      </w:r>
      <w:r>
        <w:t>.</w:t>
      </w:r>
      <w:r w:rsidRPr="00D17554">
        <w:rPr>
          <w:rtl/>
        </w:rPr>
        <w:t xml:space="preserve"> </w:t>
      </w:r>
      <w:hyperlink r:id="rId5" w:history="1">
        <w:r w:rsidRPr="00D17554">
          <w:rPr>
            <w:rStyle w:val="Hyperlink"/>
            <w:rFonts w:hint="eastAsia"/>
            <w:rtl/>
          </w:rPr>
          <w:t>الکاف</w:t>
        </w:r>
        <w:r w:rsidRPr="00D17554">
          <w:rPr>
            <w:rStyle w:val="Hyperlink"/>
            <w:rFonts w:hint="cs"/>
            <w:rtl/>
          </w:rPr>
          <w:t>ی</w:t>
        </w:r>
        <w:r w:rsidRPr="00D17554">
          <w:rPr>
            <w:rStyle w:val="Hyperlink"/>
            <w:rFonts w:hint="eastAsia"/>
            <w:rtl/>
          </w:rPr>
          <w:t>،</w:t>
        </w:r>
        <w:r w:rsidRPr="00D17554">
          <w:rPr>
            <w:rStyle w:val="Hyperlink"/>
            <w:rtl/>
          </w:rPr>
          <w:t xml:space="preserve"> محمد بن </w:t>
        </w:r>
        <w:r w:rsidRPr="00D17554">
          <w:rPr>
            <w:rStyle w:val="Hyperlink"/>
            <w:rFonts w:hint="cs"/>
            <w:rtl/>
          </w:rPr>
          <w:t>ی</w:t>
        </w:r>
        <w:r w:rsidRPr="00D17554">
          <w:rPr>
            <w:rStyle w:val="Hyperlink"/>
            <w:rFonts w:hint="eastAsia"/>
            <w:rtl/>
          </w:rPr>
          <w:t>عقوب</w:t>
        </w:r>
        <w:r w:rsidRPr="00D17554">
          <w:rPr>
            <w:rStyle w:val="Hyperlink"/>
            <w:rtl/>
          </w:rPr>
          <w:t xml:space="preserve"> کل</w:t>
        </w:r>
        <w:r w:rsidRPr="00D17554">
          <w:rPr>
            <w:rStyle w:val="Hyperlink"/>
            <w:rFonts w:hint="cs"/>
            <w:rtl/>
          </w:rPr>
          <w:t>ی</w:t>
        </w:r>
        <w:r w:rsidRPr="00D17554">
          <w:rPr>
            <w:rStyle w:val="Hyperlink"/>
            <w:rFonts w:hint="eastAsia"/>
            <w:rtl/>
          </w:rPr>
          <w:t>ن</w:t>
        </w:r>
        <w:r w:rsidRPr="00D17554">
          <w:rPr>
            <w:rStyle w:val="Hyperlink"/>
            <w:rFonts w:hint="cs"/>
            <w:rtl/>
          </w:rPr>
          <w:t>ی</w:t>
        </w:r>
        <w:r w:rsidRPr="00D17554">
          <w:rPr>
            <w:rStyle w:val="Hyperlink"/>
            <w:rFonts w:hint="eastAsia"/>
            <w:rtl/>
          </w:rPr>
          <w:t>،</w:t>
        </w:r>
        <w:r w:rsidRPr="00D17554">
          <w:rPr>
            <w:rStyle w:val="Hyperlink"/>
            <w:rtl/>
          </w:rPr>
          <w:t xml:space="preserve"> ج1، ص330.</w:t>
        </w:r>
      </w:hyperlink>
    </w:p>
  </w:footnote>
  <w:footnote w:id="6">
    <w:p w:rsidR="00994306" w:rsidRPr="00A25620" w:rsidRDefault="00994306" w:rsidP="00A25620">
      <w:pPr>
        <w:pStyle w:val="FootnoteText"/>
      </w:pPr>
      <w:r w:rsidRPr="00F44F44">
        <w:footnoteRef/>
      </w:r>
      <w:r>
        <w:t>.</w:t>
      </w:r>
      <w:r w:rsidRPr="00A25620">
        <w:rPr>
          <w:rtl/>
        </w:rPr>
        <w:t xml:space="preserve"> </w:t>
      </w:r>
      <w:hyperlink r:id="rId6" w:history="1">
        <w:r w:rsidRPr="00A25620">
          <w:rPr>
            <w:rStyle w:val="Hyperlink"/>
            <w:rtl/>
          </w:rPr>
          <w:t>تهذ</w:t>
        </w:r>
        <w:r w:rsidRPr="00A25620">
          <w:rPr>
            <w:rStyle w:val="Hyperlink"/>
            <w:rFonts w:hint="cs"/>
            <w:rtl/>
          </w:rPr>
          <w:t>ی</w:t>
        </w:r>
        <w:r w:rsidRPr="00A25620">
          <w:rPr>
            <w:rStyle w:val="Hyperlink"/>
            <w:rFonts w:hint="eastAsia"/>
            <w:rtl/>
          </w:rPr>
          <w:t>ب</w:t>
        </w:r>
        <w:r w:rsidRPr="00A25620">
          <w:rPr>
            <w:rStyle w:val="Hyperlink"/>
            <w:rtl/>
          </w:rPr>
          <w:t xml:space="preserve"> الاحکام، ش</w:t>
        </w:r>
        <w:r w:rsidRPr="00A25620">
          <w:rPr>
            <w:rStyle w:val="Hyperlink"/>
            <w:rFonts w:hint="cs"/>
            <w:rtl/>
          </w:rPr>
          <w:t>ی</w:t>
        </w:r>
        <w:r w:rsidRPr="00A25620">
          <w:rPr>
            <w:rStyle w:val="Hyperlink"/>
            <w:rFonts w:hint="eastAsia"/>
            <w:rtl/>
          </w:rPr>
          <w:t>خ</w:t>
        </w:r>
        <w:r w:rsidRPr="00A25620">
          <w:rPr>
            <w:rStyle w:val="Hyperlink"/>
            <w:rtl/>
          </w:rPr>
          <w:t xml:space="preserve"> طوس</w:t>
        </w:r>
        <w:r w:rsidRPr="00A25620">
          <w:rPr>
            <w:rStyle w:val="Hyperlink"/>
            <w:rFonts w:hint="cs"/>
            <w:rtl/>
          </w:rPr>
          <w:t>ی</w:t>
        </w:r>
        <w:r w:rsidRPr="00A25620">
          <w:rPr>
            <w:rStyle w:val="Hyperlink"/>
            <w:rFonts w:hint="eastAsia"/>
            <w:rtl/>
          </w:rPr>
          <w:t>،</w:t>
        </w:r>
        <w:r w:rsidRPr="00A25620">
          <w:rPr>
            <w:rStyle w:val="Hyperlink"/>
            <w:rtl/>
          </w:rPr>
          <w:t xml:space="preserve"> ج1، ص190.</w:t>
        </w:r>
      </w:hyperlink>
    </w:p>
  </w:footnote>
  <w:footnote w:id="7">
    <w:p w:rsidR="00994306" w:rsidRPr="00E50BCE" w:rsidRDefault="00994306" w:rsidP="00E50BCE">
      <w:pPr>
        <w:pStyle w:val="FootnoteText"/>
      </w:pPr>
      <w:r w:rsidRPr="00F44F44">
        <w:footnoteRef/>
      </w:r>
      <w:r>
        <w:t>.</w:t>
      </w:r>
      <w:r w:rsidRPr="00E50BCE">
        <w:rPr>
          <w:rtl/>
        </w:rPr>
        <w:t xml:space="preserve"> </w:t>
      </w:r>
      <w:hyperlink r:id="rId7" w:history="1">
        <w:r w:rsidRPr="00E50BCE">
          <w:rPr>
            <w:rStyle w:val="Hyperlink"/>
            <w:rFonts w:hint="eastAsia"/>
            <w:rtl/>
          </w:rPr>
          <w:t>تهذ</w:t>
        </w:r>
        <w:r w:rsidRPr="00E50BCE">
          <w:rPr>
            <w:rStyle w:val="Hyperlink"/>
            <w:rFonts w:hint="cs"/>
            <w:rtl/>
          </w:rPr>
          <w:t>ی</w:t>
        </w:r>
        <w:r w:rsidRPr="00E50BCE">
          <w:rPr>
            <w:rStyle w:val="Hyperlink"/>
            <w:rFonts w:hint="eastAsia"/>
            <w:rtl/>
          </w:rPr>
          <w:t>ب</w:t>
        </w:r>
        <w:r w:rsidRPr="00E50BCE">
          <w:rPr>
            <w:rStyle w:val="Hyperlink"/>
            <w:rtl/>
          </w:rPr>
          <w:t xml:space="preserve"> الاحکام، ش</w:t>
        </w:r>
        <w:r w:rsidRPr="00E50BCE">
          <w:rPr>
            <w:rStyle w:val="Hyperlink"/>
            <w:rFonts w:hint="cs"/>
            <w:rtl/>
          </w:rPr>
          <w:t>ی</w:t>
        </w:r>
        <w:r w:rsidRPr="00E50BCE">
          <w:rPr>
            <w:rStyle w:val="Hyperlink"/>
            <w:rFonts w:hint="eastAsia"/>
            <w:rtl/>
          </w:rPr>
          <w:t>خ</w:t>
        </w:r>
        <w:r w:rsidRPr="00E50BCE">
          <w:rPr>
            <w:rStyle w:val="Hyperlink"/>
            <w:rtl/>
          </w:rPr>
          <w:t xml:space="preserve"> طوس</w:t>
        </w:r>
        <w:r w:rsidRPr="00E50BCE">
          <w:rPr>
            <w:rStyle w:val="Hyperlink"/>
            <w:rFonts w:hint="cs"/>
            <w:rtl/>
          </w:rPr>
          <w:t>ی</w:t>
        </w:r>
        <w:r w:rsidRPr="00E50BCE">
          <w:rPr>
            <w:rStyle w:val="Hyperlink"/>
            <w:rFonts w:hint="eastAsia"/>
            <w:rtl/>
          </w:rPr>
          <w:t>،</w:t>
        </w:r>
        <w:r w:rsidRPr="00E50BCE">
          <w:rPr>
            <w:rStyle w:val="Hyperlink"/>
            <w:rtl/>
          </w:rPr>
          <w:t xml:space="preserve"> ج1، ص109.</w:t>
        </w:r>
      </w:hyperlink>
    </w:p>
  </w:footnote>
  <w:footnote w:id="8">
    <w:p w:rsidR="00994306" w:rsidRPr="00B37306" w:rsidRDefault="00994306" w:rsidP="00B37306">
      <w:pPr>
        <w:pStyle w:val="FootnoteText"/>
      </w:pPr>
      <w:r w:rsidRPr="00F44F44">
        <w:footnoteRef/>
      </w:r>
      <w:r>
        <w:t>.</w:t>
      </w:r>
      <w:r w:rsidRPr="00B37306">
        <w:rPr>
          <w:rtl/>
        </w:rPr>
        <w:t xml:space="preserve"> </w:t>
      </w:r>
      <w:hyperlink r:id="rId8" w:history="1">
        <w:r w:rsidRPr="00B37306">
          <w:rPr>
            <w:rStyle w:val="Hyperlink"/>
            <w:rFonts w:hint="eastAsia"/>
            <w:rtl/>
          </w:rPr>
          <w:t>تهذ</w:t>
        </w:r>
        <w:r w:rsidRPr="00B37306">
          <w:rPr>
            <w:rStyle w:val="Hyperlink"/>
            <w:rFonts w:hint="cs"/>
            <w:rtl/>
          </w:rPr>
          <w:t>ی</w:t>
        </w:r>
        <w:r w:rsidRPr="00B37306">
          <w:rPr>
            <w:rStyle w:val="Hyperlink"/>
            <w:rFonts w:hint="eastAsia"/>
            <w:rtl/>
          </w:rPr>
          <w:t>ب</w:t>
        </w:r>
        <w:r w:rsidRPr="00B37306">
          <w:rPr>
            <w:rStyle w:val="Hyperlink"/>
            <w:rtl/>
          </w:rPr>
          <w:t xml:space="preserve"> الاحکام، ش</w:t>
        </w:r>
        <w:r w:rsidRPr="00B37306">
          <w:rPr>
            <w:rStyle w:val="Hyperlink"/>
            <w:rFonts w:hint="cs"/>
            <w:rtl/>
          </w:rPr>
          <w:t>ی</w:t>
        </w:r>
        <w:r w:rsidRPr="00B37306">
          <w:rPr>
            <w:rStyle w:val="Hyperlink"/>
            <w:rFonts w:hint="eastAsia"/>
            <w:rtl/>
          </w:rPr>
          <w:t>خ</w:t>
        </w:r>
        <w:r w:rsidRPr="00B37306">
          <w:rPr>
            <w:rStyle w:val="Hyperlink"/>
            <w:rtl/>
          </w:rPr>
          <w:t xml:space="preserve"> طوس</w:t>
        </w:r>
        <w:r w:rsidRPr="00B37306">
          <w:rPr>
            <w:rStyle w:val="Hyperlink"/>
            <w:rFonts w:hint="cs"/>
            <w:rtl/>
          </w:rPr>
          <w:t>ی</w:t>
        </w:r>
        <w:r w:rsidRPr="00B37306">
          <w:rPr>
            <w:rStyle w:val="Hyperlink"/>
            <w:rFonts w:hint="eastAsia"/>
            <w:rtl/>
          </w:rPr>
          <w:t>،</w:t>
        </w:r>
        <w:r w:rsidRPr="00B37306">
          <w:rPr>
            <w:rStyle w:val="Hyperlink"/>
            <w:rtl/>
          </w:rPr>
          <w:t xml:space="preserve"> ج1، ص110.</w:t>
        </w:r>
      </w:hyperlink>
    </w:p>
  </w:footnote>
  <w:footnote w:id="9">
    <w:p w:rsidR="00994306" w:rsidRPr="009A21A7" w:rsidRDefault="00994306" w:rsidP="002648BC">
      <w:pPr>
        <w:pStyle w:val="FootnoteText"/>
      </w:pPr>
      <w:r w:rsidRPr="00F44F44">
        <w:footnoteRef/>
      </w:r>
      <w:r>
        <w:t>.</w:t>
      </w:r>
      <w:r w:rsidRPr="009A21A7">
        <w:rPr>
          <w:rtl/>
        </w:rPr>
        <w:t xml:space="preserve"> </w:t>
      </w:r>
      <w:hyperlink r:id="rId9" w:history="1">
        <w:r w:rsidRPr="009A21A7">
          <w:rPr>
            <w:rStyle w:val="Hyperlink"/>
            <w:rtl/>
          </w:rPr>
          <w:t>استبصار، ش</w:t>
        </w:r>
        <w:r w:rsidRPr="009A21A7">
          <w:rPr>
            <w:rStyle w:val="Hyperlink"/>
            <w:rFonts w:hint="cs"/>
            <w:rtl/>
          </w:rPr>
          <w:t>ی</w:t>
        </w:r>
        <w:r w:rsidRPr="009A21A7">
          <w:rPr>
            <w:rStyle w:val="Hyperlink"/>
            <w:rFonts w:hint="eastAsia"/>
            <w:rtl/>
          </w:rPr>
          <w:t>خ</w:t>
        </w:r>
        <w:r w:rsidRPr="009A21A7">
          <w:rPr>
            <w:rStyle w:val="Hyperlink"/>
            <w:rtl/>
          </w:rPr>
          <w:t xml:space="preserve"> طوس</w:t>
        </w:r>
        <w:r w:rsidRPr="009A21A7">
          <w:rPr>
            <w:rStyle w:val="Hyperlink"/>
            <w:rFonts w:hint="cs"/>
            <w:rtl/>
          </w:rPr>
          <w:t>ی</w:t>
        </w:r>
        <w:r w:rsidRPr="009A21A7">
          <w:rPr>
            <w:rStyle w:val="Hyperlink"/>
            <w:rFonts w:hint="eastAsia"/>
            <w:rtl/>
          </w:rPr>
          <w:t>،</w:t>
        </w:r>
        <w:r w:rsidRPr="009A21A7">
          <w:rPr>
            <w:rStyle w:val="Hyperlink"/>
            <w:rtl/>
          </w:rPr>
          <w:t xml:space="preserve"> ج2، ص233.</w:t>
        </w:r>
      </w:hyperlink>
    </w:p>
  </w:footnote>
  <w:footnote w:id="10">
    <w:p w:rsidR="00994306" w:rsidRPr="006B11A8" w:rsidRDefault="00994306" w:rsidP="006B11A8">
      <w:pPr>
        <w:pStyle w:val="FootnoteText"/>
      </w:pPr>
      <w:r w:rsidRPr="00F44F44">
        <w:footnoteRef/>
      </w:r>
      <w:r>
        <w:t>.</w:t>
      </w:r>
      <w:r w:rsidRPr="006B11A8">
        <w:rPr>
          <w:rtl/>
        </w:rPr>
        <w:t xml:space="preserve"> </w:t>
      </w:r>
      <w:hyperlink r:id="rId10" w:history="1">
        <w:r w:rsidRPr="006B11A8">
          <w:rPr>
            <w:rStyle w:val="Hyperlink"/>
            <w:rFonts w:hint="eastAsia"/>
            <w:rtl/>
          </w:rPr>
          <w:t>تهذ</w:t>
        </w:r>
        <w:r w:rsidRPr="006B11A8">
          <w:rPr>
            <w:rStyle w:val="Hyperlink"/>
            <w:rFonts w:hint="cs"/>
            <w:rtl/>
          </w:rPr>
          <w:t>ی</w:t>
        </w:r>
        <w:r w:rsidRPr="006B11A8">
          <w:rPr>
            <w:rStyle w:val="Hyperlink"/>
            <w:rFonts w:hint="eastAsia"/>
            <w:rtl/>
          </w:rPr>
          <w:t>ب</w:t>
        </w:r>
        <w:r w:rsidRPr="006B11A8">
          <w:rPr>
            <w:rStyle w:val="Hyperlink"/>
            <w:rtl/>
          </w:rPr>
          <w:t xml:space="preserve"> الاحکام، ش</w:t>
        </w:r>
        <w:r w:rsidRPr="006B11A8">
          <w:rPr>
            <w:rStyle w:val="Hyperlink"/>
            <w:rFonts w:hint="cs"/>
            <w:rtl/>
          </w:rPr>
          <w:t>ی</w:t>
        </w:r>
        <w:r w:rsidRPr="006B11A8">
          <w:rPr>
            <w:rStyle w:val="Hyperlink"/>
            <w:rFonts w:hint="eastAsia"/>
            <w:rtl/>
          </w:rPr>
          <w:t>خ</w:t>
        </w:r>
        <w:r w:rsidRPr="006B11A8">
          <w:rPr>
            <w:rStyle w:val="Hyperlink"/>
            <w:rtl/>
          </w:rPr>
          <w:t xml:space="preserve"> طوس</w:t>
        </w:r>
        <w:r w:rsidRPr="006B11A8">
          <w:rPr>
            <w:rStyle w:val="Hyperlink"/>
            <w:rFonts w:hint="cs"/>
            <w:rtl/>
          </w:rPr>
          <w:t>ی</w:t>
        </w:r>
        <w:r w:rsidRPr="006B11A8">
          <w:rPr>
            <w:rStyle w:val="Hyperlink"/>
            <w:rFonts w:hint="eastAsia"/>
            <w:rtl/>
          </w:rPr>
          <w:t>،</w:t>
        </w:r>
        <w:r w:rsidRPr="006B11A8">
          <w:rPr>
            <w:rStyle w:val="Hyperlink"/>
            <w:rtl/>
          </w:rPr>
          <w:t xml:space="preserve"> ج5، ص150.</w:t>
        </w:r>
      </w:hyperlink>
    </w:p>
  </w:footnote>
  <w:footnote w:id="11">
    <w:p w:rsidR="00994306" w:rsidRPr="00A57E47" w:rsidRDefault="00994306" w:rsidP="00A57E47">
      <w:pPr>
        <w:pStyle w:val="FootnoteText"/>
      </w:pPr>
      <w:r w:rsidRPr="00F44F44">
        <w:footnoteRef/>
      </w:r>
      <w:r>
        <w:t>.</w:t>
      </w:r>
      <w:r w:rsidRPr="00A57E47">
        <w:rPr>
          <w:rtl/>
        </w:rPr>
        <w:t xml:space="preserve"> </w:t>
      </w:r>
      <w:hyperlink r:id="rId11" w:history="1">
        <w:r w:rsidRPr="00A57E47">
          <w:rPr>
            <w:rStyle w:val="Hyperlink"/>
            <w:rFonts w:hint="eastAsia"/>
            <w:rtl/>
          </w:rPr>
          <w:t>الکاف</w:t>
        </w:r>
        <w:r w:rsidRPr="00A57E47">
          <w:rPr>
            <w:rStyle w:val="Hyperlink"/>
            <w:rFonts w:hint="cs"/>
            <w:rtl/>
          </w:rPr>
          <w:t>ی</w:t>
        </w:r>
        <w:r w:rsidRPr="00A57E47">
          <w:rPr>
            <w:rStyle w:val="Hyperlink"/>
            <w:rFonts w:hint="eastAsia"/>
            <w:rtl/>
          </w:rPr>
          <w:t>،</w:t>
        </w:r>
        <w:r w:rsidRPr="00A57E47">
          <w:rPr>
            <w:rStyle w:val="Hyperlink"/>
            <w:rtl/>
          </w:rPr>
          <w:t xml:space="preserve"> محمد بن </w:t>
        </w:r>
        <w:r w:rsidRPr="00A57E47">
          <w:rPr>
            <w:rStyle w:val="Hyperlink"/>
            <w:rFonts w:hint="cs"/>
            <w:rtl/>
          </w:rPr>
          <w:t>ی</w:t>
        </w:r>
        <w:r w:rsidRPr="00A57E47">
          <w:rPr>
            <w:rStyle w:val="Hyperlink"/>
            <w:rFonts w:hint="eastAsia"/>
            <w:rtl/>
          </w:rPr>
          <w:t>عقوب</w:t>
        </w:r>
        <w:r w:rsidRPr="00A57E47">
          <w:rPr>
            <w:rStyle w:val="Hyperlink"/>
            <w:rtl/>
          </w:rPr>
          <w:t xml:space="preserve"> کل</w:t>
        </w:r>
        <w:r w:rsidRPr="00A57E47">
          <w:rPr>
            <w:rStyle w:val="Hyperlink"/>
            <w:rFonts w:hint="cs"/>
            <w:rtl/>
          </w:rPr>
          <w:t>ی</w:t>
        </w:r>
        <w:r w:rsidRPr="00A57E47">
          <w:rPr>
            <w:rStyle w:val="Hyperlink"/>
            <w:rFonts w:hint="eastAsia"/>
            <w:rtl/>
          </w:rPr>
          <w:t>ن</w:t>
        </w:r>
        <w:r w:rsidRPr="00A57E47">
          <w:rPr>
            <w:rStyle w:val="Hyperlink"/>
            <w:rFonts w:hint="cs"/>
            <w:rtl/>
          </w:rPr>
          <w:t>ی</w:t>
        </w:r>
        <w:r w:rsidRPr="00A57E47">
          <w:rPr>
            <w:rStyle w:val="Hyperlink"/>
            <w:rFonts w:hint="eastAsia"/>
            <w:rtl/>
          </w:rPr>
          <w:t>،</w:t>
        </w:r>
        <w:r w:rsidRPr="00A57E47">
          <w:rPr>
            <w:rStyle w:val="Hyperlink"/>
            <w:rtl/>
          </w:rPr>
          <w:t xml:space="preserve"> ج1، ص266.</w:t>
        </w:r>
      </w:hyperlink>
    </w:p>
  </w:footnote>
  <w:footnote w:id="12">
    <w:p w:rsidR="00994306" w:rsidRPr="005A438C" w:rsidRDefault="00994306" w:rsidP="005A438C">
      <w:pPr>
        <w:pStyle w:val="FootnoteText"/>
      </w:pPr>
      <w:r w:rsidRPr="00F44F44">
        <w:footnoteRef/>
      </w:r>
      <w:r>
        <w:t>.</w:t>
      </w:r>
      <w:r w:rsidRPr="005A438C">
        <w:rPr>
          <w:rtl/>
        </w:rPr>
        <w:t xml:space="preserve"> </w:t>
      </w:r>
      <w:hyperlink r:id="rId12" w:history="1">
        <w:r w:rsidRPr="005A438C">
          <w:rPr>
            <w:rStyle w:val="Hyperlink"/>
            <w:rtl/>
          </w:rPr>
          <w:t>بحار الانوار، محمّد باقر المجلس</w:t>
        </w:r>
        <w:r w:rsidRPr="005A438C">
          <w:rPr>
            <w:rStyle w:val="Hyperlink"/>
            <w:rFonts w:hint="cs"/>
            <w:rtl/>
          </w:rPr>
          <w:t>ی</w:t>
        </w:r>
        <w:r w:rsidRPr="005A438C">
          <w:rPr>
            <w:rStyle w:val="Hyperlink"/>
            <w:rtl/>
          </w:rPr>
          <w:t xml:space="preserve"> (العلامة المجلس</w:t>
        </w:r>
        <w:r w:rsidRPr="005A438C">
          <w:rPr>
            <w:rStyle w:val="Hyperlink"/>
            <w:rFonts w:hint="cs"/>
            <w:rtl/>
          </w:rPr>
          <w:t>ی</w:t>
        </w:r>
        <w:r w:rsidRPr="005A438C">
          <w:rPr>
            <w:rStyle w:val="Hyperlink"/>
            <w:rtl/>
          </w:rPr>
          <w:t>)، ج41، ص152.</w:t>
        </w:r>
      </w:hyperlink>
    </w:p>
  </w:footnote>
  <w:footnote w:id="13">
    <w:p w:rsidR="00994306" w:rsidRPr="000A5F77" w:rsidRDefault="00994306" w:rsidP="000A5F77">
      <w:pPr>
        <w:pStyle w:val="FootnoteText"/>
      </w:pPr>
      <w:r w:rsidRPr="00F44F44">
        <w:footnoteRef/>
      </w:r>
      <w:r>
        <w:t>.</w:t>
      </w:r>
      <w:r w:rsidRPr="000A5F77">
        <w:rPr>
          <w:rtl/>
        </w:rPr>
        <w:t xml:space="preserve"> </w:t>
      </w:r>
      <w:hyperlink r:id="rId13" w:history="1">
        <w:r w:rsidRPr="000A5F77">
          <w:rPr>
            <w:rStyle w:val="Hyperlink"/>
            <w:rtl/>
          </w:rPr>
          <w:t>الکاف</w:t>
        </w:r>
        <w:r w:rsidRPr="000A5F77">
          <w:rPr>
            <w:rStyle w:val="Hyperlink"/>
            <w:rFonts w:hint="cs"/>
            <w:rtl/>
          </w:rPr>
          <w:t>ی</w:t>
        </w:r>
        <w:r w:rsidRPr="000A5F77">
          <w:rPr>
            <w:rStyle w:val="Hyperlink"/>
            <w:rFonts w:hint="eastAsia"/>
            <w:rtl/>
          </w:rPr>
          <w:t>،</w:t>
        </w:r>
        <w:r w:rsidRPr="000A5F77">
          <w:rPr>
            <w:rStyle w:val="Hyperlink"/>
            <w:rtl/>
          </w:rPr>
          <w:t xml:space="preserve"> محمد بن </w:t>
        </w:r>
        <w:r w:rsidRPr="000A5F77">
          <w:rPr>
            <w:rStyle w:val="Hyperlink"/>
            <w:rFonts w:hint="cs"/>
            <w:rtl/>
          </w:rPr>
          <w:t>ی</w:t>
        </w:r>
        <w:r w:rsidRPr="000A5F77">
          <w:rPr>
            <w:rStyle w:val="Hyperlink"/>
            <w:rFonts w:hint="eastAsia"/>
            <w:rtl/>
          </w:rPr>
          <w:t>عقوب</w:t>
        </w:r>
        <w:r w:rsidRPr="000A5F77">
          <w:rPr>
            <w:rStyle w:val="Hyperlink"/>
            <w:rtl/>
          </w:rPr>
          <w:t xml:space="preserve"> کل</w:t>
        </w:r>
        <w:r w:rsidRPr="000A5F77">
          <w:rPr>
            <w:rStyle w:val="Hyperlink"/>
            <w:rFonts w:hint="cs"/>
            <w:rtl/>
          </w:rPr>
          <w:t>ی</w:t>
        </w:r>
        <w:r w:rsidRPr="000A5F77">
          <w:rPr>
            <w:rStyle w:val="Hyperlink"/>
            <w:rFonts w:hint="eastAsia"/>
            <w:rtl/>
          </w:rPr>
          <w:t>ن</w:t>
        </w:r>
        <w:r w:rsidRPr="000A5F77">
          <w:rPr>
            <w:rStyle w:val="Hyperlink"/>
            <w:rFonts w:hint="cs"/>
            <w:rtl/>
          </w:rPr>
          <w:t>ی</w:t>
        </w:r>
        <w:r w:rsidRPr="000A5F77">
          <w:rPr>
            <w:rStyle w:val="Hyperlink"/>
            <w:rFonts w:hint="eastAsia"/>
            <w:rtl/>
          </w:rPr>
          <w:t>،</w:t>
        </w:r>
        <w:r w:rsidRPr="000A5F77">
          <w:rPr>
            <w:rStyle w:val="Hyperlink"/>
            <w:rtl/>
          </w:rPr>
          <w:t xml:space="preserve"> ج3، ص29.</w:t>
        </w:r>
      </w:hyperlink>
    </w:p>
  </w:footnote>
  <w:footnote w:id="14">
    <w:p w:rsidR="00994306" w:rsidRPr="00B6054E" w:rsidRDefault="00994306" w:rsidP="00B6054E">
      <w:pPr>
        <w:pStyle w:val="FootnoteText"/>
      </w:pPr>
      <w:r w:rsidRPr="00F44F44">
        <w:footnoteRef/>
      </w:r>
      <w:r>
        <w:t>.</w:t>
      </w:r>
      <w:r w:rsidRPr="00B6054E">
        <w:rPr>
          <w:rtl/>
        </w:rPr>
        <w:t xml:space="preserve"> </w:t>
      </w:r>
      <w:r w:rsidRPr="00B6054E">
        <w:rPr>
          <w:rFonts w:hint="eastAsia"/>
          <w:rtl/>
        </w:rPr>
        <w:t>سوره</w:t>
      </w:r>
      <w:r w:rsidRPr="00B6054E">
        <w:rPr>
          <w:rtl/>
        </w:rPr>
        <w:t xml:space="preserve"> نساء، آيه 101.</w:t>
      </w:r>
    </w:p>
  </w:footnote>
  <w:footnote w:id="15">
    <w:p w:rsidR="00994306" w:rsidRPr="00A57E47" w:rsidRDefault="00994306" w:rsidP="00B6054E">
      <w:pPr>
        <w:pStyle w:val="FootnoteText"/>
      </w:pPr>
      <w:r w:rsidRPr="00F44F44">
        <w:footnoteRef/>
      </w:r>
      <w:r>
        <w:t>.</w:t>
      </w:r>
      <w:r w:rsidRPr="00A57E47">
        <w:rPr>
          <w:rtl/>
        </w:rPr>
        <w:t xml:space="preserve"> </w:t>
      </w:r>
      <w:hyperlink r:id="rId14" w:history="1">
        <w:r w:rsidRPr="00A57E47">
          <w:rPr>
            <w:rStyle w:val="Hyperlink"/>
            <w:rFonts w:hint="eastAsia"/>
            <w:rtl/>
          </w:rPr>
          <w:t>الکاف</w:t>
        </w:r>
        <w:r w:rsidRPr="00A57E47">
          <w:rPr>
            <w:rStyle w:val="Hyperlink"/>
            <w:rFonts w:hint="cs"/>
            <w:rtl/>
          </w:rPr>
          <w:t>ی</w:t>
        </w:r>
        <w:r w:rsidRPr="00A57E47">
          <w:rPr>
            <w:rStyle w:val="Hyperlink"/>
            <w:rFonts w:hint="eastAsia"/>
            <w:rtl/>
          </w:rPr>
          <w:t>،</w:t>
        </w:r>
        <w:r w:rsidRPr="00A57E47">
          <w:rPr>
            <w:rStyle w:val="Hyperlink"/>
            <w:rtl/>
          </w:rPr>
          <w:t xml:space="preserve"> محمد بن </w:t>
        </w:r>
        <w:r w:rsidRPr="00A57E47">
          <w:rPr>
            <w:rStyle w:val="Hyperlink"/>
            <w:rFonts w:hint="cs"/>
            <w:rtl/>
          </w:rPr>
          <w:t>ی</w:t>
        </w:r>
        <w:r w:rsidRPr="00A57E47">
          <w:rPr>
            <w:rStyle w:val="Hyperlink"/>
            <w:rFonts w:hint="eastAsia"/>
            <w:rtl/>
          </w:rPr>
          <w:t>عقوب</w:t>
        </w:r>
        <w:r w:rsidRPr="00A57E47">
          <w:rPr>
            <w:rStyle w:val="Hyperlink"/>
            <w:rtl/>
          </w:rPr>
          <w:t xml:space="preserve"> کل</w:t>
        </w:r>
        <w:r w:rsidRPr="00A57E47">
          <w:rPr>
            <w:rStyle w:val="Hyperlink"/>
            <w:rFonts w:hint="cs"/>
            <w:rtl/>
          </w:rPr>
          <w:t>ی</w:t>
        </w:r>
        <w:r w:rsidRPr="00A57E47">
          <w:rPr>
            <w:rStyle w:val="Hyperlink"/>
            <w:rFonts w:hint="eastAsia"/>
            <w:rtl/>
          </w:rPr>
          <w:t>ن</w:t>
        </w:r>
        <w:r w:rsidRPr="00A57E47">
          <w:rPr>
            <w:rStyle w:val="Hyperlink"/>
            <w:rFonts w:hint="cs"/>
            <w:rtl/>
          </w:rPr>
          <w:t>ی</w:t>
        </w:r>
        <w:r w:rsidRPr="00A57E47">
          <w:rPr>
            <w:rStyle w:val="Hyperlink"/>
            <w:rFonts w:hint="eastAsia"/>
            <w:rtl/>
          </w:rPr>
          <w:t>،</w:t>
        </w:r>
        <w:r w:rsidRPr="00A57E47">
          <w:rPr>
            <w:rStyle w:val="Hyperlink"/>
            <w:rtl/>
          </w:rPr>
          <w:t xml:space="preserve"> ج1، ص266.</w:t>
        </w:r>
      </w:hyperlink>
    </w:p>
  </w:footnote>
  <w:footnote w:id="16">
    <w:p w:rsidR="003543A8" w:rsidRPr="003543A8" w:rsidRDefault="003543A8" w:rsidP="003543A8">
      <w:pPr>
        <w:pStyle w:val="FootnoteText"/>
      </w:pPr>
      <w:r w:rsidRPr="003543A8">
        <w:footnoteRef/>
      </w:r>
      <w:r w:rsidRPr="003543A8">
        <w:rPr>
          <w:rtl/>
        </w:rPr>
        <w:t xml:space="preserve"> </w:t>
      </w:r>
      <w:hyperlink r:id="rId15" w:history="1">
        <w:r w:rsidRPr="003543A8">
          <w:rPr>
            <w:rStyle w:val="Hyperlink"/>
            <w:rtl/>
          </w:rPr>
          <w:t>مصباح الاصول، الس</w:t>
        </w:r>
        <w:r w:rsidRPr="003543A8">
          <w:rPr>
            <w:rStyle w:val="Hyperlink"/>
            <w:rFonts w:hint="cs"/>
            <w:rtl/>
          </w:rPr>
          <w:t>ی</w:t>
        </w:r>
        <w:r w:rsidRPr="003543A8">
          <w:rPr>
            <w:rStyle w:val="Hyperlink"/>
            <w:rFonts w:hint="eastAsia"/>
            <w:rtl/>
          </w:rPr>
          <w:t>د</w:t>
        </w:r>
        <w:r w:rsidRPr="003543A8">
          <w:rPr>
            <w:rStyle w:val="Hyperlink"/>
            <w:rtl/>
          </w:rPr>
          <w:t xml:space="preserve"> أبوالقاسم الخوئ</w:t>
        </w:r>
        <w:r w:rsidRPr="003543A8">
          <w:rPr>
            <w:rStyle w:val="Hyperlink"/>
            <w:rFonts w:hint="cs"/>
            <w:rtl/>
          </w:rPr>
          <w:t>ی</w:t>
        </w:r>
        <w:r w:rsidRPr="003543A8">
          <w:rPr>
            <w:rStyle w:val="Hyperlink"/>
            <w:rFonts w:hint="eastAsia"/>
            <w:rtl/>
          </w:rPr>
          <w:t>،</w:t>
        </w:r>
        <w:r w:rsidRPr="003543A8">
          <w:rPr>
            <w:rStyle w:val="Hyperlink"/>
            <w:rtl/>
          </w:rPr>
          <w:t xml:space="preserve"> ج2، ص361.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06" w:rsidRPr="001D2E9A" w:rsidRDefault="0099430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3" w:name="BokNum"/>
    <w:bookmarkEnd w:id="23"/>
    <w:r>
      <w:rPr>
        <w:b/>
        <w:bCs/>
        <w:sz w:val="20"/>
        <w:szCs w:val="24"/>
        <w:rtl/>
      </w:rPr>
      <w:t>104</w:t>
    </w:r>
    <w:r>
      <w:rPr>
        <w:rFonts w:hint="cs"/>
        <w:b/>
        <w:bCs/>
        <w:sz w:val="20"/>
        <w:szCs w:val="24"/>
        <w:rtl/>
      </w:rPr>
      <w:tab/>
    </w:r>
    <w:r w:rsidRPr="00C32A7E">
      <w:rPr>
        <w:rFonts w:hint="cs"/>
        <w:b/>
        <w:bCs/>
        <w:color w:val="632423" w:themeColor="accent2" w:themeShade="80"/>
        <w:sz w:val="20"/>
        <w:szCs w:val="24"/>
        <w:rtl/>
      </w:rPr>
      <w:t xml:space="preserve">درس خارج </w:t>
    </w:r>
    <w:bookmarkStart w:id="24" w:name="Bokdars"/>
    <w:bookmarkEnd w:id="2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5" w:name="Bokostad"/>
    <w:bookmarkEnd w:id="2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6" w:name="BokTarikh"/>
    <w:bookmarkEnd w:id="26"/>
    <w:r>
      <w:rPr>
        <w:sz w:val="24"/>
        <w:szCs w:val="24"/>
        <w:rtl/>
      </w:rPr>
      <w:t>5 /1 /1397</w:t>
    </w:r>
  </w:p>
  <w:p w:rsidR="00994306" w:rsidRPr="00F16B53" w:rsidRDefault="0099430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Pr>
        <w:rFonts w:hint="cs"/>
        <w:color w:val="000000" w:themeColor="text1"/>
        <w:sz w:val="24"/>
        <w:szCs w:val="24"/>
        <w:rtl/>
      </w:rPr>
      <w:t xml:space="preserve"> مرجّح</w:t>
    </w:r>
    <w:r>
      <w:rPr>
        <w:color w:val="000000" w:themeColor="text1"/>
        <w:sz w:val="24"/>
        <w:szCs w:val="24"/>
        <w:rtl/>
      </w:rPr>
      <w:t>اب باب تزاحم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7" w:name="Bokmoqarer"/>
    <w:bookmarkEnd w:id="2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8" w:name="BokSabj2"/>
    <w:bookmarkEnd w:id="28"/>
    <w:r>
      <w:rPr>
        <w:sz w:val="24"/>
        <w:szCs w:val="24"/>
        <w:rtl/>
      </w:rPr>
      <w:t>تقد</w:t>
    </w:r>
    <w:r>
      <w:rPr>
        <w:rFonts w:hint="cs"/>
        <w:sz w:val="24"/>
        <w:szCs w:val="24"/>
        <w:rtl/>
      </w:rPr>
      <w:t>ی</w:t>
    </w:r>
    <w:r>
      <w:rPr>
        <w:rFonts w:hint="eastAsia"/>
        <w:sz w:val="24"/>
        <w:szCs w:val="24"/>
        <w:rtl/>
      </w:rPr>
      <w:t>م</w:t>
    </w:r>
    <w:r>
      <w:rPr>
        <w:sz w:val="24"/>
        <w:szCs w:val="24"/>
        <w:rtl/>
      </w:rPr>
      <w:t xml:space="preserve"> فر</w:t>
    </w:r>
    <w:r>
      <w:rPr>
        <w:rFonts w:hint="cs"/>
        <w:sz w:val="24"/>
        <w:szCs w:val="24"/>
        <w:rtl/>
      </w:rPr>
      <w:t>ی</w:t>
    </w:r>
    <w:r>
      <w:rPr>
        <w:rFonts w:hint="eastAsia"/>
        <w:sz w:val="24"/>
        <w:szCs w:val="24"/>
        <w:rtl/>
      </w:rPr>
      <w:t>ضه</w:t>
    </w:r>
    <w:r>
      <w:rPr>
        <w:sz w:val="24"/>
        <w:szCs w:val="24"/>
        <w:rtl/>
      </w:rPr>
      <w:t xml:space="preserve"> بر سنّت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500C1"/>
    <w:multiLevelType w:val="hybridMultilevel"/>
    <w:tmpl w:val="38C2E2B8"/>
    <w:lvl w:ilvl="0" w:tplc="9A9A8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F1D68"/>
    <w:multiLevelType w:val="hybridMultilevel"/>
    <w:tmpl w:val="C1DED912"/>
    <w:lvl w:ilvl="0" w:tplc="20247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730A9"/>
    <w:multiLevelType w:val="hybridMultilevel"/>
    <w:tmpl w:val="67242F54"/>
    <w:lvl w:ilvl="0" w:tplc="A0AEB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A32"/>
    <w:rsid w:val="00025B70"/>
    <w:rsid w:val="00027F19"/>
    <w:rsid w:val="000353D7"/>
    <w:rsid w:val="00046993"/>
    <w:rsid w:val="00055496"/>
    <w:rsid w:val="000752B4"/>
    <w:rsid w:val="00080A41"/>
    <w:rsid w:val="0008299B"/>
    <w:rsid w:val="0008676F"/>
    <w:rsid w:val="000913AA"/>
    <w:rsid w:val="00094847"/>
    <w:rsid w:val="00096C63"/>
    <w:rsid w:val="000A5F77"/>
    <w:rsid w:val="000B53E2"/>
    <w:rsid w:val="000B5DB5"/>
    <w:rsid w:val="000C3947"/>
    <w:rsid w:val="000D129C"/>
    <w:rsid w:val="000D2A37"/>
    <w:rsid w:val="000D30E9"/>
    <w:rsid w:val="000D6289"/>
    <w:rsid w:val="000D6818"/>
    <w:rsid w:val="000E335E"/>
    <w:rsid w:val="000F16CF"/>
    <w:rsid w:val="000F44B1"/>
    <w:rsid w:val="000F5BAC"/>
    <w:rsid w:val="00102585"/>
    <w:rsid w:val="00114AB7"/>
    <w:rsid w:val="0011636A"/>
    <w:rsid w:val="00116B2B"/>
    <w:rsid w:val="00124E3D"/>
    <w:rsid w:val="00125E77"/>
    <w:rsid w:val="00127E95"/>
    <w:rsid w:val="00130659"/>
    <w:rsid w:val="001347C7"/>
    <w:rsid w:val="001356B0"/>
    <w:rsid w:val="00136D16"/>
    <w:rsid w:val="00151937"/>
    <w:rsid w:val="00160490"/>
    <w:rsid w:val="00163619"/>
    <w:rsid w:val="00177BD4"/>
    <w:rsid w:val="00181844"/>
    <w:rsid w:val="001837E9"/>
    <w:rsid w:val="00185022"/>
    <w:rsid w:val="00187DFA"/>
    <w:rsid w:val="001A1BC1"/>
    <w:rsid w:val="001A1EA5"/>
    <w:rsid w:val="001A2574"/>
    <w:rsid w:val="001A27D7"/>
    <w:rsid w:val="001A294E"/>
    <w:rsid w:val="001A2D08"/>
    <w:rsid w:val="001A4ED8"/>
    <w:rsid w:val="001B2488"/>
    <w:rsid w:val="001B6799"/>
    <w:rsid w:val="001C1362"/>
    <w:rsid w:val="001D2E9A"/>
    <w:rsid w:val="001D597F"/>
    <w:rsid w:val="001E16D8"/>
    <w:rsid w:val="001E3FD4"/>
    <w:rsid w:val="001F4507"/>
    <w:rsid w:val="00200321"/>
    <w:rsid w:val="0020241A"/>
    <w:rsid w:val="00203821"/>
    <w:rsid w:val="00211632"/>
    <w:rsid w:val="0021630D"/>
    <w:rsid w:val="0024121B"/>
    <w:rsid w:val="00244736"/>
    <w:rsid w:val="00245A48"/>
    <w:rsid w:val="00247D2F"/>
    <w:rsid w:val="00256560"/>
    <w:rsid w:val="002648BC"/>
    <w:rsid w:val="00267100"/>
    <w:rsid w:val="00274980"/>
    <w:rsid w:val="0027605E"/>
    <w:rsid w:val="00281E00"/>
    <w:rsid w:val="00293A40"/>
    <w:rsid w:val="00294A52"/>
    <w:rsid w:val="002B575F"/>
    <w:rsid w:val="002B729B"/>
    <w:rsid w:val="002C23B5"/>
    <w:rsid w:val="002C53A2"/>
    <w:rsid w:val="002C72BD"/>
    <w:rsid w:val="002D0040"/>
    <w:rsid w:val="002D2FA8"/>
    <w:rsid w:val="002D4E6C"/>
    <w:rsid w:val="002D5084"/>
    <w:rsid w:val="002D74D6"/>
    <w:rsid w:val="002E220F"/>
    <w:rsid w:val="00301986"/>
    <w:rsid w:val="00307311"/>
    <w:rsid w:val="0032100F"/>
    <w:rsid w:val="0033402C"/>
    <w:rsid w:val="00340521"/>
    <w:rsid w:val="00343A83"/>
    <w:rsid w:val="00345C73"/>
    <w:rsid w:val="003543A8"/>
    <w:rsid w:val="00354A99"/>
    <w:rsid w:val="00360311"/>
    <w:rsid w:val="00361922"/>
    <w:rsid w:val="00366600"/>
    <w:rsid w:val="0037339B"/>
    <w:rsid w:val="00382C5B"/>
    <w:rsid w:val="00386C11"/>
    <w:rsid w:val="003874C5"/>
    <w:rsid w:val="00397466"/>
    <w:rsid w:val="003A6148"/>
    <w:rsid w:val="003B108D"/>
    <w:rsid w:val="003C33F6"/>
    <w:rsid w:val="003C3D2E"/>
    <w:rsid w:val="003C43A5"/>
    <w:rsid w:val="003E1C5C"/>
    <w:rsid w:val="003E6650"/>
    <w:rsid w:val="003F016F"/>
    <w:rsid w:val="003F2030"/>
    <w:rsid w:val="003F259A"/>
    <w:rsid w:val="003F5B46"/>
    <w:rsid w:val="00401363"/>
    <w:rsid w:val="00402E47"/>
    <w:rsid w:val="00425015"/>
    <w:rsid w:val="00430994"/>
    <w:rsid w:val="00435A77"/>
    <w:rsid w:val="00441B6D"/>
    <w:rsid w:val="004556EF"/>
    <w:rsid w:val="00462B07"/>
    <w:rsid w:val="00465BD2"/>
    <w:rsid w:val="004715C8"/>
    <w:rsid w:val="00481C31"/>
    <w:rsid w:val="00482FC1"/>
    <w:rsid w:val="00483027"/>
    <w:rsid w:val="004871AA"/>
    <w:rsid w:val="0049004F"/>
    <w:rsid w:val="0049184E"/>
    <w:rsid w:val="004918D7"/>
    <w:rsid w:val="004926E1"/>
    <w:rsid w:val="004A2FEA"/>
    <w:rsid w:val="004B16DD"/>
    <w:rsid w:val="004C2EDB"/>
    <w:rsid w:val="004C5905"/>
    <w:rsid w:val="004D2DD7"/>
    <w:rsid w:val="004D75C5"/>
    <w:rsid w:val="004E2186"/>
    <w:rsid w:val="004E66FB"/>
    <w:rsid w:val="004E7B3C"/>
    <w:rsid w:val="004F470A"/>
    <w:rsid w:val="004F4C59"/>
    <w:rsid w:val="00500C8F"/>
    <w:rsid w:val="00501909"/>
    <w:rsid w:val="00507BBB"/>
    <w:rsid w:val="005128DF"/>
    <w:rsid w:val="0051592A"/>
    <w:rsid w:val="005206FE"/>
    <w:rsid w:val="005257ED"/>
    <w:rsid w:val="005306F8"/>
    <w:rsid w:val="0054023D"/>
    <w:rsid w:val="005426BF"/>
    <w:rsid w:val="00543496"/>
    <w:rsid w:val="0056213C"/>
    <w:rsid w:val="00564CB2"/>
    <w:rsid w:val="00580C24"/>
    <w:rsid w:val="005968EF"/>
    <w:rsid w:val="00596C1E"/>
    <w:rsid w:val="005A2E26"/>
    <w:rsid w:val="005A405C"/>
    <w:rsid w:val="005A438C"/>
    <w:rsid w:val="005B7BCA"/>
    <w:rsid w:val="005C0DAE"/>
    <w:rsid w:val="005C188E"/>
    <w:rsid w:val="005D2349"/>
    <w:rsid w:val="005D32C1"/>
    <w:rsid w:val="005E1B60"/>
    <w:rsid w:val="005E5507"/>
    <w:rsid w:val="005E607B"/>
    <w:rsid w:val="005F0A8D"/>
    <w:rsid w:val="005F4F62"/>
    <w:rsid w:val="00601229"/>
    <w:rsid w:val="00603B67"/>
    <w:rsid w:val="006162A2"/>
    <w:rsid w:val="00620091"/>
    <w:rsid w:val="006240DA"/>
    <w:rsid w:val="0063256E"/>
    <w:rsid w:val="00633F04"/>
    <w:rsid w:val="00635219"/>
    <w:rsid w:val="00635EC0"/>
    <w:rsid w:val="00640B58"/>
    <w:rsid w:val="006465E7"/>
    <w:rsid w:val="00651B02"/>
    <w:rsid w:val="00651B19"/>
    <w:rsid w:val="00660A29"/>
    <w:rsid w:val="0066290A"/>
    <w:rsid w:val="00695519"/>
    <w:rsid w:val="006A4134"/>
    <w:rsid w:val="006A5DDA"/>
    <w:rsid w:val="006A6701"/>
    <w:rsid w:val="006B11A8"/>
    <w:rsid w:val="006B21F4"/>
    <w:rsid w:val="006B3753"/>
    <w:rsid w:val="006B7AD6"/>
    <w:rsid w:val="006C50FD"/>
    <w:rsid w:val="006D1DD4"/>
    <w:rsid w:val="006D4014"/>
    <w:rsid w:val="006D44C1"/>
    <w:rsid w:val="006D5C66"/>
    <w:rsid w:val="006E1A0A"/>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1EC8"/>
    <w:rsid w:val="00783473"/>
    <w:rsid w:val="0078594B"/>
    <w:rsid w:val="00795E02"/>
    <w:rsid w:val="007979D0"/>
    <w:rsid w:val="007A4E18"/>
    <w:rsid w:val="007A7B8C"/>
    <w:rsid w:val="007C6D9E"/>
    <w:rsid w:val="007D1C43"/>
    <w:rsid w:val="007D580B"/>
    <w:rsid w:val="007D6C53"/>
    <w:rsid w:val="007E1564"/>
    <w:rsid w:val="007E1E87"/>
    <w:rsid w:val="007E5616"/>
    <w:rsid w:val="007E5B3F"/>
    <w:rsid w:val="007F2257"/>
    <w:rsid w:val="0080091D"/>
    <w:rsid w:val="00804108"/>
    <w:rsid w:val="00804FC4"/>
    <w:rsid w:val="00816367"/>
    <w:rsid w:val="00816A0B"/>
    <w:rsid w:val="008211CC"/>
    <w:rsid w:val="00824B22"/>
    <w:rsid w:val="00830C53"/>
    <w:rsid w:val="00836979"/>
    <w:rsid w:val="00837FAA"/>
    <w:rsid w:val="00841F77"/>
    <w:rsid w:val="0085276D"/>
    <w:rsid w:val="00860FF2"/>
    <w:rsid w:val="00861248"/>
    <w:rsid w:val="00863390"/>
    <w:rsid w:val="0086385C"/>
    <w:rsid w:val="00871916"/>
    <w:rsid w:val="00886542"/>
    <w:rsid w:val="008956DD"/>
    <w:rsid w:val="008A510E"/>
    <w:rsid w:val="008A522A"/>
    <w:rsid w:val="008B04C6"/>
    <w:rsid w:val="008B4464"/>
    <w:rsid w:val="008B750B"/>
    <w:rsid w:val="008C3162"/>
    <w:rsid w:val="008C6A4B"/>
    <w:rsid w:val="008C7C95"/>
    <w:rsid w:val="008D1F14"/>
    <w:rsid w:val="008E3924"/>
    <w:rsid w:val="008F13F7"/>
    <w:rsid w:val="008F5B4D"/>
    <w:rsid w:val="00907425"/>
    <w:rsid w:val="009171B0"/>
    <w:rsid w:val="00923C34"/>
    <w:rsid w:val="00924152"/>
    <w:rsid w:val="0092513D"/>
    <w:rsid w:val="00927A9F"/>
    <w:rsid w:val="009335CC"/>
    <w:rsid w:val="00935A55"/>
    <w:rsid w:val="00941CEB"/>
    <w:rsid w:val="0094720F"/>
    <w:rsid w:val="0095274B"/>
    <w:rsid w:val="00953B28"/>
    <w:rsid w:val="00954322"/>
    <w:rsid w:val="00957CAA"/>
    <w:rsid w:val="009605AD"/>
    <w:rsid w:val="00961614"/>
    <w:rsid w:val="0096778A"/>
    <w:rsid w:val="00970428"/>
    <w:rsid w:val="00974FBB"/>
    <w:rsid w:val="00976384"/>
    <w:rsid w:val="00976F94"/>
    <w:rsid w:val="00977656"/>
    <w:rsid w:val="00983E8F"/>
    <w:rsid w:val="009846A7"/>
    <w:rsid w:val="00985B29"/>
    <w:rsid w:val="0098794D"/>
    <w:rsid w:val="00994306"/>
    <w:rsid w:val="0099497B"/>
    <w:rsid w:val="009A21A7"/>
    <w:rsid w:val="009A43BA"/>
    <w:rsid w:val="009B0D05"/>
    <w:rsid w:val="009B4CA6"/>
    <w:rsid w:val="009B79F8"/>
    <w:rsid w:val="009C66D5"/>
    <w:rsid w:val="009D13FD"/>
    <w:rsid w:val="009D266A"/>
    <w:rsid w:val="009D6CC0"/>
    <w:rsid w:val="009F7E07"/>
    <w:rsid w:val="00A01522"/>
    <w:rsid w:val="00A10A11"/>
    <w:rsid w:val="00A13C6A"/>
    <w:rsid w:val="00A17B09"/>
    <w:rsid w:val="00A25620"/>
    <w:rsid w:val="00A33784"/>
    <w:rsid w:val="00A457C6"/>
    <w:rsid w:val="00A46AD0"/>
    <w:rsid w:val="00A47063"/>
    <w:rsid w:val="00A473A8"/>
    <w:rsid w:val="00A513F0"/>
    <w:rsid w:val="00A54348"/>
    <w:rsid w:val="00A5692D"/>
    <w:rsid w:val="00A57E47"/>
    <w:rsid w:val="00A61AC8"/>
    <w:rsid w:val="00A6366F"/>
    <w:rsid w:val="00A6455E"/>
    <w:rsid w:val="00A65D4C"/>
    <w:rsid w:val="00A70425"/>
    <w:rsid w:val="00A70512"/>
    <w:rsid w:val="00A92148"/>
    <w:rsid w:val="00AA1F60"/>
    <w:rsid w:val="00AA40D7"/>
    <w:rsid w:val="00AB5F7D"/>
    <w:rsid w:val="00AC0C50"/>
    <w:rsid w:val="00AC6FE2"/>
    <w:rsid w:val="00AF3925"/>
    <w:rsid w:val="00B1296B"/>
    <w:rsid w:val="00B2292F"/>
    <w:rsid w:val="00B37306"/>
    <w:rsid w:val="00B43169"/>
    <w:rsid w:val="00B501A8"/>
    <w:rsid w:val="00B52A27"/>
    <w:rsid w:val="00B545F1"/>
    <w:rsid w:val="00B55AE4"/>
    <w:rsid w:val="00B6054E"/>
    <w:rsid w:val="00B70B46"/>
    <w:rsid w:val="00B739B0"/>
    <w:rsid w:val="00B814A3"/>
    <w:rsid w:val="00B83BF0"/>
    <w:rsid w:val="00B96F38"/>
    <w:rsid w:val="00BA4491"/>
    <w:rsid w:val="00BA637B"/>
    <w:rsid w:val="00BB364A"/>
    <w:rsid w:val="00BC716B"/>
    <w:rsid w:val="00BD0E74"/>
    <w:rsid w:val="00BD5F8C"/>
    <w:rsid w:val="00BE29DD"/>
    <w:rsid w:val="00C066AF"/>
    <w:rsid w:val="00C07FCA"/>
    <w:rsid w:val="00C10E06"/>
    <w:rsid w:val="00C145B8"/>
    <w:rsid w:val="00C1573D"/>
    <w:rsid w:val="00C24329"/>
    <w:rsid w:val="00C2438F"/>
    <w:rsid w:val="00C27A22"/>
    <w:rsid w:val="00C31AF0"/>
    <w:rsid w:val="00C31DE2"/>
    <w:rsid w:val="00C32A7E"/>
    <w:rsid w:val="00C34353"/>
    <w:rsid w:val="00C34F28"/>
    <w:rsid w:val="00C368DF"/>
    <w:rsid w:val="00C442C5"/>
    <w:rsid w:val="00C50A0D"/>
    <w:rsid w:val="00C57784"/>
    <w:rsid w:val="00C57B5C"/>
    <w:rsid w:val="00C57C7C"/>
    <w:rsid w:val="00C61049"/>
    <w:rsid w:val="00C63FFE"/>
    <w:rsid w:val="00C91EB6"/>
    <w:rsid w:val="00CA10B0"/>
    <w:rsid w:val="00CA2F8E"/>
    <w:rsid w:val="00CA3EE2"/>
    <w:rsid w:val="00CA7FD5"/>
    <w:rsid w:val="00CB3287"/>
    <w:rsid w:val="00CB33E2"/>
    <w:rsid w:val="00CB4E68"/>
    <w:rsid w:val="00CC2733"/>
    <w:rsid w:val="00CC3DDB"/>
    <w:rsid w:val="00CD0050"/>
    <w:rsid w:val="00CE4E72"/>
    <w:rsid w:val="00CE7481"/>
    <w:rsid w:val="00CF0A8F"/>
    <w:rsid w:val="00D048CE"/>
    <w:rsid w:val="00D10998"/>
    <w:rsid w:val="00D15CBD"/>
    <w:rsid w:val="00D17554"/>
    <w:rsid w:val="00D221CB"/>
    <w:rsid w:val="00D23391"/>
    <w:rsid w:val="00D30D51"/>
    <w:rsid w:val="00D31805"/>
    <w:rsid w:val="00D34E93"/>
    <w:rsid w:val="00D42AEB"/>
    <w:rsid w:val="00D552B9"/>
    <w:rsid w:val="00D55F17"/>
    <w:rsid w:val="00D676E8"/>
    <w:rsid w:val="00D735B2"/>
    <w:rsid w:val="00D74021"/>
    <w:rsid w:val="00D76D01"/>
    <w:rsid w:val="00D922A9"/>
    <w:rsid w:val="00D9394A"/>
    <w:rsid w:val="00DB0CBB"/>
    <w:rsid w:val="00DB1514"/>
    <w:rsid w:val="00DB67CC"/>
    <w:rsid w:val="00DC3783"/>
    <w:rsid w:val="00DD6249"/>
    <w:rsid w:val="00DE1070"/>
    <w:rsid w:val="00DF662E"/>
    <w:rsid w:val="00E00219"/>
    <w:rsid w:val="00E0124C"/>
    <w:rsid w:val="00E0316B"/>
    <w:rsid w:val="00E13E54"/>
    <w:rsid w:val="00E25E10"/>
    <w:rsid w:val="00E310E3"/>
    <w:rsid w:val="00E31901"/>
    <w:rsid w:val="00E37122"/>
    <w:rsid w:val="00E40A58"/>
    <w:rsid w:val="00E50B41"/>
    <w:rsid w:val="00E50BCE"/>
    <w:rsid w:val="00E5219B"/>
    <w:rsid w:val="00E52D07"/>
    <w:rsid w:val="00E54934"/>
    <w:rsid w:val="00E5518B"/>
    <w:rsid w:val="00E609FE"/>
    <w:rsid w:val="00E630BE"/>
    <w:rsid w:val="00E7127A"/>
    <w:rsid w:val="00E75920"/>
    <w:rsid w:val="00E80D96"/>
    <w:rsid w:val="00E871FA"/>
    <w:rsid w:val="00E936A4"/>
    <w:rsid w:val="00E94289"/>
    <w:rsid w:val="00E954BB"/>
    <w:rsid w:val="00EA45E7"/>
    <w:rsid w:val="00EB78E3"/>
    <w:rsid w:val="00EB7BE3"/>
    <w:rsid w:val="00EC1C4B"/>
    <w:rsid w:val="00EC735A"/>
    <w:rsid w:val="00ED5F38"/>
    <w:rsid w:val="00EE4A7A"/>
    <w:rsid w:val="00EE5BDF"/>
    <w:rsid w:val="00EF27FE"/>
    <w:rsid w:val="00F07FB6"/>
    <w:rsid w:val="00F149D0"/>
    <w:rsid w:val="00F14BB4"/>
    <w:rsid w:val="00F16B53"/>
    <w:rsid w:val="00F25ECD"/>
    <w:rsid w:val="00F30ECA"/>
    <w:rsid w:val="00F318BE"/>
    <w:rsid w:val="00F33297"/>
    <w:rsid w:val="00F343FB"/>
    <w:rsid w:val="00F359FE"/>
    <w:rsid w:val="00F42159"/>
    <w:rsid w:val="00F4256E"/>
    <w:rsid w:val="00F42EE1"/>
    <w:rsid w:val="00F44F44"/>
    <w:rsid w:val="00F4793E"/>
    <w:rsid w:val="00F60F1F"/>
    <w:rsid w:val="00F64141"/>
    <w:rsid w:val="00F67508"/>
    <w:rsid w:val="00F71FC9"/>
    <w:rsid w:val="00F73B48"/>
    <w:rsid w:val="00F74F51"/>
    <w:rsid w:val="00F842AD"/>
    <w:rsid w:val="00F914EB"/>
    <w:rsid w:val="00F91B85"/>
    <w:rsid w:val="00F938E7"/>
    <w:rsid w:val="00F95426"/>
    <w:rsid w:val="00FA3314"/>
    <w:rsid w:val="00FA3B17"/>
    <w:rsid w:val="00FA5E8D"/>
    <w:rsid w:val="00FA5F3D"/>
    <w:rsid w:val="00FB399E"/>
    <w:rsid w:val="00FB7F50"/>
    <w:rsid w:val="00FC2A85"/>
    <w:rsid w:val="00FC40AF"/>
    <w:rsid w:val="00FC73B9"/>
    <w:rsid w:val="00FD0A16"/>
    <w:rsid w:val="00FD7C0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283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4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3F259A"/>
    <w:pPr>
      <w:widowControl w:val="0"/>
      <w:spacing w:before="240" w:after="60"/>
      <w:jc w:val="lowKashida"/>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3F259A"/>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F4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1/110/&#1740;&#1705;&#1608;&#1606;&#1608;&#1606;" TargetMode="External"/><Relationship Id="rId13" Type="http://schemas.openxmlformats.org/officeDocument/2006/relationships/hyperlink" Target="http://lib.eshia.ir/11005/3/29/&#1601;&#1585;&#1590;" TargetMode="External"/><Relationship Id="rId3" Type="http://schemas.openxmlformats.org/officeDocument/2006/relationships/hyperlink" Target="http://lib.eshia.ir/10083/1/109/&#1585;&#1580;&#1604;" TargetMode="External"/><Relationship Id="rId7" Type="http://schemas.openxmlformats.org/officeDocument/2006/relationships/hyperlink" Target="http://lib.eshia.ir/10083/1/109/&#1605;&#1740;&#1578;" TargetMode="External"/><Relationship Id="rId12" Type="http://schemas.openxmlformats.org/officeDocument/2006/relationships/hyperlink" Target="http://lib.eshia.ir/71860/41/152/&#1575;&#1593;&#1592;&#1605;" TargetMode="External"/><Relationship Id="rId2" Type="http://schemas.openxmlformats.org/officeDocument/2006/relationships/hyperlink" Target="http://lib.eshia.ir/11021/1/108/&#1579;&#1604;&#1575;&#1579;&#1577;" TargetMode="External"/><Relationship Id="rId1" Type="http://schemas.openxmlformats.org/officeDocument/2006/relationships/hyperlink" Target="http://lib.eshia.ir/11021/1/108/&#1579;&#1604;&#1575;&#1579;&#1577;" TargetMode="External"/><Relationship Id="rId6" Type="http://schemas.openxmlformats.org/officeDocument/2006/relationships/hyperlink" Target="http://lib.eshia.ir/10083/1/190/&#1587;&#1601;&#1585;" TargetMode="External"/><Relationship Id="rId11" Type="http://schemas.openxmlformats.org/officeDocument/2006/relationships/hyperlink" Target="http://lib.eshia.ir/11005/1/266/&#1585;&#1705;&#1593;&#1578;&#1740;&#1606;" TargetMode="External"/><Relationship Id="rId5" Type="http://schemas.openxmlformats.org/officeDocument/2006/relationships/hyperlink" Target="http://lib.eshia.ir/11005/1/330/&#1579;&#1602;&#1578;&#1740;" TargetMode="External"/><Relationship Id="rId15" Type="http://schemas.openxmlformats.org/officeDocument/2006/relationships/hyperlink" Target="http://lib.eshia.ir/13046/3/361/&#1575;&#1604;&#1585;&#1575;&#1576;&#1593;" TargetMode="External"/><Relationship Id="rId10" Type="http://schemas.openxmlformats.org/officeDocument/2006/relationships/hyperlink" Target="http://lib.eshia.ir/10083/5/150/&#1575;&#1604;&#1587;&#1593;&#1740;" TargetMode="External"/><Relationship Id="rId4" Type="http://schemas.openxmlformats.org/officeDocument/2006/relationships/hyperlink" Target="http://lib.eshia.ir/11002/1/101/&#1585;&#1580;&#1604;" TargetMode="External"/><Relationship Id="rId9" Type="http://schemas.openxmlformats.org/officeDocument/2006/relationships/hyperlink" Target="http://lib.eshia.ir/11002/2/233/&#1591;&#1608;&#1575;&#1601;" TargetMode="External"/><Relationship Id="rId14" Type="http://schemas.openxmlformats.org/officeDocument/2006/relationships/hyperlink" Target="http://lib.eshia.ir/11005/1/266/&#1585;&#1705;&#1593;&#1578;&#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8E49-0834-426D-8E1D-26F3DE71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189</TotalTime>
  <Pages>1</Pages>
  <Words>2954</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19759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dcterms:created xsi:type="dcterms:W3CDTF">2018-03-25T05:46:00Z</dcterms:created>
  <dcterms:modified xsi:type="dcterms:W3CDTF">2018-03-25T09:59:00Z</dcterms:modified>
  <cp:contentStatus>ویرایش 2.5</cp:contentStatus>
  <cp:version>2.7</cp:version>
</cp:coreProperties>
</file>