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7B272" w14:textId="77777777" w:rsidR="008B750B" w:rsidRPr="008A522A" w:rsidRDefault="00783473" w:rsidP="009C66D5">
      <w:pPr>
        <w:jc w:val="center"/>
        <w:rPr>
          <w:rtl/>
        </w:rPr>
      </w:pPr>
      <w:r>
        <w:rPr>
          <w:rFonts w:hint="cs"/>
          <w:noProof/>
          <w:rtl/>
        </w:rPr>
        <w:drawing>
          <wp:inline distT="0" distB="0" distL="0" distR="0" wp14:anchorId="0F12A73D" wp14:editId="59A68CAD">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69E7F22" w14:textId="6A16D0F7" w:rsidR="00070ADF" w:rsidRDefault="00070ADF" w:rsidP="00070ADF">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97655554" w:history="1">
        <w:r w:rsidRPr="004B40C6">
          <w:rPr>
            <w:rStyle w:val="Hyperlink"/>
            <w:noProof/>
            <w:rtl/>
          </w:rPr>
          <w:t>بررس</w:t>
        </w:r>
        <w:r w:rsidRPr="004B40C6">
          <w:rPr>
            <w:rStyle w:val="Hyperlink"/>
            <w:rFonts w:hint="cs"/>
            <w:noProof/>
            <w:rtl/>
          </w:rPr>
          <w:t>ی</w:t>
        </w:r>
        <w:r w:rsidRPr="004B40C6">
          <w:rPr>
            <w:rStyle w:val="Hyperlink"/>
            <w:noProof/>
            <w:rtl/>
          </w:rPr>
          <w:t xml:space="preserve"> کلام آقا</w:t>
        </w:r>
        <w:r w:rsidRPr="004B40C6">
          <w:rPr>
            <w:rStyle w:val="Hyperlink"/>
            <w:rFonts w:hint="cs"/>
            <w:noProof/>
            <w:rtl/>
          </w:rPr>
          <w:t>ی</w:t>
        </w:r>
        <w:r w:rsidRPr="004B40C6">
          <w:rPr>
            <w:rStyle w:val="Hyperlink"/>
            <w:noProof/>
            <w:rtl/>
          </w:rPr>
          <w:t xml:space="preserve"> خو</w:t>
        </w:r>
        <w:r w:rsidRPr="004B40C6">
          <w:rPr>
            <w:rStyle w:val="Hyperlink"/>
            <w:rFonts w:hint="cs"/>
            <w:noProof/>
            <w:rtl/>
          </w:rPr>
          <w:t>یی</w:t>
        </w:r>
        <w:r w:rsidRPr="004B40C6">
          <w:rPr>
            <w:rStyle w:val="Hyperlink"/>
            <w:noProof/>
            <w:rtl/>
          </w:rPr>
          <w:t xml:space="preserve"> در مورد حکم نماز در اضطرار به سوء اخت</w:t>
        </w:r>
        <w:r w:rsidRPr="004B40C6">
          <w:rPr>
            <w:rStyle w:val="Hyperlink"/>
            <w:rFonts w:hint="cs"/>
            <w:noProof/>
            <w:rtl/>
          </w:rPr>
          <w:t>ی</w:t>
        </w:r>
        <w:r w:rsidRPr="004B40C6">
          <w:rPr>
            <w:rStyle w:val="Hyperlink"/>
            <w:rFont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97655554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19803064" w14:textId="5FA3315B" w:rsidR="00070ADF" w:rsidRDefault="00BA4B67" w:rsidP="00070ADF">
      <w:pPr>
        <w:pStyle w:val="TOC1"/>
        <w:rPr>
          <w:rFonts w:asciiTheme="minorHAnsi" w:eastAsiaTheme="minorEastAsia" w:hAnsiTheme="minorHAnsi" w:cstheme="minorBidi"/>
          <w:noProof/>
          <w:color w:val="auto"/>
          <w:szCs w:val="22"/>
          <w:rtl/>
          <w:lang w:bidi="ar-SA"/>
        </w:rPr>
      </w:pPr>
      <w:hyperlink w:anchor="_Toc97655555" w:history="1">
        <w:r w:rsidR="00070ADF" w:rsidRPr="004B40C6">
          <w:rPr>
            <w:rStyle w:val="Hyperlink"/>
            <w:noProof/>
            <w:rtl/>
          </w:rPr>
          <w:t>اقتضاء النه</w:t>
        </w:r>
        <w:r w:rsidR="00070ADF" w:rsidRPr="004B40C6">
          <w:rPr>
            <w:rStyle w:val="Hyperlink"/>
            <w:rFonts w:hint="cs"/>
            <w:noProof/>
            <w:rtl/>
          </w:rPr>
          <w:t>ی</w:t>
        </w:r>
        <w:r w:rsidR="00070ADF" w:rsidRPr="004B40C6">
          <w:rPr>
            <w:rStyle w:val="Hyperlink"/>
            <w:noProof/>
            <w:rtl/>
          </w:rPr>
          <w:t xml:space="preserve"> للفساد</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97655555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2</w:t>
        </w:r>
        <w:r w:rsidR="00070ADF">
          <w:rPr>
            <w:noProof/>
            <w:webHidden/>
            <w:rtl/>
          </w:rPr>
          <w:fldChar w:fldCharType="end"/>
        </w:r>
      </w:hyperlink>
    </w:p>
    <w:p w14:paraId="65CD3B86" w14:textId="7DF25B91" w:rsidR="00070ADF" w:rsidRDefault="00BA4B67" w:rsidP="00070ADF">
      <w:pPr>
        <w:pStyle w:val="TOC2"/>
        <w:tabs>
          <w:tab w:val="right" w:leader="dot" w:pos="10194"/>
        </w:tabs>
        <w:rPr>
          <w:rFonts w:asciiTheme="minorHAnsi" w:eastAsiaTheme="minorEastAsia" w:hAnsiTheme="minorHAnsi" w:cstheme="minorBidi"/>
          <w:bCs w:val="0"/>
          <w:noProof/>
          <w:color w:val="auto"/>
          <w:szCs w:val="22"/>
          <w:rtl/>
          <w:lang w:bidi="ar-SA"/>
        </w:rPr>
      </w:pPr>
      <w:hyperlink w:anchor="_Toc97655556" w:history="1">
        <w:r w:rsidR="00070ADF" w:rsidRPr="004B40C6">
          <w:rPr>
            <w:rStyle w:val="Hyperlink"/>
            <w:noProof/>
            <w:rtl/>
          </w:rPr>
          <w:t>بررس</w:t>
        </w:r>
        <w:r w:rsidR="00070ADF" w:rsidRPr="004B40C6">
          <w:rPr>
            <w:rStyle w:val="Hyperlink"/>
            <w:rFonts w:hint="cs"/>
            <w:noProof/>
            <w:rtl/>
          </w:rPr>
          <w:t>ی</w:t>
        </w:r>
        <w:r w:rsidR="00070ADF" w:rsidRPr="004B40C6">
          <w:rPr>
            <w:rStyle w:val="Hyperlink"/>
            <w:noProof/>
            <w:rtl/>
          </w:rPr>
          <w:t xml:space="preserve"> کلام آقا</w:t>
        </w:r>
        <w:r w:rsidR="00070ADF" w:rsidRPr="004B40C6">
          <w:rPr>
            <w:rStyle w:val="Hyperlink"/>
            <w:rFonts w:hint="cs"/>
            <w:noProof/>
            <w:rtl/>
          </w:rPr>
          <w:t>ی</w:t>
        </w:r>
        <w:r w:rsidR="00070ADF" w:rsidRPr="004B40C6">
          <w:rPr>
            <w:rStyle w:val="Hyperlink"/>
            <w:noProof/>
            <w:rtl/>
          </w:rPr>
          <w:t xml:space="preserve"> زنجان</w:t>
        </w:r>
        <w:r w:rsidR="00070ADF" w:rsidRPr="004B40C6">
          <w:rPr>
            <w:rStyle w:val="Hyperlink"/>
            <w:rFonts w:hint="cs"/>
            <w:noProof/>
            <w:rtl/>
          </w:rPr>
          <w:t>ی</w:t>
        </w:r>
        <w:r w:rsidR="00070ADF" w:rsidRPr="004B40C6">
          <w:rPr>
            <w:rStyle w:val="Hyperlink"/>
            <w:noProof/>
            <w:rtl/>
          </w:rPr>
          <w:t xml:space="preserve"> مبن</w:t>
        </w:r>
        <w:r w:rsidR="00070ADF" w:rsidRPr="004B40C6">
          <w:rPr>
            <w:rStyle w:val="Hyperlink"/>
            <w:rFonts w:hint="cs"/>
            <w:noProof/>
            <w:rtl/>
          </w:rPr>
          <w:t>ی</w:t>
        </w:r>
        <w:r w:rsidR="00070ADF" w:rsidRPr="004B40C6">
          <w:rPr>
            <w:rStyle w:val="Hyperlink"/>
            <w:noProof/>
            <w:rtl/>
          </w:rPr>
          <w:t xml:space="preserve"> بر حرمت ذات</w:t>
        </w:r>
        <w:r w:rsidR="00070ADF" w:rsidRPr="004B40C6">
          <w:rPr>
            <w:rStyle w:val="Hyperlink"/>
            <w:rFonts w:hint="cs"/>
            <w:noProof/>
            <w:rtl/>
          </w:rPr>
          <w:t>ی</w:t>
        </w:r>
        <w:r w:rsidR="00070ADF" w:rsidRPr="004B40C6">
          <w:rPr>
            <w:rStyle w:val="Hyperlink"/>
            <w:noProof/>
            <w:rtl/>
          </w:rPr>
          <w:t xml:space="preserve"> صوم ع</w:t>
        </w:r>
        <w:r w:rsidR="00070ADF" w:rsidRPr="004B40C6">
          <w:rPr>
            <w:rStyle w:val="Hyperlink"/>
            <w:rFonts w:hint="cs"/>
            <w:noProof/>
            <w:rtl/>
          </w:rPr>
          <w:t>ی</w:t>
        </w:r>
        <w:r w:rsidR="00070ADF" w:rsidRPr="004B40C6">
          <w:rPr>
            <w:rStyle w:val="Hyperlink"/>
            <w:rFonts w:hint="eastAsia"/>
            <w:noProof/>
            <w:rtl/>
          </w:rPr>
          <w:t>د</w:t>
        </w:r>
        <w:r w:rsidR="00070ADF" w:rsidRPr="004B40C6">
          <w:rPr>
            <w:rStyle w:val="Hyperlink"/>
            <w:rFonts w:hint="cs"/>
            <w:noProof/>
            <w:rtl/>
          </w:rPr>
          <w:t>ی</w:t>
        </w:r>
        <w:r w:rsidR="00070ADF" w:rsidRPr="004B40C6">
          <w:rPr>
            <w:rStyle w:val="Hyperlink"/>
            <w:rFonts w:hint="eastAsia"/>
            <w:noProof/>
            <w:rtl/>
          </w:rPr>
          <w:t>ن</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97655556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3</w:t>
        </w:r>
        <w:r w:rsidR="00070ADF">
          <w:rPr>
            <w:noProof/>
            <w:webHidden/>
            <w:rtl/>
          </w:rPr>
          <w:fldChar w:fldCharType="end"/>
        </w:r>
      </w:hyperlink>
    </w:p>
    <w:p w14:paraId="0D7183A9" w14:textId="4369EC2D" w:rsidR="00070ADF" w:rsidRDefault="00BA4B67" w:rsidP="00070AD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655557" w:history="1">
        <w:r w:rsidR="00070ADF" w:rsidRPr="004B40C6">
          <w:rPr>
            <w:rStyle w:val="Hyperlink"/>
            <w:noProof/>
            <w:rtl/>
          </w:rPr>
          <w:t>مناقشه</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97655557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4</w:t>
        </w:r>
        <w:r w:rsidR="00070ADF">
          <w:rPr>
            <w:noProof/>
            <w:webHidden/>
            <w:rtl/>
          </w:rPr>
          <w:fldChar w:fldCharType="end"/>
        </w:r>
      </w:hyperlink>
    </w:p>
    <w:p w14:paraId="56D4A729" w14:textId="6DA41196" w:rsidR="00070ADF" w:rsidRDefault="00BA4B67" w:rsidP="00070ADF">
      <w:pPr>
        <w:pStyle w:val="TOC2"/>
        <w:tabs>
          <w:tab w:val="right" w:leader="dot" w:pos="10194"/>
        </w:tabs>
        <w:rPr>
          <w:rFonts w:asciiTheme="minorHAnsi" w:eastAsiaTheme="minorEastAsia" w:hAnsiTheme="minorHAnsi" w:cstheme="minorBidi"/>
          <w:bCs w:val="0"/>
          <w:noProof/>
          <w:color w:val="auto"/>
          <w:szCs w:val="22"/>
          <w:rtl/>
          <w:lang w:bidi="ar-SA"/>
        </w:rPr>
      </w:pPr>
      <w:hyperlink w:anchor="_Toc97655558" w:history="1">
        <w:r w:rsidR="00070ADF" w:rsidRPr="004B40C6">
          <w:rPr>
            <w:rStyle w:val="Hyperlink"/>
            <w:noProof/>
            <w:rtl/>
          </w:rPr>
          <w:t>مقدمات بحث اقتضاء النه</w:t>
        </w:r>
        <w:r w:rsidR="00070ADF" w:rsidRPr="004B40C6">
          <w:rPr>
            <w:rStyle w:val="Hyperlink"/>
            <w:rFonts w:hint="cs"/>
            <w:noProof/>
            <w:rtl/>
          </w:rPr>
          <w:t>ی</w:t>
        </w:r>
        <w:r w:rsidR="00070ADF" w:rsidRPr="004B40C6">
          <w:rPr>
            <w:rStyle w:val="Hyperlink"/>
            <w:noProof/>
            <w:rtl/>
          </w:rPr>
          <w:t xml:space="preserve"> للفساد</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97655558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5</w:t>
        </w:r>
        <w:r w:rsidR="00070ADF">
          <w:rPr>
            <w:noProof/>
            <w:webHidden/>
            <w:rtl/>
          </w:rPr>
          <w:fldChar w:fldCharType="end"/>
        </w:r>
      </w:hyperlink>
    </w:p>
    <w:p w14:paraId="371DB5A6" w14:textId="009F1736" w:rsidR="00070ADF" w:rsidRDefault="00BA4B67" w:rsidP="00070AD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655559" w:history="1">
        <w:r w:rsidR="00070ADF" w:rsidRPr="004B40C6">
          <w:rPr>
            <w:rStyle w:val="Hyperlink"/>
            <w:noProof/>
            <w:rtl/>
          </w:rPr>
          <w:t>1. عقل</w:t>
        </w:r>
        <w:r w:rsidR="00070ADF" w:rsidRPr="004B40C6">
          <w:rPr>
            <w:rStyle w:val="Hyperlink"/>
            <w:rFonts w:hint="cs"/>
            <w:noProof/>
            <w:rtl/>
          </w:rPr>
          <w:t>ی</w:t>
        </w:r>
        <w:r w:rsidR="00070ADF" w:rsidRPr="004B40C6">
          <w:rPr>
            <w:rStyle w:val="Hyperlink"/>
            <w:noProof/>
            <w:rtl/>
          </w:rPr>
          <w:t xml:space="preserve"> بودن مسأله</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97655559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5</w:t>
        </w:r>
        <w:r w:rsidR="00070ADF">
          <w:rPr>
            <w:noProof/>
            <w:webHidden/>
            <w:rtl/>
          </w:rPr>
          <w:fldChar w:fldCharType="end"/>
        </w:r>
      </w:hyperlink>
    </w:p>
    <w:p w14:paraId="09CE6E69" w14:textId="373F3D98" w:rsidR="00070ADF" w:rsidRDefault="00BA4B67" w:rsidP="00070AD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655560" w:history="1">
        <w:r w:rsidR="00070ADF" w:rsidRPr="004B40C6">
          <w:rPr>
            <w:rStyle w:val="Hyperlink"/>
            <w:noProof/>
            <w:rtl/>
          </w:rPr>
          <w:t>2. جر</w:t>
        </w:r>
        <w:r w:rsidR="00070ADF" w:rsidRPr="004B40C6">
          <w:rPr>
            <w:rStyle w:val="Hyperlink"/>
            <w:rFonts w:hint="cs"/>
            <w:noProof/>
            <w:rtl/>
          </w:rPr>
          <w:t>ی</w:t>
        </w:r>
        <w:r w:rsidR="00070ADF" w:rsidRPr="004B40C6">
          <w:rPr>
            <w:rStyle w:val="Hyperlink"/>
            <w:rFonts w:hint="eastAsia"/>
            <w:noProof/>
            <w:rtl/>
          </w:rPr>
          <w:t>ان</w:t>
        </w:r>
        <w:r w:rsidR="00070ADF" w:rsidRPr="004B40C6">
          <w:rPr>
            <w:rStyle w:val="Hyperlink"/>
            <w:noProof/>
            <w:rtl/>
          </w:rPr>
          <w:t xml:space="preserve"> نزاع در نه</w:t>
        </w:r>
        <w:r w:rsidR="00070ADF" w:rsidRPr="004B40C6">
          <w:rPr>
            <w:rStyle w:val="Hyperlink"/>
            <w:rFonts w:hint="cs"/>
            <w:noProof/>
            <w:rtl/>
          </w:rPr>
          <w:t>ی</w:t>
        </w:r>
        <w:r w:rsidR="00070ADF" w:rsidRPr="004B40C6">
          <w:rPr>
            <w:rStyle w:val="Hyperlink"/>
            <w:noProof/>
            <w:rtl/>
          </w:rPr>
          <w:t xml:space="preserve"> کراهت</w:t>
        </w:r>
        <w:r w:rsidR="00070ADF" w:rsidRPr="004B40C6">
          <w:rPr>
            <w:rStyle w:val="Hyperlink"/>
            <w:rFonts w:hint="cs"/>
            <w:noProof/>
            <w:rtl/>
          </w:rPr>
          <w:t>ی</w:t>
        </w:r>
        <w:r w:rsidR="00070ADF" w:rsidRPr="004B40C6">
          <w:rPr>
            <w:rStyle w:val="Hyperlink"/>
            <w:noProof/>
            <w:rtl/>
          </w:rPr>
          <w:t xml:space="preserve"> و غ</w:t>
        </w:r>
        <w:r w:rsidR="00070ADF" w:rsidRPr="004B40C6">
          <w:rPr>
            <w:rStyle w:val="Hyperlink"/>
            <w:rFonts w:hint="cs"/>
            <w:noProof/>
            <w:rtl/>
          </w:rPr>
          <w:t>ی</w:t>
        </w:r>
        <w:r w:rsidR="00070ADF" w:rsidRPr="004B40C6">
          <w:rPr>
            <w:rStyle w:val="Hyperlink"/>
            <w:rFonts w:hint="eastAsia"/>
            <w:noProof/>
            <w:rtl/>
          </w:rPr>
          <w:t>ر</w:t>
        </w:r>
        <w:r w:rsidR="00070ADF" w:rsidRPr="004B40C6">
          <w:rPr>
            <w:rStyle w:val="Hyperlink"/>
            <w:rFonts w:hint="cs"/>
            <w:noProof/>
            <w:rtl/>
          </w:rPr>
          <w:t>ی</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97655560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5</w:t>
        </w:r>
        <w:r w:rsidR="00070ADF">
          <w:rPr>
            <w:noProof/>
            <w:webHidden/>
            <w:rtl/>
          </w:rPr>
          <w:fldChar w:fldCharType="end"/>
        </w:r>
      </w:hyperlink>
    </w:p>
    <w:p w14:paraId="4F6E6219" w14:textId="1EEB2114" w:rsidR="00070ADF" w:rsidRDefault="00BA4B67" w:rsidP="00070AD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655561" w:history="1">
        <w:r w:rsidR="00070ADF" w:rsidRPr="004B40C6">
          <w:rPr>
            <w:rStyle w:val="Hyperlink"/>
            <w:noProof/>
            <w:rtl/>
          </w:rPr>
          <w:t>3. مقصود از عبادت</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97655561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6</w:t>
        </w:r>
        <w:r w:rsidR="00070ADF">
          <w:rPr>
            <w:noProof/>
            <w:webHidden/>
            <w:rtl/>
          </w:rPr>
          <w:fldChar w:fldCharType="end"/>
        </w:r>
      </w:hyperlink>
    </w:p>
    <w:p w14:paraId="58B63C83" w14:textId="05F58D90" w:rsidR="00070ADF" w:rsidRDefault="00BA4B67" w:rsidP="00070AD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655562" w:history="1">
        <w:r w:rsidR="00070ADF" w:rsidRPr="004B40C6">
          <w:rPr>
            <w:rStyle w:val="Hyperlink"/>
            <w:noProof/>
            <w:rtl/>
          </w:rPr>
          <w:t>4. صحت و فساد</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97655562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8</w:t>
        </w:r>
        <w:r w:rsidR="00070ADF">
          <w:rPr>
            <w:noProof/>
            <w:webHidden/>
            <w:rtl/>
          </w:rPr>
          <w:fldChar w:fldCharType="end"/>
        </w:r>
      </w:hyperlink>
    </w:p>
    <w:p w14:paraId="623C48DA" w14:textId="632B4734" w:rsidR="00070ADF" w:rsidRDefault="00BA4B67" w:rsidP="00070ADF">
      <w:pPr>
        <w:pStyle w:val="TOC4"/>
        <w:tabs>
          <w:tab w:val="right" w:leader="dot" w:pos="10194"/>
        </w:tabs>
        <w:rPr>
          <w:rFonts w:asciiTheme="minorHAnsi" w:eastAsiaTheme="minorEastAsia" w:hAnsiTheme="minorHAnsi" w:cstheme="minorBidi"/>
          <w:bCs w:val="0"/>
          <w:noProof/>
          <w:color w:val="auto"/>
          <w:szCs w:val="22"/>
          <w:rtl/>
          <w:lang w:bidi="ar-SA"/>
        </w:rPr>
      </w:pPr>
      <w:hyperlink w:anchor="_Toc97655563" w:history="1">
        <w:r w:rsidR="00070ADF" w:rsidRPr="004B40C6">
          <w:rPr>
            <w:rStyle w:val="Hyperlink"/>
            <w:noProof/>
            <w:rtl/>
          </w:rPr>
          <w:t>مناقشه در کلام صاحب کفا</w:t>
        </w:r>
        <w:r w:rsidR="00070ADF" w:rsidRPr="004B40C6">
          <w:rPr>
            <w:rStyle w:val="Hyperlink"/>
            <w:rFonts w:hint="cs"/>
            <w:noProof/>
            <w:rtl/>
          </w:rPr>
          <w:t>ی</w:t>
        </w:r>
        <w:r w:rsidR="00070ADF" w:rsidRPr="004B40C6">
          <w:rPr>
            <w:rStyle w:val="Hyperlink"/>
            <w:rFonts w:hint="eastAsia"/>
            <w:noProof/>
            <w:rtl/>
          </w:rPr>
          <w:t>ه</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97655563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9</w:t>
        </w:r>
        <w:r w:rsidR="00070ADF">
          <w:rPr>
            <w:noProof/>
            <w:webHidden/>
            <w:rtl/>
          </w:rPr>
          <w:fldChar w:fldCharType="end"/>
        </w:r>
      </w:hyperlink>
    </w:p>
    <w:p w14:paraId="3DC3B62D" w14:textId="6E3D3D81" w:rsidR="00070ADF" w:rsidRDefault="00BA4B67" w:rsidP="00070ADF">
      <w:pPr>
        <w:pStyle w:val="TOC5"/>
        <w:tabs>
          <w:tab w:val="right" w:leader="dot" w:pos="10194"/>
        </w:tabs>
        <w:rPr>
          <w:rFonts w:asciiTheme="minorHAnsi" w:eastAsiaTheme="minorEastAsia" w:hAnsiTheme="minorHAnsi" w:cstheme="minorBidi"/>
          <w:bCs w:val="0"/>
          <w:noProof/>
          <w:color w:val="auto"/>
          <w:szCs w:val="22"/>
          <w:rtl/>
          <w:lang w:bidi="ar-SA"/>
        </w:rPr>
      </w:pPr>
      <w:hyperlink w:anchor="_Toc97655564" w:history="1">
        <w:r w:rsidR="00070ADF" w:rsidRPr="004B40C6">
          <w:rPr>
            <w:rStyle w:val="Hyperlink"/>
            <w:noProof/>
            <w:rtl/>
          </w:rPr>
          <w:t>الف: عدم صحت تفس</w:t>
        </w:r>
        <w:r w:rsidR="00070ADF" w:rsidRPr="004B40C6">
          <w:rPr>
            <w:rStyle w:val="Hyperlink"/>
            <w:rFonts w:hint="cs"/>
            <w:noProof/>
            <w:rtl/>
          </w:rPr>
          <w:t>ی</w:t>
        </w:r>
        <w:r w:rsidR="00070ADF" w:rsidRPr="004B40C6">
          <w:rPr>
            <w:rStyle w:val="Hyperlink"/>
            <w:rFonts w:hint="eastAsia"/>
            <w:noProof/>
            <w:rtl/>
          </w:rPr>
          <w:t>ر</w:t>
        </w:r>
        <w:r w:rsidR="00070ADF" w:rsidRPr="004B40C6">
          <w:rPr>
            <w:rStyle w:val="Hyperlink"/>
            <w:noProof/>
            <w:rtl/>
          </w:rPr>
          <w:t xml:space="preserve"> صحت به تمام</w:t>
        </w:r>
        <w:r w:rsidR="00070ADF" w:rsidRPr="004B40C6">
          <w:rPr>
            <w:rStyle w:val="Hyperlink"/>
            <w:rFonts w:hint="cs"/>
            <w:noProof/>
            <w:rtl/>
          </w:rPr>
          <w:t>ی</w:t>
        </w:r>
        <w:r w:rsidR="00070ADF" w:rsidRPr="004B40C6">
          <w:rPr>
            <w:rStyle w:val="Hyperlink"/>
            <w:rFonts w:hint="eastAsia"/>
            <w:noProof/>
            <w:rtl/>
          </w:rPr>
          <w:t>ت</w:t>
        </w:r>
        <w:r w:rsidR="00070ADF">
          <w:rPr>
            <w:noProof/>
            <w:webHidden/>
            <w:rtl/>
          </w:rPr>
          <w:tab/>
        </w:r>
        <w:r w:rsidR="00070ADF">
          <w:rPr>
            <w:noProof/>
            <w:webHidden/>
            <w:rtl/>
          </w:rPr>
          <w:fldChar w:fldCharType="begin"/>
        </w:r>
        <w:r w:rsidR="00070ADF">
          <w:rPr>
            <w:noProof/>
            <w:webHidden/>
            <w:rtl/>
          </w:rPr>
          <w:instrText xml:space="preserve"> </w:instrText>
        </w:r>
        <w:r w:rsidR="00070ADF">
          <w:rPr>
            <w:noProof/>
            <w:webHidden/>
          </w:rPr>
          <w:instrText>PAGEREF</w:instrText>
        </w:r>
        <w:r w:rsidR="00070ADF">
          <w:rPr>
            <w:noProof/>
            <w:webHidden/>
            <w:rtl/>
          </w:rPr>
          <w:instrText xml:space="preserve"> _</w:instrText>
        </w:r>
        <w:r w:rsidR="00070ADF">
          <w:rPr>
            <w:noProof/>
            <w:webHidden/>
          </w:rPr>
          <w:instrText>Toc</w:instrText>
        </w:r>
        <w:r w:rsidR="00070ADF">
          <w:rPr>
            <w:noProof/>
            <w:webHidden/>
            <w:rtl/>
          </w:rPr>
          <w:instrText xml:space="preserve">97655564 </w:instrText>
        </w:r>
        <w:r w:rsidR="00070ADF">
          <w:rPr>
            <w:noProof/>
            <w:webHidden/>
          </w:rPr>
          <w:instrText>\h</w:instrText>
        </w:r>
        <w:r w:rsidR="00070ADF">
          <w:rPr>
            <w:noProof/>
            <w:webHidden/>
            <w:rtl/>
          </w:rPr>
          <w:instrText xml:space="preserve"> </w:instrText>
        </w:r>
        <w:r w:rsidR="00070ADF">
          <w:rPr>
            <w:noProof/>
            <w:webHidden/>
            <w:rtl/>
          </w:rPr>
        </w:r>
        <w:r w:rsidR="00070ADF">
          <w:rPr>
            <w:noProof/>
            <w:webHidden/>
            <w:rtl/>
          </w:rPr>
          <w:fldChar w:fldCharType="separate"/>
        </w:r>
        <w:r w:rsidR="00070ADF">
          <w:rPr>
            <w:noProof/>
            <w:webHidden/>
            <w:rtl/>
          </w:rPr>
          <w:t>9</w:t>
        </w:r>
        <w:r w:rsidR="00070ADF">
          <w:rPr>
            <w:noProof/>
            <w:webHidden/>
            <w:rtl/>
          </w:rPr>
          <w:fldChar w:fldCharType="end"/>
        </w:r>
      </w:hyperlink>
    </w:p>
    <w:p w14:paraId="19258DCB" w14:textId="1830B42B" w:rsidR="00C91EB6" w:rsidRPr="00C91EB6" w:rsidRDefault="00070ADF" w:rsidP="00203E9C">
      <w:pPr>
        <w:ind w:hanging="2"/>
      </w:pPr>
      <w:r>
        <w:rPr>
          <w:rStyle w:val="Hyperlink"/>
          <w:rFonts w:cs="B Titr"/>
          <w:noProof/>
          <w:szCs w:val="24"/>
          <w:rtl/>
        </w:rPr>
        <w:fldChar w:fldCharType="end"/>
      </w:r>
    </w:p>
    <w:p w14:paraId="50BD5812"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C2F8F">
        <w:rPr>
          <w:rtl/>
        </w:rPr>
        <w:t>اقتضاء النه</w:t>
      </w:r>
      <w:r w:rsidR="009C2F8F">
        <w:rPr>
          <w:rFonts w:hint="cs"/>
          <w:rtl/>
        </w:rPr>
        <w:t>ی</w:t>
      </w:r>
      <w:r w:rsidR="009C2F8F">
        <w:rPr>
          <w:rtl/>
        </w:rPr>
        <w:t xml:space="preserve"> للفساد</w:t>
      </w:r>
      <w:r w:rsidR="00025B70">
        <w:rPr>
          <w:rFonts w:hint="cs"/>
          <w:rtl/>
        </w:rPr>
        <w:t xml:space="preserve"> </w:t>
      </w:r>
      <w:r w:rsidR="00386C11" w:rsidRPr="00A6366F">
        <w:rPr>
          <w:rFonts w:hint="cs"/>
          <w:rtl/>
        </w:rPr>
        <w:t>/</w:t>
      </w:r>
      <w:bookmarkStart w:id="1" w:name="BokSabj_d"/>
      <w:bookmarkEnd w:id="1"/>
      <w:r w:rsidR="009C2F8F">
        <w:rPr>
          <w:rtl/>
        </w:rPr>
        <w:t>نواه</w:t>
      </w:r>
      <w:r w:rsidR="009C2F8F">
        <w:rPr>
          <w:rFonts w:hint="cs"/>
          <w:rtl/>
        </w:rPr>
        <w:t>ی</w:t>
      </w:r>
      <w:r w:rsidR="00386C11" w:rsidRPr="00A6366F">
        <w:rPr>
          <w:rFonts w:hint="cs"/>
          <w:rtl/>
        </w:rPr>
        <w:t xml:space="preserve"> /</w:t>
      </w:r>
      <w:bookmarkStart w:id="2" w:name="Bokkolli"/>
      <w:bookmarkEnd w:id="2"/>
      <w:r w:rsidR="009C2F8F">
        <w:rPr>
          <w:rtl/>
        </w:rPr>
        <w:t>مباحث الفاظ</w:t>
      </w:r>
      <w:r w:rsidR="001B6799" w:rsidRPr="00A6366F">
        <w:rPr>
          <w:rFonts w:hint="cs"/>
          <w:rtl/>
        </w:rPr>
        <w:t xml:space="preserve"> </w:t>
      </w:r>
    </w:p>
    <w:p w14:paraId="0AE894A4"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527B8586" w14:textId="6BB69B6E" w:rsidR="00405A7F" w:rsidRDefault="00B756E4" w:rsidP="00236938">
      <w:pPr>
        <w:ind w:hanging="2"/>
        <w:rPr>
          <w:rtl/>
        </w:rPr>
      </w:pPr>
      <w:r>
        <w:rPr>
          <w:rFonts w:hint="cs"/>
          <w:rtl/>
        </w:rPr>
        <w:t>در مورد حکم نماز در حال خروج از مکان مغصوب در اضطرار به سوء اختیار در صورتی که خارج از مکان مغصوب تنها یک رکعت از نماز قابل ادراک است</w:t>
      </w:r>
      <w:r w:rsidR="00A74AD1">
        <w:rPr>
          <w:rFonts w:hint="cs"/>
          <w:rtl/>
        </w:rPr>
        <w:t xml:space="preserve"> قول</w:t>
      </w:r>
      <w:r w:rsidR="00A374D5">
        <w:rPr>
          <w:rFonts w:hint="cs"/>
          <w:rtl/>
        </w:rPr>
        <w:t xml:space="preserve"> مختار این است که</w:t>
      </w:r>
      <w:r w:rsidR="00A74AD1">
        <w:rPr>
          <w:rFonts w:hint="cs"/>
          <w:rtl/>
        </w:rPr>
        <w:t xml:space="preserve"> </w:t>
      </w:r>
      <w:r w:rsidR="009E34C6">
        <w:rPr>
          <w:rFonts w:hint="cs"/>
          <w:rtl/>
        </w:rPr>
        <w:t xml:space="preserve">لازم است در حال خروج </w:t>
      </w:r>
      <w:r w:rsidR="00A74AD1">
        <w:rPr>
          <w:rFonts w:hint="cs"/>
          <w:rtl/>
        </w:rPr>
        <w:t xml:space="preserve">نماز ایمائی </w:t>
      </w:r>
      <w:r w:rsidR="00C6009C">
        <w:rPr>
          <w:rFonts w:hint="cs"/>
          <w:rtl/>
        </w:rPr>
        <w:t>خوانده شود، نه نماز اختیاری خارج از مکان مغصوب. در صورتی که خارج از مکان مغصوب یک رکعت نیز داخل وقت درک نشود</w:t>
      </w:r>
      <w:r w:rsidR="00A9727D">
        <w:rPr>
          <w:rFonts w:hint="cs"/>
          <w:rtl/>
        </w:rPr>
        <w:t xml:space="preserve"> طبق نظر صحیح</w:t>
      </w:r>
      <w:r w:rsidR="00C6009C">
        <w:rPr>
          <w:rFonts w:hint="cs"/>
          <w:rtl/>
        </w:rPr>
        <w:t xml:space="preserve"> </w:t>
      </w:r>
      <w:r w:rsidR="00A9727D">
        <w:rPr>
          <w:rFonts w:hint="cs"/>
          <w:rtl/>
        </w:rPr>
        <w:t>فرض توبه یا عدم توبه مکلف در مسأله تأثیر گذار نیست.</w:t>
      </w:r>
    </w:p>
    <w:p w14:paraId="179B12D9" w14:textId="68EB41D6" w:rsidR="003A6148" w:rsidRDefault="007F7D3D" w:rsidP="00236938">
      <w:pPr>
        <w:ind w:hanging="2"/>
        <w:rPr>
          <w:rtl/>
        </w:rPr>
      </w:pPr>
      <w:r>
        <w:rPr>
          <w:rFonts w:hint="cs"/>
          <w:rtl/>
        </w:rPr>
        <w:t xml:space="preserve">در جلسه پیشین بیان شد که </w:t>
      </w:r>
      <w:r w:rsidR="00405A7F">
        <w:rPr>
          <w:rFonts w:hint="cs"/>
          <w:rtl/>
        </w:rPr>
        <w:t>نزاع</w:t>
      </w:r>
      <w:r w:rsidR="00236938">
        <w:rPr>
          <w:rFonts w:hint="cs"/>
          <w:rtl/>
        </w:rPr>
        <w:t xml:space="preserve"> اقتضاء النهی عن العبادة و المعاملة للفساد </w:t>
      </w:r>
      <w:r w:rsidR="0083677C">
        <w:rPr>
          <w:rFonts w:hint="cs"/>
          <w:rtl/>
        </w:rPr>
        <w:t xml:space="preserve">در </w:t>
      </w:r>
      <w:r w:rsidR="00236938">
        <w:rPr>
          <w:rFonts w:hint="cs"/>
          <w:rtl/>
        </w:rPr>
        <w:t>نهی ارشادی به فساد</w:t>
      </w:r>
      <w:r w:rsidR="0083677C">
        <w:rPr>
          <w:rFonts w:hint="cs"/>
          <w:rtl/>
        </w:rPr>
        <w:t xml:space="preserve"> </w:t>
      </w:r>
      <w:r w:rsidR="008B31B3">
        <w:rPr>
          <w:rFonts w:hint="cs"/>
          <w:rtl/>
        </w:rPr>
        <w:t>جاری نشده و تنها</w:t>
      </w:r>
      <w:r w:rsidR="0083677C">
        <w:rPr>
          <w:rFonts w:hint="cs"/>
          <w:rtl/>
        </w:rPr>
        <w:t xml:space="preserve"> در نهی تکلیفی مطرح می شود.</w:t>
      </w:r>
    </w:p>
    <w:p w14:paraId="332EDC4F" w14:textId="77777777" w:rsidR="00247D2F" w:rsidRPr="003A6148" w:rsidRDefault="00247D2F" w:rsidP="003A6148">
      <w:pPr>
        <w:pBdr>
          <w:bottom w:val="double" w:sz="6" w:space="1" w:color="auto"/>
        </w:pBdr>
      </w:pPr>
    </w:p>
    <w:p w14:paraId="27C6957F" w14:textId="77777777" w:rsidR="008F5B4D" w:rsidRDefault="008F5B4D" w:rsidP="003A6148"/>
    <w:p w14:paraId="7C6C37EB" w14:textId="5A194E70" w:rsidR="00CB264E" w:rsidRDefault="00355F57" w:rsidP="00CB264E">
      <w:pPr>
        <w:pStyle w:val="Heading1"/>
        <w:rPr>
          <w:rtl/>
        </w:rPr>
      </w:pPr>
      <w:bookmarkStart w:id="3" w:name="_Toc97655467"/>
      <w:bookmarkStart w:id="4" w:name="_Toc97655492"/>
      <w:bookmarkStart w:id="5" w:name="_Toc97655554"/>
      <w:r>
        <w:rPr>
          <w:rFonts w:hint="cs"/>
          <w:rtl/>
        </w:rPr>
        <w:t>بررسی کلام آقای خویی در مورد حکم نماز در اضطرار به سوء اختیار</w:t>
      </w:r>
      <w:bookmarkEnd w:id="3"/>
      <w:bookmarkEnd w:id="4"/>
      <w:bookmarkEnd w:id="5"/>
    </w:p>
    <w:p w14:paraId="6AD9A980" w14:textId="3ECA92BD" w:rsidR="00B80523" w:rsidRDefault="002065CA" w:rsidP="0058364F">
      <w:pPr>
        <w:rPr>
          <w:rtl/>
        </w:rPr>
      </w:pPr>
      <w:r>
        <w:rPr>
          <w:rFonts w:hint="cs"/>
          <w:rtl/>
        </w:rPr>
        <w:t>در مورد کسی که مضطر به سوء اختیار است بنابر امتناع اجتماع امر و نهی و اینکه تنها سجود اختیاری مصداق غصب باشد بیان شد که باید نماز با سجود ایمائی خوانده شود. مرحوم آقای خویی هم به این مطلب تصریح کرده است.</w:t>
      </w:r>
    </w:p>
    <w:p w14:paraId="5E1F3591" w14:textId="692FC63E" w:rsidR="002065CA" w:rsidRDefault="00E85B6D" w:rsidP="00E85B6D">
      <w:pPr>
        <w:rPr>
          <w:rtl/>
        </w:rPr>
      </w:pPr>
      <w:r>
        <w:rPr>
          <w:rFonts w:hint="cs"/>
          <w:rtl/>
        </w:rPr>
        <w:lastRenderedPageBreak/>
        <w:t xml:space="preserve">در حالی که </w:t>
      </w:r>
      <w:r w:rsidR="002065CA">
        <w:rPr>
          <w:rFonts w:hint="cs"/>
          <w:rtl/>
        </w:rPr>
        <w:t xml:space="preserve">ایشان در ذیل مسأله 19 مکان مصلی </w:t>
      </w:r>
      <w:r>
        <w:rPr>
          <w:rFonts w:hint="cs"/>
          <w:rtl/>
        </w:rPr>
        <w:t xml:space="preserve">از عروه فرموده است: اگر این شخص تائب شود </w:t>
      </w:r>
      <w:r w:rsidRPr="0010154B">
        <w:rPr>
          <w:rFonts w:hint="eastAsia"/>
          <w:color w:val="008000"/>
          <w:rtl/>
        </w:rPr>
        <w:t>«</w:t>
      </w:r>
      <w:r w:rsidRPr="0010154B">
        <w:rPr>
          <w:color w:val="008000"/>
          <w:rtl/>
        </w:rPr>
        <w:t xml:space="preserve">التَّائِبُ مِنَ الذَّنْبِ </w:t>
      </w:r>
      <w:r>
        <w:rPr>
          <w:color w:val="008000"/>
          <w:rtl/>
        </w:rPr>
        <w:t>ک</w:t>
      </w:r>
      <w:r w:rsidRPr="0010154B">
        <w:rPr>
          <w:color w:val="008000"/>
          <w:rtl/>
        </w:rPr>
        <w:t>مَنْ لَا ذَنْبَ لَهُ»</w:t>
      </w:r>
      <w:r>
        <w:rPr>
          <w:rStyle w:val="FootnoteReference"/>
          <w:rtl/>
        </w:rPr>
        <w:footnoteReference w:id="1"/>
      </w:r>
      <w:r>
        <w:rPr>
          <w:rFonts w:hint="cs"/>
          <w:rtl/>
        </w:rPr>
        <w:t>.</w:t>
      </w:r>
      <w:r w:rsidR="00E51EAC">
        <w:rPr>
          <w:rStyle w:val="FootnoteReference"/>
          <w:rtl/>
        </w:rPr>
        <w:footnoteReference w:id="2"/>
      </w:r>
      <w:r>
        <w:rPr>
          <w:rFonts w:hint="cs"/>
          <w:rtl/>
        </w:rPr>
        <w:t xml:space="preserve"> لذا اشکال ما به آقای خویی این است که ایشان باید در مقام نیز می فرمود: وظیفه مکلف این است که توبه کرده و نماز با سجود اختیاری بخواند و </w:t>
      </w:r>
      <w:r w:rsidR="00D8465C">
        <w:rPr>
          <w:rFonts w:hint="cs"/>
          <w:rtl/>
        </w:rPr>
        <w:t>اگر این کار را نکند</w:t>
      </w:r>
      <w:r>
        <w:rPr>
          <w:rFonts w:hint="cs"/>
          <w:rtl/>
        </w:rPr>
        <w:t xml:space="preserve"> نماز</w:t>
      </w:r>
      <w:r w:rsidR="00D8465C">
        <w:rPr>
          <w:rFonts w:hint="cs"/>
          <w:rtl/>
        </w:rPr>
        <w:t xml:space="preserve"> او</w:t>
      </w:r>
      <w:r>
        <w:rPr>
          <w:rFonts w:hint="cs"/>
          <w:rtl/>
        </w:rPr>
        <w:t xml:space="preserve"> باطل است</w:t>
      </w:r>
      <w:r w:rsidR="00D8465C">
        <w:rPr>
          <w:rFonts w:hint="cs"/>
          <w:rtl/>
        </w:rPr>
        <w:t xml:space="preserve">؛ چون تمکن از سجود اختیاری مباح با توبه کردن دارد و بعد از توبه سجود اختیاری او مباح می شود. </w:t>
      </w:r>
      <w:r w:rsidR="00AF6188">
        <w:rPr>
          <w:rFonts w:hint="cs"/>
          <w:rtl/>
        </w:rPr>
        <w:t xml:space="preserve">بنابراین </w:t>
      </w:r>
      <w:r w:rsidR="00D8465C">
        <w:rPr>
          <w:rFonts w:hint="cs"/>
          <w:rtl/>
        </w:rPr>
        <w:t>حق اتیان نماز با سجود ایمائی نخواهد داشت.</w:t>
      </w:r>
    </w:p>
    <w:p w14:paraId="5C652231" w14:textId="77777777" w:rsidR="009C696E" w:rsidRDefault="00F6554C" w:rsidP="00772935">
      <w:pPr>
        <w:rPr>
          <w:rtl/>
        </w:rPr>
      </w:pPr>
      <w:r>
        <w:rPr>
          <w:rFonts w:hint="cs"/>
          <w:rtl/>
        </w:rPr>
        <w:t>البته بنابر اینکه سجود بر مواضع سبعه غصب زائد باشد که ما مطرح کردیم</w:t>
      </w:r>
      <w:r w:rsidR="009462E9">
        <w:rPr>
          <w:rFonts w:hint="cs"/>
          <w:rtl/>
        </w:rPr>
        <w:t xml:space="preserve"> این شخص مضطر به غصب زائد ن</w:t>
      </w:r>
      <w:r w:rsidR="00F81A1E">
        <w:rPr>
          <w:rFonts w:hint="cs"/>
          <w:rtl/>
        </w:rPr>
        <w:t>یست و دلیلی ندارد سجود اختیاری کند.</w:t>
      </w:r>
      <w:r w:rsidR="00B61044">
        <w:rPr>
          <w:rFonts w:hint="cs"/>
          <w:rtl/>
        </w:rPr>
        <w:t xml:space="preserve"> اما مرحوم آقای خویی بر خلاف این مطلب فرمود انحاء تصرفات در مکان مغصوب از حیث درجه غصب تفاوتی ندارند. </w:t>
      </w:r>
      <w:r w:rsidR="0055358F">
        <w:rPr>
          <w:rFonts w:hint="cs"/>
          <w:rtl/>
        </w:rPr>
        <w:t xml:space="preserve">به نظر ایشان </w:t>
      </w:r>
      <w:r w:rsidR="00B61044">
        <w:rPr>
          <w:rFonts w:hint="cs"/>
          <w:rtl/>
        </w:rPr>
        <w:t xml:space="preserve">با قطع نظر از حیث نماز تصرف غاصبانه </w:t>
      </w:r>
      <w:r w:rsidR="003C41D1">
        <w:rPr>
          <w:rFonts w:hint="cs"/>
          <w:rtl/>
        </w:rPr>
        <w:t xml:space="preserve">این </w:t>
      </w:r>
      <w:r w:rsidR="00B61044">
        <w:rPr>
          <w:rFonts w:hint="cs"/>
          <w:rtl/>
        </w:rPr>
        <w:t>مکلف در هر حالی از احوال</w:t>
      </w:r>
      <w:r w:rsidR="00D124B9">
        <w:rPr>
          <w:rFonts w:hint="cs"/>
          <w:rtl/>
        </w:rPr>
        <w:t xml:space="preserve"> از حیث کمی یا زیادی غصب</w:t>
      </w:r>
      <w:r w:rsidR="00B61044">
        <w:rPr>
          <w:rFonts w:hint="cs"/>
          <w:rtl/>
        </w:rPr>
        <w:t xml:space="preserve"> </w:t>
      </w:r>
      <w:r w:rsidR="003C41D1">
        <w:rPr>
          <w:rFonts w:hint="cs"/>
          <w:rtl/>
        </w:rPr>
        <w:t>تفاوتی ندارد</w:t>
      </w:r>
      <w:r w:rsidR="006B531C">
        <w:rPr>
          <w:rFonts w:hint="cs"/>
          <w:rtl/>
        </w:rPr>
        <w:t>؛ بایستد، بنشیند، بخوابد، سجده کند یا رکوع کند.</w:t>
      </w:r>
      <w:r w:rsidR="00D124B9">
        <w:rPr>
          <w:rFonts w:hint="cs"/>
          <w:rtl/>
        </w:rPr>
        <w:t xml:space="preserve"> تنها به نظر </w:t>
      </w:r>
      <w:r w:rsidR="0055358F">
        <w:rPr>
          <w:rFonts w:hint="cs"/>
          <w:rtl/>
        </w:rPr>
        <w:t xml:space="preserve">آقای خویی </w:t>
      </w:r>
      <w:r w:rsidR="00D124B9">
        <w:rPr>
          <w:rFonts w:hint="cs"/>
          <w:rtl/>
        </w:rPr>
        <w:t xml:space="preserve">سجود ایمائی </w:t>
      </w:r>
      <w:r w:rsidR="00337C91">
        <w:rPr>
          <w:rFonts w:hint="cs"/>
          <w:rtl/>
        </w:rPr>
        <w:t xml:space="preserve">متحد با </w:t>
      </w:r>
      <w:r w:rsidR="00D124B9">
        <w:rPr>
          <w:rFonts w:hint="cs"/>
          <w:rtl/>
        </w:rPr>
        <w:t xml:space="preserve">غصب </w:t>
      </w:r>
      <w:r w:rsidR="00337C91">
        <w:rPr>
          <w:rFonts w:hint="cs"/>
          <w:rtl/>
        </w:rPr>
        <w:t xml:space="preserve">نیست اما </w:t>
      </w:r>
      <w:r w:rsidR="00D124B9">
        <w:rPr>
          <w:rFonts w:hint="cs"/>
          <w:rtl/>
        </w:rPr>
        <w:t xml:space="preserve">سجود اختیاری </w:t>
      </w:r>
      <w:r w:rsidR="00337C91">
        <w:rPr>
          <w:rFonts w:hint="cs"/>
          <w:rtl/>
        </w:rPr>
        <w:t xml:space="preserve">متحد با </w:t>
      </w:r>
      <w:r w:rsidR="00D124B9">
        <w:rPr>
          <w:rFonts w:hint="cs"/>
          <w:rtl/>
        </w:rPr>
        <w:t>غصب است.</w:t>
      </w:r>
      <w:r w:rsidR="00337C91">
        <w:rPr>
          <w:rFonts w:hint="cs"/>
          <w:rtl/>
        </w:rPr>
        <w:t xml:space="preserve"> </w:t>
      </w:r>
    </w:p>
    <w:p w14:paraId="666BFF58" w14:textId="6737A295" w:rsidR="00B80523" w:rsidRPr="0058364F" w:rsidRDefault="00337C91" w:rsidP="00772935">
      <w:pPr>
        <w:rPr>
          <w:rtl/>
        </w:rPr>
      </w:pPr>
      <w:r>
        <w:rPr>
          <w:rFonts w:hint="cs"/>
          <w:rtl/>
        </w:rPr>
        <w:t xml:space="preserve">اشکال این است که بعد از اینکه ایشان پذیرفت عمل انسان </w:t>
      </w:r>
      <w:r w:rsidR="006D2144">
        <w:rPr>
          <w:rFonts w:hint="cs"/>
          <w:rtl/>
        </w:rPr>
        <w:t>گنهکار بعد از توبه مبغوض نیست سجود اختیاری می تواند مصداق سجود مأمور به باشد</w:t>
      </w:r>
      <w:r w:rsidR="002910D5">
        <w:rPr>
          <w:rFonts w:hint="cs"/>
          <w:rtl/>
        </w:rPr>
        <w:t>؛</w:t>
      </w:r>
      <w:r w:rsidR="006D2144">
        <w:rPr>
          <w:rFonts w:hint="cs"/>
          <w:rtl/>
        </w:rPr>
        <w:t xml:space="preserve"> چرا که مکلف می تواند توبه کند </w:t>
      </w:r>
      <w:r w:rsidR="002910D5">
        <w:rPr>
          <w:rFonts w:hint="cs"/>
          <w:rtl/>
        </w:rPr>
        <w:t xml:space="preserve">پس </w:t>
      </w:r>
      <w:r w:rsidR="006D2144">
        <w:rPr>
          <w:rFonts w:hint="cs"/>
          <w:rtl/>
        </w:rPr>
        <w:t>تمکن از سجود اختیاری دارد. لذا اگر با سجود ایمائی نماز بخواند نماز باطل خواهد بود.</w:t>
      </w:r>
      <w:r w:rsidR="00FF7C11">
        <w:rPr>
          <w:rFonts w:hint="cs"/>
          <w:rtl/>
        </w:rPr>
        <w:t xml:space="preserve"> </w:t>
      </w:r>
      <w:r w:rsidR="0093235A">
        <w:rPr>
          <w:rFonts w:hint="cs"/>
          <w:rtl/>
        </w:rPr>
        <w:t xml:space="preserve">به عبارت دیگر </w:t>
      </w:r>
      <w:r w:rsidR="00AF173B">
        <w:rPr>
          <w:rFonts w:hint="cs"/>
          <w:rtl/>
        </w:rPr>
        <w:t xml:space="preserve">راه برای او بسته نیست. </w:t>
      </w:r>
      <w:r w:rsidR="00FF7C11">
        <w:rPr>
          <w:rFonts w:hint="cs"/>
          <w:rtl/>
        </w:rPr>
        <w:t>شارع با توبه برای او راه گذاشته و او تمکن از توبه دارد</w:t>
      </w:r>
      <w:r w:rsidR="0093235A">
        <w:rPr>
          <w:rFonts w:hint="cs"/>
          <w:rtl/>
        </w:rPr>
        <w:t>. پس نماز در حق او ساقط نبوده و باید توبه و سجود اختیاری کند. اینکه مکلف نخواهد توبه کند موجب نمی شود شارع برای او راه دیگری قرار دهد. شارع تنها برای عاجز ولو به سوء اختیار راه جدیدی باز می کند نه برای این شخصی که قادر بر توبه و سجود اختیاری است.</w:t>
      </w:r>
      <w:r w:rsidR="007A7DFC">
        <w:rPr>
          <w:rFonts w:hint="cs"/>
          <w:rtl/>
        </w:rPr>
        <w:t xml:space="preserve"> مناسب بود ایشان این مطلب را مطرح کند.</w:t>
      </w:r>
    </w:p>
    <w:p w14:paraId="31727581" w14:textId="7E355B08" w:rsidR="001A1EA5" w:rsidRDefault="00137F56" w:rsidP="00B80523">
      <w:pPr>
        <w:pStyle w:val="Heading1"/>
        <w:rPr>
          <w:rtl/>
        </w:rPr>
      </w:pPr>
      <w:bookmarkStart w:id="6" w:name="_Toc97655345"/>
      <w:bookmarkStart w:id="7" w:name="_Toc97655468"/>
      <w:bookmarkStart w:id="8" w:name="_Toc97655493"/>
      <w:bookmarkStart w:id="9" w:name="_Toc97655555"/>
      <w:r>
        <w:rPr>
          <w:rFonts w:hint="cs"/>
          <w:rtl/>
        </w:rPr>
        <w:t>اقتضاء النهی للفساد</w:t>
      </w:r>
      <w:bookmarkEnd w:id="6"/>
      <w:bookmarkEnd w:id="7"/>
      <w:bookmarkEnd w:id="8"/>
      <w:bookmarkEnd w:id="9"/>
    </w:p>
    <w:p w14:paraId="6B69E736" w14:textId="4E970B33" w:rsidR="00772935" w:rsidRDefault="00772935" w:rsidP="00B80523">
      <w:pPr>
        <w:rPr>
          <w:rtl/>
        </w:rPr>
      </w:pPr>
      <w:r>
        <w:rPr>
          <w:rFonts w:hint="cs"/>
          <w:rtl/>
        </w:rPr>
        <w:t xml:space="preserve">موضوع بحث اقتضاء نهی از عبادت و معامله نسبت به فساد نهی تکلیفی است. </w:t>
      </w:r>
      <w:r w:rsidR="008E3D0B">
        <w:rPr>
          <w:rFonts w:hint="cs"/>
          <w:rtl/>
        </w:rPr>
        <w:t>ظاهر نهی از عنوان عبادت یا معامله ارشاد به فساد است حتی اگر به این تعبیر باشد که «صوم العیدین حرام» یا «الصوم فی السفر معصیة». لذا به نظر ما صوم عیدین نه حرام تکلیفی بلکه حرام تشریعی است.</w:t>
      </w:r>
    </w:p>
    <w:p w14:paraId="13957EA5" w14:textId="373BB290" w:rsidR="00F8742F" w:rsidRDefault="00F8742F" w:rsidP="00F8742F">
      <w:pPr>
        <w:pStyle w:val="Heading2"/>
        <w:rPr>
          <w:rtl/>
        </w:rPr>
      </w:pPr>
      <w:bookmarkStart w:id="10" w:name="_Toc97655346"/>
      <w:bookmarkStart w:id="11" w:name="_Toc97655469"/>
      <w:bookmarkStart w:id="12" w:name="_Toc97655494"/>
      <w:bookmarkStart w:id="13" w:name="_Toc97655556"/>
      <w:r>
        <w:rPr>
          <w:rFonts w:hint="cs"/>
          <w:rtl/>
        </w:rPr>
        <w:lastRenderedPageBreak/>
        <w:t xml:space="preserve">بررسی </w:t>
      </w:r>
      <w:r w:rsidR="00487CEF">
        <w:rPr>
          <w:rFonts w:hint="cs"/>
          <w:rtl/>
        </w:rPr>
        <w:t>کلام</w:t>
      </w:r>
      <w:r>
        <w:rPr>
          <w:rFonts w:hint="cs"/>
          <w:rtl/>
        </w:rPr>
        <w:t xml:space="preserve"> آقای زنجانی </w:t>
      </w:r>
      <w:r w:rsidR="00487CEF">
        <w:rPr>
          <w:rFonts w:hint="cs"/>
          <w:rtl/>
        </w:rPr>
        <w:t xml:space="preserve">مبنی بر </w:t>
      </w:r>
      <w:r>
        <w:rPr>
          <w:rFonts w:hint="cs"/>
          <w:rtl/>
        </w:rPr>
        <w:t>حرمت ذاتی صوم عیدین</w:t>
      </w:r>
      <w:bookmarkEnd w:id="10"/>
      <w:bookmarkEnd w:id="11"/>
      <w:bookmarkEnd w:id="12"/>
      <w:bookmarkEnd w:id="13"/>
    </w:p>
    <w:p w14:paraId="3AB113F9" w14:textId="4A027AE3" w:rsidR="008E3D0B" w:rsidRDefault="008E3D0B" w:rsidP="00B80523">
      <w:pPr>
        <w:rPr>
          <w:rtl/>
        </w:rPr>
      </w:pPr>
      <w:r>
        <w:rPr>
          <w:rFonts w:hint="cs"/>
          <w:rtl/>
        </w:rPr>
        <w:t xml:space="preserve">آقای زنجانی در کتاب صوم برای اثبات حرمت ذاتی صوم عیدین </w:t>
      </w:r>
      <w:r w:rsidR="00FF5E45">
        <w:rPr>
          <w:rFonts w:hint="cs"/>
          <w:rtl/>
        </w:rPr>
        <w:t>به روایت حنان بن سدیر استدلال کرده است:</w:t>
      </w:r>
    </w:p>
    <w:p w14:paraId="6EB27E17" w14:textId="3986B3EE" w:rsidR="00FF5E45" w:rsidRDefault="00D75EEA" w:rsidP="00B80523">
      <w:pPr>
        <w:rPr>
          <w:rtl/>
        </w:rPr>
      </w:pPr>
      <w:r w:rsidRPr="00D75EEA">
        <w:rPr>
          <w:color w:val="008000"/>
          <w:rtl/>
        </w:rPr>
        <w:t>«</w:t>
      </w:r>
      <w:r w:rsidR="00FF5E45" w:rsidRPr="00D75EEA">
        <w:rPr>
          <w:color w:val="008000"/>
          <w:rtl/>
        </w:rPr>
        <w:t>وَ عَنْهُ عَنْ عَمْرِو بْنِ عُثْمَانَ عَنْ حَنَانِ بْنِ سَدِ</w:t>
      </w:r>
      <w:r w:rsidR="002E74F1">
        <w:rPr>
          <w:color w:val="008000"/>
          <w:rtl/>
        </w:rPr>
        <w:t>ی</w:t>
      </w:r>
      <w:r w:rsidR="00FF5E45" w:rsidRPr="00D75EEA">
        <w:rPr>
          <w:color w:val="008000"/>
          <w:rtl/>
        </w:rPr>
        <w:t>رٍ عَنْ أَبِ</w:t>
      </w:r>
      <w:r w:rsidR="002E74F1">
        <w:rPr>
          <w:color w:val="008000"/>
          <w:rtl/>
        </w:rPr>
        <w:t>ی</w:t>
      </w:r>
      <w:r w:rsidR="00FF5E45" w:rsidRPr="00D75EEA">
        <w:rPr>
          <w:color w:val="008000"/>
          <w:rtl/>
        </w:rPr>
        <w:t>هِ عَنْ أَبِ</w:t>
      </w:r>
      <w:r w:rsidR="002E74F1">
        <w:rPr>
          <w:color w:val="008000"/>
          <w:rtl/>
        </w:rPr>
        <w:t>ی</w:t>
      </w:r>
      <w:r w:rsidR="00FF5E45" w:rsidRPr="00D75EEA">
        <w:rPr>
          <w:color w:val="008000"/>
          <w:rtl/>
        </w:rPr>
        <w:t xml:space="preserve"> جَعْفَرٍ ع قَالَ: سَأَلْتُهُ عَنْ صَوْمِ </w:t>
      </w:r>
      <w:r w:rsidR="002E74F1">
        <w:rPr>
          <w:color w:val="008000"/>
          <w:rtl/>
        </w:rPr>
        <w:t>ی</w:t>
      </w:r>
      <w:r w:rsidR="00FF5E45" w:rsidRPr="00D75EEA">
        <w:rPr>
          <w:color w:val="008000"/>
          <w:rtl/>
        </w:rPr>
        <w:t>وْمِ عَرَفَةَ فَقُلْتُ جُعِلْتُ فِدَا</w:t>
      </w:r>
      <w:r w:rsidR="002E74F1">
        <w:rPr>
          <w:color w:val="008000"/>
          <w:rtl/>
        </w:rPr>
        <w:t>ک</w:t>
      </w:r>
      <w:r w:rsidR="00FF5E45" w:rsidRPr="00D75EEA">
        <w:rPr>
          <w:color w:val="008000"/>
          <w:rtl/>
        </w:rPr>
        <w:t xml:space="preserve"> إِنَّهُمْ </w:t>
      </w:r>
      <w:r w:rsidR="002E74F1">
        <w:rPr>
          <w:color w:val="008000"/>
          <w:rtl/>
        </w:rPr>
        <w:t>ی</w:t>
      </w:r>
      <w:r w:rsidR="00FF5E45" w:rsidRPr="00D75EEA">
        <w:rPr>
          <w:color w:val="008000"/>
          <w:rtl/>
        </w:rPr>
        <w:t xml:space="preserve">زْعُمُونَ أَنَّهُ </w:t>
      </w:r>
      <w:r w:rsidR="002E74F1">
        <w:rPr>
          <w:color w:val="008000"/>
          <w:rtl/>
        </w:rPr>
        <w:t>ی</w:t>
      </w:r>
      <w:r w:rsidR="00FF5E45" w:rsidRPr="00D75EEA">
        <w:rPr>
          <w:color w:val="008000"/>
          <w:rtl/>
        </w:rPr>
        <w:t xml:space="preserve">عْدِلُ صَوْمَ سَنَةٍ فَقَالَ </w:t>
      </w:r>
      <w:r w:rsidR="002E74F1">
        <w:rPr>
          <w:color w:val="008000"/>
          <w:rtl/>
        </w:rPr>
        <w:t>ک</w:t>
      </w:r>
      <w:r w:rsidR="00FF5E45" w:rsidRPr="00D75EEA">
        <w:rPr>
          <w:color w:val="008000"/>
          <w:rtl/>
        </w:rPr>
        <w:t>انَ أَبِ</w:t>
      </w:r>
      <w:r w:rsidR="002E74F1">
        <w:rPr>
          <w:color w:val="008000"/>
          <w:rtl/>
        </w:rPr>
        <w:t>ی</w:t>
      </w:r>
      <w:r w:rsidR="00FF5E45" w:rsidRPr="00D75EEA">
        <w:rPr>
          <w:color w:val="008000"/>
          <w:rtl/>
        </w:rPr>
        <w:t xml:space="preserve"> لَا </w:t>
      </w:r>
      <w:r w:rsidR="002E74F1">
        <w:rPr>
          <w:color w:val="008000"/>
          <w:rtl/>
        </w:rPr>
        <w:t>ی</w:t>
      </w:r>
      <w:r w:rsidR="00FF5E45" w:rsidRPr="00D75EEA">
        <w:rPr>
          <w:color w:val="008000"/>
          <w:rtl/>
        </w:rPr>
        <w:t>صُومُهُ قُلْتُ وَ لِمَ ذَا</w:t>
      </w:r>
      <w:r w:rsidR="002E74F1">
        <w:rPr>
          <w:color w:val="008000"/>
          <w:rtl/>
        </w:rPr>
        <w:t>ک</w:t>
      </w:r>
      <w:r w:rsidR="00FF5E45" w:rsidRPr="00D75EEA">
        <w:rPr>
          <w:color w:val="008000"/>
          <w:rtl/>
        </w:rPr>
        <w:t xml:space="preserve"> جُعِلْتُ فِدَا</w:t>
      </w:r>
      <w:r w:rsidR="002E74F1">
        <w:rPr>
          <w:color w:val="008000"/>
          <w:rtl/>
        </w:rPr>
        <w:t>ک</w:t>
      </w:r>
      <w:r w:rsidR="00FF5E45" w:rsidRPr="00D75EEA">
        <w:rPr>
          <w:color w:val="008000"/>
          <w:rtl/>
        </w:rPr>
        <w:t xml:space="preserve"> قَالَ إِنَّ </w:t>
      </w:r>
      <w:r w:rsidR="002E74F1">
        <w:rPr>
          <w:color w:val="008000"/>
          <w:rtl/>
        </w:rPr>
        <w:t>ی</w:t>
      </w:r>
      <w:r w:rsidR="00FF5E45" w:rsidRPr="00D75EEA">
        <w:rPr>
          <w:color w:val="008000"/>
          <w:rtl/>
        </w:rPr>
        <w:t xml:space="preserve">وْمَ عَرَفَةَ </w:t>
      </w:r>
      <w:r w:rsidR="002E74F1">
        <w:rPr>
          <w:color w:val="008000"/>
          <w:rtl/>
        </w:rPr>
        <w:t>ی</w:t>
      </w:r>
      <w:r w:rsidR="00FF5E45" w:rsidRPr="00D75EEA">
        <w:rPr>
          <w:color w:val="008000"/>
          <w:rtl/>
        </w:rPr>
        <w:t xml:space="preserve">وْمُ دُعَاءٍ وَ مَسْأَلَةٍ وَ أَتَخَوَّفُ أَنْ </w:t>
      </w:r>
      <w:r w:rsidR="002E74F1">
        <w:rPr>
          <w:color w:val="008000"/>
          <w:rtl/>
        </w:rPr>
        <w:t>ی</w:t>
      </w:r>
      <w:r w:rsidR="00FF5E45" w:rsidRPr="00D75EEA">
        <w:rPr>
          <w:color w:val="008000"/>
          <w:rtl/>
        </w:rPr>
        <w:t>ضْعِفَنِ</w:t>
      </w:r>
      <w:r w:rsidR="002E74F1">
        <w:rPr>
          <w:color w:val="008000"/>
          <w:rtl/>
        </w:rPr>
        <w:t>ی</w:t>
      </w:r>
      <w:r w:rsidR="00FF5E45" w:rsidRPr="00D75EEA">
        <w:rPr>
          <w:color w:val="008000"/>
          <w:rtl/>
        </w:rPr>
        <w:t xml:space="preserve"> عَنِ الدُّعَاءِ وَ أَ</w:t>
      </w:r>
      <w:r w:rsidR="002E74F1">
        <w:rPr>
          <w:color w:val="008000"/>
          <w:rtl/>
        </w:rPr>
        <w:t>ک</w:t>
      </w:r>
      <w:r w:rsidR="00FF5E45" w:rsidRPr="00D75EEA">
        <w:rPr>
          <w:color w:val="008000"/>
          <w:rtl/>
        </w:rPr>
        <w:t xml:space="preserve">رَهُ أَنْ أَصُومَهُ وَ أَتَخَوَّفُ أَنْ </w:t>
      </w:r>
      <w:r w:rsidR="002E74F1">
        <w:rPr>
          <w:color w:val="008000"/>
          <w:rtl/>
        </w:rPr>
        <w:t>یک</w:t>
      </w:r>
      <w:r w:rsidR="00FF5E45" w:rsidRPr="00D75EEA">
        <w:rPr>
          <w:color w:val="008000"/>
          <w:rtl/>
        </w:rPr>
        <w:t xml:space="preserve">ونَ </w:t>
      </w:r>
      <w:r w:rsidR="002E74F1">
        <w:rPr>
          <w:color w:val="008000"/>
          <w:rtl/>
        </w:rPr>
        <w:t>ی</w:t>
      </w:r>
      <w:r w:rsidR="00FF5E45" w:rsidRPr="00D75EEA">
        <w:rPr>
          <w:color w:val="008000"/>
          <w:rtl/>
        </w:rPr>
        <w:t>وْمُ‌</w:t>
      </w:r>
      <w:r w:rsidR="00FF5E45" w:rsidRPr="00D75EEA">
        <w:rPr>
          <w:rFonts w:hint="cs"/>
          <w:color w:val="008000"/>
          <w:rtl/>
        </w:rPr>
        <w:t xml:space="preserve"> </w:t>
      </w:r>
      <w:r w:rsidR="00FF5E45" w:rsidRPr="00D75EEA">
        <w:rPr>
          <w:color w:val="008000"/>
          <w:rtl/>
        </w:rPr>
        <w:t xml:space="preserve">عَرَفَةَ </w:t>
      </w:r>
      <w:r w:rsidR="002E74F1">
        <w:rPr>
          <w:color w:val="008000"/>
          <w:rtl/>
        </w:rPr>
        <w:t>ی</w:t>
      </w:r>
      <w:r w:rsidR="00FF5E45" w:rsidRPr="00D75EEA">
        <w:rPr>
          <w:color w:val="008000"/>
          <w:rtl/>
        </w:rPr>
        <w:t>وْمَ أَضْحً</w:t>
      </w:r>
      <w:r w:rsidR="002E74F1">
        <w:rPr>
          <w:color w:val="008000"/>
          <w:rtl/>
        </w:rPr>
        <w:t>ی</w:t>
      </w:r>
      <w:r w:rsidR="00FF5E45" w:rsidRPr="00D75EEA">
        <w:rPr>
          <w:color w:val="008000"/>
          <w:rtl/>
        </w:rPr>
        <w:t xml:space="preserve"> وَ لَ</w:t>
      </w:r>
      <w:r w:rsidR="002E74F1">
        <w:rPr>
          <w:color w:val="008000"/>
          <w:rtl/>
        </w:rPr>
        <w:t>ی</w:t>
      </w:r>
      <w:r w:rsidR="00FF5E45" w:rsidRPr="00D75EEA">
        <w:rPr>
          <w:color w:val="008000"/>
          <w:rtl/>
        </w:rPr>
        <w:t>سَ بِ</w:t>
      </w:r>
      <w:r w:rsidR="002E74F1">
        <w:rPr>
          <w:color w:val="008000"/>
          <w:rtl/>
        </w:rPr>
        <w:t>ی</w:t>
      </w:r>
      <w:r w:rsidR="00FF5E45" w:rsidRPr="00D75EEA">
        <w:rPr>
          <w:color w:val="008000"/>
          <w:rtl/>
        </w:rPr>
        <w:t>وْمِ صَوْمٍ.</w:t>
      </w:r>
      <w:r w:rsidRPr="00D75EEA">
        <w:rPr>
          <w:color w:val="008000"/>
          <w:rtl/>
        </w:rPr>
        <w:t>»</w:t>
      </w:r>
      <w:r w:rsidR="000F1A70">
        <w:rPr>
          <w:rStyle w:val="FootnoteReference"/>
          <w:rtl/>
        </w:rPr>
        <w:footnoteReference w:id="3"/>
      </w:r>
    </w:p>
    <w:p w14:paraId="38E9D139" w14:textId="14B98848" w:rsidR="00FF5E45" w:rsidRDefault="00FF5E45" w:rsidP="00B80523">
      <w:pPr>
        <w:rPr>
          <w:rtl/>
        </w:rPr>
      </w:pPr>
      <w:r>
        <w:rPr>
          <w:rFonts w:hint="cs"/>
          <w:rtl/>
        </w:rPr>
        <w:t xml:space="preserve">فرمود: من خوشم نمی آید روز عرفه روزه بگیرم؛ چون می ترسم روزی که رسما روز عرفه است فی علم الله روز دهم ذیحجه و عید قربان باشد و ماه یک روز دیرتر </w:t>
      </w:r>
      <w:r w:rsidR="00357F1B">
        <w:rPr>
          <w:rFonts w:hint="cs"/>
          <w:rtl/>
        </w:rPr>
        <w:t>رؤیت شده باشد حال آنکه</w:t>
      </w:r>
      <w:r>
        <w:rPr>
          <w:rFonts w:hint="cs"/>
          <w:rtl/>
        </w:rPr>
        <w:t xml:space="preserve"> روز عید قربان </w:t>
      </w:r>
      <w:r w:rsidR="00357F1B" w:rsidRPr="00357F1B">
        <w:rPr>
          <w:rFonts w:hint="eastAsia"/>
          <w:color w:val="008000"/>
          <w:rtl/>
        </w:rPr>
        <w:t>«</w:t>
      </w:r>
      <w:r w:rsidR="00357F1B" w:rsidRPr="00357F1B">
        <w:rPr>
          <w:color w:val="008000"/>
          <w:rtl/>
        </w:rPr>
        <w:t>لَ</w:t>
      </w:r>
      <w:r w:rsidR="002E74F1">
        <w:rPr>
          <w:color w:val="008000"/>
          <w:rtl/>
        </w:rPr>
        <w:t>ی</w:t>
      </w:r>
      <w:r w:rsidR="00357F1B" w:rsidRPr="00357F1B">
        <w:rPr>
          <w:color w:val="008000"/>
          <w:rtl/>
        </w:rPr>
        <w:t>سَ بِ</w:t>
      </w:r>
      <w:r w:rsidR="002E74F1">
        <w:rPr>
          <w:color w:val="008000"/>
          <w:rtl/>
        </w:rPr>
        <w:t>ی</w:t>
      </w:r>
      <w:r w:rsidR="00357F1B" w:rsidRPr="00357F1B">
        <w:rPr>
          <w:color w:val="008000"/>
          <w:rtl/>
        </w:rPr>
        <w:t>وْمِ صَوْمٍ»</w:t>
      </w:r>
      <w:r>
        <w:rPr>
          <w:rFonts w:hint="cs"/>
          <w:rtl/>
        </w:rPr>
        <w:t>.</w:t>
      </w:r>
    </w:p>
    <w:p w14:paraId="6B8B0C61" w14:textId="53474662" w:rsidR="00FF5E45" w:rsidRDefault="00FF5E45" w:rsidP="00B80523">
      <w:pPr>
        <w:rPr>
          <w:rtl/>
        </w:rPr>
      </w:pPr>
      <w:r>
        <w:rPr>
          <w:rFonts w:hint="cs"/>
          <w:rtl/>
        </w:rPr>
        <w:t xml:space="preserve">آقای زنجانی فرموده است: </w:t>
      </w:r>
      <w:r w:rsidR="000F1A70">
        <w:rPr>
          <w:rFonts w:hint="cs"/>
          <w:rtl/>
        </w:rPr>
        <w:t xml:space="preserve">مطابق ظاهر روایت که فرموده است می ترسم فی علم الله این روزه صوم عید قربان بشود، </w:t>
      </w:r>
      <w:r w:rsidR="00512419">
        <w:rPr>
          <w:rFonts w:hint="cs"/>
          <w:rtl/>
        </w:rPr>
        <w:t>خوف تنها در صورتی معنا پیدا می کند که روزه عید قربان حرام ذاتی و تکلیفی باشد.</w:t>
      </w:r>
      <w:r w:rsidR="00FF3B2E">
        <w:rPr>
          <w:rStyle w:val="FootnoteReference"/>
          <w:rtl/>
        </w:rPr>
        <w:footnoteReference w:id="4"/>
      </w:r>
    </w:p>
    <w:p w14:paraId="3F0238BB" w14:textId="00BDC332" w:rsidR="00FF3B2E" w:rsidRDefault="00357F1B" w:rsidP="00B80523">
      <w:pPr>
        <w:rPr>
          <w:rtl/>
        </w:rPr>
      </w:pPr>
      <w:r>
        <w:rPr>
          <w:rFonts w:hint="cs"/>
          <w:rtl/>
        </w:rPr>
        <w:t>سند این روایت تا حنان بن سدیر بدون اشکال بوده و در من لا یحضره الفقیه</w:t>
      </w:r>
      <w:r w:rsidR="00DF6A06">
        <w:rPr>
          <w:rStyle w:val="FootnoteReference"/>
          <w:rtl/>
        </w:rPr>
        <w:footnoteReference w:id="5"/>
      </w:r>
      <w:r>
        <w:rPr>
          <w:rFonts w:hint="cs"/>
          <w:rtl/>
        </w:rPr>
        <w:t xml:space="preserve"> و تهذیب</w:t>
      </w:r>
      <w:r w:rsidR="00DF6A06">
        <w:rPr>
          <w:rStyle w:val="FootnoteReference"/>
          <w:rtl/>
        </w:rPr>
        <w:footnoteReference w:id="6"/>
      </w:r>
      <w:r>
        <w:rPr>
          <w:rFonts w:hint="cs"/>
          <w:rtl/>
        </w:rPr>
        <w:t xml:space="preserve"> به سند صحیح نقل شده است. اما</w:t>
      </w:r>
      <w:r w:rsidR="00DF6A06">
        <w:rPr>
          <w:rFonts w:hint="cs"/>
          <w:rtl/>
        </w:rPr>
        <w:t xml:space="preserve"> خود سدیر بن حَکیم سیرفی پدر حنان، توثیق روشنی ندارد. البته در کامل الزیارات و تفسیر قمی وجود دارد اما ما توثیق عام رجال کتاب کامل الزیارات یا رجال کتاب تفسیر قمی را قبول نداریم.</w:t>
      </w:r>
    </w:p>
    <w:p w14:paraId="0AF6183A" w14:textId="63FD5B4D" w:rsidR="00DF6A06" w:rsidRPr="00FF5E45" w:rsidRDefault="00150003" w:rsidP="00B80523">
      <w:pPr>
        <w:rPr>
          <w:rtl/>
        </w:rPr>
      </w:pPr>
      <w:r>
        <w:rPr>
          <w:rFonts w:hint="cs"/>
          <w:rtl/>
        </w:rPr>
        <w:t>ممکن است برای اثبات وثاقت سدیر به کلام ابن شهر آشوب استدلال شود که در مناقب جزء 4 صفحه 281 سدیر بن حکیم صیرفی را در ضمن</w:t>
      </w:r>
      <w:r w:rsidR="00B701C7">
        <w:rPr>
          <w:rFonts w:hint="cs"/>
          <w:rtl/>
        </w:rPr>
        <w:t xml:space="preserve"> </w:t>
      </w:r>
      <w:r>
        <w:rPr>
          <w:rFonts w:hint="cs"/>
          <w:rtl/>
        </w:rPr>
        <w:t xml:space="preserve">عده ای </w:t>
      </w:r>
      <w:r w:rsidR="00B701C7">
        <w:rPr>
          <w:rFonts w:hint="cs"/>
          <w:rtl/>
        </w:rPr>
        <w:t>به عنوان خواص اصحاب امام صادق علیه السلام نام می برد</w:t>
      </w:r>
      <w:r w:rsidR="00684D7B">
        <w:rPr>
          <w:rFonts w:hint="cs"/>
          <w:rtl/>
        </w:rPr>
        <w:t>.</w:t>
      </w:r>
      <w:r w:rsidR="00B701C7">
        <w:rPr>
          <w:rStyle w:val="FootnoteReference"/>
          <w:rtl/>
        </w:rPr>
        <w:footnoteReference w:id="7"/>
      </w:r>
      <w:r>
        <w:rPr>
          <w:rFonts w:hint="cs"/>
          <w:rtl/>
        </w:rPr>
        <w:t xml:space="preserve"> </w:t>
      </w:r>
    </w:p>
    <w:p w14:paraId="4A71DDBA" w14:textId="15AB0563" w:rsidR="00C33340" w:rsidRDefault="00C55DAC" w:rsidP="00B80523">
      <w:pPr>
        <w:rPr>
          <w:rtl/>
        </w:rPr>
      </w:pPr>
      <w:r>
        <w:rPr>
          <w:rFonts w:hint="cs"/>
          <w:rtl/>
        </w:rPr>
        <w:t xml:space="preserve">آقای زنجانی فرموده است: می توان توثیق سدیر از این راه اثبات کرد که عامه با اینکه در مورد او می گفتند «فیه افراط فی التشیع» و «شیعی غال» اما برخی از آن ها سدیر را توثیق کرده اند. به عنوان مثال یحیی بن معین که علماء رجال عامه </w:t>
      </w:r>
      <w:r>
        <w:rPr>
          <w:rFonts w:hint="cs"/>
          <w:rtl/>
        </w:rPr>
        <w:lastRenderedPageBreak/>
        <w:t>است در تاریخ یحیی بن معین صفحه 77 می گوید</w:t>
      </w:r>
      <w:r w:rsidR="00070937">
        <w:rPr>
          <w:rFonts w:hint="cs"/>
          <w:rtl/>
        </w:rPr>
        <w:t xml:space="preserve">: </w:t>
      </w:r>
      <w:r w:rsidR="00A1322B">
        <w:rPr>
          <w:rFonts w:hint="cs"/>
          <w:rtl/>
        </w:rPr>
        <w:t>«</w:t>
      </w:r>
      <w:r>
        <w:rPr>
          <w:rFonts w:hint="cs"/>
          <w:rtl/>
        </w:rPr>
        <w:t>سدیر بن حکیم ثقة</w:t>
      </w:r>
      <w:r w:rsidR="00A1322B">
        <w:rPr>
          <w:rFonts w:hint="cs"/>
          <w:rtl/>
        </w:rPr>
        <w:t>»</w:t>
      </w:r>
      <w:r w:rsidR="006D0060" w:rsidRPr="009769C9">
        <w:rPr>
          <w:vertAlign w:val="superscript"/>
          <w:rtl/>
        </w:rPr>
        <w:footnoteReference w:id="8"/>
      </w:r>
      <w:r w:rsidR="00070937">
        <w:rPr>
          <w:rFonts w:hint="cs"/>
          <w:rtl/>
        </w:rPr>
        <w:t>. ابن حجر عسقلانی در لسان المیزان می گوید</w:t>
      </w:r>
      <w:r w:rsidR="00811AAD">
        <w:rPr>
          <w:rFonts w:hint="cs"/>
          <w:rtl/>
        </w:rPr>
        <w:t>:</w:t>
      </w:r>
      <w:r w:rsidR="00070937">
        <w:rPr>
          <w:rFonts w:hint="cs"/>
          <w:rtl/>
        </w:rPr>
        <w:t xml:space="preserve"> </w:t>
      </w:r>
      <w:r w:rsidR="00A1322B">
        <w:rPr>
          <w:rFonts w:hint="cs"/>
          <w:rtl/>
        </w:rPr>
        <w:t>«</w:t>
      </w:r>
      <w:r w:rsidR="00070937">
        <w:rPr>
          <w:rFonts w:hint="cs"/>
          <w:rtl/>
        </w:rPr>
        <w:t>صالح الحدیث</w:t>
      </w:r>
      <w:r w:rsidR="00A1322B">
        <w:rPr>
          <w:rFonts w:hint="cs"/>
          <w:rtl/>
        </w:rPr>
        <w:t>»</w:t>
      </w:r>
      <w:r w:rsidR="006D0060">
        <w:rPr>
          <w:rStyle w:val="FootnoteReference"/>
          <w:rtl/>
        </w:rPr>
        <w:footnoteReference w:id="9"/>
      </w:r>
      <w:r w:rsidR="00070937">
        <w:rPr>
          <w:rFonts w:hint="cs"/>
          <w:rtl/>
        </w:rPr>
        <w:t>.</w:t>
      </w:r>
      <w:r w:rsidR="001E7AFA">
        <w:rPr>
          <w:rFonts w:hint="cs"/>
          <w:rtl/>
        </w:rPr>
        <w:t xml:space="preserve"> </w:t>
      </w:r>
      <w:r w:rsidR="006018D3">
        <w:rPr>
          <w:rFonts w:hint="cs"/>
          <w:rtl/>
        </w:rPr>
        <w:t>عامه با اینکه با شیعی گری سدیر مشکل داشتند نتوانستند او را توثیق نکنند و این مهم است. نشان دهنده این است که شبهه ای در وثاقت او نبوده است.</w:t>
      </w:r>
      <w:r w:rsidR="00047523">
        <w:rPr>
          <w:rFonts w:hint="cs"/>
          <w:rtl/>
        </w:rPr>
        <w:t xml:space="preserve"> البته جوزجانی از سفیان بن عیینه نقل کرده است که «کان یکذب». اما متأخرین از علمای عامه گفته اند نسخه جوزجانی غلط بوده است. اصل عبارت «کان یحدّث» بوده که به معنای اهل حدیث بودن سدیر است. این عبارت در استنساخ تصحیف شده و جوزجانی گمان کرده است «کان یکذب» نقل شده است.</w:t>
      </w:r>
      <w:r w:rsidR="00181E5B">
        <w:rPr>
          <w:rFonts w:hint="cs"/>
          <w:rtl/>
        </w:rPr>
        <w:t xml:space="preserve"> این نیز می تواند منشأ توثیق سدیر باشد. علاوه بر اینکه اکثار روایت فرزندش حنان که از ثقات است از سدیر دلیل یا مؤید وثاقت او خواهد بود.</w:t>
      </w:r>
      <w:r w:rsidR="00425504">
        <w:rPr>
          <w:rStyle w:val="FootnoteReference"/>
          <w:rtl/>
        </w:rPr>
        <w:footnoteReference w:id="10"/>
      </w:r>
    </w:p>
    <w:p w14:paraId="5CFA5ABD" w14:textId="1EC9AE0D" w:rsidR="007F40A4" w:rsidRDefault="007F40A4" w:rsidP="007F40A4">
      <w:pPr>
        <w:pStyle w:val="Heading3"/>
        <w:rPr>
          <w:rtl/>
        </w:rPr>
      </w:pPr>
      <w:bookmarkStart w:id="14" w:name="_Toc97655347"/>
      <w:bookmarkStart w:id="15" w:name="_Toc97655470"/>
      <w:bookmarkStart w:id="16" w:name="_Toc97655495"/>
      <w:bookmarkStart w:id="17" w:name="_Toc97655557"/>
      <w:r>
        <w:rPr>
          <w:rFonts w:hint="cs"/>
          <w:rtl/>
        </w:rPr>
        <w:t>مناقشه</w:t>
      </w:r>
      <w:bookmarkEnd w:id="14"/>
      <w:bookmarkEnd w:id="15"/>
      <w:bookmarkEnd w:id="16"/>
      <w:bookmarkEnd w:id="17"/>
    </w:p>
    <w:p w14:paraId="1D52FE92" w14:textId="3A26EB1C" w:rsidR="00DC490D" w:rsidRDefault="00897C78" w:rsidP="00F8742F">
      <w:pPr>
        <w:rPr>
          <w:rtl/>
        </w:rPr>
      </w:pPr>
      <w:r>
        <w:rPr>
          <w:rFonts w:hint="cs"/>
          <w:rtl/>
        </w:rPr>
        <w:t xml:space="preserve">اشکال ما نسبت به متن حدیث </w:t>
      </w:r>
      <w:r w:rsidR="00F8742F">
        <w:rPr>
          <w:rFonts w:hint="cs"/>
          <w:rtl/>
        </w:rPr>
        <w:t>است</w:t>
      </w:r>
      <w:r>
        <w:rPr>
          <w:rFonts w:hint="cs"/>
          <w:rtl/>
        </w:rPr>
        <w:t xml:space="preserve"> که ظهور در حرمت ذاتی صوم روز عید ندارد. </w:t>
      </w:r>
      <w:r w:rsidR="005D4F44">
        <w:rPr>
          <w:rFonts w:hint="cs"/>
          <w:rtl/>
        </w:rPr>
        <w:t xml:space="preserve">ممکن است به این جهت باشد که </w:t>
      </w:r>
      <w:r w:rsidR="00DE214C">
        <w:rPr>
          <w:rFonts w:hint="cs"/>
          <w:rtl/>
        </w:rPr>
        <w:t xml:space="preserve">کشف لغویت و بیهوده بودن </w:t>
      </w:r>
      <w:r w:rsidR="005D4F44">
        <w:rPr>
          <w:rFonts w:hint="cs"/>
          <w:rtl/>
        </w:rPr>
        <w:t xml:space="preserve">زحمت روزه و امساک از مفطرات </w:t>
      </w:r>
      <w:r w:rsidR="00DE214C">
        <w:rPr>
          <w:rFonts w:hint="cs"/>
          <w:rtl/>
        </w:rPr>
        <w:t xml:space="preserve">گرچه حرام تکلیفی نباشد از نظر عرفی کافی است برای اینکه گفته شود </w:t>
      </w:r>
      <w:r w:rsidR="00DE214C" w:rsidRPr="00DE214C">
        <w:rPr>
          <w:rFonts w:hint="eastAsia"/>
          <w:color w:val="008000"/>
          <w:rtl/>
        </w:rPr>
        <w:t>«</w:t>
      </w:r>
      <w:r w:rsidR="00DE214C" w:rsidRPr="00DE214C">
        <w:rPr>
          <w:color w:val="008000"/>
          <w:rtl/>
        </w:rPr>
        <w:t>أَکرَهُ أَنْ أَصُومَهُ وَ أَتَخَوَّفُ أَنْ یکونَ یوْمُ‌</w:t>
      </w:r>
      <w:r w:rsidR="00DE214C" w:rsidRPr="00DE214C">
        <w:rPr>
          <w:rFonts w:hint="cs"/>
          <w:color w:val="008000"/>
          <w:rtl/>
        </w:rPr>
        <w:t xml:space="preserve"> </w:t>
      </w:r>
      <w:r w:rsidR="00DE214C" w:rsidRPr="00DE214C">
        <w:rPr>
          <w:color w:val="008000"/>
          <w:rtl/>
        </w:rPr>
        <w:t>عَرَفَةَ یوْمَ أَضْحًی وَ لَیسَ بِیوْمِ صَوْمٍ»</w:t>
      </w:r>
      <w:r w:rsidR="004D4F38">
        <w:rPr>
          <w:rFonts w:hint="cs"/>
          <w:rtl/>
        </w:rPr>
        <w:t xml:space="preserve"> و</w:t>
      </w:r>
      <w:r w:rsidR="00DE214C">
        <w:rPr>
          <w:rFonts w:hint="cs"/>
          <w:rtl/>
        </w:rPr>
        <w:t xml:space="preserve"> </w:t>
      </w:r>
      <w:r w:rsidR="004D4F38">
        <w:rPr>
          <w:rFonts w:hint="cs"/>
          <w:rtl/>
        </w:rPr>
        <w:t xml:space="preserve">خوف از هدر رفتن زحمت </w:t>
      </w:r>
      <w:r w:rsidR="00D8179B">
        <w:rPr>
          <w:rFonts w:hint="cs"/>
          <w:rtl/>
        </w:rPr>
        <w:t>باشد</w:t>
      </w:r>
      <w:r w:rsidR="004D4F38">
        <w:rPr>
          <w:rFonts w:hint="cs"/>
          <w:rtl/>
        </w:rPr>
        <w:t>.</w:t>
      </w:r>
      <w:r w:rsidR="003F7EE6">
        <w:rPr>
          <w:rFonts w:hint="cs"/>
          <w:rtl/>
        </w:rPr>
        <w:t xml:space="preserve"> این معنا اشکالی نخواهد داشت. باید توجه داشت که احتمال وجوب روزه عرفه وجود ندارد. عملی است که اگر روزه عرفه باشد مستحب است گرچه موجب ضعف از دعا نیز می شود. </w:t>
      </w:r>
      <w:r w:rsidR="00D4380F">
        <w:rPr>
          <w:rFonts w:hint="cs"/>
          <w:rtl/>
        </w:rPr>
        <w:t xml:space="preserve">البته تعبیر </w:t>
      </w:r>
      <w:r w:rsidR="00D4380F" w:rsidRPr="00D4380F">
        <w:rPr>
          <w:rFonts w:hint="eastAsia"/>
          <w:color w:val="008000"/>
          <w:rtl/>
        </w:rPr>
        <w:t>«</w:t>
      </w:r>
      <w:r w:rsidR="00D4380F" w:rsidRPr="00D4380F">
        <w:rPr>
          <w:color w:val="008000"/>
          <w:rtl/>
        </w:rPr>
        <w:t>یعْدِلُ صَوْمَ سَنَةٍ»</w:t>
      </w:r>
      <w:r w:rsidR="00D4380F">
        <w:rPr>
          <w:rFonts w:hint="cs"/>
          <w:rtl/>
        </w:rPr>
        <w:t xml:space="preserve"> نیز کلام عامه بود</w:t>
      </w:r>
      <w:r w:rsidR="00D90454">
        <w:rPr>
          <w:rFonts w:hint="cs"/>
          <w:rtl/>
        </w:rPr>
        <w:t>ه</w:t>
      </w:r>
      <w:r w:rsidR="00D4380F">
        <w:rPr>
          <w:rFonts w:hint="cs"/>
          <w:rtl/>
        </w:rPr>
        <w:t xml:space="preserve"> و درست نبود</w:t>
      </w:r>
      <w:r w:rsidR="00D90454">
        <w:rPr>
          <w:rFonts w:hint="cs"/>
          <w:rtl/>
        </w:rPr>
        <w:t>؛ چون اگر درست بود</w:t>
      </w:r>
      <w:r w:rsidR="0072362F">
        <w:rPr>
          <w:rFonts w:hint="cs"/>
          <w:rtl/>
        </w:rPr>
        <w:t xml:space="preserve"> و با وجود حجت شرعی بر اینکه روز عرفه است،</w:t>
      </w:r>
      <w:r w:rsidR="00D90454">
        <w:rPr>
          <w:rFonts w:hint="cs"/>
          <w:rtl/>
        </w:rPr>
        <w:t xml:space="preserve"> «</w:t>
      </w:r>
      <w:r w:rsidR="00D90454">
        <w:rPr>
          <w:color w:val="008000"/>
          <w:rtl/>
        </w:rPr>
        <w:t>ک</w:t>
      </w:r>
      <w:r w:rsidR="00D90454" w:rsidRPr="00D75EEA">
        <w:rPr>
          <w:color w:val="008000"/>
          <w:rtl/>
        </w:rPr>
        <w:t>انَ أَبِ</w:t>
      </w:r>
      <w:r w:rsidR="00D90454">
        <w:rPr>
          <w:color w:val="008000"/>
          <w:rtl/>
        </w:rPr>
        <w:t>ی</w:t>
      </w:r>
      <w:r w:rsidR="00D90454" w:rsidRPr="00D75EEA">
        <w:rPr>
          <w:color w:val="008000"/>
          <w:rtl/>
        </w:rPr>
        <w:t xml:space="preserve"> لَا </w:t>
      </w:r>
      <w:r w:rsidR="00D90454">
        <w:rPr>
          <w:color w:val="008000"/>
          <w:rtl/>
        </w:rPr>
        <w:t>ی</w:t>
      </w:r>
      <w:r w:rsidR="00D90454" w:rsidRPr="00D75EEA">
        <w:rPr>
          <w:color w:val="008000"/>
          <w:rtl/>
        </w:rPr>
        <w:t>صُومُهُ</w:t>
      </w:r>
      <w:r w:rsidR="00D90454">
        <w:rPr>
          <w:rFonts w:hint="cs"/>
          <w:rtl/>
        </w:rPr>
        <w:t>» و «</w:t>
      </w:r>
      <w:r w:rsidR="00D90454" w:rsidRPr="00D75EEA">
        <w:rPr>
          <w:color w:val="008000"/>
          <w:rtl/>
        </w:rPr>
        <w:t>أَ</w:t>
      </w:r>
      <w:r w:rsidR="00D90454">
        <w:rPr>
          <w:color w:val="008000"/>
          <w:rtl/>
        </w:rPr>
        <w:t>ک</w:t>
      </w:r>
      <w:r w:rsidR="00D90454" w:rsidRPr="00D75EEA">
        <w:rPr>
          <w:color w:val="008000"/>
          <w:rtl/>
        </w:rPr>
        <w:t>رَهُ أَنْ أَصُومَهُ</w:t>
      </w:r>
      <w:r w:rsidR="00D90454">
        <w:rPr>
          <w:rFonts w:hint="cs"/>
          <w:rtl/>
        </w:rPr>
        <w:t>»</w:t>
      </w:r>
      <w:r w:rsidR="00DD61E5">
        <w:rPr>
          <w:rFonts w:hint="cs"/>
          <w:rtl/>
        </w:rPr>
        <w:t xml:space="preserve"> </w:t>
      </w:r>
      <w:r w:rsidR="0072362F">
        <w:rPr>
          <w:rFonts w:hint="cs"/>
          <w:rtl/>
        </w:rPr>
        <w:t>وجهی نداشت. این از خریدن گوشت از بازار</w:t>
      </w:r>
      <w:r w:rsidR="00DD4118">
        <w:rPr>
          <w:rFonts w:hint="cs"/>
          <w:rtl/>
        </w:rPr>
        <w:t xml:space="preserve"> بدتر نیست</w:t>
      </w:r>
      <w:r w:rsidR="0072362F">
        <w:rPr>
          <w:rFonts w:hint="cs"/>
          <w:rtl/>
        </w:rPr>
        <w:t xml:space="preserve"> با اینکه طبق نقل </w:t>
      </w:r>
      <w:r w:rsidR="00DD4118">
        <w:rPr>
          <w:rFonts w:hint="cs"/>
          <w:rtl/>
        </w:rPr>
        <w:t>فرمود</w:t>
      </w:r>
      <w:r w:rsidR="00317EFC">
        <w:rPr>
          <w:rFonts w:hint="cs"/>
          <w:rtl/>
        </w:rPr>
        <w:t>:</w:t>
      </w:r>
      <w:r w:rsidR="00DD4118">
        <w:rPr>
          <w:rFonts w:hint="cs"/>
          <w:rtl/>
        </w:rPr>
        <w:t xml:space="preserve"> </w:t>
      </w:r>
      <w:r w:rsidR="00230190" w:rsidRPr="00317EFC">
        <w:rPr>
          <w:rFonts w:hint="cs"/>
          <w:color w:val="008000"/>
          <w:rtl/>
        </w:rPr>
        <w:t>«</w:t>
      </w:r>
      <w:r w:rsidR="00230190" w:rsidRPr="00317EFC">
        <w:rPr>
          <w:color w:val="008000"/>
          <w:rtl/>
        </w:rPr>
        <w:t>وَ اللَّهِ إِنِّي لَأَعْتَرِضُ السُّوقَ فَأَشْتَرِي بِهَا اللَّحْمَ وَ السَّمْنَ وَ الْجُبُنَّ وَ اللَّهِ مَا أَظُنُّ كُلَّهُمْ يُسَمُّونَ هَذِهِ الْبَرْبَرُ وَ هَذِهِ السُّودَانُ</w:t>
      </w:r>
      <w:r w:rsidR="00230190" w:rsidRPr="00317EFC">
        <w:rPr>
          <w:rFonts w:hint="cs"/>
          <w:color w:val="008000"/>
          <w:rtl/>
        </w:rPr>
        <w:t>»</w:t>
      </w:r>
      <w:r w:rsidR="00317EFC">
        <w:rPr>
          <w:rStyle w:val="FootnoteReference"/>
          <w:color w:val="008000"/>
          <w:rtl/>
        </w:rPr>
        <w:footnoteReference w:id="11"/>
      </w:r>
      <w:r w:rsidR="00230190">
        <w:rPr>
          <w:rFonts w:hint="cs"/>
          <w:rtl/>
        </w:rPr>
        <w:t xml:space="preserve"> </w:t>
      </w:r>
      <w:r w:rsidR="00B27FDB">
        <w:rPr>
          <w:rFonts w:hint="cs"/>
          <w:rtl/>
        </w:rPr>
        <w:t xml:space="preserve">گوشت می خرم با اینکه گمان ندارم ذابحین «بسم الله» بگویند. </w:t>
      </w:r>
      <w:r w:rsidR="00332C8F">
        <w:rPr>
          <w:rFonts w:hint="cs"/>
          <w:rtl/>
        </w:rPr>
        <w:t xml:space="preserve">ما نحن فیه از این بدتر نیست. ائمه در اکل، شرب، طهارت و نجاست </w:t>
      </w:r>
      <w:r w:rsidR="00692ED5">
        <w:rPr>
          <w:rFonts w:hint="cs"/>
          <w:rtl/>
        </w:rPr>
        <w:t>مانند احتیاط هایی که برخی داشتند</w:t>
      </w:r>
      <w:r w:rsidR="00332C8F">
        <w:rPr>
          <w:rFonts w:hint="cs"/>
          <w:rtl/>
        </w:rPr>
        <w:t xml:space="preserve"> انجام نمی دادند. </w:t>
      </w:r>
      <w:r w:rsidR="00692ED5">
        <w:rPr>
          <w:rFonts w:hint="cs"/>
          <w:rtl/>
        </w:rPr>
        <w:t xml:space="preserve">بلکه می فرمودند مانند خوارج نباشید؛ </w:t>
      </w:r>
      <w:r w:rsidR="0090021D" w:rsidRPr="0090021D">
        <w:rPr>
          <w:rFonts w:hint="eastAsia"/>
          <w:color w:val="008000"/>
          <w:rtl/>
        </w:rPr>
        <w:t>«</w:t>
      </w:r>
      <w:r w:rsidR="00692ED5" w:rsidRPr="0090021D">
        <w:rPr>
          <w:color w:val="008000"/>
          <w:rtl/>
        </w:rPr>
        <w:t>إِنَّ الْخَوَارِجَ ضَيَّقُوا عَلَى أَنْفُسِهِمْ</w:t>
      </w:r>
      <w:r w:rsidR="0090021D" w:rsidRPr="0090021D">
        <w:rPr>
          <w:color w:val="008000"/>
          <w:rtl/>
        </w:rPr>
        <w:t>»</w:t>
      </w:r>
      <w:r w:rsidR="00692ED5">
        <w:rPr>
          <w:rStyle w:val="FootnoteReference"/>
          <w:rtl/>
        </w:rPr>
        <w:footnoteReference w:id="12"/>
      </w:r>
      <w:r w:rsidR="00692ED5">
        <w:rPr>
          <w:rFonts w:hint="cs"/>
          <w:rtl/>
        </w:rPr>
        <w:t>.</w:t>
      </w:r>
      <w:r w:rsidR="00BC520A">
        <w:rPr>
          <w:rFonts w:hint="cs"/>
          <w:rtl/>
        </w:rPr>
        <w:t xml:space="preserve"> اگرچه حرام واقعی باشد اما غیر منجز است. </w:t>
      </w:r>
      <w:r w:rsidR="00E53DCD">
        <w:rPr>
          <w:rFonts w:hint="cs"/>
          <w:rtl/>
        </w:rPr>
        <w:t xml:space="preserve">اتفاقا از ظاهر </w:t>
      </w:r>
      <w:r w:rsidR="00E53DCD">
        <w:rPr>
          <w:rFonts w:hint="cs"/>
          <w:rtl/>
        </w:rPr>
        <w:lastRenderedPageBreak/>
        <w:t xml:space="preserve">سیره امام بر می آید که برای عدم ابتلاء شیعه به وسواس و تنگی در زندگی مقید به احتیاط نبودند. لذا ممکن است روایت </w:t>
      </w:r>
      <w:r w:rsidR="00E53DCD" w:rsidRPr="00E53DCD">
        <w:rPr>
          <w:rFonts w:hint="eastAsia"/>
          <w:color w:val="008000"/>
          <w:rtl/>
        </w:rPr>
        <w:t>«</w:t>
      </w:r>
      <w:r w:rsidR="00E53DCD" w:rsidRPr="00E53DCD">
        <w:rPr>
          <w:color w:val="008000"/>
          <w:rtl/>
        </w:rPr>
        <w:t>أَتَخَوَّفُ أَنْ یکونَ یوْمُ‌</w:t>
      </w:r>
      <w:r w:rsidR="00E53DCD" w:rsidRPr="00E53DCD">
        <w:rPr>
          <w:rFonts w:hint="cs"/>
          <w:color w:val="008000"/>
          <w:rtl/>
        </w:rPr>
        <w:t xml:space="preserve"> </w:t>
      </w:r>
      <w:r w:rsidR="00E53DCD" w:rsidRPr="00E53DCD">
        <w:rPr>
          <w:color w:val="008000"/>
          <w:rtl/>
        </w:rPr>
        <w:t>عَرَفَةَ یوْمَ أَضْحًی وَ لَیسَ بِیوْمِ صَوْمٍ»</w:t>
      </w:r>
      <w:r w:rsidR="00E53DCD">
        <w:rPr>
          <w:rFonts w:hint="cs"/>
          <w:rtl/>
        </w:rPr>
        <w:t xml:space="preserve"> از این جهت باشد که بفرماید زحمت روزه ای که بعد از آن ممکن است معلوم شود عید قربان بوده و آن زحمت بیهوده بوده، متحمل نمی شوم. بیش از این ظهور ندارد.</w:t>
      </w:r>
    </w:p>
    <w:p w14:paraId="02166878" w14:textId="3E885C3B" w:rsidR="007F40A4" w:rsidRDefault="007F40A4" w:rsidP="007F40A4">
      <w:pPr>
        <w:pStyle w:val="Heading2"/>
        <w:rPr>
          <w:rtl/>
        </w:rPr>
      </w:pPr>
      <w:bookmarkStart w:id="18" w:name="_Toc97655348"/>
      <w:bookmarkStart w:id="19" w:name="_Toc97655471"/>
      <w:bookmarkStart w:id="20" w:name="_Toc97655496"/>
      <w:bookmarkStart w:id="21" w:name="_Toc97655558"/>
      <w:r>
        <w:rPr>
          <w:rFonts w:hint="cs"/>
          <w:rtl/>
        </w:rPr>
        <w:t>مقدمات بحث اقتضاء النهی للفساد</w:t>
      </w:r>
      <w:bookmarkEnd w:id="18"/>
      <w:bookmarkEnd w:id="19"/>
      <w:bookmarkEnd w:id="20"/>
      <w:bookmarkEnd w:id="21"/>
    </w:p>
    <w:p w14:paraId="245E3EAC" w14:textId="3A3BDF35" w:rsidR="00F8742F" w:rsidRDefault="00A073F6" w:rsidP="00F8742F">
      <w:pPr>
        <w:rPr>
          <w:rtl/>
        </w:rPr>
      </w:pPr>
      <w:r>
        <w:rPr>
          <w:rFonts w:hint="cs"/>
          <w:rtl/>
        </w:rPr>
        <w:t>پیش از بحث از اقتضاء نهی تکلیفی نسبت به فساد عبادت یا معامله مطالبی لازم به ذکر است:</w:t>
      </w:r>
    </w:p>
    <w:p w14:paraId="25EEC8B3" w14:textId="24044AC8" w:rsidR="00A073F6" w:rsidRDefault="005A392C" w:rsidP="007F40A4">
      <w:pPr>
        <w:pStyle w:val="Heading3"/>
        <w:rPr>
          <w:rtl/>
        </w:rPr>
      </w:pPr>
      <w:bookmarkStart w:id="22" w:name="_Toc97655349"/>
      <w:bookmarkStart w:id="23" w:name="_Toc97655472"/>
      <w:bookmarkStart w:id="24" w:name="_Toc97655497"/>
      <w:bookmarkStart w:id="25" w:name="_Toc97655559"/>
      <w:r>
        <w:rPr>
          <w:rFonts w:hint="cs"/>
          <w:rtl/>
        </w:rPr>
        <w:t>1.</w:t>
      </w:r>
      <w:r w:rsidR="00383A0F">
        <w:rPr>
          <w:rFonts w:hint="cs"/>
          <w:rtl/>
        </w:rPr>
        <w:t xml:space="preserve"> عقلی بودن مسأله</w:t>
      </w:r>
      <w:bookmarkEnd w:id="22"/>
      <w:bookmarkEnd w:id="23"/>
      <w:bookmarkEnd w:id="24"/>
      <w:bookmarkEnd w:id="25"/>
    </w:p>
    <w:p w14:paraId="63A8AE98" w14:textId="47383F90" w:rsidR="007F40A4" w:rsidRDefault="007F40A4" w:rsidP="007F40A4">
      <w:pPr>
        <w:rPr>
          <w:rtl/>
        </w:rPr>
      </w:pPr>
      <w:r>
        <w:rPr>
          <w:rFonts w:hint="cs"/>
          <w:rtl/>
        </w:rPr>
        <w:t xml:space="preserve">اگرچه بحث اقتضاء النهی للفساد در مباحث الفاظ مطرح شده است اما جزء مسائل عقلی اصول است. چرا که عقل حاکم به ثبوت ملازمه بین نهی تکلیفی از عبادت و فساد عبادت است. لذا نزاع اختصاص به فرض لفظی بودن خطاب نهی از عبادت نداشته و در فرضی که نهی از عبادت به عنوان مثال با اجماع ثابت شود باز هم بحث از ملازمه آن با فساد مطرح می شود. بعضی از بحث های عقلی در مباحث الفاظ مطرح شده اند. به عنوان مثال بحث وجوب مقدمه واجب که ملازمه بین </w:t>
      </w:r>
      <w:r w:rsidR="008572DC">
        <w:rPr>
          <w:rFonts w:hint="cs"/>
          <w:rtl/>
        </w:rPr>
        <w:t>وجوب ذی المقدمه و وجوب مقدمه بررسی می شود بحثی عقلی است. همین طور بحث اقتضاء امر به شیء نسبت به نهی از ضد آن بحثی عقلی است که به صورت متعارف در مباحث الفاظ مطرح می شده اما نکته بحث، عقلی است. این مطلب که صاحب کفایه فرموده</w:t>
      </w:r>
      <w:r w:rsidR="006874B3">
        <w:rPr>
          <w:rStyle w:val="FootnoteReference"/>
          <w:rtl/>
        </w:rPr>
        <w:footnoteReference w:id="13"/>
      </w:r>
      <w:r w:rsidR="008572DC">
        <w:rPr>
          <w:rFonts w:hint="cs"/>
          <w:rtl/>
        </w:rPr>
        <w:t xml:space="preserve"> مطلب درستی است.</w:t>
      </w:r>
    </w:p>
    <w:p w14:paraId="53EB5B44" w14:textId="6FDD3067" w:rsidR="006874B3" w:rsidRDefault="005A392C" w:rsidP="006874B3">
      <w:pPr>
        <w:pStyle w:val="Heading3"/>
        <w:rPr>
          <w:rtl/>
        </w:rPr>
      </w:pPr>
      <w:bookmarkStart w:id="26" w:name="_Toc97655350"/>
      <w:bookmarkStart w:id="27" w:name="_Toc97655473"/>
      <w:bookmarkStart w:id="28" w:name="_Toc97655498"/>
      <w:bookmarkStart w:id="29" w:name="_Toc97655560"/>
      <w:r>
        <w:rPr>
          <w:rFonts w:hint="cs"/>
          <w:rtl/>
        </w:rPr>
        <w:t>2.</w:t>
      </w:r>
      <w:r w:rsidR="00243BB9">
        <w:rPr>
          <w:rFonts w:hint="cs"/>
          <w:rtl/>
        </w:rPr>
        <w:t xml:space="preserve"> جریان نزاع در نهی کراهتی و غیری</w:t>
      </w:r>
      <w:bookmarkEnd w:id="26"/>
      <w:bookmarkEnd w:id="27"/>
      <w:bookmarkEnd w:id="28"/>
      <w:bookmarkEnd w:id="29"/>
    </w:p>
    <w:p w14:paraId="3049D35A" w14:textId="11B31387" w:rsidR="006874B3" w:rsidRDefault="00CB7DF6" w:rsidP="006874B3">
      <w:pPr>
        <w:rPr>
          <w:rtl/>
        </w:rPr>
      </w:pPr>
      <w:r>
        <w:rPr>
          <w:rFonts w:hint="cs"/>
          <w:rtl/>
        </w:rPr>
        <w:t xml:space="preserve">صاحب کفایه فرموده است: بحث اختصاص به نهی تحریمی نداشته و شامل نهی کراهتی هم می شود. البته کراهت مصطلح مقصود است نه نهی کراهتی </w:t>
      </w:r>
      <w:r w:rsidR="00AA1AE7">
        <w:rPr>
          <w:rFonts w:hint="cs"/>
          <w:rtl/>
        </w:rPr>
        <w:t xml:space="preserve">به داعی </w:t>
      </w:r>
      <w:r>
        <w:rPr>
          <w:rFonts w:hint="cs"/>
          <w:rtl/>
        </w:rPr>
        <w:t xml:space="preserve">ارشاد به قلت ثواب که ملازم با صحت است. </w:t>
      </w:r>
      <w:r w:rsidR="00E843C8">
        <w:rPr>
          <w:rFonts w:hint="cs"/>
          <w:rtl/>
        </w:rPr>
        <w:t>در مورد نهی کراهتی به کراهت اصطلاحی که ناشی از مبغوضیت خفیف فعل است گفته می شود با محبوبیت قابل جمع نبوده و لذا شرط صحت عبادت که محبوبیت است از بین می رود. این مطلب نیاز به بحث دارد.</w:t>
      </w:r>
    </w:p>
    <w:p w14:paraId="1E00DC1D" w14:textId="6D1A9D44" w:rsidR="00E843C8" w:rsidRDefault="00E843C8" w:rsidP="006874B3">
      <w:pPr>
        <w:rPr>
          <w:rtl/>
        </w:rPr>
      </w:pPr>
      <w:r>
        <w:rPr>
          <w:rFonts w:hint="cs"/>
          <w:rtl/>
        </w:rPr>
        <w:lastRenderedPageBreak/>
        <w:t>همچنین نزاع شامل نهی غیری از عبادت هم می شود</w:t>
      </w:r>
      <w:r w:rsidR="005F5ECC">
        <w:rPr>
          <w:rFonts w:hint="cs"/>
          <w:rtl/>
        </w:rPr>
        <w:t xml:space="preserve"> مانند اینکه عبادت علت تامه حرام باشد</w:t>
      </w:r>
      <w:r>
        <w:rPr>
          <w:rFonts w:hint="cs"/>
          <w:rtl/>
        </w:rPr>
        <w:t xml:space="preserve">. </w:t>
      </w:r>
      <w:r w:rsidR="005F5ECC">
        <w:rPr>
          <w:rFonts w:hint="cs"/>
          <w:rtl/>
        </w:rPr>
        <w:t>به عنوان مثال نماز فرادای کسی که نذر کرده است نماز فریضه را به جماعت بخواند به نظر مشهور نهی غیری دارد.</w:t>
      </w:r>
      <w:r w:rsidR="00513253">
        <w:rPr>
          <w:rFonts w:hint="cs"/>
          <w:rtl/>
        </w:rPr>
        <w:t xml:space="preserve"> در اینجا اقتضاء نهی غیری نسبت به فساد عبادت محل بحث واقع می شود.</w:t>
      </w:r>
      <w:r w:rsidR="0076776B">
        <w:rPr>
          <w:rStyle w:val="FootnoteReference"/>
          <w:rtl/>
        </w:rPr>
        <w:footnoteReference w:id="14"/>
      </w:r>
    </w:p>
    <w:p w14:paraId="3A8AF88F" w14:textId="55899E8F" w:rsidR="00513253" w:rsidRDefault="00513253" w:rsidP="006874B3">
      <w:pPr>
        <w:rPr>
          <w:rtl/>
        </w:rPr>
      </w:pPr>
      <w:r>
        <w:rPr>
          <w:rFonts w:hint="cs"/>
          <w:rtl/>
        </w:rPr>
        <w:t>مرحوم آقای خویی فرموده است: نهی غیری نیازی به بحث نداشته و روشن است که مقتضی فساد نیست؛ زیرا متعلق نهی غیری مبغوض نیست تا مانع تقرب شود. تنها نمی توان به آن امر کرد اما صحت عبادت متوقف بر وجود امر به آن نیست.</w:t>
      </w:r>
      <w:r w:rsidR="0058762E">
        <w:rPr>
          <w:rFonts w:hint="cs"/>
          <w:rtl/>
        </w:rPr>
        <w:t xml:space="preserve"> وجود ملاک و محبوبیت برای صحت کافی است ولو نهی غیری به آن تعلق گرفته باشد. کاشف از ملاک نیز امر ترتبی به این عبادت است.</w:t>
      </w:r>
      <w:r w:rsidR="00D2793C">
        <w:rPr>
          <w:rStyle w:val="FootnoteReference"/>
          <w:rtl/>
        </w:rPr>
        <w:footnoteReference w:id="15"/>
      </w:r>
    </w:p>
    <w:p w14:paraId="334419B5" w14:textId="77777777" w:rsidR="002F0526" w:rsidRDefault="002F0526" w:rsidP="006874B3">
      <w:pPr>
        <w:rPr>
          <w:rtl/>
        </w:rPr>
      </w:pPr>
      <w:r>
        <w:rPr>
          <w:rFonts w:hint="cs"/>
          <w:rtl/>
        </w:rPr>
        <w:t xml:space="preserve">اولا </w:t>
      </w:r>
      <w:r w:rsidR="00A661BD">
        <w:rPr>
          <w:rFonts w:hint="cs"/>
          <w:rtl/>
        </w:rPr>
        <w:t xml:space="preserve">بر فرض صحت این مطالب خروج این بحث از محل نزاع به دلیل روشن بودن مطلب وجهی ندارد. </w:t>
      </w:r>
    </w:p>
    <w:p w14:paraId="6374E471" w14:textId="166CBC10" w:rsidR="002F0526" w:rsidRDefault="002F0526" w:rsidP="006874B3">
      <w:pPr>
        <w:rPr>
          <w:rtl/>
        </w:rPr>
      </w:pPr>
      <w:r>
        <w:rPr>
          <w:rFonts w:hint="cs"/>
          <w:rtl/>
        </w:rPr>
        <w:t xml:space="preserve">ثانیا </w:t>
      </w:r>
      <w:r w:rsidR="00A661BD">
        <w:rPr>
          <w:rFonts w:hint="cs"/>
          <w:rtl/>
        </w:rPr>
        <w:t>این گونه نیست که این بحث روشن باشد. نهی غیری کاشف از مبغوضیت غیری است و گفته می شود مبغوضیت حتی اگر غیری باشد با محبوبیت جمع نمی شود در حالی که صحت عبادت مشروط به محبوبیت آن است.</w:t>
      </w:r>
    </w:p>
    <w:p w14:paraId="77E9D71D" w14:textId="599771CA" w:rsidR="00A661BD" w:rsidRDefault="002F0526" w:rsidP="006874B3">
      <w:pPr>
        <w:rPr>
          <w:rtl/>
        </w:rPr>
      </w:pPr>
      <w:r>
        <w:rPr>
          <w:rFonts w:hint="cs"/>
          <w:rtl/>
        </w:rPr>
        <w:t xml:space="preserve">ثالثا عبادتی که نهی غیری دارد نمی تواند نهی ترتبی داشته باشد. </w:t>
      </w:r>
      <w:r w:rsidR="0050034C">
        <w:rPr>
          <w:rFonts w:hint="cs"/>
          <w:rtl/>
        </w:rPr>
        <w:t>امر ترتبی به عملی که نهی غیری دارد به این معناست که در صورت عصیان نهی غیری و اتیان فعل</w:t>
      </w:r>
      <w:r w:rsidR="00C44476">
        <w:rPr>
          <w:rFonts w:hint="cs"/>
          <w:rtl/>
        </w:rPr>
        <w:t>،</w:t>
      </w:r>
      <w:r w:rsidR="0050034C">
        <w:rPr>
          <w:rFonts w:hint="cs"/>
          <w:rtl/>
        </w:rPr>
        <w:t xml:space="preserve"> امر به آن تعلق می گیرد و این طلب الحاصل است. امر ترتبی یعنی در صورت</w:t>
      </w:r>
      <w:r w:rsidR="00564CEE">
        <w:rPr>
          <w:rFonts w:hint="cs"/>
          <w:rtl/>
        </w:rPr>
        <w:t xml:space="preserve"> اتیان فعل دارای نهی غیری یا اراده اتیان آن، باید اتیان شود. این یا طلب الحاصل است یا شبه طلب الحاصل است</w:t>
      </w:r>
      <w:r w:rsidR="00C44476">
        <w:rPr>
          <w:rFonts w:hint="cs"/>
          <w:rtl/>
        </w:rPr>
        <w:t>. چرا که</w:t>
      </w:r>
      <w:r w:rsidR="00564CEE">
        <w:rPr>
          <w:rFonts w:hint="cs"/>
          <w:rtl/>
        </w:rPr>
        <w:t xml:space="preserve"> گفته </w:t>
      </w:r>
      <w:r w:rsidR="00C44476">
        <w:rPr>
          <w:rFonts w:hint="cs"/>
          <w:rtl/>
        </w:rPr>
        <w:t xml:space="preserve">می </w:t>
      </w:r>
      <w:r w:rsidR="00564CEE">
        <w:rPr>
          <w:rFonts w:hint="cs"/>
          <w:rtl/>
        </w:rPr>
        <w:t>شود اگر اراده کردی این کار را انجام دهی باید این کار را انجام دهی.</w:t>
      </w:r>
      <w:r w:rsidR="005A4BB4">
        <w:rPr>
          <w:rFonts w:hint="cs"/>
          <w:rtl/>
        </w:rPr>
        <w:t xml:space="preserve"> خود آقای خویی </w:t>
      </w:r>
      <w:r w:rsidR="006A52F1">
        <w:rPr>
          <w:rFonts w:hint="cs"/>
          <w:rtl/>
        </w:rPr>
        <w:t xml:space="preserve">در صورت </w:t>
      </w:r>
      <w:r w:rsidR="005A4BB4">
        <w:rPr>
          <w:rFonts w:hint="cs"/>
          <w:rtl/>
        </w:rPr>
        <w:t>وجود نهی غیری امر ترتبی را غیر معقول دانسته و کلام ایشان در اینجا خلاف مبنای خودشان است.</w:t>
      </w:r>
    </w:p>
    <w:p w14:paraId="384D877A" w14:textId="37E9B957" w:rsidR="005A4BB4" w:rsidRDefault="005A4BB4" w:rsidP="006874B3">
      <w:pPr>
        <w:rPr>
          <w:rtl/>
        </w:rPr>
      </w:pPr>
      <w:r>
        <w:rPr>
          <w:rFonts w:hint="cs"/>
          <w:rtl/>
        </w:rPr>
        <w:t xml:space="preserve">لذا بحث نهی غیری از عبادت </w:t>
      </w:r>
      <w:r w:rsidR="00105C22">
        <w:rPr>
          <w:rFonts w:hint="cs"/>
          <w:rtl/>
        </w:rPr>
        <w:t xml:space="preserve">هم </w:t>
      </w:r>
      <w:r>
        <w:rPr>
          <w:rFonts w:hint="cs"/>
          <w:rtl/>
        </w:rPr>
        <w:t>داخل در نزاع اقتضاء فساد خواهد شد.</w:t>
      </w:r>
    </w:p>
    <w:p w14:paraId="7A653983" w14:textId="31343E72" w:rsidR="00105C22" w:rsidRDefault="005A392C" w:rsidP="00105C22">
      <w:pPr>
        <w:pStyle w:val="Heading3"/>
        <w:rPr>
          <w:rtl/>
        </w:rPr>
      </w:pPr>
      <w:bookmarkStart w:id="30" w:name="_Toc97655351"/>
      <w:bookmarkStart w:id="31" w:name="_Toc97655474"/>
      <w:bookmarkStart w:id="32" w:name="_Toc97655499"/>
      <w:bookmarkStart w:id="33" w:name="_Toc97655561"/>
      <w:r>
        <w:rPr>
          <w:rFonts w:hint="cs"/>
          <w:rtl/>
        </w:rPr>
        <w:t>3.</w:t>
      </w:r>
      <w:r w:rsidR="000062B4">
        <w:rPr>
          <w:rFonts w:hint="cs"/>
          <w:rtl/>
        </w:rPr>
        <w:t xml:space="preserve"> </w:t>
      </w:r>
      <w:r w:rsidR="00243BB9">
        <w:rPr>
          <w:rFonts w:hint="cs"/>
          <w:rtl/>
        </w:rPr>
        <w:t>مقصود از عبادت</w:t>
      </w:r>
      <w:bookmarkEnd w:id="30"/>
      <w:bookmarkEnd w:id="31"/>
      <w:bookmarkEnd w:id="32"/>
      <w:bookmarkEnd w:id="33"/>
    </w:p>
    <w:p w14:paraId="285BB72D" w14:textId="67D3A60C" w:rsidR="00105C22" w:rsidRDefault="00105C22" w:rsidP="00105C22">
      <w:pPr>
        <w:rPr>
          <w:rtl/>
        </w:rPr>
      </w:pPr>
      <w:r>
        <w:rPr>
          <w:rFonts w:hint="cs"/>
          <w:rtl/>
        </w:rPr>
        <w:t xml:space="preserve">مقصود از نهی از عبادت نهی از عبادت بالفعل نیست؛ چون عبادت بالفعل یعنی </w:t>
      </w:r>
      <w:r w:rsidR="002A2B68">
        <w:rPr>
          <w:rFonts w:hint="cs"/>
          <w:rtl/>
        </w:rPr>
        <w:t>عبادتی که بالفعل صحیح است و در این صورت جای بحث وجود ندارد. عبادت بالفعل یعنی آنچه اگر انجام شود عبادت است و اگر عبادت باشد صحیح خواهد بود.</w:t>
      </w:r>
      <w:r w:rsidR="00A65CEE">
        <w:rPr>
          <w:rFonts w:hint="cs"/>
          <w:rtl/>
        </w:rPr>
        <w:t xml:space="preserve"> </w:t>
      </w:r>
      <w:r w:rsidR="00A65CEE">
        <w:rPr>
          <w:rFonts w:hint="cs"/>
          <w:rtl/>
        </w:rPr>
        <w:lastRenderedPageBreak/>
        <w:t>پس مقصود نهی از عبادت شأنی است. عبادت شأنی فعلی است که اگر امر داشته باشد امر آن مشروط به قصد قربت است به نحو قضیه شرطیه. به عنوان مثال نماز عبادت شأنی است؛ یعنی اگر امر به آن تعلق بگیرد امر آن مشروط به قصد قربت خواهد بود. حال اگر در جایی نهی به نماز تعلق گرفت مقتضی فساد نماز بودن این نهی مورد بحث قرار می گیرد.</w:t>
      </w:r>
      <w:r w:rsidR="00A12219">
        <w:rPr>
          <w:rFonts w:hint="cs"/>
          <w:rtl/>
        </w:rPr>
        <w:t xml:space="preserve"> عبادت بودن نماز به معنای این است که در صورت تعلق امر به آن امر مشروط به قصد قربت است.</w:t>
      </w:r>
      <w:r w:rsidR="009B19CD">
        <w:rPr>
          <w:rFonts w:hint="cs"/>
          <w:rtl/>
        </w:rPr>
        <w:t xml:space="preserve"> والا عبادت بالفعل بودن نماز مساوق صحت آن </w:t>
      </w:r>
      <w:r w:rsidR="000C70BE">
        <w:rPr>
          <w:rFonts w:hint="cs"/>
          <w:rtl/>
        </w:rPr>
        <w:t>بوده و با نهی جمع نمی شود. لذا</w:t>
      </w:r>
      <w:r w:rsidR="00240047">
        <w:rPr>
          <w:rFonts w:hint="cs"/>
          <w:rtl/>
        </w:rPr>
        <w:t xml:space="preserve"> جای بحث ندارد</w:t>
      </w:r>
      <w:r w:rsidR="000C70BE">
        <w:rPr>
          <w:rFonts w:hint="cs"/>
          <w:rtl/>
        </w:rPr>
        <w:t xml:space="preserve"> </w:t>
      </w:r>
      <w:r w:rsidR="00240047">
        <w:rPr>
          <w:rFonts w:hint="cs"/>
          <w:rtl/>
        </w:rPr>
        <w:t>آنچنان که مرحوم صاحب کفایه به درستی فرموده است.</w:t>
      </w:r>
    </w:p>
    <w:p w14:paraId="288D68DA" w14:textId="3E80BC97" w:rsidR="00240047" w:rsidRDefault="00240047" w:rsidP="00105C22">
      <w:pPr>
        <w:rPr>
          <w:rtl/>
        </w:rPr>
      </w:pPr>
      <w:r>
        <w:rPr>
          <w:rFonts w:hint="cs"/>
          <w:rtl/>
        </w:rPr>
        <w:t xml:space="preserve">ایشان بعد از بیان این مطالب افزوده است: برخی از </w:t>
      </w:r>
      <w:r w:rsidR="00B101FB">
        <w:rPr>
          <w:rFonts w:hint="cs"/>
          <w:rtl/>
        </w:rPr>
        <w:t xml:space="preserve">عبادات ذاتی هستند که ذات آن ها حتی اگر امر نداشته و مشروط به قصد قربت نباشند عبادت است. به عنوان مثال سجود عبادت است حتی اگر حرام باشد کما اینکه سجود ریائی با اینکه حرام است عبادت است. </w:t>
      </w:r>
      <w:r w:rsidR="001F1A12">
        <w:rPr>
          <w:rFonts w:hint="cs"/>
          <w:rtl/>
        </w:rPr>
        <w:t>بحث اقتضاء نهی تکلیفی از عبادت ذاتی نسبت به فساد آن نیز داخل در محل نزاع خواهد بود.</w:t>
      </w:r>
      <w:r w:rsidR="00311BC2">
        <w:rPr>
          <w:rStyle w:val="FootnoteReference"/>
          <w:rtl/>
        </w:rPr>
        <w:footnoteReference w:id="16"/>
      </w:r>
    </w:p>
    <w:p w14:paraId="394771F6" w14:textId="3C006400" w:rsidR="009D5147" w:rsidRDefault="009D5147" w:rsidP="00105C22">
      <w:pPr>
        <w:rPr>
          <w:rtl/>
        </w:rPr>
      </w:pPr>
      <w:r>
        <w:rPr>
          <w:rFonts w:hint="cs"/>
          <w:rtl/>
        </w:rPr>
        <w:t>به نظر ما این فرمایش صحیح نیست و بین دو معنای عبادت خلط صورت گرفته است. یک معنای عبادت «پرستش» و معنای دیگر «تقرب» است. مرحوم امام</w:t>
      </w:r>
      <w:r w:rsidR="004D06B0">
        <w:rPr>
          <w:rFonts w:hint="cs"/>
          <w:rtl/>
        </w:rPr>
        <w:t xml:space="preserve"> فرموده </w:t>
      </w:r>
      <w:r w:rsidR="003A064F">
        <w:rPr>
          <w:rFonts w:hint="cs"/>
          <w:rtl/>
        </w:rPr>
        <w:t>است</w:t>
      </w:r>
      <w:r w:rsidR="004D06B0">
        <w:rPr>
          <w:rFonts w:hint="cs"/>
          <w:rtl/>
        </w:rPr>
        <w:t>: نباید گفت «تعبدی» و «توصلی»، بلکه باید گفت «تقربی» و «توصلی»؛ چون هر تکلیف تقربی عبادت نیست. به عنوان مثال غسل میت مشروط به قصد قربت است اما عبادت و پرستش خدا نیست. پس «تقربی» است و «تعبدی» نیست.</w:t>
      </w:r>
      <w:r w:rsidR="004D06B0">
        <w:rPr>
          <w:rStyle w:val="FootnoteReference"/>
          <w:rtl/>
        </w:rPr>
        <w:footnoteReference w:id="17"/>
      </w:r>
      <w:r w:rsidR="004D06B0">
        <w:rPr>
          <w:rFonts w:hint="cs"/>
          <w:rtl/>
        </w:rPr>
        <w:t xml:space="preserve"> </w:t>
      </w:r>
      <w:r w:rsidR="00D66837">
        <w:rPr>
          <w:rFonts w:hint="cs"/>
          <w:rtl/>
        </w:rPr>
        <w:t>ا</w:t>
      </w:r>
      <w:r w:rsidR="004D06B0">
        <w:rPr>
          <w:rFonts w:hint="cs"/>
          <w:rtl/>
        </w:rPr>
        <w:t>گر</w:t>
      </w:r>
      <w:r w:rsidR="00D66837">
        <w:rPr>
          <w:rFonts w:hint="cs"/>
          <w:rtl/>
        </w:rPr>
        <w:t xml:space="preserve"> </w:t>
      </w:r>
      <w:r w:rsidR="004D06B0">
        <w:rPr>
          <w:rFonts w:hint="cs"/>
          <w:rtl/>
        </w:rPr>
        <w:t xml:space="preserve">چه ما </w:t>
      </w:r>
      <w:r w:rsidR="00D66837">
        <w:rPr>
          <w:rFonts w:hint="cs"/>
          <w:rtl/>
        </w:rPr>
        <w:t xml:space="preserve">در </w:t>
      </w:r>
      <w:r w:rsidR="003A064F">
        <w:rPr>
          <w:rFonts w:hint="cs"/>
          <w:rtl/>
        </w:rPr>
        <w:t xml:space="preserve">بحث تعبدی و توصلی </w:t>
      </w:r>
      <w:r w:rsidR="004D06B0">
        <w:rPr>
          <w:rFonts w:hint="cs"/>
          <w:rtl/>
        </w:rPr>
        <w:t xml:space="preserve">بیان کردیم بیان </w:t>
      </w:r>
      <w:r w:rsidR="00D66837">
        <w:rPr>
          <w:rFonts w:hint="cs"/>
          <w:rtl/>
        </w:rPr>
        <w:t xml:space="preserve">مرحوم امام </w:t>
      </w:r>
      <w:r w:rsidR="004D06B0">
        <w:rPr>
          <w:rFonts w:hint="cs"/>
          <w:rtl/>
        </w:rPr>
        <w:t xml:space="preserve">مناقشه در اصطلاح </w:t>
      </w:r>
      <w:r w:rsidR="00D66837">
        <w:rPr>
          <w:rFonts w:hint="cs"/>
          <w:rtl/>
        </w:rPr>
        <w:t xml:space="preserve">بوده </w:t>
      </w:r>
      <w:r w:rsidR="004D06B0">
        <w:rPr>
          <w:rFonts w:hint="cs"/>
          <w:rtl/>
        </w:rPr>
        <w:t>و اصطلاح «تعبدی» به همان معنای «تقربی» است</w:t>
      </w:r>
      <w:r w:rsidR="003A064F">
        <w:rPr>
          <w:rFonts w:hint="cs"/>
          <w:rtl/>
        </w:rPr>
        <w:t xml:space="preserve">، اما </w:t>
      </w:r>
      <w:r w:rsidR="001D791A">
        <w:rPr>
          <w:rFonts w:hint="cs"/>
          <w:rtl/>
        </w:rPr>
        <w:t xml:space="preserve">در اینجا </w:t>
      </w:r>
      <w:r w:rsidR="003A064F">
        <w:rPr>
          <w:rFonts w:hint="cs"/>
          <w:rtl/>
        </w:rPr>
        <w:t>به صاحب کفایه معترضیم که بحث نهی از عبادت به معنای نهی از «تقربی» است</w:t>
      </w:r>
      <w:r w:rsidR="001D791A">
        <w:rPr>
          <w:rFonts w:hint="cs"/>
          <w:rtl/>
        </w:rPr>
        <w:t>. تقربی به این معناست</w:t>
      </w:r>
      <w:r w:rsidR="003A064F">
        <w:rPr>
          <w:rFonts w:hint="cs"/>
          <w:rtl/>
        </w:rPr>
        <w:t xml:space="preserve"> که اگر امر داشت مشروط به قصد قربت بود مانند نهی تکلیفی از تغسیل میت با آب مغصوب.</w:t>
      </w:r>
      <w:r w:rsidR="001D791A">
        <w:rPr>
          <w:rFonts w:hint="cs"/>
          <w:rtl/>
        </w:rPr>
        <w:t xml:space="preserve"> عبادت ذاتی که صاحب کفایه مطرح کرد «پرستش» است. به عنوان مثال سجود برای خدا پرستش خداست حتی اگر ریائی و دارای نهی تکلیفی باشد. </w:t>
      </w:r>
      <w:r w:rsidR="00C350C0">
        <w:rPr>
          <w:rFonts w:hint="cs"/>
          <w:rtl/>
        </w:rPr>
        <w:t>این معنا داخل در بحث نیست.</w:t>
      </w:r>
      <w:r w:rsidR="00743445">
        <w:rPr>
          <w:rFonts w:hint="cs"/>
          <w:rtl/>
        </w:rPr>
        <w:t xml:space="preserve"> ممکن است نهی از پرستش خدا در یک حال مقتضی فساد آن نباشد؛ چون معلوم نیست شرط پرستش قصد قربت باشد. ممکن است پرستش خدا ولو به داعی توصلی مطلوب باشد، البته نه به داعی ریاء بلکه به اغراض عقلائی. مانند شخصی که به دستور روانپزشک سجده می کند تا آرامش پیدا کند</w:t>
      </w:r>
      <w:r w:rsidR="00E85F24">
        <w:rPr>
          <w:rFonts w:hint="cs"/>
          <w:rtl/>
        </w:rPr>
        <w:t xml:space="preserve"> و داعی قربی ندارد</w:t>
      </w:r>
      <w:r w:rsidR="00524C7D">
        <w:rPr>
          <w:rFonts w:hint="cs"/>
          <w:rtl/>
        </w:rPr>
        <w:t xml:space="preserve">. این پرستش خداست و مطلوب است. بحث نهی از عبادت راجع به این معنا نیست بلکه بحث در </w:t>
      </w:r>
      <w:r w:rsidR="00524C7D">
        <w:rPr>
          <w:rFonts w:hint="cs"/>
          <w:rtl/>
        </w:rPr>
        <w:lastRenderedPageBreak/>
        <w:t>عملی است که صحت آن مشروط به قصد قربت است و این همان عمل «تقربی» است که امام فرمود.</w:t>
      </w:r>
      <w:r w:rsidR="003C5B65">
        <w:rPr>
          <w:rFonts w:hint="cs"/>
          <w:rtl/>
        </w:rPr>
        <w:t xml:space="preserve"> </w:t>
      </w:r>
      <w:r w:rsidR="00871A44">
        <w:rPr>
          <w:rFonts w:hint="cs"/>
          <w:rtl/>
        </w:rPr>
        <w:t xml:space="preserve">نهی از </w:t>
      </w:r>
      <w:r w:rsidR="003C5B65">
        <w:rPr>
          <w:rFonts w:hint="cs"/>
          <w:rtl/>
        </w:rPr>
        <w:t>عبادت به معنای «پرستش» ذیل بحث نهی از معاملات بالمعنی الاعم قرار می گیرد مانند نهی تکلیفی از دفن میت در مکان مغصوب که واجب توصلی است. این به نهی از عبادت ربطی ندارد</w:t>
      </w:r>
      <w:r w:rsidR="005B45EA">
        <w:rPr>
          <w:rFonts w:hint="cs"/>
          <w:rtl/>
        </w:rPr>
        <w:t xml:space="preserve"> چرا که به عنوان مثال صحت سجود</w:t>
      </w:r>
      <w:r w:rsidR="00835E7B">
        <w:rPr>
          <w:rFonts w:hint="cs"/>
          <w:rtl/>
        </w:rPr>
        <w:t xml:space="preserve"> غیر صلاتی</w:t>
      </w:r>
      <w:r w:rsidR="005B45EA">
        <w:rPr>
          <w:rFonts w:hint="cs"/>
          <w:rtl/>
        </w:rPr>
        <w:t xml:space="preserve"> برای خدا مشروط به قصد قربت نیست.</w:t>
      </w:r>
    </w:p>
    <w:p w14:paraId="760933C1" w14:textId="535E233F" w:rsidR="00F4532D" w:rsidRDefault="005A392C" w:rsidP="00F4532D">
      <w:pPr>
        <w:pStyle w:val="Heading3"/>
        <w:rPr>
          <w:rtl/>
        </w:rPr>
      </w:pPr>
      <w:bookmarkStart w:id="34" w:name="_Toc97655353"/>
      <w:bookmarkStart w:id="35" w:name="_Toc97655476"/>
      <w:bookmarkStart w:id="36" w:name="_Toc97655500"/>
      <w:bookmarkStart w:id="37" w:name="_Toc97655562"/>
      <w:r>
        <w:rPr>
          <w:rFonts w:hint="cs"/>
          <w:rtl/>
        </w:rPr>
        <w:t>4.</w:t>
      </w:r>
      <w:r w:rsidR="000062B4">
        <w:rPr>
          <w:rFonts w:hint="cs"/>
          <w:rtl/>
        </w:rPr>
        <w:t xml:space="preserve"> صحت و فساد</w:t>
      </w:r>
      <w:bookmarkEnd w:id="34"/>
      <w:bookmarkEnd w:id="35"/>
      <w:bookmarkEnd w:id="36"/>
      <w:bookmarkEnd w:id="37"/>
    </w:p>
    <w:p w14:paraId="4EB255F6" w14:textId="42FC29AC" w:rsidR="00F4532D" w:rsidRDefault="00AC3E0D" w:rsidP="00C04595">
      <w:pPr>
        <w:rPr>
          <w:rtl/>
        </w:rPr>
      </w:pPr>
      <w:r>
        <w:rPr>
          <w:rFonts w:hint="cs"/>
          <w:rtl/>
        </w:rPr>
        <w:t xml:space="preserve">صاحب کفایه فرموده است: در این بحث راجع به عملی بحث می شود که مقسم برای صحیح و فاسد باشد. بعضی از اعمال مقسم برای صحیح و فاسد نیستند. به عنوان مثال در اتلاف مال غیر صحت و فساد معنا نداشته و </w:t>
      </w:r>
      <w:r w:rsidR="00072C46">
        <w:rPr>
          <w:rFonts w:hint="cs"/>
          <w:rtl/>
        </w:rPr>
        <w:t xml:space="preserve">صرفا </w:t>
      </w:r>
      <w:r>
        <w:rPr>
          <w:rFonts w:hint="cs"/>
          <w:rtl/>
        </w:rPr>
        <w:t>موضوع برای ضمان است.</w:t>
      </w:r>
      <w:r w:rsidR="006979A2">
        <w:rPr>
          <w:rFonts w:hint="cs"/>
          <w:rtl/>
        </w:rPr>
        <w:t xml:space="preserve"> عملی محل بحث است که اثری بر آن مترتب می شود</w:t>
      </w:r>
      <w:r w:rsidR="00C04595">
        <w:rPr>
          <w:rFonts w:hint="cs"/>
          <w:rtl/>
        </w:rPr>
        <w:t>؛ در صورت ترتب اثر، عمل صحیح و در صورت عدم ترتب آن عمل فاسد خواهد بود.</w:t>
      </w:r>
    </w:p>
    <w:p w14:paraId="07D76749" w14:textId="1410F47A" w:rsidR="00FB5EE7" w:rsidRDefault="00186E35" w:rsidP="00C04595">
      <w:pPr>
        <w:rPr>
          <w:rtl/>
        </w:rPr>
      </w:pPr>
      <w:r>
        <w:rPr>
          <w:rFonts w:hint="cs"/>
          <w:rtl/>
        </w:rPr>
        <w:t xml:space="preserve">سپس فرموده است: </w:t>
      </w:r>
      <w:r w:rsidR="00AD7328">
        <w:rPr>
          <w:rFonts w:hint="cs"/>
          <w:rtl/>
        </w:rPr>
        <w:t xml:space="preserve">صحت و فساد دو امر نسبی هستند. ممکن است عملی به لحاظ </w:t>
      </w:r>
      <w:r w:rsidR="00F713D9">
        <w:rPr>
          <w:rFonts w:hint="cs"/>
          <w:rtl/>
        </w:rPr>
        <w:t xml:space="preserve">ترتب </w:t>
      </w:r>
      <w:r w:rsidR="00AD7328">
        <w:rPr>
          <w:rFonts w:hint="cs"/>
          <w:rtl/>
        </w:rPr>
        <w:t>یک اثر صحیح باشد</w:t>
      </w:r>
      <w:r w:rsidR="00F713D9">
        <w:rPr>
          <w:rFonts w:hint="cs"/>
          <w:rtl/>
        </w:rPr>
        <w:t xml:space="preserve"> و </w:t>
      </w:r>
      <w:r w:rsidR="00AD7328">
        <w:rPr>
          <w:rFonts w:hint="cs"/>
          <w:rtl/>
        </w:rPr>
        <w:t xml:space="preserve">به لحاظ </w:t>
      </w:r>
      <w:r w:rsidR="00F713D9">
        <w:rPr>
          <w:rFonts w:hint="cs"/>
          <w:rtl/>
        </w:rPr>
        <w:t xml:space="preserve">عدم ترتب </w:t>
      </w:r>
      <w:r w:rsidR="00AD7328">
        <w:rPr>
          <w:rFonts w:hint="cs"/>
          <w:rtl/>
        </w:rPr>
        <w:t>اثر دیگر فاسد باشد</w:t>
      </w:r>
      <w:r w:rsidR="00F713D9">
        <w:rPr>
          <w:rFonts w:hint="cs"/>
          <w:rtl/>
        </w:rPr>
        <w:t>.</w:t>
      </w:r>
      <w:r w:rsidR="00146825">
        <w:rPr>
          <w:rFonts w:hint="cs"/>
          <w:rtl/>
        </w:rPr>
        <w:t xml:space="preserve"> همچنین ممکن است به لحاظ انظار مختلف متفاوت باشد. </w:t>
      </w:r>
      <w:r w:rsidR="00900DD4">
        <w:rPr>
          <w:rFonts w:hint="cs"/>
          <w:rtl/>
        </w:rPr>
        <w:t>به عنوان مثال نماز بدون حضور قلب یا نماز شارب الخمر تا چهل روز ثواب ندارد اما مسقط وجوب اعاده و قضاء هست.</w:t>
      </w:r>
      <w:r w:rsidR="00057DBC">
        <w:rPr>
          <w:rFonts w:hint="cs"/>
          <w:rtl/>
        </w:rPr>
        <w:t xml:space="preserve"> این نماز</w:t>
      </w:r>
      <w:r w:rsidR="00900DD4">
        <w:rPr>
          <w:rFonts w:hint="cs"/>
          <w:rtl/>
        </w:rPr>
        <w:t xml:space="preserve"> به نظر فقیه صحیح و به نظر متکلم فاسد است. چرا که متکلم به دنبال عملی است که موجب استحقاق ثواب است.</w:t>
      </w:r>
      <w:r w:rsidR="00401C6D">
        <w:rPr>
          <w:rStyle w:val="FootnoteReference"/>
          <w:rtl/>
        </w:rPr>
        <w:footnoteReference w:id="18"/>
      </w:r>
    </w:p>
    <w:p w14:paraId="5ED78D44" w14:textId="3D447F60" w:rsidR="00186E35" w:rsidRDefault="00D342FC" w:rsidP="00C04595">
      <w:pPr>
        <w:rPr>
          <w:rtl/>
        </w:rPr>
      </w:pPr>
      <w:r>
        <w:rPr>
          <w:rFonts w:hint="cs"/>
          <w:rtl/>
        </w:rPr>
        <w:t>گاه خود فقیه می گوید دو اثر فقهی وجود دارد. به عنوان مثال اتمام فی موضع القصر از روی جهل به خصوصیات حکم</w:t>
      </w:r>
      <w:r w:rsidR="005A4AC4">
        <w:rPr>
          <w:rFonts w:hint="cs"/>
          <w:rtl/>
        </w:rPr>
        <w:t>،</w:t>
      </w:r>
      <w:r>
        <w:rPr>
          <w:rFonts w:hint="cs"/>
          <w:rtl/>
        </w:rPr>
        <w:t xml:space="preserve"> وجوب اعاده در وقت را </w:t>
      </w:r>
      <w:r w:rsidR="001D6F43">
        <w:rPr>
          <w:rFonts w:hint="cs"/>
          <w:rtl/>
        </w:rPr>
        <w:t>در صورت التفات در وقت</w:t>
      </w:r>
      <w:r>
        <w:rPr>
          <w:rFonts w:hint="cs"/>
          <w:rtl/>
        </w:rPr>
        <w:t xml:space="preserve"> ساقط نمی کند</w:t>
      </w:r>
      <w:r w:rsidR="005A4AC4">
        <w:rPr>
          <w:rFonts w:hint="cs"/>
          <w:rtl/>
        </w:rPr>
        <w:t xml:space="preserve"> اما وجو</w:t>
      </w:r>
      <w:r w:rsidR="001D6F43">
        <w:rPr>
          <w:rFonts w:hint="cs"/>
          <w:rtl/>
        </w:rPr>
        <w:t>ب قضاء را در صورت التفات بعد از وقت ساقط می کند</w:t>
      </w:r>
      <w:r w:rsidR="00942162">
        <w:rPr>
          <w:rFonts w:hint="cs"/>
          <w:rtl/>
        </w:rPr>
        <w:t>؛</w:t>
      </w:r>
      <w:r w:rsidR="00A07AAE">
        <w:rPr>
          <w:rFonts w:hint="cs"/>
          <w:rtl/>
        </w:rPr>
        <w:t xml:space="preserve"> </w:t>
      </w:r>
      <w:r w:rsidR="00A07AAE" w:rsidRPr="00A07AAE">
        <w:rPr>
          <w:rFonts w:hint="eastAsia"/>
          <w:color w:val="008000"/>
          <w:rtl/>
        </w:rPr>
        <w:t>«</w:t>
      </w:r>
      <w:r w:rsidR="00A07AAE" w:rsidRPr="00A07AAE">
        <w:rPr>
          <w:color w:val="008000"/>
          <w:rtl/>
        </w:rPr>
        <w:t>إِنْ كَانَ فِي وَقْتٍ فَلْيُعِدْ وَ إِنْ كَانَ الْوَقْتُ قَدْ مَضَى فَلَا»</w:t>
      </w:r>
      <w:r w:rsidR="00A07AAE">
        <w:rPr>
          <w:rStyle w:val="FootnoteReference"/>
          <w:color w:val="008000"/>
          <w:rtl/>
        </w:rPr>
        <w:footnoteReference w:id="19"/>
      </w:r>
      <w:r w:rsidR="00A07AAE" w:rsidRPr="00A07AAE">
        <w:rPr>
          <w:rtl/>
        </w:rPr>
        <w:t>.</w:t>
      </w:r>
      <w:r w:rsidR="00942162">
        <w:rPr>
          <w:rFonts w:hint="cs"/>
          <w:rtl/>
        </w:rPr>
        <w:t xml:space="preserve"> </w:t>
      </w:r>
      <w:r w:rsidR="00FB0F02">
        <w:rPr>
          <w:rFonts w:hint="cs"/>
          <w:rtl/>
        </w:rPr>
        <w:t xml:space="preserve">این ها دو اثر فقهی هستند. اما گاهی دیدگاه فقیه با متکلم یا فقیه با عارف متفاوت است. عارف می گوید باید </w:t>
      </w:r>
      <w:r w:rsidR="006250E2">
        <w:rPr>
          <w:rFonts w:hint="cs"/>
          <w:rtl/>
        </w:rPr>
        <w:t xml:space="preserve">نماز شخص باید به گونه ای باشد </w:t>
      </w:r>
      <w:r w:rsidR="00FB0F02">
        <w:rPr>
          <w:rFonts w:hint="cs"/>
          <w:rtl/>
        </w:rPr>
        <w:t>خود را فانی فی الله بب</w:t>
      </w:r>
      <w:r w:rsidR="006F6AE0">
        <w:rPr>
          <w:rFonts w:hint="cs"/>
          <w:rtl/>
        </w:rPr>
        <w:t xml:space="preserve">یند. </w:t>
      </w:r>
      <w:r w:rsidR="006250E2">
        <w:rPr>
          <w:rFonts w:hint="cs"/>
          <w:rtl/>
        </w:rPr>
        <w:t xml:space="preserve">اما فقیه می گوید </w:t>
      </w:r>
      <w:r w:rsidR="006250E2">
        <w:rPr>
          <w:rFonts w:hint="cs"/>
          <w:rtl/>
        </w:rPr>
        <w:lastRenderedPageBreak/>
        <w:t xml:space="preserve">باید نماز به گونه ای باشد که خود را عبد ببیند تا به خدا خطاب کند </w:t>
      </w:r>
      <w:r w:rsidR="006250E2" w:rsidRPr="006250E2">
        <w:rPr>
          <w:rFonts w:ascii="Times New Roman" w:hAnsi="Times New Roman" w:cs="Times New Roman" w:hint="cs"/>
          <w:color w:val="008000"/>
          <w:rtl/>
        </w:rPr>
        <w:t>﴿</w:t>
      </w:r>
      <w:r w:rsidR="006250E2" w:rsidRPr="006250E2">
        <w:rPr>
          <w:color w:val="008000"/>
          <w:rtl/>
        </w:rPr>
        <w:t>إِيَّاكَ نَعْبُدُ وَ إِيَّاكَ نَسْتَعِينُ</w:t>
      </w:r>
      <w:r w:rsidR="006250E2" w:rsidRPr="006250E2">
        <w:rPr>
          <w:rFonts w:ascii="Times New Roman" w:hAnsi="Times New Roman" w:cs="Times New Roman" w:hint="cs"/>
          <w:color w:val="008000"/>
          <w:rtl/>
        </w:rPr>
        <w:t>﴾</w:t>
      </w:r>
      <w:r w:rsidR="006250E2">
        <w:rPr>
          <w:rStyle w:val="FootnoteReference"/>
          <w:rFonts w:ascii="Times New Roman" w:hAnsi="Times New Roman" w:cs="Times New Roman"/>
          <w:color w:val="008000"/>
          <w:rtl/>
        </w:rPr>
        <w:footnoteReference w:id="20"/>
      </w:r>
      <w:r w:rsidR="006250E2">
        <w:rPr>
          <w:rFonts w:hint="cs"/>
          <w:rtl/>
        </w:rPr>
        <w:t>.</w:t>
      </w:r>
      <w:r w:rsidR="00DE14C3">
        <w:rPr>
          <w:rFonts w:hint="cs"/>
          <w:rtl/>
        </w:rPr>
        <w:t xml:space="preserve"> اختلاف آثار به اختلاف انظار به این معناست.</w:t>
      </w:r>
    </w:p>
    <w:p w14:paraId="23C05834" w14:textId="75506727" w:rsidR="00EC06A0" w:rsidRDefault="00FB5EE7" w:rsidP="00E87791">
      <w:pPr>
        <w:rPr>
          <w:rtl/>
        </w:rPr>
      </w:pPr>
      <w:r>
        <w:rPr>
          <w:rFonts w:hint="cs"/>
          <w:rtl/>
        </w:rPr>
        <w:t xml:space="preserve">سپس صاحب کفایه فرموده است: </w:t>
      </w:r>
      <w:r w:rsidR="002F265E">
        <w:rPr>
          <w:rFonts w:hint="cs"/>
          <w:rtl/>
        </w:rPr>
        <w:t xml:space="preserve">معنای صحت در عبادت و در معامله تفاوتی ندارد. صحت به معنای تمامیت است و تفاوت صرفا در مصادیق است. به عنوان مثال تمامیت نماز به مسقطیت نسبت به وجوب اعاده و قضاء است. تمامیت بیع به ترتب اثر نقل و انتقال بر آن است. پس اختلاف در مصادیق بوده و صحت در همه جا به </w:t>
      </w:r>
      <w:r w:rsidR="00E92F36">
        <w:rPr>
          <w:rFonts w:hint="cs"/>
          <w:rtl/>
        </w:rPr>
        <w:t xml:space="preserve">معنای </w:t>
      </w:r>
      <w:r w:rsidR="002F265E">
        <w:rPr>
          <w:rFonts w:hint="cs"/>
          <w:rtl/>
        </w:rPr>
        <w:t>تمامیت است.</w:t>
      </w:r>
      <w:r w:rsidR="00FF6B51">
        <w:rPr>
          <w:rStyle w:val="FootnoteReference"/>
          <w:rtl/>
        </w:rPr>
        <w:footnoteReference w:id="21"/>
      </w:r>
    </w:p>
    <w:p w14:paraId="39123D94" w14:textId="1FB6500A" w:rsidR="007957F1" w:rsidRDefault="00A36B1C" w:rsidP="007957F1">
      <w:pPr>
        <w:pStyle w:val="Heading4"/>
        <w:rPr>
          <w:rtl/>
        </w:rPr>
      </w:pPr>
      <w:bookmarkStart w:id="38" w:name="_Toc97655354"/>
      <w:bookmarkStart w:id="39" w:name="_Toc97655477"/>
      <w:bookmarkStart w:id="40" w:name="_Toc97655501"/>
      <w:bookmarkStart w:id="41" w:name="_Toc97655563"/>
      <w:r>
        <w:rPr>
          <w:rFonts w:hint="cs"/>
          <w:rtl/>
        </w:rPr>
        <w:t>مناقشه</w:t>
      </w:r>
      <w:r w:rsidR="00BE6324">
        <w:rPr>
          <w:rFonts w:hint="cs"/>
          <w:rtl/>
        </w:rPr>
        <w:t xml:space="preserve"> در کلام صاحب کفایه</w:t>
      </w:r>
      <w:bookmarkEnd w:id="38"/>
      <w:bookmarkEnd w:id="39"/>
      <w:bookmarkEnd w:id="40"/>
      <w:bookmarkEnd w:id="41"/>
    </w:p>
    <w:p w14:paraId="289238BB" w14:textId="633C85CB" w:rsidR="00BE7F43" w:rsidRDefault="0096240E" w:rsidP="00E87791">
      <w:pPr>
        <w:rPr>
          <w:rtl/>
        </w:rPr>
      </w:pPr>
      <w:r>
        <w:rPr>
          <w:rFonts w:hint="cs"/>
          <w:rtl/>
        </w:rPr>
        <w:t>نکاتی راجع به کلام</w:t>
      </w:r>
      <w:r w:rsidR="00675E6B">
        <w:rPr>
          <w:rFonts w:hint="cs"/>
          <w:rtl/>
        </w:rPr>
        <w:t xml:space="preserve"> صاحب کفایه وجود دارد:</w:t>
      </w:r>
    </w:p>
    <w:p w14:paraId="3B277195" w14:textId="42EEC703" w:rsidR="00CB0CDE" w:rsidRDefault="00CB0CDE" w:rsidP="007957F1">
      <w:pPr>
        <w:pStyle w:val="Heading5"/>
        <w:rPr>
          <w:rtl/>
        </w:rPr>
      </w:pPr>
      <w:bookmarkStart w:id="42" w:name="_Toc97655355"/>
      <w:bookmarkStart w:id="43" w:name="_Toc97655478"/>
      <w:bookmarkStart w:id="44" w:name="_Toc97655502"/>
      <w:bookmarkStart w:id="45" w:name="_Toc97655564"/>
      <w:r>
        <w:rPr>
          <w:rFonts w:hint="cs"/>
          <w:rtl/>
        </w:rPr>
        <w:t>الف:</w:t>
      </w:r>
      <w:r w:rsidR="00045760">
        <w:rPr>
          <w:rFonts w:hint="cs"/>
          <w:rtl/>
        </w:rPr>
        <w:t xml:space="preserve"> عدم صحت تفسیر صحت به تمامیت</w:t>
      </w:r>
      <w:bookmarkEnd w:id="42"/>
      <w:bookmarkEnd w:id="43"/>
      <w:bookmarkEnd w:id="44"/>
      <w:bookmarkEnd w:id="45"/>
    </w:p>
    <w:p w14:paraId="73966FF9" w14:textId="08C9A765" w:rsidR="00675E6B" w:rsidRDefault="00675E6B" w:rsidP="00E87791">
      <w:pPr>
        <w:rPr>
          <w:rtl/>
        </w:rPr>
      </w:pPr>
      <w:r>
        <w:rPr>
          <w:rFonts w:hint="cs"/>
          <w:rtl/>
        </w:rPr>
        <w:t>تفسیر صحت به تمامیت درست نیست. به عنوان مثال اگر شخصی بعد از نماز به یاد بیاورد که یک سجده را فراموش کرده است نماز او صحیح</w:t>
      </w:r>
      <w:r w:rsidR="00D12EAB">
        <w:rPr>
          <w:rFonts w:hint="cs"/>
          <w:rtl/>
        </w:rPr>
        <w:t xml:space="preserve"> است و فاسد نیست اما در عین حال نماز ناقص است و تام نیست. لذا </w:t>
      </w:r>
      <w:r w:rsidR="00B47F18">
        <w:rPr>
          <w:rFonts w:hint="cs"/>
          <w:rtl/>
        </w:rPr>
        <w:t>در روایت فرموده است</w:t>
      </w:r>
      <w:r w:rsidR="00D12EAB">
        <w:rPr>
          <w:rFonts w:hint="cs"/>
          <w:rtl/>
        </w:rPr>
        <w:t xml:space="preserve"> سجده اش را قضا کند.</w:t>
      </w:r>
      <w:r w:rsidR="00B47F18">
        <w:rPr>
          <w:rStyle w:val="FootnoteReference"/>
          <w:rtl/>
        </w:rPr>
        <w:footnoteReference w:id="22"/>
      </w:r>
      <w:r w:rsidR="00B47F18">
        <w:rPr>
          <w:rFonts w:hint="cs"/>
          <w:rtl/>
        </w:rPr>
        <w:t xml:space="preserve"> </w:t>
      </w:r>
      <w:r w:rsidR="00027F5B">
        <w:rPr>
          <w:rFonts w:hint="cs"/>
          <w:rtl/>
        </w:rPr>
        <w:t xml:space="preserve">پس این چنین نیست که جزئیت سجده در حال نسیان مرتفع شده باشد. </w:t>
      </w:r>
      <w:r w:rsidR="004A6B82">
        <w:rPr>
          <w:rFonts w:hint="cs"/>
          <w:rtl/>
        </w:rPr>
        <w:t xml:space="preserve">نماز تنها بعد از قضاء سجده تام می شود. قبل از قضاء </w:t>
      </w:r>
      <w:r w:rsidR="00C72EE7">
        <w:rPr>
          <w:rFonts w:hint="cs"/>
          <w:rtl/>
        </w:rPr>
        <w:t xml:space="preserve">در جایی که هنوز محل قضاء باقی است </w:t>
      </w:r>
      <w:r w:rsidR="004A6B82">
        <w:rPr>
          <w:rFonts w:hint="cs"/>
          <w:rtl/>
        </w:rPr>
        <w:t>گرچه</w:t>
      </w:r>
      <w:r w:rsidR="00C72EE7">
        <w:rPr>
          <w:rFonts w:hint="cs"/>
          <w:rtl/>
        </w:rPr>
        <w:t xml:space="preserve"> نماز</w:t>
      </w:r>
      <w:r w:rsidR="004A6B82">
        <w:rPr>
          <w:rFonts w:hint="cs"/>
          <w:rtl/>
        </w:rPr>
        <w:t xml:space="preserve"> ناقص است اما صحیح است</w:t>
      </w:r>
      <w:r w:rsidR="00C72EE7">
        <w:rPr>
          <w:rFonts w:hint="cs"/>
          <w:rtl/>
        </w:rPr>
        <w:t>. صحیح در مقابل فاسد است</w:t>
      </w:r>
      <w:r w:rsidR="00F03973">
        <w:rPr>
          <w:rFonts w:hint="cs"/>
          <w:rtl/>
        </w:rPr>
        <w:t xml:space="preserve">. این نماز </w:t>
      </w:r>
      <w:r w:rsidR="005F3337">
        <w:rPr>
          <w:rFonts w:hint="cs"/>
          <w:rtl/>
        </w:rPr>
        <w:t xml:space="preserve">در این حال </w:t>
      </w:r>
      <w:r w:rsidR="00F03973">
        <w:rPr>
          <w:rFonts w:hint="cs"/>
          <w:rtl/>
        </w:rPr>
        <w:t>قطعا فاسد نیست</w:t>
      </w:r>
      <w:r w:rsidR="00DE0745">
        <w:rPr>
          <w:rFonts w:hint="cs"/>
          <w:rtl/>
        </w:rPr>
        <w:t xml:space="preserve"> در عین حال تام هم نیست.</w:t>
      </w:r>
      <w:r w:rsidR="004E1A26">
        <w:rPr>
          <w:rFonts w:hint="cs"/>
          <w:rtl/>
        </w:rPr>
        <w:t xml:space="preserve"> </w:t>
      </w:r>
    </w:p>
    <w:p w14:paraId="04509086" w14:textId="73D70C98" w:rsidR="008D0CAD" w:rsidRDefault="006734ED" w:rsidP="00E87791">
      <w:pPr>
        <w:rPr>
          <w:rtl/>
        </w:rPr>
      </w:pPr>
      <w:r>
        <w:rPr>
          <w:rFonts w:hint="cs"/>
          <w:rtl/>
        </w:rPr>
        <w:t xml:space="preserve">همین طور در </w:t>
      </w:r>
      <w:r w:rsidR="008D0CAD">
        <w:rPr>
          <w:rFonts w:hint="cs"/>
          <w:rtl/>
        </w:rPr>
        <w:t>اتمام فی موضع القصر از روی جهل تقصی</w:t>
      </w:r>
      <w:r w:rsidR="00FD1BF3">
        <w:rPr>
          <w:rFonts w:hint="cs"/>
          <w:rtl/>
        </w:rPr>
        <w:t>ری</w:t>
      </w:r>
      <w:r w:rsidR="004D2A74">
        <w:rPr>
          <w:rFonts w:hint="cs"/>
          <w:rtl/>
        </w:rPr>
        <w:t>،</w:t>
      </w:r>
      <w:r w:rsidR="008D0CAD">
        <w:rPr>
          <w:rFonts w:hint="cs"/>
          <w:rtl/>
        </w:rPr>
        <w:t xml:space="preserve"> </w:t>
      </w:r>
      <w:r w:rsidR="000C5BE1">
        <w:rPr>
          <w:rFonts w:hint="cs"/>
          <w:rtl/>
        </w:rPr>
        <w:t>اگر</w:t>
      </w:r>
      <w:r w:rsidR="00DC1203">
        <w:rPr>
          <w:rFonts w:hint="cs"/>
          <w:rtl/>
        </w:rPr>
        <w:t xml:space="preserve"> مکلف</w:t>
      </w:r>
      <w:r w:rsidR="000C5BE1">
        <w:rPr>
          <w:rFonts w:hint="cs"/>
          <w:rtl/>
        </w:rPr>
        <w:t xml:space="preserve"> </w:t>
      </w:r>
      <w:r w:rsidR="008D0CAD">
        <w:rPr>
          <w:rFonts w:hint="cs"/>
          <w:rtl/>
        </w:rPr>
        <w:t>در خارج از وقت ملتفت شود</w:t>
      </w:r>
      <w:r w:rsidR="00FD1BF3">
        <w:rPr>
          <w:rFonts w:hint="cs"/>
          <w:rtl/>
        </w:rPr>
        <w:t xml:space="preserve"> یا</w:t>
      </w:r>
      <w:r w:rsidR="004D2A74">
        <w:rPr>
          <w:rFonts w:hint="cs"/>
          <w:rtl/>
        </w:rPr>
        <w:t xml:space="preserve"> داخل وقت ملتفت شود </w:t>
      </w:r>
      <w:r>
        <w:rPr>
          <w:rFonts w:hint="cs"/>
          <w:rtl/>
        </w:rPr>
        <w:t xml:space="preserve">در حالی که </w:t>
      </w:r>
      <w:r w:rsidR="004D2A74">
        <w:rPr>
          <w:rFonts w:hint="cs"/>
          <w:rtl/>
        </w:rPr>
        <w:t xml:space="preserve">جاهل به </w:t>
      </w:r>
      <w:r w:rsidR="008D0CAD">
        <w:rPr>
          <w:rFonts w:hint="cs"/>
          <w:rtl/>
        </w:rPr>
        <w:t>اصل وجوب قصر بر مسافر</w:t>
      </w:r>
      <w:r w:rsidR="006B06B7">
        <w:rPr>
          <w:rFonts w:hint="cs"/>
          <w:rtl/>
        </w:rPr>
        <w:t xml:space="preserve"> </w:t>
      </w:r>
      <w:r>
        <w:rPr>
          <w:rFonts w:hint="cs"/>
          <w:rtl/>
        </w:rPr>
        <w:t xml:space="preserve">بوده </w:t>
      </w:r>
      <w:r w:rsidR="004D2A74">
        <w:rPr>
          <w:rFonts w:hint="cs"/>
          <w:rtl/>
        </w:rPr>
        <w:t>مانند کسی که تازه شیعه شده است، نماز</w:t>
      </w:r>
      <w:r w:rsidR="00DE4C84">
        <w:rPr>
          <w:rFonts w:hint="cs"/>
          <w:rtl/>
        </w:rPr>
        <w:t xml:space="preserve"> او</w:t>
      </w:r>
      <w:r w:rsidR="004D2A74">
        <w:rPr>
          <w:rFonts w:hint="cs"/>
          <w:rtl/>
        </w:rPr>
        <w:t xml:space="preserve"> صحیح است اما تام نیست</w:t>
      </w:r>
      <w:r>
        <w:rPr>
          <w:rFonts w:hint="cs"/>
          <w:rtl/>
        </w:rPr>
        <w:t>.</w:t>
      </w:r>
      <w:r w:rsidR="004D2A74">
        <w:rPr>
          <w:rFonts w:hint="cs"/>
          <w:rtl/>
        </w:rPr>
        <w:t xml:space="preserve"> </w:t>
      </w:r>
      <w:r>
        <w:rPr>
          <w:rFonts w:hint="cs"/>
          <w:rtl/>
        </w:rPr>
        <w:t xml:space="preserve">و لذا </w:t>
      </w:r>
      <w:r w:rsidR="004D2A74">
        <w:rPr>
          <w:rFonts w:hint="cs"/>
          <w:rtl/>
        </w:rPr>
        <w:t>بر ترک نماز قصر عقاب می شود.</w:t>
      </w:r>
      <w:r>
        <w:rPr>
          <w:rFonts w:hint="cs"/>
          <w:rtl/>
        </w:rPr>
        <w:t xml:space="preserve"> </w:t>
      </w:r>
      <w:r w:rsidR="00BB4368">
        <w:rPr>
          <w:rFonts w:hint="cs"/>
          <w:rtl/>
        </w:rPr>
        <w:t>بنابراین تفسیر صحت به تمامیت درست نیست.</w:t>
      </w:r>
    </w:p>
    <w:p w14:paraId="4AE28F8D" w14:textId="41C5917E" w:rsidR="00070ADF" w:rsidRDefault="00287226" w:rsidP="00070ADF">
      <w:pPr>
        <w:rPr>
          <w:rtl/>
        </w:rPr>
      </w:pPr>
      <w:r>
        <w:rPr>
          <w:rFonts w:hint="cs"/>
          <w:rtl/>
        </w:rPr>
        <w:t>بقیه اشکالات به فرمایش صاحب کفایه در جلسه آتی مطرح خواهد شد.</w:t>
      </w:r>
    </w:p>
    <w:p w14:paraId="536B74E6" w14:textId="77777777" w:rsidR="00070ADF" w:rsidRPr="00B80523" w:rsidRDefault="00070ADF" w:rsidP="00070ADF">
      <w:pPr>
        <w:rPr>
          <w:rtl/>
        </w:rPr>
      </w:pPr>
    </w:p>
    <w:sectPr w:rsidR="00070ADF" w:rsidRPr="00B80523"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9474C" w14:textId="77777777" w:rsidR="00BA4B67" w:rsidRDefault="00BA4B67" w:rsidP="008B750B">
      <w:pPr>
        <w:spacing w:line="240" w:lineRule="auto"/>
      </w:pPr>
      <w:r>
        <w:separator/>
      </w:r>
    </w:p>
    <w:p w14:paraId="27A0DBF1" w14:textId="77777777" w:rsidR="00BA4B67" w:rsidRDefault="00BA4B67"/>
  </w:endnote>
  <w:endnote w:type="continuationSeparator" w:id="0">
    <w:p w14:paraId="03EC6E9E" w14:textId="77777777" w:rsidR="00BA4B67" w:rsidRDefault="00BA4B67" w:rsidP="008B750B">
      <w:pPr>
        <w:spacing w:line="240" w:lineRule="auto"/>
      </w:pPr>
      <w:r>
        <w:continuationSeparator/>
      </w:r>
    </w:p>
    <w:p w14:paraId="205C6197" w14:textId="77777777" w:rsidR="00BA4B67" w:rsidRDefault="00BA4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DD2B2" w14:textId="77777777" w:rsidR="009D51E5" w:rsidRDefault="009D51E5">
    <w:pPr>
      <w:pStyle w:val="Footer"/>
    </w:pPr>
  </w:p>
  <w:p w14:paraId="2C58A5DF" w14:textId="77777777" w:rsidR="009D51E5" w:rsidRDefault="009D51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9D51E5" w:rsidRPr="006D44C1" w14:paraId="321702AB" w14:textId="77777777" w:rsidTr="0020241A">
      <w:tc>
        <w:tcPr>
          <w:tcW w:w="3382" w:type="dxa"/>
          <w:tcBorders>
            <w:top w:val="nil"/>
            <w:left w:val="nil"/>
            <w:bottom w:val="nil"/>
            <w:right w:val="nil"/>
          </w:tcBorders>
        </w:tcPr>
        <w:p w14:paraId="343D235F" w14:textId="77777777" w:rsidR="009D51E5" w:rsidRDefault="009D51E5"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882D2BF" w14:textId="77777777" w:rsidR="009D51E5" w:rsidRDefault="009D51E5"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3DDBBE0E" w14:textId="77777777" w:rsidR="009D51E5" w:rsidRPr="006D44C1" w:rsidRDefault="009D51E5" w:rsidP="001B6799">
          <w:pPr>
            <w:pStyle w:val="Footer"/>
            <w:bidi w:val="0"/>
            <w:rPr>
              <w:color w:val="808080" w:themeColor="background1" w:themeShade="80"/>
              <w:rtl/>
            </w:rPr>
          </w:pPr>
          <w:bookmarkStart w:id="53" w:name="BokAdres"/>
          <w:bookmarkEnd w:id="53"/>
          <w:r>
            <w:rPr>
              <w:color w:val="808080" w:themeColor="background1" w:themeShade="80"/>
            </w:rPr>
            <w:t>U1ms4_14001217-104_am3_mfeb.ir</w:t>
          </w:r>
        </w:p>
      </w:tc>
    </w:tr>
  </w:tbl>
  <w:p w14:paraId="37CE1CF5" w14:textId="77777777" w:rsidR="009D51E5" w:rsidRDefault="009D51E5" w:rsidP="00FA5F3D">
    <w:pPr>
      <w:pStyle w:val="Footer"/>
      <w:jc w:val="center"/>
    </w:pPr>
  </w:p>
  <w:p w14:paraId="7939BDBD" w14:textId="77777777" w:rsidR="009D51E5" w:rsidRDefault="009D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29F78" w14:textId="77777777" w:rsidR="00BA4B67" w:rsidRDefault="00BA4B67" w:rsidP="008B750B">
      <w:pPr>
        <w:spacing w:line="240" w:lineRule="auto"/>
      </w:pPr>
      <w:r>
        <w:separator/>
      </w:r>
    </w:p>
    <w:p w14:paraId="02DCBF1A" w14:textId="77777777" w:rsidR="00BA4B67" w:rsidRDefault="00BA4B67"/>
  </w:footnote>
  <w:footnote w:type="continuationSeparator" w:id="0">
    <w:p w14:paraId="1D537E7C" w14:textId="77777777" w:rsidR="00BA4B67" w:rsidRDefault="00BA4B67" w:rsidP="008B750B">
      <w:pPr>
        <w:spacing w:line="240" w:lineRule="auto"/>
      </w:pPr>
      <w:r>
        <w:continuationSeparator/>
      </w:r>
    </w:p>
    <w:p w14:paraId="2728174B" w14:textId="77777777" w:rsidR="00BA4B67" w:rsidRDefault="00BA4B67"/>
  </w:footnote>
  <w:footnote w:id="1">
    <w:p w14:paraId="642CAC6D" w14:textId="392424D3" w:rsidR="009D51E5" w:rsidRPr="0010154B" w:rsidRDefault="009D51E5" w:rsidP="00E85B6D">
      <w:pPr>
        <w:pStyle w:val="FootnoteText"/>
      </w:pPr>
      <w:r w:rsidRPr="00425504">
        <w:footnoteRef/>
      </w:r>
      <w:r>
        <w:rPr>
          <w:rtl/>
        </w:rPr>
        <w:t>.</w:t>
      </w:r>
      <w:r w:rsidRPr="0010154B">
        <w:rPr>
          <w:rtl/>
        </w:rPr>
        <w:t xml:space="preserve"> </w:t>
      </w:r>
      <w:hyperlink r:id="rId1" w:history="1">
        <w:r w:rsidRPr="0010154B">
          <w:rPr>
            <w:rStyle w:val="Hyperlink"/>
            <w:rtl/>
          </w:rPr>
          <w:t>وسائل الش</w:t>
        </w:r>
        <w:r w:rsidRPr="0010154B">
          <w:rPr>
            <w:rStyle w:val="Hyperlink"/>
            <w:rFonts w:hint="cs"/>
            <w:rtl/>
          </w:rPr>
          <w:t>ی</w:t>
        </w:r>
        <w:r w:rsidRPr="0010154B">
          <w:rPr>
            <w:rStyle w:val="Hyperlink"/>
            <w:rFonts w:hint="eastAsia"/>
            <w:rtl/>
          </w:rPr>
          <w:t>عة،</w:t>
        </w:r>
        <w:r w:rsidRPr="0010154B">
          <w:rPr>
            <w:rStyle w:val="Hyperlink"/>
            <w:rtl/>
          </w:rPr>
          <w:t xml:space="preserve"> الش</w:t>
        </w:r>
        <w:r w:rsidRPr="0010154B">
          <w:rPr>
            <w:rStyle w:val="Hyperlink"/>
            <w:rFonts w:hint="cs"/>
            <w:rtl/>
          </w:rPr>
          <w:t>ی</w:t>
        </w:r>
        <w:r w:rsidRPr="0010154B">
          <w:rPr>
            <w:rStyle w:val="Hyperlink"/>
            <w:rFonts w:hint="eastAsia"/>
            <w:rtl/>
          </w:rPr>
          <w:t>خ</w:t>
        </w:r>
        <w:r w:rsidRPr="0010154B">
          <w:rPr>
            <w:rStyle w:val="Hyperlink"/>
            <w:rtl/>
          </w:rPr>
          <w:t xml:space="preserve"> الحر العاملي، ج16، ص74، أبواب جهاد النفس و ما </w:t>
        </w:r>
        <w:r w:rsidRPr="0010154B">
          <w:rPr>
            <w:rStyle w:val="Hyperlink"/>
            <w:rFonts w:hint="cs"/>
            <w:rtl/>
          </w:rPr>
          <w:t>ی</w:t>
        </w:r>
        <w:r w:rsidRPr="0010154B">
          <w:rPr>
            <w:rStyle w:val="Hyperlink"/>
            <w:rFonts w:hint="eastAsia"/>
            <w:rtl/>
          </w:rPr>
          <w:t>ناسبه،</w:t>
        </w:r>
        <w:r w:rsidRPr="0010154B">
          <w:rPr>
            <w:rStyle w:val="Hyperlink"/>
            <w:rtl/>
          </w:rPr>
          <w:t xml:space="preserve"> باب86، ح8، ط آل البيت</w:t>
        </w:r>
        <w:r w:rsidRPr="0010154B">
          <w:rPr>
            <w:rStyle w:val="Hyperlink"/>
          </w:rPr>
          <w:t>.</w:t>
        </w:r>
      </w:hyperlink>
    </w:p>
  </w:footnote>
  <w:footnote w:id="2">
    <w:p w14:paraId="1E6CA6CB" w14:textId="79932BE5" w:rsidR="009D51E5" w:rsidRPr="00EC1DF9" w:rsidRDefault="009D51E5" w:rsidP="00E51EAC">
      <w:pPr>
        <w:pStyle w:val="FootnoteText"/>
      </w:pPr>
      <w:r w:rsidRPr="00425504">
        <w:footnoteRef/>
      </w:r>
      <w:r>
        <w:rPr>
          <w:rtl/>
        </w:rPr>
        <w:t>.</w:t>
      </w:r>
      <w:r w:rsidRPr="00EC1DF9">
        <w:rPr>
          <w:rtl/>
        </w:rPr>
        <w:t xml:space="preserve"> </w:t>
      </w:r>
      <w:hyperlink r:id="rId2" w:history="1">
        <w:r w:rsidRPr="00EC1DF9">
          <w:rPr>
            <w:rStyle w:val="Hyperlink"/>
            <w:rtl/>
          </w:rPr>
          <w:t>موسوعة الامام الخوئ</w:t>
        </w:r>
        <w:r w:rsidRPr="00EC1DF9">
          <w:rPr>
            <w:rStyle w:val="Hyperlink"/>
            <w:rFonts w:hint="cs"/>
            <w:rtl/>
          </w:rPr>
          <w:t>ی</w:t>
        </w:r>
        <w:r w:rsidRPr="00EC1DF9">
          <w:rPr>
            <w:rStyle w:val="Hyperlink"/>
            <w:rFonts w:hint="eastAsia"/>
            <w:rtl/>
          </w:rPr>
          <w:t>،</w:t>
        </w:r>
        <w:r w:rsidRPr="00EC1DF9">
          <w:rPr>
            <w:rStyle w:val="Hyperlink"/>
            <w:rtl/>
          </w:rPr>
          <w:t xml:space="preserve"> الس</w:t>
        </w:r>
        <w:r w:rsidRPr="00EC1DF9">
          <w:rPr>
            <w:rStyle w:val="Hyperlink"/>
            <w:rFonts w:hint="cs"/>
            <w:rtl/>
          </w:rPr>
          <w:t>ی</w:t>
        </w:r>
        <w:r w:rsidRPr="00EC1DF9">
          <w:rPr>
            <w:rStyle w:val="Hyperlink"/>
            <w:rFonts w:hint="eastAsia"/>
            <w:rtl/>
          </w:rPr>
          <w:t>د</w:t>
        </w:r>
        <w:r w:rsidRPr="00EC1DF9">
          <w:rPr>
            <w:rStyle w:val="Hyperlink"/>
            <w:rtl/>
          </w:rPr>
          <w:t xml:space="preserve"> أبوالقاسم الخوئ</w:t>
        </w:r>
        <w:r w:rsidRPr="00EC1DF9">
          <w:rPr>
            <w:rStyle w:val="Hyperlink"/>
            <w:rFonts w:hint="cs"/>
            <w:rtl/>
          </w:rPr>
          <w:t>ی</w:t>
        </w:r>
        <w:r w:rsidRPr="00EC1DF9">
          <w:rPr>
            <w:rStyle w:val="Hyperlink"/>
            <w:rFonts w:hint="eastAsia"/>
            <w:rtl/>
          </w:rPr>
          <w:t>،</w:t>
        </w:r>
        <w:r w:rsidRPr="00EC1DF9">
          <w:rPr>
            <w:rStyle w:val="Hyperlink"/>
            <w:rtl/>
          </w:rPr>
          <w:t xml:space="preserve"> ج13، ص64</w:t>
        </w:r>
        <w:r w:rsidRPr="00EC1DF9">
          <w:rPr>
            <w:rStyle w:val="Hyperlink"/>
          </w:rPr>
          <w:t>.</w:t>
        </w:r>
      </w:hyperlink>
    </w:p>
  </w:footnote>
  <w:footnote w:id="3">
    <w:p w14:paraId="65539AB6" w14:textId="2F707D87" w:rsidR="009D51E5" w:rsidRPr="005E546B" w:rsidRDefault="009D51E5" w:rsidP="000F1A70">
      <w:pPr>
        <w:pStyle w:val="FootnoteText"/>
      </w:pPr>
      <w:r w:rsidRPr="00425504">
        <w:footnoteRef/>
      </w:r>
      <w:r>
        <w:rPr>
          <w:rtl/>
        </w:rPr>
        <w:t>.</w:t>
      </w:r>
      <w:r w:rsidRPr="005E546B">
        <w:rPr>
          <w:rtl/>
        </w:rPr>
        <w:t xml:space="preserve"> </w:t>
      </w:r>
      <w:hyperlink r:id="rId3" w:history="1">
        <w:r w:rsidRPr="005E546B">
          <w:rPr>
            <w:rStyle w:val="Hyperlink"/>
            <w:rtl/>
          </w:rPr>
          <w:t>وسائل الش</w:t>
        </w:r>
        <w:r w:rsidRPr="005E546B">
          <w:rPr>
            <w:rStyle w:val="Hyperlink"/>
            <w:rFonts w:hint="cs"/>
            <w:rtl/>
          </w:rPr>
          <w:t>ی</w:t>
        </w:r>
        <w:r w:rsidRPr="005E546B">
          <w:rPr>
            <w:rStyle w:val="Hyperlink"/>
            <w:rFonts w:hint="eastAsia"/>
            <w:rtl/>
          </w:rPr>
          <w:t>عة،</w:t>
        </w:r>
        <w:r w:rsidRPr="005E546B">
          <w:rPr>
            <w:rStyle w:val="Hyperlink"/>
            <w:rtl/>
          </w:rPr>
          <w:t xml:space="preserve"> الش</w:t>
        </w:r>
        <w:r w:rsidRPr="005E546B">
          <w:rPr>
            <w:rStyle w:val="Hyperlink"/>
            <w:rFonts w:hint="cs"/>
            <w:rtl/>
          </w:rPr>
          <w:t>ی</w:t>
        </w:r>
        <w:r w:rsidRPr="005E546B">
          <w:rPr>
            <w:rStyle w:val="Hyperlink"/>
            <w:rFonts w:hint="eastAsia"/>
            <w:rtl/>
          </w:rPr>
          <w:t>خ</w:t>
        </w:r>
        <w:r w:rsidRPr="005E546B">
          <w:rPr>
            <w:rStyle w:val="Hyperlink"/>
            <w:rtl/>
          </w:rPr>
          <w:t xml:space="preserve"> الحر العاملي، ج10، ص465، أبواب الصوم المندوب، باب10، ح6، ط آل البيت</w:t>
        </w:r>
        <w:r w:rsidRPr="005E546B">
          <w:rPr>
            <w:rStyle w:val="Hyperlink"/>
          </w:rPr>
          <w:t>.</w:t>
        </w:r>
      </w:hyperlink>
    </w:p>
  </w:footnote>
  <w:footnote w:id="4">
    <w:p w14:paraId="7063FF61" w14:textId="6DD47820" w:rsidR="009D51E5" w:rsidRDefault="009D51E5">
      <w:pPr>
        <w:pStyle w:val="FootnoteText"/>
        <w:rPr>
          <w:rtl/>
        </w:rPr>
      </w:pPr>
      <w:r w:rsidRPr="00425504">
        <w:rPr>
          <w:rStyle w:val="FootnoteReference"/>
          <w:vertAlign w:val="baseline"/>
        </w:rPr>
        <w:footnoteRef/>
      </w:r>
      <w:r>
        <w:rPr>
          <w:rStyle w:val="FootnoteReference"/>
          <w:vertAlign w:val="baseline"/>
          <w:rtl/>
        </w:rPr>
        <w:t>.</w:t>
      </w:r>
      <w:r>
        <w:rPr>
          <w:rtl/>
        </w:rPr>
        <w:t xml:space="preserve"> </w:t>
      </w:r>
      <w:r>
        <w:rPr>
          <w:color w:val="000000"/>
          <w:rtl/>
        </w:rPr>
        <w:t>دروس خارج صوم،</w:t>
      </w:r>
      <w:r>
        <w:rPr>
          <w:rFonts w:hint="cs"/>
          <w:color w:val="000000"/>
          <w:rtl/>
        </w:rPr>
        <w:t xml:space="preserve"> سید موسی </w:t>
      </w:r>
      <w:r>
        <w:rPr>
          <w:color w:val="000000"/>
          <w:rtl/>
        </w:rPr>
        <w:t>شبیری زنجانی، ج۵، ص</w:t>
      </w:r>
      <w:r>
        <w:rPr>
          <w:rFonts w:hint="cs"/>
          <w:color w:val="000000"/>
          <w:rtl/>
        </w:rPr>
        <w:t>489.</w:t>
      </w:r>
    </w:p>
  </w:footnote>
  <w:footnote w:id="5">
    <w:p w14:paraId="58AE1E5E" w14:textId="3207D22E" w:rsidR="009D51E5" w:rsidRPr="00DF6A06" w:rsidRDefault="009D51E5" w:rsidP="00DF6A06">
      <w:pPr>
        <w:pStyle w:val="FootnoteText"/>
      </w:pPr>
      <w:r w:rsidRPr="00425504">
        <w:footnoteRef/>
      </w:r>
      <w:r>
        <w:rPr>
          <w:rtl/>
        </w:rPr>
        <w:t>.</w:t>
      </w:r>
      <w:r w:rsidRPr="00DF6A06">
        <w:rPr>
          <w:rtl/>
        </w:rPr>
        <w:t xml:space="preserve"> </w:t>
      </w:r>
      <w:hyperlink r:id="rId4" w:history="1">
        <w:r w:rsidRPr="00DF6A06">
          <w:rPr>
            <w:rStyle w:val="Hyperlink"/>
            <w:rtl/>
          </w:rPr>
          <w:t xml:space="preserve">من لا </w:t>
        </w:r>
        <w:r w:rsidRPr="00DF6A06">
          <w:rPr>
            <w:rStyle w:val="Hyperlink"/>
            <w:rFonts w:hint="cs"/>
            <w:rtl/>
          </w:rPr>
          <w:t>ی</w:t>
        </w:r>
        <w:r w:rsidRPr="00DF6A06">
          <w:rPr>
            <w:rStyle w:val="Hyperlink"/>
            <w:rFonts w:hint="eastAsia"/>
            <w:rtl/>
          </w:rPr>
          <w:t>حضره</w:t>
        </w:r>
        <w:r w:rsidRPr="00DF6A06">
          <w:rPr>
            <w:rStyle w:val="Hyperlink"/>
            <w:rtl/>
          </w:rPr>
          <w:t xml:space="preserve"> الفق</w:t>
        </w:r>
        <w:r w:rsidRPr="00DF6A06">
          <w:rPr>
            <w:rStyle w:val="Hyperlink"/>
            <w:rFonts w:hint="cs"/>
            <w:rtl/>
          </w:rPr>
          <w:t>ی</w:t>
        </w:r>
        <w:r w:rsidRPr="00DF6A06">
          <w:rPr>
            <w:rStyle w:val="Hyperlink"/>
            <w:rFonts w:hint="eastAsia"/>
            <w:rtl/>
          </w:rPr>
          <w:t>ه،</w:t>
        </w:r>
        <w:r w:rsidRPr="00DF6A06">
          <w:rPr>
            <w:rStyle w:val="Hyperlink"/>
            <w:rtl/>
          </w:rPr>
          <w:t xml:space="preserve"> ش</w:t>
        </w:r>
        <w:r w:rsidRPr="00DF6A06">
          <w:rPr>
            <w:rStyle w:val="Hyperlink"/>
            <w:rFonts w:hint="cs"/>
            <w:rtl/>
          </w:rPr>
          <w:t>ی</w:t>
        </w:r>
        <w:r w:rsidRPr="00DF6A06">
          <w:rPr>
            <w:rStyle w:val="Hyperlink"/>
            <w:rFonts w:hint="eastAsia"/>
            <w:rtl/>
          </w:rPr>
          <w:t>خ</w:t>
        </w:r>
        <w:r w:rsidRPr="00DF6A06">
          <w:rPr>
            <w:rStyle w:val="Hyperlink"/>
            <w:rtl/>
          </w:rPr>
          <w:t xml:space="preserve"> صدوق، ج2، ص88</w:t>
        </w:r>
        <w:r w:rsidRPr="00DF6A06">
          <w:rPr>
            <w:rStyle w:val="Hyperlink"/>
          </w:rPr>
          <w:t>.</w:t>
        </w:r>
      </w:hyperlink>
    </w:p>
  </w:footnote>
  <w:footnote w:id="6">
    <w:p w14:paraId="18B9E169" w14:textId="1906998C" w:rsidR="009D51E5" w:rsidRPr="00DF6A06" w:rsidRDefault="009D51E5" w:rsidP="00DF6A06">
      <w:pPr>
        <w:pStyle w:val="FootnoteText"/>
      </w:pPr>
      <w:r w:rsidRPr="00425504">
        <w:footnoteRef/>
      </w:r>
      <w:r>
        <w:rPr>
          <w:rtl/>
        </w:rPr>
        <w:t>.</w:t>
      </w:r>
      <w:r w:rsidRPr="00DF6A06">
        <w:rPr>
          <w:rtl/>
        </w:rPr>
        <w:t xml:space="preserve"> </w:t>
      </w:r>
      <w:hyperlink r:id="rId5" w:history="1">
        <w:r w:rsidRPr="00DF6A06">
          <w:rPr>
            <w:rStyle w:val="Hyperlink"/>
            <w:rtl/>
          </w:rPr>
          <w:t>تهذ</w:t>
        </w:r>
        <w:r w:rsidRPr="00DF6A06">
          <w:rPr>
            <w:rStyle w:val="Hyperlink"/>
            <w:rFonts w:hint="cs"/>
            <w:rtl/>
          </w:rPr>
          <w:t>ی</w:t>
        </w:r>
        <w:r w:rsidRPr="00DF6A06">
          <w:rPr>
            <w:rStyle w:val="Hyperlink"/>
            <w:rFonts w:hint="eastAsia"/>
            <w:rtl/>
          </w:rPr>
          <w:t>ب</w:t>
        </w:r>
        <w:r w:rsidRPr="00DF6A06">
          <w:rPr>
            <w:rStyle w:val="Hyperlink"/>
            <w:rtl/>
          </w:rPr>
          <w:t xml:space="preserve"> الاحکام، ش</w:t>
        </w:r>
        <w:r w:rsidRPr="00DF6A06">
          <w:rPr>
            <w:rStyle w:val="Hyperlink"/>
            <w:rFonts w:hint="cs"/>
            <w:rtl/>
          </w:rPr>
          <w:t>ی</w:t>
        </w:r>
        <w:r w:rsidRPr="00DF6A06">
          <w:rPr>
            <w:rStyle w:val="Hyperlink"/>
            <w:rFonts w:hint="eastAsia"/>
            <w:rtl/>
          </w:rPr>
          <w:t>خ</w:t>
        </w:r>
        <w:r w:rsidRPr="00DF6A06">
          <w:rPr>
            <w:rStyle w:val="Hyperlink"/>
            <w:rtl/>
          </w:rPr>
          <w:t xml:space="preserve"> طوس</w:t>
        </w:r>
        <w:r w:rsidRPr="00DF6A06">
          <w:rPr>
            <w:rStyle w:val="Hyperlink"/>
            <w:rFonts w:hint="cs"/>
            <w:rtl/>
          </w:rPr>
          <w:t>ی</w:t>
        </w:r>
        <w:r w:rsidRPr="00DF6A06">
          <w:rPr>
            <w:rStyle w:val="Hyperlink"/>
            <w:rFonts w:hint="eastAsia"/>
            <w:rtl/>
          </w:rPr>
          <w:t>،</w:t>
        </w:r>
        <w:r w:rsidRPr="00DF6A06">
          <w:rPr>
            <w:rStyle w:val="Hyperlink"/>
            <w:rtl/>
          </w:rPr>
          <w:t xml:space="preserve"> ج4، ص299</w:t>
        </w:r>
        <w:r w:rsidRPr="00DF6A06">
          <w:rPr>
            <w:rStyle w:val="Hyperlink"/>
          </w:rPr>
          <w:t>.</w:t>
        </w:r>
      </w:hyperlink>
    </w:p>
  </w:footnote>
  <w:footnote w:id="7">
    <w:p w14:paraId="0D87071E" w14:textId="24E22E2C" w:rsidR="009D51E5" w:rsidRDefault="009D51E5">
      <w:pPr>
        <w:pStyle w:val="FootnoteText"/>
      </w:pPr>
      <w:r w:rsidRPr="00425504">
        <w:rPr>
          <w:rStyle w:val="FootnoteReference"/>
          <w:vertAlign w:val="baseline"/>
        </w:rPr>
        <w:footnoteRef/>
      </w:r>
      <w:r>
        <w:rPr>
          <w:rStyle w:val="FootnoteReference"/>
          <w:vertAlign w:val="baseline"/>
          <w:rtl/>
        </w:rPr>
        <w:t>.</w:t>
      </w:r>
      <w:r>
        <w:rPr>
          <w:rtl/>
        </w:rPr>
        <w:t xml:space="preserve"> </w:t>
      </w:r>
      <w:hyperlink r:id="rId6" w:history="1">
        <w:r w:rsidRPr="00B701C7">
          <w:rPr>
            <w:rStyle w:val="Hyperlink"/>
            <w:rtl/>
          </w:rPr>
          <w:t xml:space="preserve">مناقب آل أبي طالب </w:t>
        </w:r>
        <w:r w:rsidRPr="00B701C7">
          <w:rPr>
            <w:rStyle w:val="Hyperlink"/>
            <w:rFonts w:hint="cs"/>
            <w:rtl/>
          </w:rPr>
          <w:t>(</w:t>
        </w:r>
        <w:r w:rsidRPr="00B701C7">
          <w:rPr>
            <w:rStyle w:val="Hyperlink"/>
            <w:rtl/>
          </w:rPr>
          <w:t>ط علامه</w:t>
        </w:r>
        <w:r w:rsidRPr="00B701C7">
          <w:rPr>
            <w:rStyle w:val="Hyperlink"/>
            <w:rFonts w:hint="cs"/>
            <w:rtl/>
          </w:rPr>
          <w:t>)،</w:t>
        </w:r>
        <w:r w:rsidRPr="00B701C7">
          <w:rPr>
            <w:rStyle w:val="Hyperlink"/>
            <w:rtl/>
          </w:rPr>
          <w:t xml:space="preserve"> ابن شهرآشوب</w:t>
        </w:r>
        <w:r w:rsidRPr="00B701C7">
          <w:rPr>
            <w:rStyle w:val="Hyperlink"/>
            <w:rFonts w:hint="cs"/>
            <w:rtl/>
          </w:rPr>
          <w:t>، ج</w:t>
        </w:r>
        <w:r w:rsidRPr="00B701C7">
          <w:rPr>
            <w:rStyle w:val="Hyperlink"/>
            <w:rtl/>
          </w:rPr>
          <w:t>4</w:t>
        </w:r>
        <w:r w:rsidRPr="00B701C7">
          <w:rPr>
            <w:rStyle w:val="Hyperlink"/>
            <w:rFonts w:hint="cs"/>
            <w:rtl/>
          </w:rPr>
          <w:t>، ص</w:t>
        </w:r>
        <w:r w:rsidRPr="00B701C7">
          <w:rPr>
            <w:rStyle w:val="Hyperlink"/>
            <w:rtl/>
          </w:rPr>
          <w:t>281</w:t>
        </w:r>
        <w:r w:rsidRPr="00B701C7">
          <w:rPr>
            <w:rStyle w:val="Hyperlink"/>
            <w:rFonts w:hint="cs"/>
            <w:rtl/>
          </w:rPr>
          <w:t>.</w:t>
        </w:r>
      </w:hyperlink>
    </w:p>
  </w:footnote>
  <w:footnote w:id="8">
    <w:p w14:paraId="1C5948F9" w14:textId="136CCAEB" w:rsidR="009D51E5" w:rsidRDefault="009D51E5" w:rsidP="006D0060">
      <w:pPr>
        <w:pStyle w:val="FootnoteText"/>
        <w:rPr>
          <w:color w:val="000000"/>
          <w:rtl/>
        </w:rPr>
      </w:pPr>
      <w:r w:rsidRPr="00425504">
        <w:rPr>
          <w:rStyle w:val="FootnoteReference"/>
          <w:color w:val="000000"/>
          <w:vertAlign w:val="baseline"/>
        </w:rPr>
        <w:footnoteRef/>
      </w:r>
      <w:r>
        <w:rPr>
          <w:rStyle w:val="FootnoteReference"/>
          <w:color w:val="000000"/>
          <w:vertAlign w:val="baseline"/>
          <w:rtl/>
        </w:rPr>
        <w:t>.</w:t>
      </w:r>
      <w:r>
        <w:rPr>
          <w:color w:val="000000"/>
          <w:rtl/>
        </w:rPr>
        <w:t> </w:t>
      </w:r>
      <w:hyperlink r:id="rId7" w:history="1">
        <w:r w:rsidRPr="009769C9">
          <w:rPr>
            <w:rStyle w:val="Hyperlink"/>
            <w:rtl/>
          </w:rPr>
          <w:t>تاريخ ابن معين روايه الدوري</w:t>
        </w:r>
        <w:r w:rsidRPr="009769C9">
          <w:rPr>
            <w:rStyle w:val="Hyperlink"/>
            <w:rFonts w:hint="cs"/>
            <w:rtl/>
          </w:rPr>
          <w:t>،</w:t>
        </w:r>
        <w:r w:rsidRPr="009769C9">
          <w:rPr>
            <w:rStyle w:val="Hyperlink"/>
            <w:rtl/>
          </w:rPr>
          <w:t xml:space="preserve"> يحيى بن معين</w:t>
        </w:r>
        <w:r w:rsidRPr="009769C9">
          <w:rPr>
            <w:rStyle w:val="Hyperlink"/>
            <w:rFonts w:hint="cs"/>
            <w:rtl/>
          </w:rPr>
          <w:t>،</w:t>
        </w:r>
        <w:r w:rsidRPr="009769C9">
          <w:rPr>
            <w:rStyle w:val="Hyperlink"/>
            <w:rtl/>
          </w:rPr>
          <w:t xml:space="preserve"> </w:t>
        </w:r>
        <w:r w:rsidRPr="009769C9">
          <w:rPr>
            <w:rStyle w:val="Hyperlink"/>
            <w:rFonts w:hint="cs"/>
            <w:rtl/>
          </w:rPr>
          <w:t>ج3، ص545</w:t>
        </w:r>
      </w:hyperlink>
      <w:r>
        <w:rPr>
          <w:rFonts w:hint="cs"/>
          <w:color w:val="000000"/>
          <w:rtl/>
        </w:rPr>
        <w:t xml:space="preserve">: </w:t>
      </w:r>
      <w:r>
        <w:rPr>
          <w:color w:val="000000"/>
          <w:rtl/>
        </w:rPr>
        <w:t>سدير الصيرفى ثقة.</w:t>
      </w:r>
    </w:p>
  </w:footnote>
  <w:footnote w:id="9">
    <w:p w14:paraId="23537027" w14:textId="62DA901A" w:rsidR="009D51E5" w:rsidRDefault="009D51E5">
      <w:pPr>
        <w:pStyle w:val="FootnoteText"/>
      </w:pPr>
      <w:r w:rsidRPr="00425504">
        <w:rPr>
          <w:rStyle w:val="FootnoteReference"/>
          <w:vertAlign w:val="baseline"/>
        </w:rPr>
        <w:footnoteRef/>
      </w:r>
      <w:r>
        <w:rPr>
          <w:rStyle w:val="FootnoteReference"/>
          <w:vertAlign w:val="baseline"/>
          <w:rtl/>
        </w:rPr>
        <w:t>.</w:t>
      </w:r>
      <w:r>
        <w:rPr>
          <w:rtl/>
        </w:rPr>
        <w:t xml:space="preserve"> </w:t>
      </w:r>
      <w:hyperlink r:id="rId8" w:history="1">
        <w:r w:rsidRPr="006D0060">
          <w:rPr>
            <w:rStyle w:val="Hyperlink"/>
            <w:rFonts w:hint="cs"/>
            <w:rtl/>
          </w:rPr>
          <w:t>لسان المیزان، ابن حجر العسقلانی، ج3، ص9.</w:t>
        </w:r>
      </w:hyperlink>
    </w:p>
  </w:footnote>
  <w:footnote w:id="10">
    <w:p w14:paraId="62B0A6DB" w14:textId="445B313B" w:rsidR="009D51E5" w:rsidRDefault="009D51E5">
      <w:pPr>
        <w:pStyle w:val="FootnoteText"/>
      </w:pPr>
      <w:r w:rsidRPr="00425504">
        <w:rPr>
          <w:rStyle w:val="FootnoteReference"/>
          <w:vertAlign w:val="baseline"/>
        </w:rPr>
        <w:footnoteRef/>
      </w:r>
      <w:r>
        <w:rPr>
          <w:rStyle w:val="FootnoteReference"/>
          <w:vertAlign w:val="baseline"/>
          <w:rtl/>
        </w:rPr>
        <w:t>.</w:t>
      </w:r>
      <w:r>
        <w:rPr>
          <w:rtl/>
        </w:rPr>
        <w:t xml:space="preserve"> </w:t>
      </w:r>
      <w:r>
        <w:rPr>
          <w:color w:val="000000"/>
          <w:rtl/>
        </w:rPr>
        <w:t>دروس خارج صوم،</w:t>
      </w:r>
      <w:r>
        <w:rPr>
          <w:rFonts w:hint="cs"/>
          <w:color w:val="000000"/>
          <w:rtl/>
        </w:rPr>
        <w:t xml:space="preserve"> سید موسی </w:t>
      </w:r>
      <w:r>
        <w:rPr>
          <w:color w:val="000000"/>
          <w:rtl/>
        </w:rPr>
        <w:t>شبیری زنجانی، ج۵، ص۵۵۴</w:t>
      </w:r>
      <w:r>
        <w:rPr>
          <w:rFonts w:hint="cs"/>
          <w:color w:val="000000"/>
          <w:rtl/>
        </w:rPr>
        <w:t>.</w:t>
      </w:r>
    </w:p>
  </w:footnote>
  <w:footnote w:id="11">
    <w:p w14:paraId="28FDB273" w14:textId="6B0CF8FF" w:rsidR="009D51E5" w:rsidRPr="00317EFC" w:rsidRDefault="009D51E5" w:rsidP="00317EFC">
      <w:pPr>
        <w:pStyle w:val="FootnoteText"/>
      </w:pPr>
      <w:r w:rsidRPr="00425504">
        <w:footnoteRef/>
      </w:r>
      <w:r>
        <w:rPr>
          <w:rtl/>
        </w:rPr>
        <w:t>.</w:t>
      </w:r>
      <w:r w:rsidRPr="00317EFC">
        <w:rPr>
          <w:rtl/>
        </w:rPr>
        <w:t xml:space="preserve"> </w:t>
      </w:r>
      <w:hyperlink r:id="rId9" w:history="1">
        <w:r w:rsidRPr="00317EFC">
          <w:rPr>
            <w:rStyle w:val="Hyperlink"/>
            <w:rtl/>
          </w:rPr>
          <w:t>وسائل الش</w:t>
        </w:r>
        <w:r w:rsidRPr="00317EFC">
          <w:rPr>
            <w:rStyle w:val="Hyperlink"/>
            <w:rFonts w:hint="cs"/>
            <w:rtl/>
          </w:rPr>
          <w:t>ی</w:t>
        </w:r>
        <w:r w:rsidRPr="00317EFC">
          <w:rPr>
            <w:rStyle w:val="Hyperlink"/>
            <w:rFonts w:hint="eastAsia"/>
            <w:rtl/>
          </w:rPr>
          <w:t>عة،</w:t>
        </w:r>
        <w:r w:rsidRPr="00317EFC">
          <w:rPr>
            <w:rStyle w:val="Hyperlink"/>
            <w:rtl/>
          </w:rPr>
          <w:t xml:space="preserve"> الش</w:t>
        </w:r>
        <w:r w:rsidRPr="00317EFC">
          <w:rPr>
            <w:rStyle w:val="Hyperlink"/>
            <w:rFonts w:hint="cs"/>
            <w:rtl/>
          </w:rPr>
          <w:t>ی</w:t>
        </w:r>
        <w:r w:rsidRPr="00317EFC">
          <w:rPr>
            <w:rStyle w:val="Hyperlink"/>
            <w:rFonts w:hint="eastAsia"/>
            <w:rtl/>
          </w:rPr>
          <w:t>خ</w:t>
        </w:r>
        <w:r w:rsidRPr="00317EFC">
          <w:rPr>
            <w:rStyle w:val="Hyperlink"/>
            <w:rtl/>
          </w:rPr>
          <w:t xml:space="preserve"> الحر العاملي، ج25، ص119، أبواب الأطعمة المباحة، باب61، ح5، ط آل البيت</w:t>
        </w:r>
        <w:r w:rsidRPr="00317EFC">
          <w:rPr>
            <w:rStyle w:val="Hyperlink"/>
          </w:rPr>
          <w:t>.</w:t>
        </w:r>
      </w:hyperlink>
    </w:p>
  </w:footnote>
  <w:footnote w:id="12">
    <w:p w14:paraId="0151145D" w14:textId="690C4E5F" w:rsidR="009D51E5" w:rsidRPr="00692ED5" w:rsidRDefault="009D51E5" w:rsidP="00692ED5">
      <w:pPr>
        <w:pStyle w:val="FootnoteText"/>
      </w:pPr>
      <w:r w:rsidRPr="00425504">
        <w:footnoteRef/>
      </w:r>
      <w:r>
        <w:rPr>
          <w:rtl/>
        </w:rPr>
        <w:t>.</w:t>
      </w:r>
      <w:r w:rsidRPr="00692ED5">
        <w:rPr>
          <w:rtl/>
        </w:rPr>
        <w:t xml:space="preserve"> </w:t>
      </w:r>
      <w:hyperlink r:id="rId10" w:history="1">
        <w:r w:rsidRPr="00692ED5">
          <w:rPr>
            <w:rStyle w:val="Hyperlink"/>
            <w:rtl/>
          </w:rPr>
          <w:t>وسائل الش</w:t>
        </w:r>
        <w:r w:rsidRPr="00692ED5">
          <w:rPr>
            <w:rStyle w:val="Hyperlink"/>
            <w:rFonts w:hint="cs"/>
            <w:rtl/>
          </w:rPr>
          <w:t>ی</w:t>
        </w:r>
        <w:r w:rsidRPr="00692ED5">
          <w:rPr>
            <w:rStyle w:val="Hyperlink"/>
            <w:rFonts w:hint="eastAsia"/>
            <w:rtl/>
          </w:rPr>
          <w:t>عة،</w:t>
        </w:r>
        <w:r w:rsidRPr="00692ED5">
          <w:rPr>
            <w:rStyle w:val="Hyperlink"/>
            <w:rtl/>
          </w:rPr>
          <w:t xml:space="preserve"> الش</w:t>
        </w:r>
        <w:r w:rsidRPr="00692ED5">
          <w:rPr>
            <w:rStyle w:val="Hyperlink"/>
            <w:rFonts w:hint="cs"/>
            <w:rtl/>
          </w:rPr>
          <w:t>ی</w:t>
        </w:r>
        <w:r w:rsidRPr="00692ED5">
          <w:rPr>
            <w:rStyle w:val="Hyperlink"/>
            <w:rFonts w:hint="eastAsia"/>
            <w:rtl/>
          </w:rPr>
          <w:t>خ</w:t>
        </w:r>
        <w:r w:rsidRPr="00692ED5">
          <w:rPr>
            <w:rStyle w:val="Hyperlink"/>
            <w:rtl/>
          </w:rPr>
          <w:t xml:space="preserve"> الحر العاملي، ج4، ص456، أبواب لباس المصل</w:t>
        </w:r>
        <w:r w:rsidRPr="00692ED5">
          <w:rPr>
            <w:rStyle w:val="Hyperlink"/>
            <w:rFonts w:hint="cs"/>
            <w:rtl/>
          </w:rPr>
          <w:t>ی</w:t>
        </w:r>
        <w:r w:rsidRPr="00692ED5">
          <w:rPr>
            <w:rStyle w:val="Hyperlink"/>
            <w:rFonts w:hint="eastAsia"/>
            <w:rtl/>
          </w:rPr>
          <w:t>،</w:t>
        </w:r>
        <w:r w:rsidRPr="00692ED5">
          <w:rPr>
            <w:rStyle w:val="Hyperlink"/>
            <w:rtl/>
          </w:rPr>
          <w:t xml:space="preserve"> باب55، ح1، ط آل البيت</w:t>
        </w:r>
        <w:r w:rsidRPr="00692ED5">
          <w:rPr>
            <w:rStyle w:val="Hyperlink"/>
          </w:rPr>
          <w:t>.</w:t>
        </w:r>
      </w:hyperlink>
    </w:p>
  </w:footnote>
  <w:footnote w:id="13">
    <w:p w14:paraId="4338E43A" w14:textId="22EBB2D4" w:rsidR="009D51E5" w:rsidRPr="006874B3" w:rsidRDefault="009D51E5" w:rsidP="006874B3">
      <w:pPr>
        <w:pStyle w:val="FootnoteText"/>
      </w:pPr>
      <w:r w:rsidRPr="006874B3">
        <w:footnoteRef/>
      </w:r>
      <w:r w:rsidRPr="006874B3">
        <w:rPr>
          <w:rtl/>
        </w:rPr>
        <w:t xml:space="preserve"> </w:t>
      </w:r>
      <w:hyperlink r:id="rId11" w:history="1">
        <w:r w:rsidRPr="006874B3">
          <w:rPr>
            <w:rStyle w:val="Hyperlink"/>
            <w:rtl/>
          </w:rPr>
          <w:t>کفا</w:t>
        </w:r>
        <w:r w:rsidRPr="006874B3">
          <w:rPr>
            <w:rStyle w:val="Hyperlink"/>
            <w:rFonts w:hint="cs"/>
            <w:rtl/>
          </w:rPr>
          <w:t>ی</w:t>
        </w:r>
        <w:r w:rsidRPr="006874B3">
          <w:rPr>
            <w:rStyle w:val="Hyperlink"/>
            <w:rFonts w:hint="eastAsia"/>
            <w:rtl/>
          </w:rPr>
          <w:t>ه</w:t>
        </w:r>
        <w:r w:rsidRPr="006874B3">
          <w:rPr>
            <w:rStyle w:val="Hyperlink"/>
            <w:rtl/>
          </w:rPr>
          <w:t xml:space="preserve"> الاصول، آخوند خراسان</w:t>
        </w:r>
        <w:r w:rsidRPr="006874B3">
          <w:rPr>
            <w:rStyle w:val="Hyperlink"/>
            <w:rFonts w:hint="cs"/>
            <w:rtl/>
          </w:rPr>
          <w:t>ی</w:t>
        </w:r>
        <w:r w:rsidRPr="006874B3">
          <w:rPr>
            <w:rStyle w:val="Hyperlink"/>
            <w:rFonts w:hint="eastAsia"/>
            <w:rtl/>
          </w:rPr>
          <w:t>،</w:t>
        </w:r>
        <w:r w:rsidRPr="006874B3">
          <w:rPr>
            <w:rStyle w:val="Hyperlink"/>
            <w:rtl/>
          </w:rPr>
          <w:t xml:space="preserve"> ج1، ص180</w:t>
        </w:r>
        <w:r w:rsidRPr="006874B3">
          <w:rPr>
            <w:rStyle w:val="Hyperlink"/>
          </w:rPr>
          <w:t>.</w:t>
        </w:r>
      </w:hyperlink>
    </w:p>
  </w:footnote>
  <w:footnote w:id="14">
    <w:p w14:paraId="4EF38C47" w14:textId="77777777" w:rsidR="009D51E5" w:rsidRPr="00DC490D" w:rsidRDefault="009D51E5" w:rsidP="0076776B">
      <w:pPr>
        <w:pStyle w:val="FootnoteText"/>
      </w:pPr>
      <w:r w:rsidRPr="00425504">
        <w:footnoteRef/>
      </w:r>
      <w:r>
        <w:rPr>
          <w:rtl/>
        </w:rPr>
        <w:t>.</w:t>
      </w:r>
      <w:r w:rsidRPr="00DC490D">
        <w:rPr>
          <w:rtl/>
        </w:rPr>
        <w:t xml:space="preserve"> </w:t>
      </w:r>
      <w:hyperlink r:id="rId12" w:history="1">
        <w:r w:rsidRPr="00DC490D">
          <w:rPr>
            <w:rStyle w:val="Hyperlink"/>
            <w:rtl/>
          </w:rPr>
          <w:t>کفا</w:t>
        </w:r>
        <w:r w:rsidRPr="00DC490D">
          <w:rPr>
            <w:rStyle w:val="Hyperlink"/>
            <w:rFonts w:hint="cs"/>
            <w:rtl/>
          </w:rPr>
          <w:t>ی</w:t>
        </w:r>
        <w:r w:rsidRPr="00DC490D">
          <w:rPr>
            <w:rStyle w:val="Hyperlink"/>
            <w:rFonts w:hint="eastAsia"/>
            <w:rtl/>
          </w:rPr>
          <w:t>ه</w:t>
        </w:r>
        <w:r w:rsidRPr="00DC490D">
          <w:rPr>
            <w:rStyle w:val="Hyperlink"/>
            <w:rtl/>
          </w:rPr>
          <w:t xml:space="preserve"> الاصول، آخوند خراسان</w:t>
        </w:r>
        <w:r w:rsidRPr="00DC490D">
          <w:rPr>
            <w:rStyle w:val="Hyperlink"/>
            <w:rFonts w:hint="cs"/>
            <w:rtl/>
          </w:rPr>
          <w:t>ی</w:t>
        </w:r>
        <w:r w:rsidRPr="00DC490D">
          <w:rPr>
            <w:rStyle w:val="Hyperlink"/>
            <w:rFonts w:hint="eastAsia"/>
            <w:rtl/>
          </w:rPr>
          <w:t>،</w:t>
        </w:r>
        <w:r w:rsidRPr="00DC490D">
          <w:rPr>
            <w:rStyle w:val="Hyperlink"/>
            <w:rtl/>
          </w:rPr>
          <w:t xml:space="preserve"> ج1، ص181</w:t>
        </w:r>
        <w:r w:rsidRPr="00DC490D">
          <w:rPr>
            <w:rStyle w:val="Hyperlink"/>
          </w:rPr>
          <w:t>.</w:t>
        </w:r>
      </w:hyperlink>
    </w:p>
  </w:footnote>
  <w:footnote w:id="15">
    <w:p w14:paraId="1B94B416" w14:textId="5628F254" w:rsidR="009D51E5" w:rsidRPr="00D2793C" w:rsidRDefault="009D51E5" w:rsidP="00D2793C">
      <w:pPr>
        <w:pStyle w:val="FootnoteText"/>
      </w:pPr>
      <w:r w:rsidRPr="00D2793C">
        <w:footnoteRef/>
      </w:r>
      <w:r w:rsidRPr="00D2793C">
        <w:rPr>
          <w:rtl/>
        </w:rPr>
        <w:t xml:space="preserve"> </w:t>
      </w:r>
      <w:hyperlink r:id="rId13" w:history="1">
        <w:r w:rsidRPr="00D2793C">
          <w:rPr>
            <w:rStyle w:val="Hyperlink"/>
            <w:rtl/>
          </w:rPr>
          <w:t>محاضرات ف</w:t>
        </w:r>
        <w:r w:rsidRPr="00D2793C">
          <w:rPr>
            <w:rStyle w:val="Hyperlink"/>
            <w:rFonts w:hint="cs"/>
            <w:rtl/>
          </w:rPr>
          <w:t>ی</w:t>
        </w:r>
        <w:r w:rsidRPr="00D2793C">
          <w:rPr>
            <w:rStyle w:val="Hyperlink"/>
            <w:rtl/>
          </w:rPr>
          <w:t xml:space="preserve"> اصول الفقه، الس</w:t>
        </w:r>
        <w:r w:rsidRPr="00D2793C">
          <w:rPr>
            <w:rStyle w:val="Hyperlink"/>
            <w:rFonts w:hint="cs"/>
            <w:rtl/>
          </w:rPr>
          <w:t>ی</w:t>
        </w:r>
        <w:r w:rsidRPr="00D2793C">
          <w:rPr>
            <w:rStyle w:val="Hyperlink"/>
            <w:rFonts w:hint="eastAsia"/>
            <w:rtl/>
          </w:rPr>
          <w:t>د</w:t>
        </w:r>
        <w:r w:rsidRPr="00D2793C">
          <w:rPr>
            <w:rStyle w:val="Hyperlink"/>
            <w:rtl/>
          </w:rPr>
          <w:t xml:space="preserve"> أبوالقاسم الخوئ</w:t>
        </w:r>
        <w:r w:rsidRPr="00D2793C">
          <w:rPr>
            <w:rStyle w:val="Hyperlink"/>
            <w:rFonts w:hint="cs"/>
            <w:rtl/>
          </w:rPr>
          <w:t>ی</w:t>
        </w:r>
        <w:r w:rsidRPr="00D2793C">
          <w:rPr>
            <w:rStyle w:val="Hyperlink"/>
            <w:rFonts w:hint="eastAsia"/>
            <w:rtl/>
          </w:rPr>
          <w:t>،</w:t>
        </w:r>
        <w:r w:rsidRPr="00D2793C">
          <w:rPr>
            <w:rStyle w:val="Hyperlink"/>
            <w:rtl/>
          </w:rPr>
          <w:t xml:space="preserve"> ج4، ص137</w:t>
        </w:r>
        <w:r w:rsidRPr="00D2793C">
          <w:rPr>
            <w:rStyle w:val="Hyperlink"/>
          </w:rPr>
          <w:t>.</w:t>
        </w:r>
      </w:hyperlink>
    </w:p>
  </w:footnote>
  <w:footnote w:id="16">
    <w:p w14:paraId="0153ACE0" w14:textId="77777777" w:rsidR="009D51E5" w:rsidRPr="00DC490D" w:rsidRDefault="009D51E5" w:rsidP="00311BC2">
      <w:pPr>
        <w:pStyle w:val="FootnoteText"/>
      </w:pPr>
      <w:r w:rsidRPr="00425504">
        <w:footnoteRef/>
      </w:r>
      <w:r>
        <w:rPr>
          <w:rtl/>
        </w:rPr>
        <w:t>.</w:t>
      </w:r>
      <w:r w:rsidRPr="00DC490D">
        <w:rPr>
          <w:rtl/>
        </w:rPr>
        <w:t xml:space="preserve"> </w:t>
      </w:r>
      <w:hyperlink r:id="rId14" w:history="1">
        <w:r w:rsidRPr="00DC490D">
          <w:rPr>
            <w:rStyle w:val="Hyperlink"/>
            <w:rtl/>
          </w:rPr>
          <w:t>کفا</w:t>
        </w:r>
        <w:r w:rsidRPr="00DC490D">
          <w:rPr>
            <w:rStyle w:val="Hyperlink"/>
            <w:rFonts w:hint="cs"/>
            <w:rtl/>
          </w:rPr>
          <w:t>ی</w:t>
        </w:r>
        <w:r w:rsidRPr="00DC490D">
          <w:rPr>
            <w:rStyle w:val="Hyperlink"/>
            <w:rFonts w:hint="eastAsia"/>
            <w:rtl/>
          </w:rPr>
          <w:t>ه</w:t>
        </w:r>
        <w:r w:rsidRPr="00DC490D">
          <w:rPr>
            <w:rStyle w:val="Hyperlink"/>
            <w:rtl/>
          </w:rPr>
          <w:t xml:space="preserve"> الاصول، آخوند خراسان</w:t>
        </w:r>
        <w:r w:rsidRPr="00DC490D">
          <w:rPr>
            <w:rStyle w:val="Hyperlink"/>
            <w:rFonts w:hint="cs"/>
            <w:rtl/>
          </w:rPr>
          <w:t>ی</w:t>
        </w:r>
        <w:r w:rsidRPr="00DC490D">
          <w:rPr>
            <w:rStyle w:val="Hyperlink"/>
            <w:rFonts w:hint="eastAsia"/>
            <w:rtl/>
          </w:rPr>
          <w:t>،</w:t>
        </w:r>
        <w:r w:rsidRPr="00DC490D">
          <w:rPr>
            <w:rStyle w:val="Hyperlink"/>
            <w:rtl/>
          </w:rPr>
          <w:t xml:space="preserve"> ج1، ص181</w:t>
        </w:r>
        <w:r w:rsidRPr="00DC490D">
          <w:rPr>
            <w:rStyle w:val="Hyperlink"/>
          </w:rPr>
          <w:t>.</w:t>
        </w:r>
      </w:hyperlink>
    </w:p>
  </w:footnote>
  <w:footnote w:id="17">
    <w:p w14:paraId="5DB9EB66" w14:textId="77777777" w:rsidR="009D51E5" w:rsidRPr="0088525C" w:rsidRDefault="009D51E5" w:rsidP="004D06B0">
      <w:pPr>
        <w:pStyle w:val="FootnoteText"/>
      </w:pPr>
      <w:r w:rsidRPr="00425504">
        <w:footnoteRef/>
      </w:r>
      <w:r>
        <w:rPr>
          <w:rtl/>
        </w:rPr>
        <w:t>.</w:t>
      </w:r>
      <w:r w:rsidRPr="0088525C">
        <w:rPr>
          <w:rtl/>
        </w:rPr>
        <w:t xml:space="preserve"> </w:t>
      </w:r>
      <w:hyperlink r:id="rId15" w:history="1">
        <w:r w:rsidRPr="0088525C">
          <w:rPr>
            <w:rStyle w:val="Hyperlink"/>
            <w:rtl/>
          </w:rPr>
          <w:t>تهذ</w:t>
        </w:r>
        <w:r w:rsidRPr="0088525C">
          <w:rPr>
            <w:rStyle w:val="Hyperlink"/>
            <w:rFonts w:hint="cs"/>
            <w:rtl/>
          </w:rPr>
          <w:t>ی</w:t>
        </w:r>
        <w:r w:rsidRPr="0088525C">
          <w:rPr>
            <w:rStyle w:val="Hyperlink"/>
            <w:rFonts w:hint="eastAsia"/>
            <w:rtl/>
          </w:rPr>
          <w:t>ب</w:t>
        </w:r>
        <w:r w:rsidRPr="0088525C">
          <w:rPr>
            <w:rStyle w:val="Hyperlink"/>
            <w:rtl/>
          </w:rPr>
          <w:t xml:space="preserve"> الاصول، الس</w:t>
        </w:r>
        <w:r w:rsidRPr="0088525C">
          <w:rPr>
            <w:rStyle w:val="Hyperlink"/>
            <w:rFonts w:hint="cs"/>
            <w:rtl/>
          </w:rPr>
          <w:t>ی</w:t>
        </w:r>
        <w:r w:rsidRPr="0088525C">
          <w:rPr>
            <w:rStyle w:val="Hyperlink"/>
            <w:rFonts w:hint="eastAsia"/>
            <w:rtl/>
          </w:rPr>
          <w:t>د</w:t>
        </w:r>
        <w:r w:rsidRPr="0088525C">
          <w:rPr>
            <w:rStyle w:val="Hyperlink"/>
            <w:rtl/>
          </w:rPr>
          <w:t xml:space="preserve"> روح الله الموسو</w:t>
        </w:r>
        <w:r w:rsidRPr="0088525C">
          <w:rPr>
            <w:rStyle w:val="Hyperlink"/>
            <w:rFonts w:hint="cs"/>
            <w:rtl/>
          </w:rPr>
          <w:t>ی</w:t>
        </w:r>
        <w:r w:rsidRPr="0088525C">
          <w:rPr>
            <w:rStyle w:val="Hyperlink"/>
            <w:rtl/>
          </w:rPr>
          <w:t xml:space="preserve"> الخم</w:t>
        </w:r>
        <w:r w:rsidRPr="0088525C">
          <w:rPr>
            <w:rStyle w:val="Hyperlink"/>
            <w:rFonts w:hint="cs"/>
            <w:rtl/>
          </w:rPr>
          <w:t>ی</w:t>
        </w:r>
        <w:r w:rsidRPr="0088525C">
          <w:rPr>
            <w:rStyle w:val="Hyperlink"/>
            <w:rFonts w:hint="eastAsia"/>
            <w:rtl/>
          </w:rPr>
          <w:t>ن</w:t>
        </w:r>
        <w:r w:rsidRPr="0088525C">
          <w:rPr>
            <w:rStyle w:val="Hyperlink"/>
            <w:rFonts w:hint="cs"/>
            <w:rtl/>
          </w:rPr>
          <w:t>ی</w:t>
        </w:r>
        <w:r w:rsidRPr="0088525C">
          <w:rPr>
            <w:rStyle w:val="Hyperlink"/>
            <w:rtl/>
          </w:rPr>
          <w:t xml:space="preserve"> (سبحان</w:t>
        </w:r>
        <w:r w:rsidRPr="0088525C">
          <w:rPr>
            <w:rStyle w:val="Hyperlink"/>
            <w:rFonts w:hint="cs"/>
            <w:rtl/>
          </w:rPr>
          <w:t>ی</w:t>
        </w:r>
        <w:r w:rsidRPr="0088525C">
          <w:rPr>
            <w:rStyle w:val="Hyperlink"/>
            <w:rtl/>
          </w:rPr>
          <w:t>)، ج1، ص207</w:t>
        </w:r>
        <w:r w:rsidRPr="0088525C">
          <w:rPr>
            <w:rStyle w:val="Hyperlink"/>
          </w:rPr>
          <w:t>.</w:t>
        </w:r>
      </w:hyperlink>
    </w:p>
  </w:footnote>
  <w:footnote w:id="18">
    <w:p w14:paraId="0F9917A6" w14:textId="77777777" w:rsidR="009D51E5" w:rsidRPr="00EC06A0" w:rsidRDefault="009D51E5" w:rsidP="00401C6D">
      <w:pPr>
        <w:pStyle w:val="FootnoteText"/>
      </w:pPr>
      <w:r w:rsidRPr="00425504">
        <w:footnoteRef/>
      </w:r>
      <w:r>
        <w:rPr>
          <w:rtl/>
        </w:rPr>
        <w:t>.</w:t>
      </w:r>
      <w:r w:rsidRPr="00EC06A0">
        <w:rPr>
          <w:rtl/>
        </w:rPr>
        <w:t xml:space="preserve"> </w:t>
      </w:r>
      <w:hyperlink r:id="rId16" w:history="1">
        <w:r w:rsidRPr="00EC06A0">
          <w:rPr>
            <w:rStyle w:val="Hyperlink"/>
            <w:rtl/>
          </w:rPr>
          <w:t>کفا</w:t>
        </w:r>
        <w:r w:rsidRPr="00EC06A0">
          <w:rPr>
            <w:rStyle w:val="Hyperlink"/>
            <w:rFonts w:hint="cs"/>
            <w:rtl/>
          </w:rPr>
          <w:t>ی</w:t>
        </w:r>
        <w:r w:rsidRPr="00EC06A0">
          <w:rPr>
            <w:rStyle w:val="Hyperlink"/>
            <w:rFonts w:hint="eastAsia"/>
            <w:rtl/>
          </w:rPr>
          <w:t>ه</w:t>
        </w:r>
        <w:r w:rsidRPr="00EC06A0">
          <w:rPr>
            <w:rStyle w:val="Hyperlink"/>
            <w:rtl/>
          </w:rPr>
          <w:t xml:space="preserve"> الاصول، آخوند خراسان</w:t>
        </w:r>
        <w:r w:rsidRPr="00EC06A0">
          <w:rPr>
            <w:rStyle w:val="Hyperlink"/>
            <w:rFonts w:hint="cs"/>
            <w:rtl/>
          </w:rPr>
          <w:t>ی</w:t>
        </w:r>
        <w:r w:rsidRPr="00EC06A0">
          <w:rPr>
            <w:rStyle w:val="Hyperlink"/>
            <w:rFonts w:hint="eastAsia"/>
            <w:rtl/>
          </w:rPr>
          <w:t>،</w:t>
        </w:r>
        <w:r w:rsidRPr="00EC06A0">
          <w:rPr>
            <w:rStyle w:val="Hyperlink"/>
            <w:rtl/>
          </w:rPr>
          <w:t xml:space="preserve"> ج1، ص182</w:t>
        </w:r>
        <w:r w:rsidRPr="00EC06A0">
          <w:rPr>
            <w:rStyle w:val="Hyperlink"/>
          </w:rPr>
          <w:t>.</w:t>
        </w:r>
      </w:hyperlink>
    </w:p>
  </w:footnote>
  <w:footnote w:id="19">
    <w:p w14:paraId="46B77718" w14:textId="25C60BAC" w:rsidR="009D51E5" w:rsidRPr="00A07AAE" w:rsidRDefault="009D51E5" w:rsidP="00A07AAE">
      <w:pPr>
        <w:pStyle w:val="FootnoteText"/>
      </w:pPr>
      <w:r w:rsidRPr="00A07AAE">
        <w:footnoteRef/>
      </w:r>
      <w:r w:rsidRPr="00A07AAE">
        <w:rPr>
          <w:rtl/>
        </w:rPr>
        <w:t xml:space="preserve"> </w:t>
      </w:r>
      <w:hyperlink r:id="rId17" w:history="1">
        <w:r w:rsidRPr="00A07AAE">
          <w:rPr>
            <w:rStyle w:val="Hyperlink"/>
            <w:rtl/>
          </w:rPr>
          <w:t>وسائل الش</w:t>
        </w:r>
        <w:r w:rsidRPr="00A07AAE">
          <w:rPr>
            <w:rStyle w:val="Hyperlink"/>
            <w:rFonts w:hint="cs"/>
            <w:rtl/>
          </w:rPr>
          <w:t>ی</w:t>
        </w:r>
        <w:r w:rsidRPr="00A07AAE">
          <w:rPr>
            <w:rStyle w:val="Hyperlink"/>
            <w:rFonts w:hint="eastAsia"/>
            <w:rtl/>
          </w:rPr>
          <w:t>عة،</w:t>
        </w:r>
        <w:r w:rsidRPr="00A07AAE">
          <w:rPr>
            <w:rStyle w:val="Hyperlink"/>
            <w:rtl/>
          </w:rPr>
          <w:t xml:space="preserve"> الش</w:t>
        </w:r>
        <w:r w:rsidRPr="00A07AAE">
          <w:rPr>
            <w:rStyle w:val="Hyperlink"/>
            <w:rFonts w:hint="cs"/>
            <w:rtl/>
          </w:rPr>
          <w:t>ی</w:t>
        </w:r>
        <w:r w:rsidRPr="00A07AAE">
          <w:rPr>
            <w:rStyle w:val="Hyperlink"/>
            <w:rFonts w:hint="eastAsia"/>
            <w:rtl/>
          </w:rPr>
          <w:t>خ</w:t>
        </w:r>
        <w:r w:rsidRPr="00A07AAE">
          <w:rPr>
            <w:rStyle w:val="Hyperlink"/>
            <w:rtl/>
          </w:rPr>
          <w:t xml:space="preserve"> الحر العاملي، ج8، ص506، أبواب صلاة المسافر، باب17، ح1، ط آل البيت</w:t>
        </w:r>
        <w:r w:rsidRPr="00A07AAE">
          <w:rPr>
            <w:rStyle w:val="Hyperlink"/>
          </w:rPr>
          <w:t>.</w:t>
        </w:r>
      </w:hyperlink>
    </w:p>
  </w:footnote>
  <w:footnote w:id="20">
    <w:p w14:paraId="1802F41E" w14:textId="3BADE5C8" w:rsidR="009D51E5" w:rsidRPr="006250E2" w:rsidRDefault="009D51E5" w:rsidP="006250E2">
      <w:pPr>
        <w:pStyle w:val="FootnoteText"/>
      </w:pPr>
      <w:r w:rsidRPr="006250E2">
        <w:footnoteRef/>
      </w:r>
      <w:r w:rsidRPr="006250E2">
        <w:rPr>
          <w:rtl/>
        </w:rPr>
        <w:t xml:space="preserve"> </w:t>
      </w:r>
      <w:r w:rsidRPr="006250E2">
        <w:rPr>
          <w:rFonts w:hint="eastAsia"/>
          <w:rtl/>
        </w:rPr>
        <w:t>سوره</w:t>
      </w:r>
      <w:r w:rsidRPr="006250E2">
        <w:rPr>
          <w:rtl/>
        </w:rPr>
        <w:t xml:space="preserve"> حمد، آيه 5.</w:t>
      </w:r>
    </w:p>
  </w:footnote>
  <w:footnote w:id="21">
    <w:p w14:paraId="44CE5379" w14:textId="0D889544" w:rsidR="009D51E5" w:rsidRPr="00FF6B51" w:rsidRDefault="009D51E5" w:rsidP="00FF6B51">
      <w:pPr>
        <w:pStyle w:val="FootnoteText"/>
      </w:pPr>
      <w:r w:rsidRPr="00FF6B51">
        <w:footnoteRef/>
      </w:r>
      <w:r w:rsidRPr="00FF6B51">
        <w:rPr>
          <w:rtl/>
        </w:rPr>
        <w:t xml:space="preserve"> </w:t>
      </w:r>
      <w:hyperlink r:id="rId18" w:history="1">
        <w:r w:rsidRPr="00FF6B51">
          <w:rPr>
            <w:rStyle w:val="Hyperlink"/>
            <w:rtl/>
          </w:rPr>
          <w:t>کفا</w:t>
        </w:r>
        <w:r w:rsidRPr="00FF6B51">
          <w:rPr>
            <w:rStyle w:val="Hyperlink"/>
            <w:rFonts w:hint="cs"/>
            <w:rtl/>
          </w:rPr>
          <w:t>ی</w:t>
        </w:r>
        <w:r w:rsidRPr="00FF6B51">
          <w:rPr>
            <w:rStyle w:val="Hyperlink"/>
            <w:rFonts w:hint="eastAsia"/>
            <w:rtl/>
          </w:rPr>
          <w:t>ه</w:t>
        </w:r>
        <w:r w:rsidRPr="00FF6B51">
          <w:rPr>
            <w:rStyle w:val="Hyperlink"/>
            <w:rtl/>
          </w:rPr>
          <w:t xml:space="preserve"> الاصول، آخوند خراسان</w:t>
        </w:r>
        <w:r w:rsidRPr="00FF6B51">
          <w:rPr>
            <w:rStyle w:val="Hyperlink"/>
            <w:rFonts w:hint="cs"/>
            <w:rtl/>
          </w:rPr>
          <w:t>ی</w:t>
        </w:r>
        <w:r w:rsidRPr="00FF6B51">
          <w:rPr>
            <w:rStyle w:val="Hyperlink"/>
            <w:rFonts w:hint="eastAsia"/>
            <w:rtl/>
          </w:rPr>
          <w:t>،</w:t>
        </w:r>
        <w:r w:rsidRPr="00FF6B51">
          <w:rPr>
            <w:rStyle w:val="Hyperlink"/>
            <w:rtl/>
          </w:rPr>
          <w:t xml:space="preserve"> ج1، ص183</w:t>
        </w:r>
        <w:r w:rsidRPr="00FF6B51">
          <w:rPr>
            <w:rStyle w:val="Hyperlink"/>
          </w:rPr>
          <w:t>.</w:t>
        </w:r>
      </w:hyperlink>
    </w:p>
  </w:footnote>
  <w:footnote w:id="22">
    <w:p w14:paraId="4F7FE0F8" w14:textId="5D355005" w:rsidR="00B47F18" w:rsidRPr="00B47F18" w:rsidRDefault="00B47F18" w:rsidP="00B47F18">
      <w:pPr>
        <w:pStyle w:val="FootnoteText"/>
      </w:pPr>
      <w:r w:rsidRPr="00B47F18">
        <w:footnoteRef/>
      </w:r>
      <w:r w:rsidRPr="00B47F18">
        <w:rPr>
          <w:rtl/>
        </w:rPr>
        <w:t xml:space="preserve"> </w:t>
      </w:r>
      <w:hyperlink r:id="rId19" w:history="1">
        <w:r w:rsidRPr="00B47F18">
          <w:rPr>
            <w:rStyle w:val="Hyperlink"/>
            <w:rtl/>
          </w:rPr>
          <w:t>وسائل الش</w:t>
        </w:r>
        <w:r w:rsidRPr="00B47F18">
          <w:rPr>
            <w:rStyle w:val="Hyperlink"/>
            <w:rFonts w:hint="cs"/>
            <w:rtl/>
          </w:rPr>
          <w:t>ی</w:t>
        </w:r>
        <w:r w:rsidRPr="00B47F18">
          <w:rPr>
            <w:rStyle w:val="Hyperlink"/>
            <w:rFonts w:hint="eastAsia"/>
            <w:rtl/>
          </w:rPr>
          <w:t>عة،</w:t>
        </w:r>
        <w:r w:rsidRPr="00B47F18">
          <w:rPr>
            <w:rStyle w:val="Hyperlink"/>
            <w:rtl/>
          </w:rPr>
          <w:t xml:space="preserve"> الش</w:t>
        </w:r>
        <w:r w:rsidRPr="00B47F18">
          <w:rPr>
            <w:rStyle w:val="Hyperlink"/>
            <w:rFonts w:hint="cs"/>
            <w:rtl/>
          </w:rPr>
          <w:t>ی</w:t>
        </w:r>
        <w:r w:rsidRPr="00B47F18">
          <w:rPr>
            <w:rStyle w:val="Hyperlink"/>
            <w:rFonts w:hint="eastAsia"/>
            <w:rtl/>
          </w:rPr>
          <w:t>خ</w:t>
        </w:r>
        <w:r w:rsidRPr="00B47F18">
          <w:rPr>
            <w:rStyle w:val="Hyperlink"/>
            <w:rtl/>
          </w:rPr>
          <w:t xml:space="preserve"> الحر العاملي، ج6، ص364، أبواب السجود، باب14، ح1، ط آل البيت</w:t>
        </w:r>
        <w:r w:rsidRPr="00B47F18">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C0BF2" w14:textId="77777777" w:rsidR="009D51E5" w:rsidRDefault="009D51E5">
    <w:pPr>
      <w:pStyle w:val="Header"/>
    </w:pPr>
  </w:p>
  <w:p w14:paraId="40331496" w14:textId="77777777" w:rsidR="009D51E5" w:rsidRDefault="009D51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8754" w14:textId="77777777" w:rsidR="009D51E5" w:rsidRPr="001D2E9A" w:rsidRDefault="009D51E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46" w:name="BokNum"/>
    <w:bookmarkEnd w:id="46"/>
    <w:r>
      <w:rPr>
        <w:b/>
        <w:bCs/>
        <w:sz w:val="20"/>
        <w:szCs w:val="24"/>
        <w:rtl/>
      </w:rPr>
      <w:t>104</w:t>
    </w:r>
    <w:r>
      <w:rPr>
        <w:rFonts w:hint="cs"/>
        <w:b/>
        <w:bCs/>
        <w:sz w:val="20"/>
        <w:szCs w:val="24"/>
        <w:rtl/>
      </w:rPr>
      <w:tab/>
    </w:r>
    <w:r w:rsidRPr="00C32A7E">
      <w:rPr>
        <w:rFonts w:hint="cs"/>
        <w:b/>
        <w:bCs/>
        <w:color w:val="632423" w:themeColor="accent2" w:themeShade="80"/>
        <w:sz w:val="20"/>
        <w:szCs w:val="24"/>
        <w:rtl/>
      </w:rPr>
      <w:t xml:space="preserve">درس خارج </w:t>
    </w:r>
    <w:bookmarkStart w:id="47" w:name="Bokdars"/>
    <w:bookmarkEnd w:id="4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48" w:name="Bokostad"/>
    <w:bookmarkEnd w:id="4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9" w:name="BokTarikh"/>
    <w:bookmarkEnd w:id="49"/>
    <w:r>
      <w:rPr>
        <w:sz w:val="24"/>
        <w:szCs w:val="24"/>
        <w:rtl/>
      </w:rPr>
      <w:t>17 /12 /1400</w:t>
    </w:r>
  </w:p>
  <w:p w14:paraId="5D386D45" w14:textId="77777777" w:rsidR="009D51E5" w:rsidRPr="00F16B53" w:rsidRDefault="009D51E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0" w:name="BokSabj"/>
    <w:bookmarkEnd w:id="50"/>
    <w:r>
      <w:rPr>
        <w:color w:val="000000" w:themeColor="text1"/>
        <w:sz w:val="24"/>
        <w:szCs w:val="24"/>
        <w:rtl/>
      </w:rPr>
      <w:t>نواه</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51" w:name="Bokmoqarer"/>
    <w:bookmarkEnd w:id="51"/>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52" w:name="BokSabj2"/>
    <w:bookmarkEnd w:id="52"/>
    <w:r>
      <w:rPr>
        <w:sz w:val="24"/>
        <w:szCs w:val="24"/>
        <w:rtl/>
      </w:rPr>
      <w:t>اقتضاء النه</w:t>
    </w:r>
    <w:r>
      <w:rPr>
        <w:rFonts w:hint="cs"/>
        <w:sz w:val="24"/>
        <w:szCs w:val="24"/>
        <w:rtl/>
      </w:rPr>
      <w:t>ی</w:t>
    </w:r>
    <w:r>
      <w:rPr>
        <w:sz w:val="24"/>
        <w:szCs w:val="24"/>
        <w:rtl/>
      </w:rPr>
      <w:t xml:space="preserve"> للفساد</w:t>
    </w:r>
  </w:p>
  <w:p w14:paraId="58C4D30C" w14:textId="77777777" w:rsidR="009D51E5" w:rsidRDefault="009D51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62B4"/>
    <w:rsid w:val="000072A3"/>
    <w:rsid w:val="00025777"/>
    <w:rsid w:val="00025B70"/>
    <w:rsid w:val="00027704"/>
    <w:rsid w:val="00027F5B"/>
    <w:rsid w:val="000353D7"/>
    <w:rsid w:val="00045760"/>
    <w:rsid w:val="00047523"/>
    <w:rsid w:val="00055496"/>
    <w:rsid w:val="000560D1"/>
    <w:rsid w:val="00057DBC"/>
    <w:rsid w:val="00070937"/>
    <w:rsid w:val="00070ADF"/>
    <w:rsid w:val="00072C46"/>
    <w:rsid w:val="00080A41"/>
    <w:rsid w:val="0008299B"/>
    <w:rsid w:val="000913AA"/>
    <w:rsid w:val="00094847"/>
    <w:rsid w:val="00096C63"/>
    <w:rsid w:val="000B5DB5"/>
    <w:rsid w:val="000C176D"/>
    <w:rsid w:val="000C3947"/>
    <w:rsid w:val="000C5BE1"/>
    <w:rsid w:val="000C70BE"/>
    <w:rsid w:val="000D2A37"/>
    <w:rsid w:val="000D30E9"/>
    <w:rsid w:val="000D6818"/>
    <w:rsid w:val="000E335E"/>
    <w:rsid w:val="000E44F9"/>
    <w:rsid w:val="000F16CF"/>
    <w:rsid w:val="000F1991"/>
    <w:rsid w:val="000F1A70"/>
    <w:rsid w:val="000F5BAC"/>
    <w:rsid w:val="00102585"/>
    <w:rsid w:val="00105C22"/>
    <w:rsid w:val="00114AB7"/>
    <w:rsid w:val="0011686A"/>
    <w:rsid w:val="00116B2B"/>
    <w:rsid w:val="0012174F"/>
    <w:rsid w:val="00124E3D"/>
    <w:rsid w:val="0012567E"/>
    <w:rsid w:val="00127E95"/>
    <w:rsid w:val="00130659"/>
    <w:rsid w:val="001347C7"/>
    <w:rsid w:val="001356B0"/>
    <w:rsid w:val="00137F56"/>
    <w:rsid w:val="00146825"/>
    <w:rsid w:val="00150003"/>
    <w:rsid w:val="00151937"/>
    <w:rsid w:val="00181844"/>
    <w:rsid w:val="00181E5B"/>
    <w:rsid w:val="001837E9"/>
    <w:rsid w:val="00186E35"/>
    <w:rsid w:val="00187DFA"/>
    <w:rsid w:val="001A1BC1"/>
    <w:rsid w:val="001A1EA5"/>
    <w:rsid w:val="001A2574"/>
    <w:rsid w:val="001A27D7"/>
    <w:rsid w:val="001A294E"/>
    <w:rsid w:val="001A4ED8"/>
    <w:rsid w:val="001B2488"/>
    <w:rsid w:val="001B6799"/>
    <w:rsid w:val="001C1362"/>
    <w:rsid w:val="001D2E9A"/>
    <w:rsid w:val="001D597F"/>
    <w:rsid w:val="001D6F43"/>
    <w:rsid w:val="001D791A"/>
    <w:rsid w:val="001E3FD4"/>
    <w:rsid w:val="001E7AFA"/>
    <w:rsid w:val="001F1A12"/>
    <w:rsid w:val="001F502E"/>
    <w:rsid w:val="0020241A"/>
    <w:rsid w:val="00203821"/>
    <w:rsid w:val="00203E9C"/>
    <w:rsid w:val="002065CA"/>
    <w:rsid w:val="00211632"/>
    <w:rsid w:val="0021630D"/>
    <w:rsid w:val="00230190"/>
    <w:rsid w:val="00236938"/>
    <w:rsid w:val="00240047"/>
    <w:rsid w:val="0024121B"/>
    <w:rsid w:val="00243BB9"/>
    <w:rsid w:val="00247D2F"/>
    <w:rsid w:val="00256560"/>
    <w:rsid w:val="00257650"/>
    <w:rsid w:val="00264267"/>
    <w:rsid w:val="0027605E"/>
    <w:rsid w:val="00281E00"/>
    <w:rsid w:val="00287226"/>
    <w:rsid w:val="002910D5"/>
    <w:rsid w:val="00294A52"/>
    <w:rsid w:val="002A2B68"/>
    <w:rsid w:val="002B575F"/>
    <w:rsid w:val="002B729B"/>
    <w:rsid w:val="002C23B5"/>
    <w:rsid w:val="002C53A2"/>
    <w:rsid w:val="002D0040"/>
    <w:rsid w:val="002D2FA8"/>
    <w:rsid w:val="002E220F"/>
    <w:rsid w:val="002E74F1"/>
    <w:rsid w:val="002F0526"/>
    <w:rsid w:val="002F265E"/>
    <w:rsid w:val="00307311"/>
    <w:rsid w:val="00311BC2"/>
    <w:rsid w:val="00317EFC"/>
    <w:rsid w:val="0032100F"/>
    <w:rsid w:val="00332C8F"/>
    <w:rsid w:val="0033402C"/>
    <w:rsid w:val="0033460A"/>
    <w:rsid w:val="00337C91"/>
    <w:rsid w:val="00340521"/>
    <w:rsid w:val="00343D6E"/>
    <w:rsid w:val="00345C73"/>
    <w:rsid w:val="00354A99"/>
    <w:rsid w:val="00355F57"/>
    <w:rsid w:val="00357F1B"/>
    <w:rsid w:val="00360311"/>
    <w:rsid w:val="00361922"/>
    <w:rsid w:val="0037339B"/>
    <w:rsid w:val="00383A0F"/>
    <w:rsid w:val="00386C11"/>
    <w:rsid w:val="00397466"/>
    <w:rsid w:val="003A064F"/>
    <w:rsid w:val="003A6148"/>
    <w:rsid w:val="003B3904"/>
    <w:rsid w:val="003C33F6"/>
    <w:rsid w:val="003C3D2E"/>
    <w:rsid w:val="003C41D1"/>
    <w:rsid w:val="003C43A5"/>
    <w:rsid w:val="003C5B65"/>
    <w:rsid w:val="003E1C5C"/>
    <w:rsid w:val="003E6650"/>
    <w:rsid w:val="003F5B46"/>
    <w:rsid w:val="003F7EE6"/>
    <w:rsid w:val="00401363"/>
    <w:rsid w:val="00401C6D"/>
    <w:rsid w:val="00402E47"/>
    <w:rsid w:val="00405A7F"/>
    <w:rsid w:val="00425015"/>
    <w:rsid w:val="00425504"/>
    <w:rsid w:val="00430994"/>
    <w:rsid w:val="00441B6D"/>
    <w:rsid w:val="004556EF"/>
    <w:rsid w:val="00462B07"/>
    <w:rsid w:val="00465BD2"/>
    <w:rsid w:val="004715C8"/>
    <w:rsid w:val="004803C1"/>
    <w:rsid w:val="00481C31"/>
    <w:rsid w:val="00482FC1"/>
    <w:rsid w:val="00483027"/>
    <w:rsid w:val="00484710"/>
    <w:rsid w:val="00486CE8"/>
    <w:rsid w:val="004871AA"/>
    <w:rsid w:val="00487CEF"/>
    <w:rsid w:val="004918D7"/>
    <w:rsid w:val="004926E1"/>
    <w:rsid w:val="004A2FEA"/>
    <w:rsid w:val="004A6B82"/>
    <w:rsid w:val="004D06B0"/>
    <w:rsid w:val="004D2A74"/>
    <w:rsid w:val="004D2DD7"/>
    <w:rsid w:val="004D4F38"/>
    <w:rsid w:val="004D75C5"/>
    <w:rsid w:val="004E1A26"/>
    <w:rsid w:val="004E2186"/>
    <w:rsid w:val="004E66FB"/>
    <w:rsid w:val="004F470A"/>
    <w:rsid w:val="004F4C59"/>
    <w:rsid w:val="0050034C"/>
    <w:rsid w:val="00500C8F"/>
    <w:rsid w:val="00501909"/>
    <w:rsid w:val="00505348"/>
    <w:rsid w:val="00507BBB"/>
    <w:rsid w:val="00512419"/>
    <w:rsid w:val="005128DF"/>
    <w:rsid w:val="00513253"/>
    <w:rsid w:val="0051592A"/>
    <w:rsid w:val="005206FE"/>
    <w:rsid w:val="00524C7D"/>
    <w:rsid w:val="005257ED"/>
    <w:rsid w:val="005306F8"/>
    <w:rsid w:val="0054023D"/>
    <w:rsid w:val="005426BF"/>
    <w:rsid w:val="0055358F"/>
    <w:rsid w:val="0056213C"/>
    <w:rsid w:val="00563A6F"/>
    <w:rsid w:val="00564CEE"/>
    <w:rsid w:val="00580C24"/>
    <w:rsid w:val="0058364F"/>
    <w:rsid w:val="0058762E"/>
    <w:rsid w:val="005968EF"/>
    <w:rsid w:val="00596C1E"/>
    <w:rsid w:val="005A2E26"/>
    <w:rsid w:val="005A321C"/>
    <w:rsid w:val="005A392C"/>
    <w:rsid w:val="005A4AC4"/>
    <w:rsid w:val="005A4BB4"/>
    <w:rsid w:val="005B45EA"/>
    <w:rsid w:val="005B7BCA"/>
    <w:rsid w:val="005C0DAE"/>
    <w:rsid w:val="005C188E"/>
    <w:rsid w:val="005D2349"/>
    <w:rsid w:val="005D4791"/>
    <w:rsid w:val="005D4F44"/>
    <w:rsid w:val="005E1B60"/>
    <w:rsid w:val="005E3E90"/>
    <w:rsid w:val="005E5507"/>
    <w:rsid w:val="005E607B"/>
    <w:rsid w:val="005F0A8D"/>
    <w:rsid w:val="005F3337"/>
    <w:rsid w:val="005F5ECC"/>
    <w:rsid w:val="00601229"/>
    <w:rsid w:val="006018D3"/>
    <w:rsid w:val="00603B67"/>
    <w:rsid w:val="006056F0"/>
    <w:rsid w:val="006162A2"/>
    <w:rsid w:val="00623B43"/>
    <w:rsid w:val="006240DA"/>
    <w:rsid w:val="006250E2"/>
    <w:rsid w:val="0063256E"/>
    <w:rsid w:val="00633F04"/>
    <w:rsid w:val="00635219"/>
    <w:rsid w:val="00635EC0"/>
    <w:rsid w:val="00640B58"/>
    <w:rsid w:val="00651B02"/>
    <w:rsid w:val="00651B19"/>
    <w:rsid w:val="00660A29"/>
    <w:rsid w:val="00673431"/>
    <w:rsid w:val="006734ED"/>
    <w:rsid w:val="00675E6B"/>
    <w:rsid w:val="00684D7B"/>
    <w:rsid w:val="006874B3"/>
    <w:rsid w:val="00692ED5"/>
    <w:rsid w:val="00695290"/>
    <w:rsid w:val="00695519"/>
    <w:rsid w:val="006979A2"/>
    <w:rsid w:val="006A4134"/>
    <w:rsid w:val="006A52F1"/>
    <w:rsid w:val="006A5DDA"/>
    <w:rsid w:val="006A6701"/>
    <w:rsid w:val="006B06B7"/>
    <w:rsid w:val="006B21F4"/>
    <w:rsid w:val="006B3753"/>
    <w:rsid w:val="006B531C"/>
    <w:rsid w:val="006B7AD6"/>
    <w:rsid w:val="006C50FD"/>
    <w:rsid w:val="006D0060"/>
    <w:rsid w:val="006D1DD4"/>
    <w:rsid w:val="006D2144"/>
    <w:rsid w:val="006D4014"/>
    <w:rsid w:val="006D44C1"/>
    <w:rsid w:val="006E5651"/>
    <w:rsid w:val="006E5B85"/>
    <w:rsid w:val="006F026A"/>
    <w:rsid w:val="006F6AE0"/>
    <w:rsid w:val="0070265B"/>
    <w:rsid w:val="00704813"/>
    <w:rsid w:val="0072290D"/>
    <w:rsid w:val="0072362F"/>
    <w:rsid w:val="00723D6D"/>
    <w:rsid w:val="00724537"/>
    <w:rsid w:val="00731724"/>
    <w:rsid w:val="0073474B"/>
    <w:rsid w:val="00735511"/>
    <w:rsid w:val="00737208"/>
    <w:rsid w:val="00743445"/>
    <w:rsid w:val="00744DE6"/>
    <w:rsid w:val="007512CA"/>
    <w:rsid w:val="00762452"/>
    <w:rsid w:val="007639E0"/>
    <w:rsid w:val="0076776B"/>
    <w:rsid w:val="00772935"/>
    <w:rsid w:val="00775507"/>
    <w:rsid w:val="007761FA"/>
    <w:rsid w:val="00783473"/>
    <w:rsid w:val="0078594B"/>
    <w:rsid w:val="007924A8"/>
    <w:rsid w:val="007957F1"/>
    <w:rsid w:val="00795E02"/>
    <w:rsid w:val="007979D0"/>
    <w:rsid w:val="007A4E18"/>
    <w:rsid w:val="007A7B8C"/>
    <w:rsid w:val="007A7DFC"/>
    <w:rsid w:val="007C6D9E"/>
    <w:rsid w:val="007D1C43"/>
    <w:rsid w:val="007D6C53"/>
    <w:rsid w:val="007E1564"/>
    <w:rsid w:val="007E1E87"/>
    <w:rsid w:val="007E5B3F"/>
    <w:rsid w:val="007F2257"/>
    <w:rsid w:val="007F40A4"/>
    <w:rsid w:val="007F7D3D"/>
    <w:rsid w:val="0080091D"/>
    <w:rsid w:val="00804108"/>
    <w:rsid w:val="00804FC4"/>
    <w:rsid w:val="00811AAD"/>
    <w:rsid w:val="00816367"/>
    <w:rsid w:val="00816A0B"/>
    <w:rsid w:val="00824B22"/>
    <w:rsid w:val="00830C53"/>
    <w:rsid w:val="00835E7B"/>
    <w:rsid w:val="0083677C"/>
    <w:rsid w:val="00837FAA"/>
    <w:rsid w:val="00841F77"/>
    <w:rsid w:val="00845EBD"/>
    <w:rsid w:val="0085276D"/>
    <w:rsid w:val="00852B47"/>
    <w:rsid w:val="00853DDE"/>
    <w:rsid w:val="008572DC"/>
    <w:rsid w:val="00863390"/>
    <w:rsid w:val="0086385C"/>
    <w:rsid w:val="00871916"/>
    <w:rsid w:val="00871A44"/>
    <w:rsid w:val="0088525C"/>
    <w:rsid w:val="008956DD"/>
    <w:rsid w:val="00897C78"/>
    <w:rsid w:val="008A510E"/>
    <w:rsid w:val="008A522A"/>
    <w:rsid w:val="008B115C"/>
    <w:rsid w:val="008B31B3"/>
    <w:rsid w:val="008B4464"/>
    <w:rsid w:val="008B750B"/>
    <w:rsid w:val="008C3162"/>
    <w:rsid w:val="008D0CAD"/>
    <w:rsid w:val="008D1F14"/>
    <w:rsid w:val="008E3924"/>
    <w:rsid w:val="008E3D0B"/>
    <w:rsid w:val="008F13F7"/>
    <w:rsid w:val="008F4B59"/>
    <w:rsid w:val="008F5B4D"/>
    <w:rsid w:val="0090021D"/>
    <w:rsid w:val="00900DD4"/>
    <w:rsid w:val="00902066"/>
    <w:rsid w:val="00907425"/>
    <w:rsid w:val="00911712"/>
    <w:rsid w:val="009150D3"/>
    <w:rsid w:val="00921C17"/>
    <w:rsid w:val="00923C34"/>
    <w:rsid w:val="00924152"/>
    <w:rsid w:val="0092513D"/>
    <w:rsid w:val="00927A9F"/>
    <w:rsid w:val="0093235A"/>
    <w:rsid w:val="009335CC"/>
    <w:rsid w:val="00935A55"/>
    <w:rsid w:val="00936F9E"/>
    <w:rsid w:val="00941CEB"/>
    <w:rsid w:val="00942162"/>
    <w:rsid w:val="009462E9"/>
    <w:rsid w:val="0094720F"/>
    <w:rsid w:val="009515F4"/>
    <w:rsid w:val="00953B28"/>
    <w:rsid w:val="00954322"/>
    <w:rsid w:val="00957CAA"/>
    <w:rsid w:val="0096240E"/>
    <w:rsid w:val="0096778A"/>
    <w:rsid w:val="00975F71"/>
    <w:rsid w:val="009769C9"/>
    <w:rsid w:val="00977656"/>
    <w:rsid w:val="009846A7"/>
    <w:rsid w:val="0098794D"/>
    <w:rsid w:val="0099497B"/>
    <w:rsid w:val="009A02C5"/>
    <w:rsid w:val="009A43BA"/>
    <w:rsid w:val="009B0D05"/>
    <w:rsid w:val="009B19CD"/>
    <w:rsid w:val="009B4CA6"/>
    <w:rsid w:val="009B79F8"/>
    <w:rsid w:val="009C2F8F"/>
    <w:rsid w:val="009C66D5"/>
    <w:rsid w:val="009C696E"/>
    <w:rsid w:val="009D13FD"/>
    <w:rsid w:val="009D266A"/>
    <w:rsid w:val="009D5147"/>
    <w:rsid w:val="009D51E5"/>
    <w:rsid w:val="009E34C6"/>
    <w:rsid w:val="009F7E07"/>
    <w:rsid w:val="00A01522"/>
    <w:rsid w:val="00A03D76"/>
    <w:rsid w:val="00A073F6"/>
    <w:rsid w:val="00A07A9E"/>
    <w:rsid w:val="00A07AAE"/>
    <w:rsid w:val="00A10A11"/>
    <w:rsid w:val="00A12219"/>
    <w:rsid w:val="00A1322B"/>
    <w:rsid w:val="00A13C6A"/>
    <w:rsid w:val="00A17B09"/>
    <w:rsid w:val="00A36B1C"/>
    <w:rsid w:val="00A374D5"/>
    <w:rsid w:val="00A457C6"/>
    <w:rsid w:val="00A46AD0"/>
    <w:rsid w:val="00A47063"/>
    <w:rsid w:val="00A473A8"/>
    <w:rsid w:val="00A513F0"/>
    <w:rsid w:val="00A61AC8"/>
    <w:rsid w:val="00A6366F"/>
    <w:rsid w:val="00A65CEE"/>
    <w:rsid w:val="00A65D4C"/>
    <w:rsid w:val="00A661BD"/>
    <w:rsid w:val="00A70512"/>
    <w:rsid w:val="00A74AD1"/>
    <w:rsid w:val="00A77890"/>
    <w:rsid w:val="00A9727D"/>
    <w:rsid w:val="00AA1AE7"/>
    <w:rsid w:val="00AA1F60"/>
    <w:rsid w:val="00AA40D7"/>
    <w:rsid w:val="00AB3436"/>
    <w:rsid w:val="00AB5F7D"/>
    <w:rsid w:val="00AC0C50"/>
    <w:rsid w:val="00AC3E0D"/>
    <w:rsid w:val="00AC6FE2"/>
    <w:rsid w:val="00AD70AD"/>
    <w:rsid w:val="00AD7328"/>
    <w:rsid w:val="00AF173B"/>
    <w:rsid w:val="00AF3925"/>
    <w:rsid w:val="00AF4424"/>
    <w:rsid w:val="00AF6188"/>
    <w:rsid w:val="00AF637A"/>
    <w:rsid w:val="00B101FB"/>
    <w:rsid w:val="00B1296B"/>
    <w:rsid w:val="00B2292F"/>
    <w:rsid w:val="00B27FDB"/>
    <w:rsid w:val="00B42140"/>
    <w:rsid w:val="00B43169"/>
    <w:rsid w:val="00B47F18"/>
    <w:rsid w:val="00B501A8"/>
    <w:rsid w:val="00B55AE4"/>
    <w:rsid w:val="00B61044"/>
    <w:rsid w:val="00B67459"/>
    <w:rsid w:val="00B701C7"/>
    <w:rsid w:val="00B70B46"/>
    <w:rsid w:val="00B739B0"/>
    <w:rsid w:val="00B756E4"/>
    <w:rsid w:val="00B80523"/>
    <w:rsid w:val="00B814A3"/>
    <w:rsid w:val="00B9050B"/>
    <w:rsid w:val="00B9398E"/>
    <w:rsid w:val="00B96F38"/>
    <w:rsid w:val="00BA4B67"/>
    <w:rsid w:val="00BB4368"/>
    <w:rsid w:val="00BC520A"/>
    <w:rsid w:val="00BC716B"/>
    <w:rsid w:val="00BD0E74"/>
    <w:rsid w:val="00BD5F8C"/>
    <w:rsid w:val="00BD7C60"/>
    <w:rsid w:val="00BD7D58"/>
    <w:rsid w:val="00BE2212"/>
    <w:rsid w:val="00BE29DD"/>
    <w:rsid w:val="00BE6324"/>
    <w:rsid w:val="00BE7F43"/>
    <w:rsid w:val="00C04595"/>
    <w:rsid w:val="00C066AF"/>
    <w:rsid w:val="00C10E06"/>
    <w:rsid w:val="00C145B8"/>
    <w:rsid w:val="00C2438F"/>
    <w:rsid w:val="00C31AF0"/>
    <w:rsid w:val="00C32A7E"/>
    <w:rsid w:val="00C33340"/>
    <w:rsid w:val="00C34F28"/>
    <w:rsid w:val="00C350C0"/>
    <w:rsid w:val="00C368DF"/>
    <w:rsid w:val="00C40D05"/>
    <w:rsid w:val="00C442C5"/>
    <w:rsid w:val="00C44476"/>
    <w:rsid w:val="00C55DAC"/>
    <w:rsid w:val="00C57B5C"/>
    <w:rsid w:val="00C57C7C"/>
    <w:rsid w:val="00C6009C"/>
    <w:rsid w:val="00C61049"/>
    <w:rsid w:val="00C63FFE"/>
    <w:rsid w:val="00C72EE7"/>
    <w:rsid w:val="00C91EB6"/>
    <w:rsid w:val="00CA10B0"/>
    <w:rsid w:val="00CA2F8E"/>
    <w:rsid w:val="00CA3EE2"/>
    <w:rsid w:val="00CA7FD5"/>
    <w:rsid w:val="00CB0CDE"/>
    <w:rsid w:val="00CB21D4"/>
    <w:rsid w:val="00CB264E"/>
    <w:rsid w:val="00CB3287"/>
    <w:rsid w:val="00CB33E2"/>
    <w:rsid w:val="00CB4E68"/>
    <w:rsid w:val="00CB7DF6"/>
    <w:rsid w:val="00CC2733"/>
    <w:rsid w:val="00CD0050"/>
    <w:rsid w:val="00CE7481"/>
    <w:rsid w:val="00CF0A8F"/>
    <w:rsid w:val="00D048CE"/>
    <w:rsid w:val="00D10998"/>
    <w:rsid w:val="00D124B9"/>
    <w:rsid w:val="00D12EAB"/>
    <w:rsid w:val="00D15CBD"/>
    <w:rsid w:val="00D221CB"/>
    <w:rsid w:val="00D23391"/>
    <w:rsid w:val="00D2793C"/>
    <w:rsid w:val="00D31805"/>
    <w:rsid w:val="00D342FC"/>
    <w:rsid w:val="00D4380F"/>
    <w:rsid w:val="00D552B9"/>
    <w:rsid w:val="00D66837"/>
    <w:rsid w:val="00D735B2"/>
    <w:rsid w:val="00D74021"/>
    <w:rsid w:val="00D75EEA"/>
    <w:rsid w:val="00D7652B"/>
    <w:rsid w:val="00D76D01"/>
    <w:rsid w:val="00D8179B"/>
    <w:rsid w:val="00D83B29"/>
    <w:rsid w:val="00D8465C"/>
    <w:rsid w:val="00D85775"/>
    <w:rsid w:val="00D90454"/>
    <w:rsid w:val="00D91E2A"/>
    <w:rsid w:val="00D922A9"/>
    <w:rsid w:val="00D9394A"/>
    <w:rsid w:val="00DB0CBB"/>
    <w:rsid w:val="00DB67CC"/>
    <w:rsid w:val="00DC1203"/>
    <w:rsid w:val="00DC3783"/>
    <w:rsid w:val="00DC490D"/>
    <w:rsid w:val="00DD4118"/>
    <w:rsid w:val="00DD61E5"/>
    <w:rsid w:val="00DE0745"/>
    <w:rsid w:val="00DE1070"/>
    <w:rsid w:val="00DE14C3"/>
    <w:rsid w:val="00DE214C"/>
    <w:rsid w:val="00DE4C84"/>
    <w:rsid w:val="00DF11C9"/>
    <w:rsid w:val="00DF6A06"/>
    <w:rsid w:val="00DF7511"/>
    <w:rsid w:val="00E00219"/>
    <w:rsid w:val="00E0316B"/>
    <w:rsid w:val="00E25E10"/>
    <w:rsid w:val="00E275AD"/>
    <w:rsid w:val="00E50B41"/>
    <w:rsid w:val="00E51EAC"/>
    <w:rsid w:val="00E5219B"/>
    <w:rsid w:val="00E52D07"/>
    <w:rsid w:val="00E53DCD"/>
    <w:rsid w:val="00E5518B"/>
    <w:rsid w:val="00E609FE"/>
    <w:rsid w:val="00E630BE"/>
    <w:rsid w:val="00E75920"/>
    <w:rsid w:val="00E80D96"/>
    <w:rsid w:val="00E843C8"/>
    <w:rsid w:val="00E85B6D"/>
    <w:rsid w:val="00E85F24"/>
    <w:rsid w:val="00E871FA"/>
    <w:rsid w:val="00E87791"/>
    <w:rsid w:val="00E92F36"/>
    <w:rsid w:val="00E936A4"/>
    <w:rsid w:val="00E954BB"/>
    <w:rsid w:val="00EA45E7"/>
    <w:rsid w:val="00EB43D4"/>
    <w:rsid w:val="00EB78E3"/>
    <w:rsid w:val="00EB7BE3"/>
    <w:rsid w:val="00EC06A0"/>
    <w:rsid w:val="00EC1C4B"/>
    <w:rsid w:val="00EC735A"/>
    <w:rsid w:val="00ED5F38"/>
    <w:rsid w:val="00EE247B"/>
    <w:rsid w:val="00EF27FE"/>
    <w:rsid w:val="00F03973"/>
    <w:rsid w:val="00F07FB6"/>
    <w:rsid w:val="00F149D0"/>
    <w:rsid w:val="00F16B53"/>
    <w:rsid w:val="00F25ECD"/>
    <w:rsid w:val="00F275AC"/>
    <w:rsid w:val="00F318BE"/>
    <w:rsid w:val="00F33297"/>
    <w:rsid w:val="00F343FB"/>
    <w:rsid w:val="00F359FE"/>
    <w:rsid w:val="00F42159"/>
    <w:rsid w:val="00F4256E"/>
    <w:rsid w:val="00F42EE1"/>
    <w:rsid w:val="00F4532D"/>
    <w:rsid w:val="00F60F1F"/>
    <w:rsid w:val="00F64141"/>
    <w:rsid w:val="00F6554C"/>
    <w:rsid w:val="00F67508"/>
    <w:rsid w:val="00F6783F"/>
    <w:rsid w:val="00F713D9"/>
    <w:rsid w:val="00F71FC9"/>
    <w:rsid w:val="00F73B48"/>
    <w:rsid w:val="00F74F51"/>
    <w:rsid w:val="00F81A1E"/>
    <w:rsid w:val="00F842AD"/>
    <w:rsid w:val="00F8493D"/>
    <w:rsid w:val="00F852F1"/>
    <w:rsid w:val="00F8742F"/>
    <w:rsid w:val="00F914EB"/>
    <w:rsid w:val="00F91B85"/>
    <w:rsid w:val="00F938E7"/>
    <w:rsid w:val="00FA3B17"/>
    <w:rsid w:val="00FA5E8D"/>
    <w:rsid w:val="00FA5F3D"/>
    <w:rsid w:val="00FB0F02"/>
    <w:rsid w:val="00FB399E"/>
    <w:rsid w:val="00FB5EE7"/>
    <w:rsid w:val="00FB73BF"/>
    <w:rsid w:val="00FB7F50"/>
    <w:rsid w:val="00FC2A85"/>
    <w:rsid w:val="00FC40AF"/>
    <w:rsid w:val="00FC73B9"/>
    <w:rsid w:val="00FD0A16"/>
    <w:rsid w:val="00FD1BF3"/>
    <w:rsid w:val="00FE3D7D"/>
    <w:rsid w:val="00FE6DCF"/>
    <w:rsid w:val="00FF3B2E"/>
    <w:rsid w:val="00FF5E45"/>
    <w:rsid w:val="00FF6B51"/>
    <w:rsid w:val="00FF6BC0"/>
    <w:rsid w:val="00FF7C11"/>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4F6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DC490D"/>
    <w:rPr>
      <w:color w:val="605E5C"/>
      <w:shd w:val="clear" w:color="auto" w:fill="E1DFDD"/>
    </w:rPr>
  </w:style>
  <w:style w:type="character" w:styleId="FollowedHyperlink">
    <w:name w:val="FollowedHyperlink"/>
    <w:basedOn w:val="DefaultParagraphFont"/>
    <w:uiPriority w:val="99"/>
    <w:semiHidden/>
    <w:unhideWhenUsed/>
    <w:rsid w:val="00DC4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257130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0490643">
      <w:bodyDiv w:val="1"/>
      <w:marLeft w:val="0"/>
      <w:marRight w:val="0"/>
      <w:marTop w:val="0"/>
      <w:marBottom w:val="0"/>
      <w:divBdr>
        <w:top w:val="none" w:sz="0" w:space="0" w:color="auto"/>
        <w:left w:val="none" w:sz="0" w:space="0" w:color="auto"/>
        <w:bottom w:val="none" w:sz="0" w:space="0" w:color="auto"/>
        <w:right w:val="none" w:sz="0" w:space="0" w:color="auto"/>
      </w:divBdr>
    </w:div>
    <w:div w:id="795833089">
      <w:bodyDiv w:val="1"/>
      <w:marLeft w:val="0"/>
      <w:marRight w:val="0"/>
      <w:marTop w:val="0"/>
      <w:marBottom w:val="0"/>
      <w:divBdr>
        <w:top w:val="none" w:sz="0" w:space="0" w:color="auto"/>
        <w:left w:val="none" w:sz="0" w:space="0" w:color="auto"/>
        <w:bottom w:val="none" w:sz="0" w:space="0" w:color="auto"/>
        <w:right w:val="none" w:sz="0" w:space="0" w:color="auto"/>
      </w:divBdr>
      <w:divsChild>
        <w:div w:id="672805369">
          <w:marLeft w:val="0"/>
          <w:marRight w:val="0"/>
          <w:marTop w:val="0"/>
          <w:marBottom w:val="0"/>
          <w:divBdr>
            <w:top w:val="none" w:sz="0" w:space="0" w:color="auto"/>
            <w:left w:val="none" w:sz="0" w:space="0" w:color="auto"/>
            <w:bottom w:val="none" w:sz="0" w:space="0" w:color="auto"/>
            <w:right w:val="none" w:sz="0" w:space="0" w:color="auto"/>
          </w:divBdr>
        </w:div>
      </w:divsChild>
    </w:div>
    <w:div w:id="95159815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7858450">
      <w:bodyDiv w:val="1"/>
      <w:marLeft w:val="0"/>
      <w:marRight w:val="0"/>
      <w:marTop w:val="0"/>
      <w:marBottom w:val="0"/>
      <w:divBdr>
        <w:top w:val="none" w:sz="0" w:space="0" w:color="auto"/>
        <w:left w:val="none" w:sz="0" w:space="0" w:color="auto"/>
        <w:bottom w:val="none" w:sz="0" w:space="0" w:color="auto"/>
        <w:right w:val="none" w:sz="0" w:space="0" w:color="auto"/>
      </w:divBdr>
      <w:divsChild>
        <w:div w:id="145250108">
          <w:marLeft w:val="0"/>
          <w:marRight w:val="0"/>
          <w:marTop w:val="0"/>
          <w:marBottom w:val="0"/>
          <w:divBdr>
            <w:top w:val="none" w:sz="0" w:space="0" w:color="auto"/>
            <w:left w:val="none" w:sz="0" w:space="0" w:color="auto"/>
            <w:bottom w:val="none" w:sz="0" w:space="0" w:color="auto"/>
            <w:right w:val="none" w:sz="0" w:space="0" w:color="auto"/>
          </w:divBdr>
        </w:div>
      </w:divsChild>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3665594">
      <w:bodyDiv w:val="1"/>
      <w:marLeft w:val="0"/>
      <w:marRight w:val="0"/>
      <w:marTop w:val="0"/>
      <w:marBottom w:val="0"/>
      <w:divBdr>
        <w:top w:val="none" w:sz="0" w:space="0" w:color="auto"/>
        <w:left w:val="none" w:sz="0" w:space="0" w:color="auto"/>
        <w:bottom w:val="none" w:sz="0" w:space="0" w:color="auto"/>
        <w:right w:val="none" w:sz="0" w:space="0" w:color="auto"/>
      </w:divBdr>
      <w:divsChild>
        <w:div w:id="279528699">
          <w:marLeft w:val="0"/>
          <w:marRight w:val="0"/>
          <w:marTop w:val="0"/>
          <w:marBottom w:val="0"/>
          <w:divBdr>
            <w:top w:val="none" w:sz="0" w:space="0" w:color="auto"/>
            <w:left w:val="none" w:sz="0" w:space="0" w:color="auto"/>
            <w:bottom w:val="none" w:sz="0" w:space="0" w:color="auto"/>
            <w:right w:val="none" w:sz="0" w:space="0" w:color="auto"/>
          </w:divBdr>
        </w:div>
      </w:divsChild>
    </w:div>
    <w:div w:id="167295075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5364282">
      <w:bodyDiv w:val="1"/>
      <w:marLeft w:val="0"/>
      <w:marRight w:val="0"/>
      <w:marTop w:val="0"/>
      <w:marBottom w:val="0"/>
      <w:divBdr>
        <w:top w:val="none" w:sz="0" w:space="0" w:color="auto"/>
        <w:left w:val="none" w:sz="0" w:space="0" w:color="auto"/>
        <w:bottom w:val="none" w:sz="0" w:space="0" w:color="auto"/>
        <w:right w:val="none" w:sz="0" w:space="0" w:color="auto"/>
      </w:divBdr>
    </w:div>
    <w:div w:id="1820491614">
      <w:bodyDiv w:val="1"/>
      <w:marLeft w:val="0"/>
      <w:marRight w:val="0"/>
      <w:marTop w:val="0"/>
      <w:marBottom w:val="0"/>
      <w:divBdr>
        <w:top w:val="none" w:sz="0" w:space="0" w:color="auto"/>
        <w:left w:val="none" w:sz="0" w:space="0" w:color="auto"/>
        <w:bottom w:val="none" w:sz="0" w:space="0" w:color="auto"/>
        <w:right w:val="none" w:sz="0" w:space="0" w:color="auto"/>
      </w:divBdr>
      <w:divsChild>
        <w:div w:id="2020766551">
          <w:marLeft w:val="0"/>
          <w:marRight w:val="0"/>
          <w:marTop w:val="0"/>
          <w:marBottom w:val="0"/>
          <w:divBdr>
            <w:top w:val="none" w:sz="0" w:space="0" w:color="auto"/>
            <w:left w:val="none" w:sz="0" w:space="0" w:color="auto"/>
            <w:bottom w:val="none" w:sz="0" w:space="0" w:color="auto"/>
            <w:right w:val="none" w:sz="0" w:space="0" w:color="auto"/>
          </w:divBdr>
        </w:div>
      </w:divsChild>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3075655">
      <w:bodyDiv w:val="1"/>
      <w:marLeft w:val="0"/>
      <w:marRight w:val="0"/>
      <w:marTop w:val="0"/>
      <w:marBottom w:val="0"/>
      <w:divBdr>
        <w:top w:val="none" w:sz="0" w:space="0" w:color="auto"/>
        <w:left w:val="none" w:sz="0" w:space="0" w:color="auto"/>
        <w:bottom w:val="none" w:sz="0" w:space="0" w:color="auto"/>
        <w:right w:val="none" w:sz="0" w:space="0" w:color="auto"/>
      </w:divBdr>
    </w:div>
    <w:div w:id="1979870423">
      <w:bodyDiv w:val="1"/>
      <w:marLeft w:val="0"/>
      <w:marRight w:val="0"/>
      <w:marTop w:val="0"/>
      <w:marBottom w:val="0"/>
      <w:divBdr>
        <w:top w:val="none" w:sz="0" w:space="0" w:color="auto"/>
        <w:left w:val="none" w:sz="0" w:space="0" w:color="auto"/>
        <w:bottom w:val="none" w:sz="0" w:space="0" w:color="auto"/>
        <w:right w:val="none" w:sz="0" w:space="0" w:color="auto"/>
      </w:divBdr>
      <w:divsChild>
        <w:div w:id="1429236405">
          <w:marLeft w:val="0"/>
          <w:marRight w:val="0"/>
          <w:marTop w:val="0"/>
          <w:marBottom w:val="0"/>
          <w:divBdr>
            <w:top w:val="none" w:sz="0" w:space="0" w:color="auto"/>
            <w:left w:val="none" w:sz="0" w:space="0" w:color="auto"/>
            <w:bottom w:val="none" w:sz="0" w:space="0" w:color="auto"/>
            <w:right w:val="none" w:sz="0" w:space="0" w:color="auto"/>
          </w:divBdr>
        </w:div>
      </w:divsChild>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40424/3/9" TargetMode="External"/><Relationship Id="rId13" Type="http://schemas.openxmlformats.org/officeDocument/2006/relationships/hyperlink" Target="http://lib.eshia.ir/27874/4/137/" TargetMode="External"/><Relationship Id="rId18" Type="http://schemas.openxmlformats.org/officeDocument/2006/relationships/hyperlink" Target="http://lib.eshia.ir/27004/1/183/" TargetMode="External"/><Relationship Id="rId3" Type="http://schemas.openxmlformats.org/officeDocument/2006/relationships/hyperlink" Target="http://lib.eshia.ir/11025/10/465/" TargetMode="External"/><Relationship Id="rId7" Type="http://schemas.openxmlformats.org/officeDocument/2006/relationships/hyperlink" Target="https://lib.eshia.ir/40303/3/545" TargetMode="External"/><Relationship Id="rId12" Type="http://schemas.openxmlformats.org/officeDocument/2006/relationships/hyperlink" Target="http://lib.eshia.ir/27004/1/181/" TargetMode="External"/><Relationship Id="rId17" Type="http://schemas.openxmlformats.org/officeDocument/2006/relationships/hyperlink" Target="http://lib.eshia.ir/11025/8/506/" TargetMode="External"/><Relationship Id="rId2" Type="http://schemas.openxmlformats.org/officeDocument/2006/relationships/hyperlink" Target="http://lib.eshia.ir/71334/13/64/" TargetMode="External"/><Relationship Id="rId16" Type="http://schemas.openxmlformats.org/officeDocument/2006/relationships/hyperlink" Target="http://lib.eshia.ir/27004/1/182/" TargetMode="External"/><Relationship Id="rId1" Type="http://schemas.openxmlformats.org/officeDocument/2006/relationships/hyperlink" Target="http://lib.eshia.ir/11025/16/74/" TargetMode="External"/><Relationship Id="rId6" Type="http://schemas.openxmlformats.org/officeDocument/2006/relationships/hyperlink" Target="http://lib.eshia.ir/12566/4/281" TargetMode="External"/><Relationship Id="rId11" Type="http://schemas.openxmlformats.org/officeDocument/2006/relationships/hyperlink" Target="http://lib.eshia.ir/27004/1/180/" TargetMode="External"/><Relationship Id="rId5" Type="http://schemas.openxmlformats.org/officeDocument/2006/relationships/hyperlink" Target="http://lib.eshia.ir/10083/4/299/" TargetMode="External"/><Relationship Id="rId15" Type="http://schemas.openxmlformats.org/officeDocument/2006/relationships/hyperlink" Target="http://lib.eshia.ir/27915/1/207/" TargetMode="External"/><Relationship Id="rId10" Type="http://schemas.openxmlformats.org/officeDocument/2006/relationships/hyperlink" Target="http://lib.eshia.ir/11025/4/456/" TargetMode="External"/><Relationship Id="rId19" Type="http://schemas.openxmlformats.org/officeDocument/2006/relationships/hyperlink" Target="http://lib.eshia.ir/11025/6/364/" TargetMode="External"/><Relationship Id="rId4" Type="http://schemas.openxmlformats.org/officeDocument/2006/relationships/hyperlink" Target="http://lib.eshia.ir/11021/2/88/" TargetMode="External"/><Relationship Id="rId9" Type="http://schemas.openxmlformats.org/officeDocument/2006/relationships/hyperlink" Target="http://lib.eshia.ir/11025/25/119/" TargetMode="External"/><Relationship Id="rId14" Type="http://schemas.openxmlformats.org/officeDocument/2006/relationships/hyperlink" Target="http://lib.eshia.ir/27004/1/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490</TotalTime>
  <Pages>9</Pages>
  <Words>2308</Words>
  <Characters>13157</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243</cp:revision>
  <dcterms:created xsi:type="dcterms:W3CDTF">2022-03-08T03:59:00Z</dcterms:created>
  <dcterms:modified xsi:type="dcterms:W3CDTF">2022-03-09T05:17:00Z</dcterms:modified>
  <cp:contentStatus>ویرایش 2.5</cp:contentStatus>
  <cp:version>2.7</cp:version>
</cp:coreProperties>
</file>