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865742" w:rsidP="000E7950">
      <w:pPr>
        <w:jc w:val="both"/>
        <w:rPr>
          <w:rFonts w:hint="cs"/>
          <w:noProof/>
          <w:rtl/>
        </w:rPr>
      </w:pPr>
      <w:r>
        <w:rPr>
          <w:rFonts w:hint="cs"/>
          <w:noProof/>
          <w:rtl/>
        </w:rPr>
        <w:t>بسمه تعالی</w:t>
      </w:r>
    </w:p>
    <w:p w:rsidR="00865742" w:rsidRPr="00A6366F" w:rsidRDefault="00865742" w:rsidP="00865742">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بررس</w:t>
      </w:r>
      <w:r>
        <w:rPr>
          <w:rFonts w:hint="cs"/>
          <w:rtl/>
        </w:rPr>
        <w:t>ی</w:t>
      </w:r>
      <w:r>
        <w:rPr>
          <w:rtl/>
        </w:rPr>
        <w:t xml:space="preserve"> أدله اتحاد سورت</w:t>
      </w:r>
      <w:r>
        <w:rPr>
          <w:rFonts w:hint="cs"/>
          <w:rtl/>
        </w:rPr>
        <w:t>ی</w:t>
      </w:r>
      <w:r>
        <w:rPr>
          <w:rFonts w:hint="eastAsia"/>
          <w:rtl/>
        </w:rPr>
        <w:t>ن</w:t>
      </w:r>
      <w:r>
        <w:rPr>
          <w:rtl/>
        </w:rPr>
        <w:t xml:space="preserve"> ضح</w:t>
      </w:r>
      <w:r>
        <w:rPr>
          <w:rFonts w:hint="cs"/>
          <w:rtl/>
        </w:rPr>
        <w:t>ی</w:t>
      </w:r>
      <w:r>
        <w:rPr>
          <w:rtl/>
        </w:rPr>
        <w:t xml:space="preserve"> و انشراح</w:t>
      </w:r>
      <w:r>
        <w:rPr>
          <w:rFonts w:hint="cs"/>
          <w:rtl/>
        </w:rPr>
        <w:t xml:space="preserve"> </w:t>
      </w:r>
      <w:r w:rsidRPr="00A6366F">
        <w:rPr>
          <w:rFonts w:hint="cs"/>
          <w:rtl/>
        </w:rPr>
        <w:t>/</w:t>
      </w:r>
      <w:bookmarkStart w:id="1" w:name="BokSabj_d"/>
      <w:bookmarkEnd w:id="1"/>
      <w:r>
        <w:rPr>
          <w:rtl/>
        </w:rPr>
        <w:t xml:space="preserve">قرائت </w:t>
      </w:r>
      <w:r w:rsidRPr="00A6366F">
        <w:rPr>
          <w:rFonts w:hint="cs"/>
          <w:rtl/>
        </w:rPr>
        <w:t xml:space="preserve"> /</w:t>
      </w:r>
      <w:bookmarkStart w:id="2" w:name="Bokkolli"/>
      <w:bookmarkEnd w:id="2"/>
      <w:r>
        <w:rPr>
          <w:rtl/>
        </w:rPr>
        <w:t>صلاه</w:t>
      </w:r>
      <w:r w:rsidRPr="00A6366F">
        <w:rPr>
          <w:rFonts w:hint="cs"/>
          <w:rtl/>
        </w:rPr>
        <w:t xml:space="preserve"> </w:t>
      </w:r>
    </w:p>
    <w:p w:rsidR="00865742" w:rsidRDefault="00865742" w:rsidP="000E7950">
      <w:pPr>
        <w:jc w:val="both"/>
        <w:rPr>
          <w:rFonts w:hint="cs"/>
          <w:rtl/>
        </w:rPr>
      </w:pPr>
    </w:p>
    <w:p w:rsidR="00865742" w:rsidRPr="008A522A" w:rsidRDefault="00865742" w:rsidP="000E7950">
      <w:pPr>
        <w:jc w:val="both"/>
        <w:rPr>
          <w:rtl/>
        </w:rPr>
      </w:pPr>
      <w:r>
        <w:rPr>
          <w:rFonts w:hint="cs"/>
          <w:rtl/>
        </w:rPr>
        <w:t>فهرست مطالب:</w:t>
      </w:r>
      <w:bookmarkStart w:id="3" w:name="_GoBack"/>
      <w:bookmarkEnd w:id="3"/>
    </w:p>
    <w:p w:rsidR="00E25296" w:rsidRDefault="00E25296" w:rsidP="00E25296">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4913518" w:history="1">
        <w:r w:rsidRPr="00005CB4">
          <w:rPr>
            <w:rStyle w:val="Hyperlink"/>
            <w:noProof/>
            <w:rtl/>
          </w:rPr>
          <w:t>بررس</w:t>
        </w:r>
        <w:r w:rsidRPr="00005CB4">
          <w:rPr>
            <w:rStyle w:val="Hyperlink"/>
            <w:rFonts w:hint="cs"/>
            <w:noProof/>
            <w:rtl/>
          </w:rPr>
          <w:t>ی</w:t>
        </w:r>
        <w:r w:rsidRPr="00005CB4">
          <w:rPr>
            <w:rStyle w:val="Hyperlink"/>
            <w:noProof/>
            <w:rtl/>
          </w:rPr>
          <w:t xml:space="preserve"> اتحاد </w:t>
        </w:r>
        <w:r w:rsidRPr="00005CB4">
          <w:rPr>
            <w:rStyle w:val="Hyperlink"/>
            <w:rFonts w:hint="cs"/>
            <w:noProof/>
            <w:rtl/>
          </w:rPr>
          <w:t>ی</w:t>
        </w:r>
        <w:r w:rsidRPr="00005CB4">
          <w:rPr>
            <w:rStyle w:val="Hyperlink"/>
            <w:rFonts w:hint="eastAsia"/>
            <w:noProof/>
            <w:rtl/>
          </w:rPr>
          <w:t>ا</w:t>
        </w:r>
        <w:r w:rsidRPr="00005CB4">
          <w:rPr>
            <w:rStyle w:val="Hyperlink"/>
            <w:noProof/>
            <w:rtl/>
          </w:rPr>
          <w:t xml:space="preserve"> عدم اتحاد سورت</w:t>
        </w:r>
        <w:r w:rsidRPr="00005CB4">
          <w:rPr>
            <w:rStyle w:val="Hyperlink"/>
            <w:rFonts w:hint="cs"/>
            <w:noProof/>
            <w:rtl/>
          </w:rPr>
          <w:t>ی</w:t>
        </w:r>
        <w:r w:rsidRPr="00005CB4">
          <w:rPr>
            <w:rStyle w:val="Hyperlink"/>
            <w:rFonts w:hint="eastAsia"/>
            <w:noProof/>
            <w:rtl/>
          </w:rPr>
          <w:t>ن</w:t>
        </w:r>
        <w:r w:rsidRPr="00005CB4">
          <w:rPr>
            <w:rStyle w:val="Hyperlink"/>
            <w:noProof/>
            <w:rtl/>
          </w:rPr>
          <w:t xml:space="preserve"> «ضح</w:t>
        </w:r>
        <w:r w:rsidRPr="00005CB4">
          <w:rPr>
            <w:rStyle w:val="Hyperlink"/>
            <w:rFonts w:hint="cs"/>
            <w:noProof/>
            <w:rtl/>
          </w:rPr>
          <w:t>ی</w:t>
        </w:r>
        <w:r w:rsidRPr="00005CB4">
          <w:rPr>
            <w:rStyle w:val="Hyperlink"/>
            <w:noProof/>
            <w:rtl/>
          </w:rPr>
          <w:t xml:space="preserve"> و انشراح»، «ف</w:t>
        </w:r>
        <w:r w:rsidRPr="00005CB4">
          <w:rPr>
            <w:rStyle w:val="Hyperlink"/>
            <w:rFonts w:hint="cs"/>
            <w:noProof/>
            <w:rtl/>
          </w:rPr>
          <w:t>ی</w:t>
        </w:r>
        <w:r w:rsidRPr="00005CB4">
          <w:rPr>
            <w:rStyle w:val="Hyperlink"/>
            <w:rFonts w:hint="eastAsia"/>
            <w:noProof/>
            <w:rtl/>
          </w:rPr>
          <w:t>ل</w:t>
        </w:r>
        <w:r w:rsidRPr="00005CB4">
          <w:rPr>
            <w:rStyle w:val="Hyperlink"/>
            <w:noProof/>
            <w:rtl/>
          </w:rPr>
          <w:t xml:space="preserve"> و قر</w:t>
        </w:r>
        <w:r w:rsidRPr="00005CB4">
          <w:rPr>
            <w:rStyle w:val="Hyperlink"/>
            <w:rFonts w:hint="cs"/>
            <w:noProof/>
            <w:rtl/>
          </w:rPr>
          <w:t>ی</w:t>
        </w:r>
        <w:r w:rsidRPr="00005CB4">
          <w:rPr>
            <w:rStyle w:val="Hyperlink"/>
            <w:rFonts w:hint="eastAsia"/>
            <w:noProof/>
            <w:rtl/>
          </w:rPr>
          <w:t>ش</w:t>
        </w:r>
        <w:r w:rsidRPr="00005CB4">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104913518 </w:instrText>
        </w:r>
        <w:r>
          <w:rPr>
            <w:noProof/>
            <w:webHidden/>
          </w:rPr>
          <w:instrText>\h</w:instrText>
        </w:r>
        <w:r>
          <w:rPr>
            <w:noProof/>
            <w:webHidden/>
            <w:rtl/>
          </w:rPr>
          <w:instrText xml:space="preserve"> </w:instrText>
        </w:r>
        <w:r>
          <w:rPr>
            <w:noProof/>
            <w:webHidden/>
            <w:rtl/>
          </w:rPr>
        </w:r>
        <w:r>
          <w:rPr>
            <w:noProof/>
            <w:webHidden/>
            <w:rtl/>
          </w:rPr>
          <w:fldChar w:fldCharType="separate"/>
        </w:r>
        <w:r w:rsidR="004A5EDE">
          <w:rPr>
            <w:noProof/>
            <w:webHidden/>
            <w:rtl/>
          </w:rPr>
          <w:t>1</w:t>
        </w:r>
        <w:r>
          <w:rPr>
            <w:noProof/>
            <w:webHidden/>
            <w:rtl/>
          </w:rPr>
          <w:fldChar w:fldCharType="end"/>
        </w:r>
      </w:hyperlink>
    </w:p>
    <w:p w:rsidR="00E25296" w:rsidRDefault="004738B8" w:rsidP="00E25296">
      <w:pPr>
        <w:pStyle w:val="TOC2"/>
        <w:tabs>
          <w:tab w:val="right" w:leader="dot" w:pos="10194"/>
        </w:tabs>
        <w:rPr>
          <w:rFonts w:asciiTheme="minorHAnsi" w:eastAsiaTheme="minorEastAsia" w:hAnsiTheme="minorHAnsi" w:cstheme="minorBidi"/>
          <w:bCs w:val="0"/>
          <w:noProof/>
          <w:color w:val="auto"/>
          <w:szCs w:val="22"/>
          <w:rtl/>
          <w:lang w:bidi="ar-SA"/>
        </w:rPr>
      </w:pPr>
      <w:hyperlink w:anchor="_Toc104913519" w:history="1">
        <w:r w:rsidR="00E25296" w:rsidRPr="00005CB4">
          <w:rPr>
            <w:rStyle w:val="Hyperlink"/>
            <w:noProof/>
            <w:rtl/>
          </w:rPr>
          <w:t>اختلاف م</w:t>
        </w:r>
        <w:r w:rsidR="00E25296" w:rsidRPr="00005CB4">
          <w:rPr>
            <w:rStyle w:val="Hyperlink"/>
            <w:rFonts w:hint="cs"/>
            <w:noProof/>
            <w:rtl/>
          </w:rPr>
          <w:t>ی</w:t>
        </w:r>
        <w:r w:rsidR="00E25296" w:rsidRPr="00005CB4">
          <w:rPr>
            <w:rStyle w:val="Hyperlink"/>
            <w:rFonts w:hint="eastAsia"/>
            <w:noProof/>
            <w:rtl/>
          </w:rPr>
          <w:t>ان</w:t>
        </w:r>
        <w:r w:rsidR="00E25296" w:rsidRPr="00005CB4">
          <w:rPr>
            <w:rStyle w:val="Hyperlink"/>
            <w:noProof/>
            <w:rtl/>
          </w:rPr>
          <w:t xml:space="preserve"> عامه و امام</w:t>
        </w:r>
        <w:r w:rsidR="00E25296" w:rsidRPr="00005CB4">
          <w:rPr>
            <w:rStyle w:val="Hyperlink"/>
            <w:rFonts w:hint="cs"/>
            <w:noProof/>
            <w:rtl/>
          </w:rPr>
          <w:t>ی</w:t>
        </w:r>
        <w:r w:rsidR="00E25296" w:rsidRPr="00005CB4">
          <w:rPr>
            <w:rStyle w:val="Hyperlink"/>
            <w:rFonts w:hint="eastAsia"/>
            <w:noProof/>
            <w:rtl/>
          </w:rPr>
          <w:t>ه</w:t>
        </w:r>
        <w:r w:rsidR="00E25296">
          <w:rPr>
            <w:noProof/>
            <w:webHidden/>
            <w:rtl/>
          </w:rPr>
          <w:tab/>
        </w:r>
        <w:r w:rsidR="00E25296">
          <w:rPr>
            <w:noProof/>
            <w:webHidden/>
            <w:rtl/>
          </w:rPr>
          <w:fldChar w:fldCharType="begin"/>
        </w:r>
        <w:r w:rsidR="00E25296">
          <w:rPr>
            <w:noProof/>
            <w:webHidden/>
            <w:rtl/>
          </w:rPr>
          <w:instrText xml:space="preserve"> </w:instrText>
        </w:r>
        <w:r w:rsidR="00E25296">
          <w:rPr>
            <w:noProof/>
            <w:webHidden/>
          </w:rPr>
          <w:instrText xml:space="preserve">PAGEREF </w:instrText>
        </w:r>
        <w:r w:rsidR="00E25296">
          <w:rPr>
            <w:noProof/>
            <w:webHidden/>
            <w:rtl/>
          </w:rPr>
          <w:instrText>_</w:instrText>
        </w:r>
        <w:r w:rsidR="00E25296">
          <w:rPr>
            <w:noProof/>
            <w:webHidden/>
          </w:rPr>
          <w:instrText>Toc</w:instrText>
        </w:r>
        <w:r w:rsidR="00E25296">
          <w:rPr>
            <w:noProof/>
            <w:webHidden/>
            <w:rtl/>
          </w:rPr>
          <w:instrText xml:space="preserve">104913519 </w:instrText>
        </w:r>
        <w:r w:rsidR="00E25296">
          <w:rPr>
            <w:noProof/>
            <w:webHidden/>
          </w:rPr>
          <w:instrText>\h</w:instrText>
        </w:r>
        <w:r w:rsidR="00E25296">
          <w:rPr>
            <w:noProof/>
            <w:webHidden/>
            <w:rtl/>
          </w:rPr>
          <w:instrText xml:space="preserve"> </w:instrText>
        </w:r>
        <w:r w:rsidR="00E25296">
          <w:rPr>
            <w:noProof/>
            <w:webHidden/>
            <w:rtl/>
          </w:rPr>
        </w:r>
        <w:r w:rsidR="00E25296">
          <w:rPr>
            <w:noProof/>
            <w:webHidden/>
            <w:rtl/>
          </w:rPr>
          <w:fldChar w:fldCharType="separate"/>
        </w:r>
        <w:r w:rsidR="004A5EDE">
          <w:rPr>
            <w:noProof/>
            <w:webHidden/>
            <w:rtl/>
          </w:rPr>
          <w:t>1</w:t>
        </w:r>
        <w:r w:rsidR="00E25296">
          <w:rPr>
            <w:noProof/>
            <w:webHidden/>
            <w:rtl/>
          </w:rPr>
          <w:fldChar w:fldCharType="end"/>
        </w:r>
      </w:hyperlink>
    </w:p>
    <w:p w:rsidR="00E25296" w:rsidRDefault="004738B8" w:rsidP="00E25296">
      <w:pPr>
        <w:pStyle w:val="TOC2"/>
        <w:tabs>
          <w:tab w:val="right" w:leader="dot" w:pos="10194"/>
        </w:tabs>
        <w:rPr>
          <w:rFonts w:asciiTheme="minorHAnsi" w:eastAsiaTheme="minorEastAsia" w:hAnsiTheme="minorHAnsi" w:cstheme="minorBidi"/>
          <w:bCs w:val="0"/>
          <w:noProof/>
          <w:color w:val="auto"/>
          <w:szCs w:val="22"/>
          <w:rtl/>
          <w:lang w:bidi="ar-SA"/>
        </w:rPr>
      </w:pPr>
      <w:hyperlink w:anchor="_Toc104913520" w:history="1">
        <w:r w:rsidR="00E25296" w:rsidRPr="00005CB4">
          <w:rPr>
            <w:rStyle w:val="Hyperlink"/>
            <w:noProof/>
            <w:rtl/>
          </w:rPr>
          <w:t>ب</w:t>
        </w:r>
        <w:r w:rsidR="00E25296" w:rsidRPr="00005CB4">
          <w:rPr>
            <w:rStyle w:val="Hyperlink"/>
            <w:rFonts w:hint="cs"/>
            <w:noProof/>
            <w:rtl/>
          </w:rPr>
          <w:t>ی</w:t>
        </w:r>
        <w:r w:rsidR="00E25296" w:rsidRPr="00005CB4">
          <w:rPr>
            <w:rStyle w:val="Hyperlink"/>
            <w:rFonts w:hint="eastAsia"/>
            <w:noProof/>
            <w:rtl/>
          </w:rPr>
          <w:t>ان</w:t>
        </w:r>
        <w:r w:rsidR="00E25296" w:rsidRPr="00005CB4">
          <w:rPr>
            <w:rStyle w:val="Hyperlink"/>
            <w:noProof/>
            <w:rtl/>
          </w:rPr>
          <w:t xml:space="preserve"> کلمات فقهاء ش</w:t>
        </w:r>
        <w:r w:rsidR="00E25296" w:rsidRPr="00005CB4">
          <w:rPr>
            <w:rStyle w:val="Hyperlink"/>
            <w:rFonts w:hint="cs"/>
            <w:noProof/>
            <w:rtl/>
          </w:rPr>
          <w:t>ی</w:t>
        </w:r>
        <w:r w:rsidR="00E25296" w:rsidRPr="00005CB4">
          <w:rPr>
            <w:rStyle w:val="Hyperlink"/>
            <w:rFonts w:hint="eastAsia"/>
            <w:noProof/>
            <w:rtl/>
          </w:rPr>
          <w:t>عه</w:t>
        </w:r>
        <w:r w:rsidR="00E25296">
          <w:rPr>
            <w:noProof/>
            <w:webHidden/>
            <w:rtl/>
          </w:rPr>
          <w:tab/>
        </w:r>
        <w:r w:rsidR="00E25296">
          <w:rPr>
            <w:noProof/>
            <w:webHidden/>
            <w:rtl/>
          </w:rPr>
          <w:fldChar w:fldCharType="begin"/>
        </w:r>
        <w:r w:rsidR="00E25296">
          <w:rPr>
            <w:noProof/>
            <w:webHidden/>
            <w:rtl/>
          </w:rPr>
          <w:instrText xml:space="preserve"> </w:instrText>
        </w:r>
        <w:r w:rsidR="00E25296">
          <w:rPr>
            <w:noProof/>
            <w:webHidden/>
          </w:rPr>
          <w:instrText xml:space="preserve">PAGEREF </w:instrText>
        </w:r>
        <w:r w:rsidR="00E25296">
          <w:rPr>
            <w:noProof/>
            <w:webHidden/>
            <w:rtl/>
          </w:rPr>
          <w:instrText>_</w:instrText>
        </w:r>
        <w:r w:rsidR="00E25296">
          <w:rPr>
            <w:noProof/>
            <w:webHidden/>
          </w:rPr>
          <w:instrText>Toc</w:instrText>
        </w:r>
        <w:r w:rsidR="00E25296">
          <w:rPr>
            <w:noProof/>
            <w:webHidden/>
            <w:rtl/>
          </w:rPr>
          <w:instrText xml:space="preserve">104913520 </w:instrText>
        </w:r>
        <w:r w:rsidR="00E25296">
          <w:rPr>
            <w:noProof/>
            <w:webHidden/>
          </w:rPr>
          <w:instrText>\h</w:instrText>
        </w:r>
        <w:r w:rsidR="00E25296">
          <w:rPr>
            <w:noProof/>
            <w:webHidden/>
            <w:rtl/>
          </w:rPr>
          <w:instrText xml:space="preserve"> </w:instrText>
        </w:r>
        <w:r w:rsidR="00E25296">
          <w:rPr>
            <w:noProof/>
            <w:webHidden/>
            <w:rtl/>
          </w:rPr>
        </w:r>
        <w:r w:rsidR="00E25296">
          <w:rPr>
            <w:noProof/>
            <w:webHidden/>
            <w:rtl/>
          </w:rPr>
          <w:fldChar w:fldCharType="separate"/>
        </w:r>
        <w:r w:rsidR="004A5EDE">
          <w:rPr>
            <w:noProof/>
            <w:webHidden/>
            <w:rtl/>
          </w:rPr>
          <w:t>2</w:t>
        </w:r>
        <w:r w:rsidR="00E25296">
          <w:rPr>
            <w:noProof/>
            <w:webHidden/>
            <w:rtl/>
          </w:rPr>
          <w:fldChar w:fldCharType="end"/>
        </w:r>
      </w:hyperlink>
    </w:p>
    <w:p w:rsidR="00E25296" w:rsidRDefault="004738B8" w:rsidP="00E2529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913521" w:history="1">
        <w:r w:rsidR="00E25296" w:rsidRPr="00005CB4">
          <w:rPr>
            <w:rStyle w:val="Hyperlink"/>
            <w:noProof/>
            <w:rtl/>
          </w:rPr>
          <w:t>کلام محقق خو</w:t>
        </w:r>
        <w:r w:rsidR="00E25296" w:rsidRPr="00005CB4">
          <w:rPr>
            <w:rStyle w:val="Hyperlink"/>
            <w:rFonts w:hint="cs"/>
            <w:noProof/>
            <w:rtl/>
          </w:rPr>
          <w:t>یی</w:t>
        </w:r>
        <w:r w:rsidR="00E25296" w:rsidRPr="00005CB4">
          <w:rPr>
            <w:rStyle w:val="Hyperlink"/>
            <w:noProof/>
            <w:rtl/>
          </w:rPr>
          <w:t xml:space="preserve"> رحمه الله</w:t>
        </w:r>
        <w:r w:rsidR="00E25296">
          <w:rPr>
            <w:noProof/>
            <w:webHidden/>
            <w:rtl/>
          </w:rPr>
          <w:tab/>
        </w:r>
        <w:r w:rsidR="00E25296">
          <w:rPr>
            <w:noProof/>
            <w:webHidden/>
            <w:rtl/>
          </w:rPr>
          <w:fldChar w:fldCharType="begin"/>
        </w:r>
        <w:r w:rsidR="00E25296">
          <w:rPr>
            <w:noProof/>
            <w:webHidden/>
            <w:rtl/>
          </w:rPr>
          <w:instrText xml:space="preserve"> </w:instrText>
        </w:r>
        <w:r w:rsidR="00E25296">
          <w:rPr>
            <w:noProof/>
            <w:webHidden/>
          </w:rPr>
          <w:instrText xml:space="preserve">PAGEREF </w:instrText>
        </w:r>
        <w:r w:rsidR="00E25296">
          <w:rPr>
            <w:noProof/>
            <w:webHidden/>
            <w:rtl/>
          </w:rPr>
          <w:instrText>_</w:instrText>
        </w:r>
        <w:r w:rsidR="00E25296">
          <w:rPr>
            <w:noProof/>
            <w:webHidden/>
          </w:rPr>
          <w:instrText>Toc</w:instrText>
        </w:r>
        <w:r w:rsidR="00E25296">
          <w:rPr>
            <w:noProof/>
            <w:webHidden/>
            <w:rtl/>
          </w:rPr>
          <w:instrText xml:space="preserve">104913521 </w:instrText>
        </w:r>
        <w:r w:rsidR="00E25296">
          <w:rPr>
            <w:noProof/>
            <w:webHidden/>
          </w:rPr>
          <w:instrText>\h</w:instrText>
        </w:r>
        <w:r w:rsidR="00E25296">
          <w:rPr>
            <w:noProof/>
            <w:webHidden/>
            <w:rtl/>
          </w:rPr>
          <w:instrText xml:space="preserve"> </w:instrText>
        </w:r>
        <w:r w:rsidR="00E25296">
          <w:rPr>
            <w:noProof/>
            <w:webHidden/>
            <w:rtl/>
          </w:rPr>
        </w:r>
        <w:r w:rsidR="00E25296">
          <w:rPr>
            <w:noProof/>
            <w:webHidden/>
            <w:rtl/>
          </w:rPr>
          <w:fldChar w:fldCharType="separate"/>
        </w:r>
        <w:r w:rsidR="004A5EDE">
          <w:rPr>
            <w:noProof/>
            <w:webHidden/>
            <w:rtl/>
          </w:rPr>
          <w:t>5</w:t>
        </w:r>
        <w:r w:rsidR="00E25296">
          <w:rPr>
            <w:noProof/>
            <w:webHidden/>
            <w:rtl/>
          </w:rPr>
          <w:fldChar w:fldCharType="end"/>
        </w:r>
      </w:hyperlink>
    </w:p>
    <w:p w:rsidR="00E25296" w:rsidRDefault="004738B8" w:rsidP="00E2529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913522" w:history="1">
        <w:r w:rsidR="00E25296" w:rsidRPr="00005CB4">
          <w:rPr>
            <w:rStyle w:val="Hyperlink"/>
            <w:noProof/>
            <w:rtl/>
          </w:rPr>
          <w:t>کلام محقق بروجرد</w:t>
        </w:r>
        <w:r w:rsidR="00E25296" w:rsidRPr="00005CB4">
          <w:rPr>
            <w:rStyle w:val="Hyperlink"/>
            <w:rFonts w:hint="cs"/>
            <w:noProof/>
            <w:rtl/>
          </w:rPr>
          <w:t>ی</w:t>
        </w:r>
        <w:r w:rsidR="00E25296" w:rsidRPr="00005CB4">
          <w:rPr>
            <w:rStyle w:val="Hyperlink"/>
            <w:noProof/>
            <w:rtl/>
          </w:rPr>
          <w:t xml:space="preserve"> رحمه الله مبن</w:t>
        </w:r>
        <w:r w:rsidR="00E25296" w:rsidRPr="00005CB4">
          <w:rPr>
            <w:rStyle w:val="Hyperlink"/>
            <w:rFonts w:hint="cs"/>
            <w:noProof/>
            <w:rtl/>
          </w:rPr>
          <w:t>ی</w:t>
        </w:r>
        <w:r w:rsidR="00E25296" w:rsidRPr="00005CB4">
          <w:rPr>
            <w:rStyle w:val="Hyperlink"/>
            <w:noProof/>
            <w:rtl/>
          </w:rPr>
          <w:t xml:space="preserve"> بر اتحاد سورت</w:t>
        </w:r>
        <w:r w:rsidR="00E25296" w:rsidRPr="00005CB4">
          <w:rPr>
            <w:rStyle w:val="Hyperlink"/>
            <w:rFonts w:hint="cs"/>
            <w:noProof/>
            <w:rtl/>
          </w:rPr>
          <w:t>ی</w:t>
        </w:r>
        <w:r w:rsidR="00E25296" w:rsidRPr="00005CB4">
          <w:rPr>
            <w:rStyle w:val="Hyperlink"/>
            <w:rFonts w:hint="eastAsia"/>
            <w:noProof/>
            <w:rtl/>
          </w:rPr>
          <w:t>ن</w:t>
        </w:r>
        <w:r w:rsidR="00E25296">
          <w:rPr>
            <w:noProof/>
            <w:webHidden/>
            <w:rtl/>
          </w:rPr>
          <w:tab/>
        </w:r>
        <w:r w:rsidR="00E25296">
          <w:rPr>
            <w:noProof/>
            <w:webHidden/>
            <w:rtl/>
          </w:rPr>
          <w:fldChar w:fldCharType="begin"/>
        </w:r>
        <w:r w:rsidR="00E25296">
          <w:rPr>
            <w:noProof/>
            <w:webHidden/>
            <w:rtl/>
          </w:rPr>
          <w:instrText xml:space="preserve"> </w:instrText>
        </w:r>
        <w:r w:rsidR="00E25296">
          <w:rPr>
            <w:noProof/>
            <w:webHidden/>
          </w:rPr>
          <w:instrText xml:space="preserve">PAGEREF </w:instrText>
        </w:r>
        <w:r w:rsidR="00E25296">
          <w:rPr>
            <w:noProof/>
            <w:webHidden/>
            <w:rtl/>
          </w:rPr>
          <w:instrText>_</w:instrText>
        </w:r>
        <w:r w:rsidR="00E25296">
          <w:rPr>
            <w:noProof/>
            <w:webHidden/>
          </w:rPr>
          <w:instrText>Toc</w:instrText>
        </w:r>
        <w:r w:rsidR="00E25296">
          <w:rPr>
            <w:noProof/>
            <w:webHidden/>
            <w:rtl/>
          </w:rPr>
          <w:instrText xml:space="preserve">104913522 </w:instrText>
        </w:r>
        <w:r w:rsidR="00E25296">
          <w:rPr>
            <w:noProof/>
            <w:webHidden/>
          </w:rPr>
          <w:instrText>\h</w:instrText>
        </w:r>
        <w:r w:rsidR="00E25296">
          <w:rPr>
            <w:noProof/>
            <w:webHidden/>
            <w:rtl/>
          </w:rPr>
          <w:instrText xml:space="preserve"> </w:instrText>
        </w:r>
        <w:r w:rsidR="00E25296">
          <w:rPr>
            <w:noProof/>
            <w:webHidden/>
            <w:rtl/>
          </w:rPr>
        </w:r>
        <w:r w:rsidR="00E25296">
          <w:rPr>
            <w:noProof/>
            <w:webHidden/>
            <w:rtl/>
          </w:rPr>
          <w:fldChar w:fldCharType="separate"/>
        </w:r>
        <w:r w:rsidR="004A5EDE">
          <w:rPr>
            <w:noProof/>
            <w:webHidden/>
            <w:rtl/>
          </w:rPr>
          <w:t>7</w:t>
        </w:r>
        <w:r w:rsidR="00E25296">
          <w:rPr>
            <w:noProof/>
            <w:webHidden/>
            <w:rtl/>
          </w:rPr>
          <w:fldChar w:fldCharType="end"/>
        </w:r>
      </w:hyperlink>
    </w:p>
    <w:p w:rsidR="00E25296" w:rsidRDefault="004738B8" w:rsidP="00E25296">
      <w:pPr>
        <w:pStyle w:val="TOC4"/>
        <w:tabs>
          <w:tab w:val="right" w:leader="dot" w:pos="10194"/>
        </w:tabs>
        <w:rPr>
          <w:rFonts w:asciiTheme="minorHAnsi" w:eastAsiaTheme="minorEastAsia" w:hAnsiTheme="minorHAnsi" w:cstheme="minorBidi"/>
          <w:bCs w:val="0"/>
          <w:noProof/>
          <w:color w:val="auto"/>
          <w:szCs w:val="22"/>
          <w:rtl/>
          <w:lang w:bidi="ar-SA"/>
        </w:rPr>
      </w:pPr>
      <w:hyperlink w:anchor="_Toc104913523" w:history="1">
        <w:r w:rsidR="00E25296" w:rsidRPr="00005CB4">
          <w:rPr>
            <w:rStyle w:val="Hyperlink"/>
            <w:noProof/>
            <w:rtl/>
          </w:rPr>
          <w:t>نقد و بررس</w:t>
        </w:r>
        <w:r w:rsidR="00E25296" w:rsidRPr="00005CB4">
          <w:rPr>
            <w:rStyle w:val="Hyperlink"/>
            <w:rFonts w:hint="cs"/>
            <w:noProof/>
            <w:rtl/>
          </w:rPr>
          <w:t>ی</w:t>
        </w:r>
        <w:r w:rsidR="00E25296" w:rsidRPr="00005CB4">
          <w:rPr>
            <w:rStyle w:val="Hyperlink"/>
            <w:noProof/>
            <w:rtl/>
          </w:rPr>
          <w:t xml:space="preserve"> فرما</w:t>
        </w:r>
        <w:r w:rsidR="00E25296" w:rsidRPr="00005CB4">
          <w:rPr>
            <w:rStyle w:val="Hyperlink"/>
            <w:rFonts w:hint="cs"/>
            <w:noProof/>
            <w:rtl/>
          </w:rPr>
          <w:t>ی</w:t>
        </w:r>
        <w:r w:rsidR="00E25296" w:rsidRPr="00005CB4">
          <w:rPr>
            <w:rStyle w:val="Hyperlink"/>
            <w:rFonts w:hint="eastAsia"/>
            <w:noProof/>
            <w:rtl/>
          </w:rPr>
          <w:t>ش</w:t>
        </w:r>
        <w:r w:rsidR="00E25296" w:rsidRPr="00005CB4">
          <w:rPr>
            <w:rStyle w:val="Hyperlink"/>
            <w:noProof/>
            <w:rtl/>
          </w:rPr>
          <w:t xml:space="preserve"> محقق بروجرد</w:t>
        </w:r>
        <w:r w:rsidR="00E25296" w:rsidRPr="00005CB4">
          <w:rPr>
            <w:rStyle w:val="Hyperlink"/>
            <w:rFonts w:hint="cs"/>
            <w:noProof/>
            <w:rtl/>
          </w:rPr>
          <w:t>ی</w:t>
        </w:r>
        <w:r w:rsidR="00E25296">
          <w:rPr>
            <w:noProof/>
            <w:webHidden/>
            <w:rtl/>
          </w:rPr>
          <w:tab/>
        </w:r>
        <w:r w:rsidR="00E25296">
          <w:rPr>
            <w:noProof/>
            <w:webHidden/>
            <w:rtl/>
          </w:rPr>
          <w:fldChar w:fldCharType="begin"/>
        </w:r>
        <w:r w:rsidR="00E25296">
          <w:rPr>
            <w:noProof/>
            <w:webHidden/>
            <w:rtl/>
          </w:rPr>
          <w:instrText xml:space="preserve"> </w:instrText>
        </w:r>
        <w:r w:rsidR="00E25296">
          <w:rPr>
            <w:noProof/>
            <w:webHidden/>
          </w:rPr>
          <w:instrText xml:space="preserve">PAGEREF </w:instrText>
        </w:r>
        <w:r w:rsidR="00E25296">
          <w:rPr>
            <w:noProof/>
            <w:webHidden/>
            <w:rtl/>
          </w:rPr>
          <w:instrText>_</w:instrText>
        </w:r>
        <w:r w:rsidR="00E25296">
          <w:rPr>
            <w:noProof/>
            <w:webHidden/>
          </w:rPr>
          <w:instrText>Toc</w:instrText>
        </w:r>
        <w:r w:rsidR="00E25296">
          <w:rPr>
            <w:noProof/>
            <w:webHidden/>
            <w:rtl/>
          </w:rPr>
          <w:instrText xml:space="preserve">104913523 </w:instrText>
        </w:r>
        <w:r w:rsidR="00E25296">
          <w:rPr>
            <w:noProof/>
            <w:webHidden/>
          </w:rPr>
          <w:instrText>\h</w:instrText>
        </w:r>
        <w:r w:rsidR="00E25296">
          <w:rPr>
            <w:noProof/>
            <w:webHidden/>
            <w:rtl/>
          </w:rPr>
          <w:instrText xml:space="preserve"> </w:instrText>
        </w:r>
        <w:r w:rsidR="00E25296">
          <w:rPr>
            <w:noProof/>
            <w:webHidden/>
            <w:rtl/>
          </w:rPr>
        </w:r>
        <w:r w:rsidR="00E25296">
          <w:rPr>
            <w:noProof/>
            <w:webHidden/>
            <w:rtl/>
          </w:rPr>
          <w:fldChar w:fldCharType="separate"/>
        </w:r>
        <w:r w:rsidR="004A5EDE">
          <w:rPr>
            <w:noProof/>
            <w:webHidden/>
            <w:rtl/>
          </w:rPr>
          <w:t>8</w:t>
        </w:r>
        <w:r w:rsidR="00E25296">
          <w:rPr>
            <w:noProof/>
            <w:webHidden/>
            <w:rtl/>
          </w:rPr>
          <w:fldChar w:fldCharType="end"/>
        </w:r>
      </w:hyperlink>
    </w:p>
    <w:p w:rsidR="00E25296" w:rsidRDefault="004738B8" w:rsidP="00E25296">
      <w:pPr>
        <w:pStyle w:val="TOC4"/>
        <w:tabs>
          <w:tab w:val="right" w:leader="dot" w:pos="10194"/>
        </w:tabs>
        <w:rPr>
          <w:rFonts w:asciiTheme="minorHAnsi" w:eastAsiaTheme="minorEastAsia" w:hAnsiTheme="minorHAnsi" w:cstheme="minorBidi"/>
          <w:bCs w:val="0"/>
          <w:noProof/>
          <w:color w:val="auto"/>
          <w:szCs w:val="22"/>
          <w:rtl/>
          <w:lang w:bidi="ar-SA"/>
        </w:rPr>
      </w:pPr>
      <w:hyperlink w:anchor="_Toc104913524" w:history="1">
        <w:r w:rsidR="00E25296" w:rsidRPr="00005CB4">
          <w:rPr>
            <w:rStyle w:val="Hyperlink"/>
            <w:noProof/>
            <w:rtl/>
          </w:rPr>
          <w:t>مختار استاد: اخت</w:t>
        </w:r>
        <w:r w:rsidR="00E25296" w:rsidRPr="00005CB4">
          <w:rPr>
            <w:rStyle w:val="Hyperlink"/>
            <w:rFonts w:hint="cs"/>
            <w:noProof/>
            <w:rtl/>
          </w:rPr>
          <w:t>ی</w:t>
        </w:r>
        <w:r w:rsidR="00E25296" w:rsidRPr="00005CB4">
          <w:rPr>
            <w:rStyle w:val="Hyperlink"/>
            <w:rFonts w:hint="eastAsia"/>
            <w:noProof/>
            <w:rtl/>
          </w:rPr>
          <w:t>ار</w:t>
        </w:r>
        <w:r w:rsidR="00E25296" w:rsidRPr="00005CB4">
          <w:rPr>
            <w:rStyle w:val="Hyperlink"/>
            <w:noProof/>
            <w:rtl/>
          </w:rPr>
          <w:t xml:space="preserve"> کلام محقق خو</w:t>
        </w:r>
        <w:r w:rsidR="00E25296" w:rsidRPr="00005CB4">
          <w:rPr>
            <w:rStyle w:val="Hyperlink"/>
            <w:rFonts w:hint="cs"/>
            <w:noProof/>
            <w:rtl/>
          </w:rPr>
          <w:t>یی</w:t>
        </w:r>
        <w:r w:rsidR="00E25296" w:rsidRPr="00005CB4">
          <w:rPr>
            <w:rStyle w:val="Hyperlink"/>
            <w:noProof/>
            <w:rtl/>
          </w:rPr>
          <w:t xml:space="preserve"> مبن</w:t>
        </w:r>
        <w:r w:rsidR="00E25296" w:rsidRPr="00005CB4">
          <w:rPr>
            <w:rStyle w:val="Hyperlink"/>
            <w:rFonts w:hint="cs"/>
            <w:noProof/>
            <w:rtl/>
          </w:rPr>
          <w:t>ی</w:t>
        </w:r>
        <w:r w:rsidR="00E25296" w:rsidRPr="00005CB4">
          <w:rPr>
            <w:rStyle w:val="Hyperlink"/>
            <w:noProof/>
            <w:rtl/>
          </w:rPr>
          <w:t xml:space="preserve"> بر عدم وجود دل</w:t>
        </w:r>
        <w:r w:rsidR="00E25296" w:rsidRPr="00005CB4">
          <w:rPr>
            <w:rStyle w:val="Hyperlink"/>
            <w:rFonts w:hint="cs"/>
            <w:noProof/>
            <w:rtl/>
          </w:rPr>
          <w:t>ی</w:t>
        </w:r>
        <w:r w:rsidR="00E25296" w:rsidRPr="00005CB4">
          <w:rPr>
            <w:rStyle w:val="Hyperlink"/>
            <w:rFonts w:hint="eastAsia"/>
            <w:noProof/>
            <w:rtl/>
          </w:rPr>
          <w:t>ل</w:t>
        </w:r>
        <w:r w:rsidR="00E25296" w:rsidRPr="00005CB4">
          <w:rPr>
            <w:rStyle w:val="Hyperlink"/>
            <w:noProof/>
            <w:rtl/>
          </w:rPr>
          <w:t xml:space="preserve"> معتبر بر اتحاد سورت</w:t>
        </w:r>
        <w:r w:rsidR="00E25296" w:rsidRPr="00005CB4">
          <w:rPr>
            <w:rStyle w:val="Hyperlink"/>
            <w:rFonts w:hint="cs"/>
            <w:noProof/>
            <w:rtl/>
          </w:rPr>
          <w:t>ی</w:t>
        </w:r>
        <w:r w:rsidR="00E25296" w:rsidRPr="00005CB4">
          <w:rPr>
            <w:rStyle w:val="Hyperlink"/>
            <w:rFonts w:hint="eastAsia"/>
            <w:noProof/>
            <w:rtl/>
          </w:rPr>
          <w:t>ن</w:t>
        </w:r>
        <w:r w:rsidR="00E25296" w:rsidRPr="00005CB4">
          <w:rPr>
            <w:rStyle w:val="Hyperlink"/>
            <w:noProof/>
            <w:rtl/>
          </w:rPr>
          <w:t xml:space="preserve"> و لزوم جر</w:t>
        </w:r>
        <w:r w:rsidR="00E25296" w:rsidRPr="00005CB4">
          <w:rPr>
            <w:rStyle w:val="Hyperlink"/>
            <w:rFonts w:hint="cs"/>
            <w:noProof/>
            <w:rtl/>
          </w:rPr>
          <w:t>ی</w:t>
        </w:r>
        <w:r w:rsidR="00E25296" w:rsidRPr="00005CB4">
          <w:rPr>
            <w:rStyle w:val="Hyperlink"/>
            <w:rFonts w:hint="eastAsia"/>
            <w:noProof/>
            <w:rtl/>
          </w:rPr>
          <w:t>ان</w:t>
        </w:r>
        <w:r w:rsidR="00E25296" w:rsidRPr="00005CB4">
          <w:rPr>
            <w:rStyle w:val="Hyperlink"/>
            <w:noProof/>
            <w:rtl/>
          </w:rPr>
          <w:t xml:space="preserve"> اشتغال</w:t>
        </w:r>
        <w:r w:rsidR="00E25296">
          <w:rPr>
            <w:noProof/>
            <w:webHidden/>
            <w:rtl/>
          </w:rPr>
          <w:tab/>
        </w:r>
        <w:r w:rsidR="00E25296">
          <w:rPr>
            <w:noProof/>
            <w:webHidden/>
            <w:rtl/>
          </w:rPr>
          <w:fldChar w:fldCharType="begin"/>
        </w:r>
        <w:r w:rsidR="00E25296">
          <w:rPr>
            <w:noProof/>
            <w:webHidden/>
            <w:rtl/>
          </w:rPr>
          <w:instrText xml:space="preserve"> </w:instrText>
        </w:r>
        <w:r w:rsidR="00E25296">
          <w:rPr>
            <w:noProof/>
            <w:webHidden/>
          </w:rPr>
          <w:instrText xml:space="preserve">PAGEREF </w:instrText>
        </w:r>
        <w:r w:rsidR="00E25296">
          <w:rPr>
            <w:noProof/>
            <w:webHidden/>
            <w:rtl/>
          </w:rPr>
          <w:instrText>_</w:instrText>
        </w:r>
        <w:r w:rsidR="00E25296">
          <w:rPr>
            <w:noProof/>
            <w:webHidden/>
          </w:rPr>
          <w:instrText>Toc</w:instrText>
        </w:r>
        <w:r w:rsidR="00E25296">
          <w:rPr>
            <w:noProof/>
            <w:webHidden/>
            <w:rtl/>
          </w:rPr>
          <w:instrText xml:space="preserve">104913524 </w:instrText>
        </w:r>
        <w:r w:rsidR="00E25296">
          <w:rPr>
            <w:noProof/>
            <w:webHidden/>
          </w:rPr>
          <w:instrText>\h</w:instrText>
        </w:r>
        <w:r w:rsidR="00E25296">
          <w:rPr>
            <w:noProof/>
            <w:webHidden/>
            <w:rtl/>
          </w:rPr>
          <w:instrText xml:space="preserve"> </w:instrText>
        </w:r>
        <w:r w:rsidR="00E25296">
          <w:rPr>
            <w:noProof/>
            <w:webHidden/>
            <w:rtl/>
          </w:rPr>
        </w:r>
        <w:r w:rsidR="00E25296">
          <w:rPr>
            <w:noProof/>
            <w:webHidden/>
            <w:rtl/>
          </w:rPr>
          <w:fldChar w:fldCharType="separate"/>
        </w:r>
        <w:r w:rsidR="004A5EDE">
          <w:rPr>
            <w:noProof/>
            <w:webHidden/>
            <w:rtl/>
          </w:rPr>
          <w:t>11</w:t>
        </w:r>
        <w:r w:rsidR="00E25296">
          <w:rPr>
            <w:noProof/>
            <w:webHidden/>
            <w:rtl/>
          </w:rPr>
          <w:fldChar w:fldCharType="end"/>
        </w:r>
      </w:hyperlink>
    </w:p>
    <w:p w:rsidR="00C91EB6" w:rsidRPr="00C91EB6" w:rsidRDefault="00E25296" w:rsidP="000E7950">
      <w:pPr>
        <w:jc w:val="both"/>
      </w:pPr>
      <w:r>
        <w:rPr>
          <w:rFonts w:cs="B Titr"/>
          <w:noProof/>
          <w:webHidden/>
          <w:color w:val="632423" w:themeColor="accent2" w:themeShade="80"/>
          <w:szCs w:val="24"/>
          <w:rtl/>
        </w:rPr>
        <w:fldChar w:fldCharType="end"/>
      </w:r>
    </w:p>
    <w:p w:rsidR="008F5B4D" w:rsidRPr="009C66D5" w:rsidRDefault="008F5B4D" w:rsidP="000E7950">
      <w:pPr>
        <w:jc w:val="both"/>
        <w:rPr>
          <w:rStyle w:val="Emphasis"/>
          <w:b/>
          <w:bCs w:val="0"/>
          <w:rtl/>
        </w:rPr>
      </w:pPr>
      <w:r w:rsidRPr="009C66D5">
        <w:rPr>
          <w:rStyle w:val="Emphasis"/>
          <w:rFonts w:hint="cs"/>
          <w:b/>
          <w:bCs w:val="0"/>
          <w:rtl/>
        </w:rPr>
        <w:t>خلاصه مباحث گذشته:</w:t>
      </w:r>
    </w:p>
    <w:p w:rsidR="00247D2F" w:rsidRPr="003A6148" w:rsidRDefault="00B158D2" w:rsidP="000E7950">
      <w:pPr>
        <w:pBdr>
          <w:bottom w:val="double" w:sz="6" w:space="1" w:color="auto"/>
        </w:pBdr>
        <w:jc w:val="both"/>
      </w:pPr>
      <w:r>
        <w:rPr>
          <w:rFonts w:hint="cs"/>
          <w:rtl/>
        </w:rPr>
        <w:t xml:space="preserve">در جلسه گذشته مسئله اصل عملی در مسئله اتحاد یا عدم اتحاد سورتین ضحی و انشراح، فیل و قریش مطرح گردید، در این جلسه به بحث فتوایی و روایی این مسئله پرداخته می شود که در آخر نیز مختار استاد، همان مختار محقق خویی می باشد. </w:t>
      </w:r>
    </w:p>
    <w:p w:rsidR="00B158D2" w:rsidRDefault="00A31887" w:rsidP="000E7950">
      <w:pPr>
        <w:pStyle w:val="Heading1"/>
        <w:jc w:val="both"/>
        <w:rPr>
          <w:rtl/>
        </w:rPr>
      </w:pPr>
      <w:bookmarkStart w:id="4" w:name="_Toc104913518"/>
      <w:r>
        <w:rPr>
          <w:rFonts w:hint="cs"/>
          <w:rtl/>
        </w:rPr>
        <w:t>بررسی اتحاد یا عدم اتحاد سورتین «ضحی و انشراح»، «فیل و قریش»</w:t>
      </w:r>
      <w:bookmarkEnd w:id="4"/>
    </w:p>
    <w:p w:rsidR="008E4541" w:rsidRDefault="00B158D2" w:rsidP="000E7950">
      <w:pPr>
        <w:jc w:val="both"/>
        <w:rPr>
          <w:sz w:val="28"/>
          <w:rtl/>
        </w:rPr>
      </w:pPr>
      <w:r>
        <w:rPr>
          <w:rFonts w:hint="cs"/>
          <w:sz w:val="28"/>
          <w:rtl/>
        </w:rPr>
        <w:t>بحث در اتحاد یا عدم اتحاد سورۀ انشراح و ضحی و همچنین فیل و قریش بود. اگر اتحاد داشته باشند قران بین دو سورۀ طبعا واجب خواهد بود، اگر اتحاد نداشته باشند، قران بین دو سورۀ واجب نخواهد بود.</w:t>
      </w:r>
    </w:p>
    <w:p w:rsidR="008E4541" w:rsidRDefault="008E4541" w:rsidP="000E7950">
      <w:pPr>
        <w:pStyle w:val="Heading2"/>
        <w:jc w:val="both"/>
        <w:rPr>
          <w:rtl/>
        </w:rPr>
      </w:pPr>
      <w:bookmarkStart w:id="5" w:name="_Toc104913519"/>
      <w:r>
        <w:rPr>
          <w:rFonts w:hint="cs"/>
          <w:rtl/>
        </w:rPr>
        <w:t>اختلاف میان عامه و امامیه</w:t>
      </w:r>
      <w:bookmarkEnd w:id="5"/>
    </w:p>
    <w:p w:rsidR="00B158D2" w:rsidRDefault="00B158D2" w:rsidP="000E7950">
      <w:pPr>
        <w:jc w:val="both"/>
        <w:rPr>
          <w:sz w:val="28"/>
          <w:rtl/>
        </w:rPr>
      </w:pPr>
      <w:r>
        <w:rPr>
          <w:rFonts w:hint="cs"/>
          <w:sz w:val="28"/>
          <w:rtl/>
        </w:rPr>
        <w:t xml:space="preserve"> عامه ظاهرا قائلی به اتحاد دو سورۀ ندارند. در کلمات عامه نقل شده که برخی قائل به اتحاد دو سورۀ هستند و در مصحف أبی بن کعب بسم الله بین این دو سورۀ نبوده است، اما قائل معینی در بین عامه بر این مطلب دیده نشد، در حالی که در میان امامیه مشهور قائل به اتحاد سورتین هستند و گفته اند که مضمون سورۀ قریش نیز ادامه سورۀ</w:t>
      </w:r>
      <w:r w:rsidR="008E4541">
        <w:rPr>
          <w:rFonts w:hint="cs"/>
          <w:sz w:val="28"/>
          <w:rtl/>
        </w:rPr>
        <w:t xml:space="preserve"> فیل است. </w:t>
      </w:r>
      <w:r w:rsidR="008E4541">
        <w:rPr>
          <w:rFonts w:cs="Times New Roman"/>
          <w:sz w:val="28"/>
          <w:rtl/>
        </w:rPr>
        <w:t>﴿</w:t>
      </w:r>
      <w:r w:rsidR="008E4541" w:rsidRPr="008E4541">
        <w:rPr>
          <w:rFonts w:hint="cs"/>
          <w:color w:val="008000"/>
          <w:sz w:val="28"/>
          <w:rtl/>
        </w:rPr>
        <w:t>فجعلهم کعصف مأکول لأیلاف قری</w:t>
      </w:r>
      <w:r w:rsidR="008E4541">
        <w:rPr>
          <w:rFonts w:hint="cs"/>
          <w:color w:val="008000"/>
          <w:sz w:val="28"/>
          <w:rtl/>
        </w:rPr>
        <w:t>ش</w:t>
      </w:r>
      <w:r w:rsidR="008E4541" w:rsidRPr="008E4541">
        <w:rPr>
          <w:rFonts w:cs="Times New Roman"/>
          <w:color w:val="008000"/>
          <w:sz w:val="28"/>
          <w:rtl/>
        </w:rPr>
        <w:t>﴾</w:t>
      </w:r>
      <w:r w:rsidR="008E4541">
        <w:rPr>
          <w:rFonts w:cs="Times New Roman" w:hint="cs"/>
          <w:color w:val="008000"/>
          <w:sz w:val="28"/>
          <w:rtl/>
        </w:rPr>
        <w:t xml:space="preserve"> ترجمه</w:t>
      </w:r>
      <w:r w:rsidR="008E4541">
        <w:rPr>
          <w:rFonts w:cs="Calibri" w:hint="cs"/>
          <w:color w:val="008000"/>
          <w:sz w:val="28"/>
          <w:rtl/>
        </w:rPr>
        <w:t xml:space="preserve">: </w:t>
      </w:r>
      <w:r>
        <w:rPr>
          <w:rFonts w:hint="cs"/>
          <w:sz w:val="28"/>
          <w:rtl/>
        </w:rPr>
        <w:t xml:space="preserve">«دیدید که چه بر سر اصحاب فیل آوردیم؟ آن ها را به خاطر اتلاف قریش آن ها را نابود کردیم، برای اینکه زندگی قریش ادامه پیدا کند، کوچ های تابستانی و زمستانی تجاری شان ادامه پیدا کند» اگر ابرهه بر مکه مسلط می شد، دیگر قریش به عنوان یک گروه اجتماعی حاکم بر مکه نابود می شدند و نمی توانستند کار تجاری انجام دهند </w:t>
      </w:r>
      <w:r>
        <w:rPr>
          <w:rFonts w:hint="cs"/>
          <w:sz w:val="28"/>
          <w:rtl/>
        </w:rPr>
        <w:lastRenderedPageBreak/>
        <w:t>و ابرهه یک مسیحی متعصب بود می خواست کعبه را تخریب کند. فایده نابود کردن اصحاب فیل ایلاف قریش بود نه اینکه تنها دلیل آن ایلاف قریش باشد، گاهی لام برای فائده است، فایده نابود کردن اصحاب فیل بقای قریش است، در مثال «</w:t>
      </w:r>
      <w:r w:rsidRPr="008E4541">
        <w:rPr>
          <w:rFonts w:hint="cs"/>
          <w:color w:val="008000"/>
          <w:sz w:val="28"/>
          <w:rtl/>
        </w:rPr>
        <w:t>لدو للموت و ابنوا للخراب</w:t>
      </w:r>
      <w:r>
        <w:rPr>
          <w:rFonts w:hint="cs"/>
          <w:sz w:val="28"/>
          <w:rtl/>
        </w:rPr>
        <w:t>»</w:t>
      </w:r>
      <w:r w:rsidR="008E4541">
        <w:rPr>
          <w:rStyle w:val="FootnoteReference"/>
          <w:sz w:val="28"/>
          <w:rtl/>
        </w:rPr>
        <w:footnoteReference w:id="1"/>
      </w:r>
      <w:r>
        <w:rPr>
          <w:rFonts w:hint="cs"/>
          <w:sz w:val="28"/>
          <w:rtl/>
        </w:rPr>
        <w:t xml:space="preserve"> لام برای غایت است، ولی اینجا لام فایده است. </w:t>
      </w:r>
    </w:p>
    <w:p w:rsidR="008E4541" w:rsidRDefault="008E4541" w:rsidP="000E7950">
      <w:pPr>
        <w:pStyle w:val="Heading2"/>
        <w:jc w:val="both"/>
        <w:rPr>
          <w:rtl/>
        </w:rPr>
      </w:pPr>
      <w:bookmarkStart w:id="6" w:name="_Toc104913520"/>
      <w:r>
        <w:rPr>
          <w:rFonts w:hint="cs"/>
          <w:rtl/>
        </w:rPr>
        <w:t>بیان کلمات فقهاء شیعه</w:t>
      </w:r>
      <w:bookmarkEnd w:id="6"/>
    </w:p>
    <w:p w:rsidR="00B158D2" w:rsidRDefault="00B158D2" w:rsidP="000E7950">
      <w:pPr>
        <w:jc w:val="both"/>
        <w:rPr>
          <w:sz w:val="28"/>
          <w:rtl/>
        </w:rPr>
      </w:pPr>
      <w:r>
        <w:rPr>
          <w:rFonts w:hint="cs"/>
          <w:sz w:val="28"/>
          <w:rtl/>
        </w:rPr>
        <w:t xml:space="preserve">حال کلمات فقها را بررسی کرده و بعد به روایات می پردازیم: </w:t>
      </w:r>
    </w:p>
    <w:p w:rsidR="00B158D2" w:rsidRDefault="008E4541" w:rsidP="000E7950">
      <w:pPr>
        <w:jc w:val="both"/>
        <w:rPr>
          <w:sz w:val="28"/>
        </w:rPr>
      </w:pPr>
      <w:r>
        <w:rPr>
          <w:rFonts w:hint="cs"/>
          <w:sz w:val="28"/>
          <w:rtl/>
        </w:rPr>
        <w:t>1.</w:t>
      </w:r>
      <w:r w:rsidR="00B158D2">
        <w:rPr>
          <w:rFonts w:hint="cs"/>
          <w:sz w:val="28"/>
          <w:rtl/>
        </w:rPr>
        <w:t xml:space="preserve">شیخ </w:t>
      </w:r>
      <w:r>
        <w:rPr>
          <w:rFonts w:hint="cs"/>
          <w:sz w:val="28"/>
          <w:rtl/>
        </w:rPr>
        <w:t xml:space="preserve">طوسی </w:t>
      </w:r>
      <w:r w:rsidR="00B158D2">
        <w:rPr>
          <w:rFonts w:hint="cs"/>
          <w:sz w:val="28"/>
          <w:rtl/>
        </w:rPr>
        <w:t xml:space="preserve">در تهذیب می فرماید: </w:t>
      </w:r>
    </w:p>
    <w:p w:rsidR="00B158D2" w:rsidRPr="008E4541" w:rsidRDefault="008E4541" w:rsidP="000E7950">
      <w:pPr>
        <w:pStyle w:val="ListParagraph"/>
        <w:jc w:val="both"/>
        <w:rPr>
          <w:sz w:val="28"/>
          <w:rtl/>
        </w:rPr>
      </w:pPr>
      <w:r w:rsidRPr="008E4541">
        <w:rPr>
          <w:rFonts w:hint="cs"/>
          <w:sz w:val="28"/>
          <w:rtl/>
        </w:rPr>
        <w:t>«</w:t>
      </w:r>
      <w:r w:rsidRPr="008E4541">
        <w:rPr>
          <w:rtl/>
        </w:rPr>
        <w:t xml:space="preserve"> </w:t>
      </w:r>
      <w:r w:rsidRPr="008E4541">
        <w:rPr>
          <w:sz w:val="28"/>
          <w:rtl/>
        </w:rPr>
        <w:t xml:space="preserve">ِ </w:t>
      </w:r>
      <w:r w:rsidRPr="008E4541">
        <w:rPr>
          <w:color w:val="000080"/>
          <w:sz w:val="28"/>
          <w:rtl/>
        </w:rPr>
        <w:t>وَ عِنْدَنَا أَنَّهُ لَا يَجُوزُ قِرَاءَةُ هَاتَيْنِ السُّورَتَيْنِ إِلَّا فِي رَكْعَةٍ وَ إِذَا لَمْ يَجُزْ ذَلِكَ حَمَلْنَاهُ عَلَى أَنَّهُ قَرَأَهُمَا فِي رَكْعَةٍ</w:t>
      </w:r>
      <w:r w:rsidRPr="008E4541">
        <w:rPr>
          <w:rFonts w:hint="cs"/>
          <w:sz w:val="28"/>
          <w:rtl/>
        </w:rPr>
        <w:t>»</w:t>
      </w:r>
      <w:r>
        <w:rPr>
          <w:rStyle w:val="FootnoteReference"/>
          <w:sz w:val="28"/>
          <w:rtl/>
        </w:rPr>
        <w:footnoteReference w:id="2"/>
      </w:r>
    </w:p>
    <w:p w:rsidR="00B158D2" w:rsidRDefault="00B158D2" w:rsidP="000E7950">
      <w:pPr>
        <w:jc w:val="both"/>
        <w:rPr>
          <w:sz w:val="28"/>
          <w:rtl/>
        </w:rPr>
      </w:pPr>
      <w:r>
        <w:rPr>
          <w:rFonts w:hint="cs"/>
          <w:sz w:val="28"/>
          <w:rtl/>
        </w:rPr>
        <w:t xml:space="preserve">تعبیر «عندنا» ظهور در اجماع ندارد و با شهرت نیز سازگار است، بلکه ممکن است گفته شود «عندنا» با این مطلب نیز می سازد که خبر واحد معتبر بر عدم جواز قرائت والضحی بدون انشراح است و شیخ طوسی معتقد است که خبر واحد حجت است، پس «عندنا» از باب اجماع بر کبرای حجیت خبر واحد است و خود شیخ طوسی صغرای حجیت خبر واحد را بر اینکه سورۀ والضحی و انشراح سورۀ واحده هستند را با جمع بین روایات، خودش تشخیص می دهد و لذا تعبیر به «عندنا» می کند. این احتمال نیز وجود دارد، ولی نهایت این است که اگر کسی اصرار کند که عندنا در نظر اصحاب ظهور داشته باشد، مسئله شهرت می تواند باشد. </w:t>
      </w:r>
    </w:p>
    <w:p w:rsidR="00B158D2" w:rsidRDefault="008E4541" w:rsidP="000E7950">
      <w:pPr>
        <w:jc w:val="both"/>
        <w:rPr>
          <w:sz w:val="28"/>
          <w:rtl/>
        </w:rPr>
      </w:pPr>
      <w:r>
        <w:rPr>
          <w:rFonts w:hint="cs"/>
          <w:sz w:val="28"/>
          <w:rtl/>
        </w:rPr>
        <w:t>2.</w:t>
      </w:r>
      <w:r w:rsidR="00B158D2">
        <w:rPr>
          <w:rFonts w:hint="cs"/>
          <w:sz w:val="28"/>
          <w:rtl/>
        </w:rPr>
        <w:t xml:space="preserve">در استبصار آمده است: </w:t>
      </w:r>
    </w:p>
    <w:p w:rsidR="00B158D2" w:rsidRPr="008E4541" w:rsidRDefault="008E4541" w:rsidP="000E7950">
      <w:pPr>
        <w:pStyle w:val="ListParagraph"/>
        <w:jc w:val="both"/>
        <w:rPr>
          <w:sz w:val="28"/>
          <w:rtl/>
        </w:rPr>
      </w:pPr>
      <w:r w:rsidRPr="008E4541">
        <w:rPr>
          <w:rFonts w:hint="cs"/>
          <w:sz w:val="28"/>
          <w:rtl/>
        </w:rPr>
        <w:t>«</w:t>
      </w:r>
      <w:r w:rsidRPr="008E4541">
        <w:rPr>
          <w:color w:val="000080"/>
          <w:sz w:val="28"/>
          <w:rtl/>
        </w:rPr>
        <w:t>هَاتَيْنِ السُّورَتَيْنِ سُورَةٌ وَاحِدَةٌ عِنْدَ آلِ مُحَمَّدٍ ع وَ يَنْبَغِي أَنْ يَقْرَأَهُمَا مَوْضِعاً وَاحِداً وَ لَا يَفْصِلَ بَيْنَهُمَا بِبِسْمِ اللَّهِ الرَّحْمَنِ الرَّحِيمِ فِي الْفَرَائِضِ</w:t>
      </w:r>
      <w:r w:rsidRPr="008E4541">
        <w:rPr>
          <w:rFonts w:hint="cs"/>
          <w:sz w:val="28"/>
          <w:rtl/>
        </w:rPr>
        <w:t>»</w:t>
      </w:r>
      <w:r>
        <w:rPr>
          <w:rStyle w:val="FootnoteReference"/>
          <w:sz w:val="28"/>
          <w:rtl/>
        </w:rPr>
        <w:footnoteReference w:id="3"/>
      </w:r>
    </w:p>
    <w:p w:rsidR="00B158D2" w:rsidRDefault="00B158D2" w:rsidP="000E7950">
      <w:pPr>
        <w:jc w:val="both"/>
        <w:rPr>
          <w:sz w:val="28"/>
          <w:rtl/>
        </w:rPr>
      </w:pPr>
      <w:r>
        <w:rPr>
          <w:rFonts w:hint="cs"/>
          <w:sz w:val="28"/>
          <w:rtl/>
        </w:rPr>
        <w:t xml:space="preserve">می فرماید بین آن ها بسم الله نیز نباید گفته شود؛ زیرا سورۀ واحده هستند، البته منافاتی با اینکه انسان از باب احتیاط بگوید ندارد، ولی می فرماید قصد جزئیت نکنید؛ زیرا بسم الله ذکر خداوند است مخصوصا اینکه احتمال عدم اتحاد آن ها نیز می رود. </w:t>
      </w:r>
    </w:p>
    <w:p w:rsidR="00B158D2" w:rsidRDefault="008E4541" w:rsidP="000E7950">
      <w:pPr>
        <w:jc w:val="both"/>
        <w:rPr>
          <w:sz w:val="28"/>
          <w:rtl/>
        </w:rPr>
      </w:pPr>
      <w:r>
        <w:rPr>
          <w:rFonts w:hint="cs"/>
          <w:sz w:val="28"/>
          <w:rtl/>
        </w:rPr>
        <w:t>3.</w:t>
      </w:r>
      <w:r w:rsidR="00B158D2">
        <w:rPr>
          <w:rFonts w:hint="cs"/>
          <w:sz w:val="28"/>
          <w:rtl/>
        </w:rPr>
        <w:t xml:space="preserve">در شرایع محقق آمده است: </w:t>
      </w:r>
    </w:p>
    <w:p w:rsidR="00B158D2" w:rsidRPr="008E4541" w:rsidRDefault="008E4541" w:rsidP="000E7950">
      <w:pPr>
        <w:pStyle w:val="ListParagraph"/>
        <w:jc w:val="both"/>
        <w:rPr>
          <w:sz w:val="28"/>
          <w:rtl/>
        </w:rPr>
      </w:pPr>
      <w:r w:rsidRPr="008E4541">
        <w:rPr>
          <w:rFonts w:hint="cs"/>
          <w:sz w:val="28"/>
          <w:rtl/>
        </w:rPr>
        <w:t>«</w:t>
      </w:r>
      <w:r w:rsidRPr="008E4541">
        <w:rPr>
          <w:rtl/>
        </w:rPr>
        <w:t xml:space="preserve"> </w:t>
      </w:r>
      <w:r w:rsidRPr="008E4541">
        <w:rPr>
          <w:color w:val="000080"/>
          <w:sz w:val="28"/>
          <w:rtl/>
        </w:rPr>
        <w:t>(روى أصحابنا: أن الضحى و أ لم نشرح سورة واحدة و كذا الفيل و لإيلاف ) فلا يجوز إفراد إحداهما من صاحبتها في كل ركعة و لا يفتقر إلى البسملة بينهما على الأظه</w:t>
      </w:r>
      <w:r w:rsidRPr="008E4541">
        <w:rPr>
          <w:rFonts w:hint="cs"/>
          <w:color w:val="000080"/>
          <w:sz w:val="28"/>
          <w:rtl/>
        </w:rPr>
        <w:t>ر</w:t>
      </w:r>
      <w:r w:rsidRPr="008E4541">
        <w:rPr>
          <w:rFonts w:hint="cs"/>
          <w:sz w:val="28"/>
          <w:rtl/>
        </w:rPr>
        <w:t>»</w:t>
      </w:r>
      <w:r>
        <w:rPr>
          <w:rStyle w:val="FootnoteReference"/>
          <w:sz w:val="28"/>
          <w:rtl/>
        </w:rPr>
        <w:footnoteReference w:id="4"/>
      </w:r>
      <w:r w:rsidR="00B158D2" w:rsidRPr="008E4541">
        <w:rPr>
          <w:rFonts w:hint="cs"/>
          <w:sz w:val="28"/>
          <w:rtl/>
        </w:rPr>
        <w:t xml:space="preserve"> </w:t>
      </w:r>
    </w:p>
    <w:p w:rsidR="00B158D2" w:rsidRDefault="008E4541" w:rsidP="000E7950">
      <w:pPr>
        <w:jc w:val="both"/>
        <w:rPr>
          <w:sz w:val="28"/>
          <w:rtl/>
        </w:rPr>
      </w:pPr>
      <w:r>
        <w:rPr>
          <w:rFonts w:hint="cs"/>
          <w:sz w:val="28"/>
          <w:rtl/>
        </w:rPr>
        <w:t>4.</w:t>
      </w:r>
      <w:r w:rsidR="00B158D2">
        <w:rPr>
          <w:rFonts w:hint="cs"/>
          <w:sz w:val="28"/>
          <w:rtl/>
        </w:rPr>
        <w:t xml:space="preserve">محقق حلی در معتبر بررسی مفصل تری کرده است: </w:t>
      </w:r>
    </w:p>
    <w:p w:rsidR="00B158D2" w:rsidRPr="008E4541" w:rsidRDefault="008E4541" w:rsidP="000E7950">
      <w:pPr>
        <w:pStyle w:val="ListParagraph"/>
        <w:jc w:val="both"/>
        <w:rPr>
          <w:sz w:val="28"/>
          <w:rtl/>
        </w:rPr>
      </w:pPr>
      <w:r w:rsidRPr="008E4541">
        <w:rPr>
          <w:rFonts w:hint="cs"/>
          <w:sz w:val="28"/>
          <w:rtl/>
        </w:rPr>
        <w:t>«</w:t>
      </w:r>
      <w:r w:rsidRPr="008E4541">
        <w:rPr>
          <w:rtl/>
        </w:rPr>
        <w:t xml:space="preserve"> </w:t>
      </w:r>
      <w:r w:rsidRPr="008E4541">
        <w:rPr>
          <w:rStyle w:val="a3"/>
          <w:rtl/>
        </w:rPr>
        <w:t>قال ابن بابويه: الضحى، و ألم نشرح سورة واحدة فلا تنفرد بإحديهما عن الأخرى، و كذا الفيل، و لإيلاف، و به قال الشيخان في النهاية و المبسوط و علم الهدى و هذا يستمر على القول بوجوب قراءة سورة على التمام منضمة إلى الحمد في أولتي كل صلاة و قد سلف البحث فيه، أما وجوب قرائتهما في الركعة الواحدة على رأي من أوجب السورة لكل ركعة فمستنده ما رواه الحسين</w:t>
      </w:r>
      <w:r w:rsidRPr="008E4541">
        <w:rPr>
          <w:rStyle w:val="a3"/>
          <w:rFonts w:hint="cs"/>
          <w:rtl/>
        </w:rPr>
        <w:t xml:space="preserve"> </w:t>
      </w:r>
      <w:r w:rsidRPr="008E4541">
        <w:rPr>
          <w:rStyle w:val="a3"/>
          <w:rtl/>
        </w:rPr>
        <w:t>ابن سعيد، عن الفضالة، عن العلاء، عن زيد الشحام قال: «صلّى بنا أبو عبد اللّه عليه السّلام الفجر فقرأ الضحى و ألم نشرح في ركعة واحدة» . و ذكر أحمد بن محمد بن أبي نصر البزنطي في جامعه عن المفضل قال: «سألت أبا عبد اللّه عليه السّلام يقول لا تجمع بين سورتين في ركعة واحدة إلا الضحى و أ لم نشرح و سورة الفيل و لِإِيلا</w:t>
      </w:r>
      <w:r w:rsidRPr="008E4541">
        <w:rPr>
          <w:rStyle w:val="a3"/>
          <w:rFonts w:hint="cs"/>
          <w:rtl/>
        </w:rPr>
        <w:t>فِ‌</w:t>
      </w:r>
      <w:r w:rsidRPr="008E4541">
        <w:rPr>
          <w:rStyle w:val="a3"/>
          <w:rtl/>
        </w:rPr>
        <w:t xml:space="preserve"> </w:t>
      </w:r>
      <w:r w:rsidRPr="008E4541">
        <w:rPr>
          <w:rStyle w:val="a3"/>
          <w:rFonts w:hint="cs"/>
          <w:rtl/>
        </w:rPr>
        <w:t>قُرَيْشٍ‌</w:t>
      </w:r>
      <w:r w:rsidRPr="008E4541">
        <w:rPr>
          <w:rStyle w:val="a3"/>
          <w:rtl/>
        </w:rPr>
        <w:t xml:space="preserve"> </w:t>
      </w:r>
      <w:r w:rsidRPr="008E4541">
        <w:rPr>
          <w:rStyle w:val="a3"/>
          <w:rFonts w:hint="cs"/>
          <w:rtl/>
        </w:rPr>
        <w:t>»</w:t>
      </w:r>
      <w:r w:rsidRPr="008E4541">
        <w:rPr>
          <w:rStyle w:val="a3"/>
          <w:rtl/>
        </w:rPr>
        <w:t xml:space="preserve"> </w:t>
      </w:r>
      <w:r w:rsidRPr="008E4541">
        <w:rPr>
          <w:rStyle w:val="a3"/>
          <w:rFonts w:hint="cs"/>
          <w:rtl/>
        </w:rPr>
        <w:t>و</w:t>
      </w:r>
      <w:r w:rsidRPr="008E4541">
        <w:rPr>
          <w:rStyle w:val="a3"/>
          <w:rtl/>
        </w:rPr>
        <w:t xml:space="preserve"> </w:t>
      </w:r>
      <w:r w:rsidRPr="008E4541">
        <w:rPr>
          <w:rStyle w:val="a3"/>
          <w:rFonts w:hint="cs"/>
          <w:rtl/>
        </w:rPr>
        <w:t>ما</w:t>
      </w:r>
      <w:r w:rsidRPr="008E4541">
        <w:rPr>
          <w:rStyle w:val="a3"/>
          <w:rtl/>
        </w:rPr>
        <w:t xml:space="preserve"> </w:t>
      </w:r>
      <w:r w:rsidRPr="008E4541">
        <w:rPr>
          <w:rStyle w:val="a3"/>
          <w:rFonts w:hint="cs"/>
          <w:rtl/>
        </w:rPr>
        <w:t>تضمنته</w:t>
      </w:r>
      <w:r w:rsidRPr="008E4541">
        <w:rPr>
          <w:rStyle w:val="a3"/>
          <w:rtl/>
        </w:rPr>
        <w:t xml:space="preserve"> </w:t>
      </w:r>
      <w:r w:rsidRPr="008E4541">
        <w:rPr>
          <w:rStyle w:val="a3"/>
          <w:rFonts w:hint="cs"/>
          <w:rtl/>
        </w:rPr>
        <w:t>الروايتان</w:t>
      </w:r>
      <w:r w:rsidRPr="008E4541">
        <w:rPr>
          <w:rStyle w:val="a3"/>
          <w:rtl/>
        </w:rPr>
        <w:t xml:space="preserve"> </w:t>
      </w:r>
      <w:r w:rsidRPr="008E4541">
        <w:rPr>
          <w:rStyle w:val="a3"/>
          <w:rFonts w:hint="cs"/>
          <w:rtl/>
        </w:rPr>
        <w:t>دال</w:t>
      </w:r>
      <w:r w:rsidRPr="008E4541">
        <w:rPr>
          <w:rStyle w:val="a3"/>
          <w:rtl/>
        </w:rPr>
        <w:t xml:space="preserve"> </w:t>
      </w:r>
      <w:r w:rsidRPr="008E4541">
        <w:rPr>
          <w:rStyle w:val="a3"/>
          <w:rFonts w:hint="cs"/>
          <w:rtl/>
        </w:rPr>
        <w:t>على</w:t>
      </w:r>
      <w:r w:rsidRPr="008E4541">
        <w:rPr>
          <w:rStyle w:val="a3"/>
          <w:rtl/>
        </w:rPr>
        <w:t xml:space="preserve"> </w:t>
      </w:r>
      <w:r w:rsidRPr="008E4541">
        <w:rPr>
          <w:rStyle w:val="a3"/>
          <w:rFonts w:hint="cs"/>
          <w:rtl/>
        </w:rPr>
        <w:t>الجواز</w:t>
      </w:r>
      <w:r w:rsidRPr="008E4541">
        <w:rPr>
          <w:rStyle w:val="a3"/>
          <w:rtl/>
        </w:rPr>
        <w:t xml:space="preserve"> </w:t>
      </w:r>
      <w:r w:rsidRPr="008E4541">
        <w:rPr>
          <w:rStyle w:val="a3"/>
          <w:rFonts w:hint="cs"/>
          <w:rtl/>
        </w:rPr>
        <w:t>و</w:t>
      </w:r>
      <w:r w:rsidRPr="008E4541">
        <w:rPr>
          <w:rStyle w:val="a3"/>
          <w:rtl/>
        </w:rPr>
        <w:t xml:space="preserve"> </w:t>
      </w:r>
      <w:r w:rsidRPr="008E4541">
        <w:rPr>
          <w:rStyle w:val="a3"/>
          <w:rFonts w:hint="cs"/>
          <w:rtl/>
        </w:rPr>
        <w:t>ليس</w:t>
      </w:r>
      <w:r w:rsidRPr="008E4541">
        <w:rPr>
          <w:rStyle w:val="a3"/>
          <w:rtl/>
        </w:rPr>
        <w:t xml:space="preserve"> </w:t>
      </w:r>
      <w:r w:rsidRPr="008E4541">
        <w:rPr>
          <w:rStyle w:val="a3"/>
          <w:rFonts w:hint="cs"/>
          <w:rtl/>
        </w:rPr>
        <w:t>بصريح</w:t>
      </w:r>
      <w:r w:rsidRPr="008E4541">
        <w:rPr>
          <w:rStyle w:val="a3"/>
          <w:rtl/>
        </w:rPr>
        <w:t xml:space="preserve"> في الوجوب الذي ادعوه. و هل تعاد البسملة في الثانية‌؟ قال الشيخ في التبيان: لا، و قال بعض المتأخرين:</w:t>
      </w:r>
      <w:r w:rsidRPr="008E4541">
        <w:rPr>
          <w:rStyle w:val="a3"/>
          <w:rFonts w:hint="cs"/>
          <w:rtl/>
        </w:rPr>
        <w:t xml:space="preserve"> </w:t>
      </w:r>
      <w:r w:rsidRPr="008E4541">
        <w:rPr>
          <w:rStyle w:val="a3"/>
          <w:rtl/>
        </w:rPr>
        <w:t>تعاد لأنها آية من كل سورة، الوجه انهما ان كانتا سورتين فلا بد من إعادة البسملة و ان كانت سورة واحدة كما ذكر علم الهدى و المفيد و ابن بابويه فلا اعادة للاتفاق على أنها ليست آيتين من سورة واحدة، و انما قال: الأشبه انها لا تعاد لان المستند التمسك بقضية مسلّمة في المهذب و هي ان البسملة آية من كل سورة، فبتقدير كونهما سورة واحدة يلزم عدم الإعادة. و لقائل أن يقول: لا نسلّم أنهما سورة واحدة بل لم لا يكونان سورتين و ان لزم قرائتهما في الركعة الواحدة على ما ادعوه فنطالبه بالدلالة على كونهما سورة واحدة و ليس في قرائتهما في الركعة الواحدة دلالة على ذلك، و قد تضمنت رواية المفضل تسميتها سورتين، و نحن فقد بينا ان الجمع بين السورتين في الفريضة مكروه فيستثنيان في الكراهية</w:t>
      </w:r>
      <w:r>
        <w:rPr>
          <w:rFonts w:hint="cs"/>
          <w:sz w:val="28"/>
          <w:rtl/>
        </w:rPr>
        <w:t>»</w:t>
      </w:r>
      <w:r>
        <w:rPr>
          <w:rStyle w:val="FootnoteReference"/>
          <w:sz w:val="28"/>
          <w:rtl/>
        </w:rPr>
        <w:footnoteReference w:id="5"/>
      </w:r>
      <w:r w:rsidRPr="008E4541">
        <w:rPr>
          <w:sz w:val="28"/>
          <w:rtl/>
        </w:rPr>
        <w:t>.</w:t>
      </w:r>
    </w:p>
    <w:p w:rsidR="00B158D2" w:rsidRDefault="00B158D2" w:rsidP="000E7950">
      <w:pPr>
        <w:jc w:val="both"/>
        <w:rPr>
          <w:sz w:val="28"/>
          <w:rtl/>
        </w:rPr>
      </w:pPr>
      <w:r>
        <w:rPr>
          <w:rFonts w:hint="cs"/>
          <w:sz w:val="28"/>
          <w:rtl/>
        </w:rPr>
        <w:t xml:space="preserve">ایشان می فرماید ممکن است کسی بگوید دو سورۀ هستند ولی باید در یک رکعت نماز جمع شود، شاهد آن روایت بزنطی است </w:t>
      </w:r>
      <w:r w:rsidR="00917C6F">
        <w:rPr>
          <w:rFonts w:hint="cs"/>
          <w:sz w:val="28"/>
          <w:rtl/>
        </w:rPr>
        <w:t xml:space="preserve">که مطرح می کند از مفضل بن صالح و </w:t>
      </w:r>
      <w:r>
        <w:rPr>
          <w:rFonts w:hint="cs"/>
          <w:sz w:val="28"/>
          <w:rtl/>
        </w:rPr>
        <w:t xml:space="preserve">تعبیر به لاتجمع بین السورتین شده است، این تعبیر را ایشان شاهد می گیرد بر این بیان که دو سوره هستند ولی حکمش این است که با هم در نماز فریضه خوانده شود. بعد هم فرموده که آیا بسم الله گفته شود یا خیر؟ اقوال را نقل می کند و قول ابن ادریس را موجه می داند؛ به دلیل اینکه در مصحف وجود دارد، وجود بسم الله در مصحف دلیل بر این است که بین این دو سورۀ، بسم الله آیه است و جزء است و اینکه شیخ طوسی فرموده است که سورۀ واحده است و در وسط سورۀ بسم الله ندارد (مگر در سورۀ نمل که نامه حضرت سلیمان است)، اینگونه جواب می دهد که معلوم نیست این ها یک سورۀ باشد، مختار این بود که دو سورۀ هستند ولی باید با هم خوانده شوند. </w:t>
      </w:r>
    </w:p>
    <w:p w:rsidR="00B158D2" w:rsidRDefault="000E7950" w:rsidP="000E7950">
      <w:pPr>
        <w:jc w:val="both"/>
        <w:rPr>
          <w:sz w:val="28"/>
          <w:rtl/>
        </w:rPr>
      </w:pPr>
      <w:r>
        <w:rPr>
          <w:rFonts w:hint="cs"/>
          <w:sz w:val="28"/>
          <w:rtl/>
        </w:rPr>
        <w:t xml:space="preserve">5. </w:t>
      </w:r>
      <w:r w:rsidR="00B158D2">
        <w:rPr>
          <w:rFonts w:hint="cs"/>
          <w:sz w:val="28"/>
          <w:rtl/>
        </w:rPr>
        <w:t xml:space="preserve">علامه در نهایه فرموده است: </w:t>
      </w:r>
    </w:p>
    <w:p w:rsidR="00B158D2" w:rsidRPr="000E7950" w:rsidRDefault="000E7950" w:rsidP="000E7950">
      <w:pPr>
        <w:pStyle w:val="2"/>
        <w:ind w:left="720"/>
        <w:jc w:val="both"/>
        <w:rPr>
          <w:rtl/>
        </w:rPr>
      </w:pPr>
      <w:r w:rsidRPr="000E7950">
        <w:rPr>
          <w:rFonts w:hint="cs"/>
          <w:rtl/>
        </w:rPr>
        <w:t>«</w:t>
      </w:r>
      <w:r w:rsidRPr="000E7950">
        <w:rPr>
          <w:rtl/>
        </w:rPr>
        <w:t xml:space="preserve"> و الضحى و أ لم نشرح سورة واحدة عند علمائنا، و كذا الفيل و لإيلاف، فلا يجوز له أن يقرأ أحدهما منفردة عن الأخرى في الفريضة</w:t>
      </w:r>
      <w:r w:rsidRPr="000E7950">
        <w:rPr>
          <w:rFonts w:hint="cs"/>
          <w:rtl/>
        </w:rPr>
        <w:t>»</w:t>
      </w:r>
      <w:r>
        <w:rPr>
          <w:rStyle w:val="FootnoteReference"/>
          <w:rtl/>
        </w:rPr>
        <w:footnoteReference w:id="6"/>
      </w:r>
    </w:p>
    <w:p w:rsidR="00B158D2" w:rsidRDefault="000E7950" w:rsidP="000E7950">
      <w:pPr>
        <w:jc w:val="both"/>
        <w:rPr>
          <w:sz w:val="28"/>
          <w:rtl/>
        </w:rPr>
      </w:pPr>
      <w:r>
        <w:rPr>
          <w:rFonts w:hint="cs"/>
          <w:sz w:val="28"/>
          <w:rtl/>
        </w:rPr>
        <w:t>6.</w:t>
      </w:r>
      <w:r w:rsidR="00B158D2">
        <w:rPr>
          <w:rFonts w:hint="cs"/>
          <w:sz w:val="28"/>
          <w:rtl/>
        </w:rPr>
        <w:t xml:space="preserve">شهید در ذکری می فرماید: </w:t>
      </w:r>
    </w:p>
    <w:p w:rsidR="00B158D2" w:rsidRDefault="00B158D2" w:rsidP="000E7950">
      <w:pPr>
        <w:pStyle w:val="ListParagraph"/>
        <w:jc w:val="both"/>
        <w:rPr>
          <w:sz w:val="28"/>
          <w:rtl/>
        </w:rPr>
      </w:pPr>
      <w:r w:rsidRPr="000E7950">
        <w:rPr>
          <w:rFonts w:hint="cs"/>
          <w:sz w:val="28"/>
          <w:rtl/>
        </w:rPr>
        <w:t>«</w:t>
      </w:r>
      <w:r w:rsidR="000E7950" w:rsidRPr="000E7950">
        <w:rPr>
          <w:rtl/>
        </w:rPr>
        <w:t xml:space="preserve"> </w:t>
      </w:r>
      <w:r w:rsidR="000E7950" w:rsidRPr="000E7950">
        <w:rPr>
          <w:rStyle w:val="a3"/>
          <w:rtl/>
        </w:rPr>
        <w:t>قال الأكثر: إنّ‌ «الضحى» و «ألم نشرح» سورة واحدة، وكذا «الفيل» و «لإيلاف»، ومستندهم النقل ، وارتباط كلّ‌ منهما بصاحبتها معنىً‌، وحينئذٍ لو قرأ إحداهما في ركعةٍ‌ وَجَب قراءة الأُخرى على ترتيب المصحف على القول بوجوب السورة</w:t>
      </w:r>
      <w:r w:rsidR="000E7950" w:rsidRPr="000E7950">
        <w:rPr>
          <w:rFonts w:hint="cs"/>
          <w:sz w:val="28"/>
          <w:rtl/>
        </w:rPr>
        <w:t>».</w:t>
      </w:r>
      <w:r w:rsidR="000E7950">
        <w:rPr>
          <w:rFonts w:hint="cs"/>
          <w:sz w:val="28"/>
          <w:rtl/>
        </w:rPr>
        <w:t xml:space="preserve">در ادامه می فرماید: </w:t>
      </w:r>
    </w:p>
    <w:p w:rsidR="000E7950" w:rsidRDefault="000E7950" w:rsidP="000E7950">
      <w:pPr>
        <w:pStyle w:val="ListParagraph"/>
        <w:jc w:val="both"/>
        <w:rPr>
          <w:sz w:val="28"/>
          <w:rtl/>
        </w:rPr>
      </w:pPr>
      <w:r>
        <w:rPr>
          <w:rFonts w:hint="cs"/>
          <w:sz w:val="28"/>
          <w:rtl/>
        </w:rPr>
        <w:t>«</w:t>
      </w:r>
      <w:r w:rsidRPr="000E7950">
        <w:rPr>
          <w:rtl/>
        </w:rPr>
        <w:t xml:space="preserve"> </w:t>
      </w:r>
      <w:r w:rsidRPr="000E7950">
        <w:rPr>
          <w:rStyle w:val="a3"/>
          <w:rtl/>
        </w:rPr>
        <w:t>أ نّهما سورة واحدة، أم سورتان‌؟ فتوى الأكثر على الوحدة، ورواية المفضّل تدلّ‌ على أ نّهما سورتان، ويؤيّده الإجماع على وضعهما في المصحف سورتين، وهو متواتر</w:t>
      </w:r>
      <w:r>
        <w:rPr>
          <w:rFonts w:hint="cs"/>
          <w:sz w:val="28"/>
          <w:rtl/>
        </w:rPr>
        <w:t>»</w:t>
      </w:r>
    </w:p>
    <w:p w:rsidR="000E7950" w:rsidRDefault="000E7950" w:rsidP="000E7950">
      <w:pPr>
        <w:pStyle w:val="ListParagraph"/>
        <w:jc w:val="both"/>
        <w:rPr>
          <w:sz w:val="28"/>
          <w:rtl/>
        </w:rPr>
      </w:pPr>
      <w:r>
        <w:rPr>
          <w:rFonts w:hint="cs"/>
          <w:sz w:val="28"/>
          <w:rtl/>
        </w:rPr>
        <w:t xml:space="preserve">در ادامه می فرماید: </w:t>
      </w:r>
    </w:p>
    <w:p w:rsidR="000E7950" w:rsidRPr="000E7950" w:rsidRDefault="000E7950" w:rsidP="000E7950">
      <w:pPr>
        <w:pStyle w:val="ListParagraph"/>
        <w:jc w:val="both"/>
        <w:rPr>
          <w:sz w:val="28"/>
          <w:rtl/>
        </w:rPr>
      </w:pPr>
      <w:r>
        <w:rPr>
          <w:rFonts w:hint="cs"/>
          <w:sz w:val="28"/>
          <w:rtl/>
        </w:rPr>
        <w:t>«</w:t>
      </w:r>
      <w:r w:rsidRPr="000E7950">
        <w:rPr>
          <w:rtl/>
        </w:rPr>
        <w:t xml:space="preserve"> </w:t>
      </w:r>
      <w:r w:rsidRPr="000E7950">
        <w:rPr>
          <w:rStyle w:val="a3"/>
          <w:rtl/>
        </w:rPr>
        <w:t>هل تجب قراءة الثانية إذا قرأ الأُولى‌؟ أفتى به الأصحاب؛ بناءً‌ على  وجوب السورة الكاملة وعلى أ نّهما سورة</w:t>
      </w:r>
      <w:r>
        <w:rPr>
          <w:rFonts w:hint="cs"/>
          <w:sz w:val="28"/>
          <w:rtl/>
        </w:rPr>
        <w:t>»</w:t>
      </w:r>
      <w:r>
        <w:rPr>
          <w:rStyle w:val="FootnoteReference"/>
          <w:sz w:val="28"/>
          <w:rtl/>
        </w:rPr>
        <w:footnoteReference w:id="7"/>
      </w:r>
    </w:p>
    <w:p w:rsidR="00B158D2" w:rsidRPr="00101F51" w:rsidRDefault="00B158D2" w:rsidP="000E7950">
      <w:pPr>
        <w:jc w:val="both"/>
        <w:rPr>
          <w:sz w:val="28"/>
          <w:rtl/>
        </w:rPr>
      </w:pPr>
      <w:r>
        <w:rPr>
          <w:rFonts w:hint="cs"/>
          <w:sz w:val="28"/>
          <w:rtl/>
        </w:rPr>
        <w:t xml:space="preserve">می فرماید اجماع موید است. بنابراین در نظر شهید، اجماع بر وحدت سورتین نیست، اجماع بر لزوم جمع بین قرائت این دو سورۀ است. </w:t>
      </w:r>
    </w:p>
    <w:p w:rsidR="000E7950" w:rsidRDefault="00B158D2" w:rsidP="000E7950">
      <w:pPr>
        <w:jc w:val="both"/>
        <w:rPr>
          <w:sz w:val="28"/>
          <w:rtl/>
        </w:rPr>
      </w:pPr>
      <w:r>
        <w:rPr>
          <w:rFonts w:hint="cs"/>
          <w:sz w:val="28"/>
          <w:rtl/>
        </w:rPr>
        <w:t xml:space="preserve"> </w:t>
      </w:r>
      <w:r w:rsidR="000E7950">
        <w:rPr>
          <w:rFonts w:hint="cs"/>
          <w:sz w:val="28"/>
          <w:rtl/>
        </w:rPr>
        <w:t>7.</w:t>
      </w:r>
      <w:r>
        <w:rPr>
          <w:rFonts w:hint="cs"/>
          <w:sz w:val="28"/>
          <w:rtl/>
        </w:rPr>
        <w:t xml:space="preserve">صاحب مدارک رحمه الله فرموده است که این مطالب دلیل معتبری ندارد؛ به نظر ایشان سورۀ ضحی و انشراح که روایت مبنی بر اتحاد آن وجود دارد، وثوق به آن نیست. تعبیر ایشان چنین است: </w:t>
      </w:r>
    </w:p>
    <w:p w:rsidR="00B158D2" w:rsidRPr="000E7950" w:rsidRDefault="000E7950" w:rsidP="000E7950">
      <w:pPr>
        <w:pStyle w:val="2"/>
        <w:ind w:left="720"/>
        <w:jc w:val="both"/>
        <w:rPr>
          <w:rStyle w:val="a3"/>
          <w:rtl/>
        </w:rPr>
      </w:pPr>
      <w:r w:rsidRPr="000E7950">
        <w:rPr>
          <w:rStyle w:val="a3"/>
          <w:rFonts w:hint="cs"/>
          <w:rtl/>
        </w:rPr>
        <w:t>«</w:t>
      </w:r>
      <w:r w:rsidRPr="000E7950">
        <w:rPr>
          <w:rStyle w:val="a3"/>
          <w:rtl/>
        </w:rPr>
        <w:t xml:space="preserve"> ما ذكره المصنف من رواية الأصحاب أن: «الضحى» و «أ لم نشرح» سورة واحدة، و كذا «الفيل» و «لإيلاف» </w:t>
      </w:r>
      <w:r w:rsidRPr="00D91494">
        <w:rPr>
          <w:rStyle w:val="a3"/>
          <w:u w:val="single"/>
          <w:rtl/>
        </w:rPr>
        <w:t>لم أقف عليه في شيء من الأصول، و لا نقله ناقل في كتب الاستدلال</w:t>
      </w:r>
      <w:r w:rsidRPr="000E7950">
        <w:rPr>
          <w:rStyle w:val="a3"/>
          <w:rtl/>
        </w:rPr>
        <w:t xml:space="preserve">، و الذي وقفت عليه في ذلك روايتان: روى إحداهما زيد الشحام في الصحيح، قال: صلى بنا أبو عبد اللّه عليه السلام فقرأ الضحى و أ لم نشرح في ركعة . و الأخرى رواها المفضل، قال: سمعت أبا عبد اللّه عليه السلام يقول: «لا تجمع بين سورتين في ركعة واحدة إلاّ الضحى و أ لم نشرح، و سورة الفيل و لإيلاف» . </w:t>
      </w:r>
      <w:r w:rsidRPr="00D91494">
        <w:rPr>
          <w:rStyle w:val="a3"/>
          <w:u w:val="single"/>
          <w:rtl/>
        </w:rPr>
        <w:t>و لا دلالة لهما على ما ذكروه من الاتحاد، بل و لا على وجوب قراءتهما في الركعة.</w:t>
      </w:r>
      <w:r w:rsidRPr="000E7950">
        <w:rPr>
          <w:rStyle w:val="a3"/>
          <w:rtl/>
        </w:rPr>
        <w:t xml:space="preserve"> أما الأولى فظاهر، لأنها إنما تضمنت أنه عليه السلام قرأهم</w:t>
      </w:r>
      <w:r w:rsidRPr="000E7950">
        <w:rPr>
          <w:rStyle w:val="a3"/>
          <w:rFonts w:hint="cs"/>
          <w:rtl/>
        </w:rPr>
        <w:t xml:space="preserve">ا </w:t>
      </w:r>
      <w:r w:rsidRPr="000E7950">
        <w:rPr>
          <w:rStyle w:val="a3"/>
          <w:rtl/>
        </w:rPr>
        <w:t>في الركعة، و التأسي فيما لم يعلم وجهه مستحب لا واجب. و أما الثانية فلأنها مع ضعف سندها إنما تضمنت استثناء هذه السور من النهي عن الجمع بين السورتين في الركعة، و النهي هنا للكراهة على ما بيناه فيما سبق</w:t>
      </w:r>
      <w:r w:rsidRPr="000E7950">
        <w:rPr>
          <w:rStyle w:val="a3"/>
          <w:rFonts w:hint="cs"/>
          <w:rtl/>
        </w:rPr>
        <w:t xml:space="preserve"> فیکون </w:t>
      </w:r>
      <w:r w:rsidRPr="000E7950">
        <w:rPr>
          <w:rStyle w:val="a3"/>
          <w:rtl/>
        </w:rPr>
        <w:t xml:space="preserve">الجمع بين هذه السور مستثنى من الكراهة، و انتفاء الكراهة أعم من الوجوب. </w:t>
      </w:r>
      <w:r w:rsidRPr="00D91494">
        <w:rPr>
          <w:rStyle w:val="a3"/>
          <w:u w:val="single"/>
          <w:rtl/>
        </w:rPr>
        <w:t>و الذي ينبغي القطع بكونهما سورتين لإثباتهما في المصاحف كذلك كغيرهما من السور، فتجب البسملة بينهما إن وجب قراءتهما معا، و هو ظاهر اختيار المصنف في المعتبر</w:t>
      </w:r>
      <w:r w:rsidRPr="000E7950">
        <w:rPr>
          <w:rStyle w:val="a3"/>
          <w:rtl/>
        </w:rPr>
        <w:t xml:space="preserve"> فإنه قال بعد أن منع دلالة الروايتين على وجوب قراءتهما في الركعة: </w:t>
      </w:r>
      <w:r w:rsidRPr="00D91494">
        <w:rPr>
          <w:rStyle w:val="a3"/>
          <w:u w:val="single"/>
          <w:rtl/>
        </w:rPr>
        <w:t>و لقائل أن يقول: لا نسلّم أنهما سورة واحدة، بل لم لا يكونان سورتين و إن لزم قراءتهما في الركعة الواحدة على ما ادعوه، و نطالب بالدلالة على كونهما سورة واحدة، و ليس قراءتهما في الركعة الواحدة دالة على ذلك، و قد تضمنت رواية المفضل تسميتهما سورتين، و نحن فقد بينا أن الجمع بين السورتين في الفريضة مكروه فتستثنيان من الكراهة</w:t>
      </w:r>
      <w:r w:rsidRPr="000E7950">
        <w:rPr>
          <w:rStyle w:val="a3"/>
          <w:rtl/>
        </w:rPr>
        <w:t xml:space="preserve"> . و هو حسن.</w:t>
      </w:r>
      <w:r w:rsidRPr="000E7950">
        <w:rPr>
          <w:rStyle w:val="a3"/>
          <w:rFonts w:hint="cs"/>
          <w:rtl/>
        </w:rPr>
        <w:t>»</w:t>
      </w:r>
      <w:r w:rsidR="00D91494">
        <w:rPr>
          <w:rStyle w:val="FootnoteReference"/>
          <w:b/>
          <w:bCs/>
          <w:sz w:val="20"/>
          <w:rtl/>
        </w:rPr>
        <w:footnoteReference w:id="8"/>
      </w:r>
    </w:p>
    <w:p w:rsidR="00D91494" w:rsidRDefault="00B158D2" w:rsidP="00D91494">
      <w:pPr>
        <w:jc w:val="both"/>
        <w:rPr>
          <w:sz w:val="28"/>
          <w:rtl/>
        </w:rPr>
      </w:pPr>
      <w:r>
        <w:rPr>
          <w:rFonts w:hint="cs"/>
          <w:sz w:val="28"/>
          <w:rtl/>
        </w:rPr>
        <w:t xml:space="preserve">در روایت اول امام صادق علیه السلام امام جماعت شده اند و در یک رکعت دو سورۀ را خوانده اند، دلیل بر وجوب جمع یا اتحاد نیست، بلکه صرفا جواز را می رساند. روایت دوم نیز روایت مفضل بود که دلالت بر جواز جمع بین دو سورۀ در نماز می کند و دال بر وجوب نیست. سپس فرموده است که در مصاحف وقتی به عنوان دو تا سورۀ ذکر شده است، تحریف شده نیستند، اینگونه بوده اند که به ما نیز اینگونه رسییده اند، مخصوصا تحریف به زیاده که کسی قائل نشده است. «إنا نحن نزلنا الذکر و إنا له لحافظون» با تحریف منافات دارد. این کلام صاحب مدارک بود. </w:t>
      </w:r>
    </w:p>
    <w:p w:rsidR="00F455BD" w:rsidRDefault="00F455BD" w:rsidP="00F455BD">
      <w:pPr>
        <w:pStyle w:val="Heading3"/>
        <w:rPr>
          <w:rtl/>
        </w:rPr>
      </w:pPr>
      <w:bookmarkStart w:id="7" w:name="_Toc104913521"/>
      <w:r>
        <w:rPr>
          <w:rFonts w:hint="cs"/>
          <w:rtl/>
        </w:rPr>
        <w:t>کلام محقق خویی رحمه الله</w:t>
      </w:r>
      <w:bookmarkEnd w:id="7"/>
      <w:r>
        <w:rPr>
          <w:rFonts w:hint="cs"/>
          <w:rtl/>
        </w:rPr>
        <w:t xml:space="preserve"> </w:t>
      </w:r>
    </w:p>
    <w:p w:rsidR="00B158D2" w:rsidRDefault="00B158D2" w:rsidP="000E7950">
      <w:pPr>
        <w:jc w:val="both"/>
        <w:rPr>
          <w:sz w:val="28"/>
          <w:rtl/>
        </w:rPr>
      </w:pPr>
      <w:r>
        <w:rPr>
          <w:rFonts w:hint="cs"/>
          <w:sz w:val="28"/>
          <w:rtl/>
        </w:rPr>
        <w:t xml:space="preserve">محقق خویی مطالبی دارند که مطرح می کنیم و سپس به بیان فرمایشات محقق بروجردی می پردازیم که محکم از نظریه مشهور دفاع کرده اند. </w:t>
      </w:r>
    </w:p>
    <w:p w:rsidR="00B158D2" w:rsidRDefault="00D91494" w:rsidP="000E7950">
      <w:pPr>
        <w:jc w:val="both"/>
        <w:rPr>
          <w:sz w:val="28"/>
          <w:rtl/>
        </w:rPr>
      </w:pPr>
      <w:r>
        <w:rPr>
          <w:rFonts w:hint="cs"/>
          <w:sz w:val="28"/>
          <w:rtl/>
        </w:rPr>
        <w:t xml:space="preserve"> </w:t>
      </w:r>
      <w:r w:rsidR="00B158D2">
        <w:rPr>
          <w:rFonts w:hint="cs"/>
          <w:sz w:val="28"/>
          <w:rtl/>
        </w:rPr>
        <w:t xml:space="preserve">محقق خویی می فرمایند که بلاخلاف این ها سورۀ واحده هستند، شهید تعبیر به «الاکثر» داشت، ولی ایشان «بلاخلاف» می گویند. تعبیر ایشان چنین است: </w:t>
      </w:r>
    </w:p>
    <w:p w:rsidR="00F455BD" w:rsidRPr="00F455BD" w:rsidRDefault="00B158D2" w:rsidP="00F455BD">
      <w:pPr>
        <w:pStyle w:val="2"/>
        <w:ind w:left="720"/>
        <w:rPr>
          <w:rtl/>
        </w:rPr>
      </w:pPr>
      <w:r w:rsidRPr="00F455BD">
        <w:rPr>
          <w:rFonts w:hint="cs"/>
          <w:rtl/>
        </w:rPr>
        <w:t>«</w:t>
      </w:r>
      <w:r w:rsidR="00F455BD" w:rsidRPr="00F455BD">
        <w:rPr>
          <w:rtl/>
        </w:rPr>
        <w:t xml:space="preserve"> بلا خلاف بل إجماعاً كما عن جماعة، بل نسب الإقرار به إلى دين الإمامية كما عن الأمالي ، أو إلى آل محمد (صلّى اللّ</w:t>
      </w:r>
      <w:r w:rsidR="00F455BD" w:rsidRPr="00F455BD">
        <w:rPr>
          <w:rFonts w:hint="cs"/>
          <w:rtl/>
        </w:rPr>
        <w:t>ه</w:t>
      </w:r>
      <w:r w:rsidR="00F455BD" w:rsidRPr="00F455BD">
        <w:rPr>
          <w:rtl/>
        </w:rPr>
        <w:t xml:space="preserve"> </w:t>
      </w:r>
      <w:r w:rsidR="00F455BD" w:rsidRPr="00F455BD">
        <w:rPr>
          <w:rFonts w:hint="cs"/>
          <w:rtl/>
        </w:rPr>
        <w:t>عليه</w:t>
      </w:r>
      <w:r w:rsidR="00F455BD" w:rsidRPr="00F455BD">
        <w:rPr>
          <w:rtl/>
        </w:rPr>
        <w:t xml:space="preserve"> </w:t>
      </w:r>
      <w:r w:rsidR="00F455BD" w:rsidRPr="00F455BD">
        <w:rPr>
          <w:rFonts w:hint="cs"/>
          <w:rtl/>
        </w:rPr>
        <w:t>و</w:t>
      </w:r>
      <w:r w:rsidR="00F455BD" w:rsidRPr="00F455BD">
        <w:rPr>
          <w:rtl/>
        </w:rPr>
        <w:t xml:space="preserve"> </w:t>
      </w:r>
      <w:r w:rsidR="00F455BD" w:rsidRPr="00F455BD">
        <w:rPr>
          <w:rFonts w:hint="cs"/>
          <w:rtl/>
        </w:rPr>
        <w:t>آله</w:t>
      </w:r>
      <w:r w:rsidR="00F455BD" w:rsidRPr="00F455BD">
        <w:rPr>
          <w:rtl/>
        </w:rPr>
        <w:t xml:space="preserve"> </w:t>
      </w:r>
      <w:r w:rsidR="00F455BD" w:rsidRPr="00F455BD">
        <w:rPr>
          <w:rFonts w:hint="cs"/>
          <w:rtl/>
        </w:rPr>
        <w:t>و</w:t>
      </w:r>
      <w:r w:rsidR="00F455BD" w:rsidRPr="00F455BD">
        <w:rPr>
          <w:rtl/>
        </w:rPr>
        <w:t xml:space="preserve"> </w:t>
      </w:r>
      <w:r w:rsidR="00F455BD" w:rsidRPr="00F455BD">
        <w:rPr>
          <w:rFonts w:hint="cs"/>
          <w:rtl/>
        </w:rPr>
        <w:t>سلم</w:t>
      </w:r>
      <w:r w:rsidR="00F455BD" w:rsidRPr="00F455BD">
        <w:rPr>
          <w:rtl/>
        </w:rPr>
        <w:t xml:space="preserve">) </w:t>
      </w:r>
      <w:r w:rsidR="00F455BD" w:rsidRPr="00F455BD">
        <w:rPr>
          <w:rFonts w:hint="cs"/>
          <w:rtl/>
        </w:rPr>
        <w:t>كما</w:t>
      </w:r>
      <w:r w:rsidR="00F455BD" w:rsidRPr="00F455BD">
        <w:rPr>
          <w:rtl/>
        </w:rPr>
        <w:t xml:space="preserve"> </w:t>
      </w:r>
      <w:r w:rsidR="00F455BD" w:rsidRPr="00F455BD">
        <w:rPr>
          <w:rFonts w:hint="cs"/>
          <w:rtl/>
        </w:rPr>
        <w:t>عن</w:t>
      </w:r>
      <w:r w:rsidR="00F455BD" w:rsidRPr="00F455BD">
        <w:rPr>
          <w:rtl/>
        </w:rPr>
        <w:t xml:space="preserve"> </w:t>
      </w:r>
      <w:r w:rsidR="00F455BD" w:rsidRPr="00F455BD">
        <w:rPr>
          <w:rFonts w:hint="cs"/>
          <w:rtl/>
        </w:rPr>
        <w:t>الانتصار</w:t>
      </w:r>
      <w:r w:rsidR="00F455BD" w:rsidRPr="00F455BD">
        <w:rPr>
          <w:rtl/>
        </w:rPr>
        <w:t xml:space="preserve"> </w:t>
      </w:r>
      <w:r w:rsidR="00F455BD" w:rsidRPr="00F455BD">
        <w:rPr>
          <w:rFonts w:hint="cs"/>
          <w:rtl/>
        </w:rPr>
        <w:t>،</w:t>
      </w:r>
      <w:r w:rsidR="00F455BD" w:rsidRPr="00F455BD">
        <w:rPr>
          <w:rtl/>
        </w:rPr>
        <w:t xml:space="preserve"> </w:t>
      </w:r>
      <w:r w:rsidR="00F455BD" w:rsidRPr="00F455BD">
        <w:rPr>
          <w:rFonts w:hint="cs"/>
          <w:rtl/>
        </w:rPr>
        <w:t>أو</w:t>
      </w:r>
      <w:r w:rsidR="00F455BD" w:rsidRPr="00F455BD">
        <w:rPr>
          <w:rtl/>
        </w:rPr>
        <w:t xml:space="preserve"> </w:t>
      </w:r>
      <w:r w:rsidR="00F455BD" w:rsidRPr="00F455BD">
        <w:rPr>
          <w:rFonts w:hint="cs"/>
          <w:rtl/>
        </w:rPr>
        <w:t>هو</w:t>
      </w:r>
      <w:r w:rsidR="00F455BD" w:rsidRPr="00F455BD">
        <w:rPr>
          <w:rtl/>
        </w:rPr>
        <w:t xml:space="preserve"> </w:t>
      </w:r>
      <w:r w:rsidR="00F455BD" w:rsidRPr="00F455BD">
        <w:rPr>
          <w:rFonts w:hint="cs"/>
          <w:rtl/>
        </w:rPr>
        <w:t>قول</w:t>
      </w:r>
      <w:r w:rsidR="00F455BD" w:rsidRPr="00F455BD">
        <w:rPr>
          <w:rtl/>
        </w:rPr>
        <w:t xml:space="preserve"> </w:t>
      </w:r>
      <w:r w:rsidR="00F455BD" w:rsidRPr="00F455BD">
        <w:rPr>
          <w:rFonts w:hint="cs"/>
          <w:rtl/>
        </w:rPr>
        <w:t>علمائنا</w:t>
      </w:r>
      <w:r w:rsidR="00F455BD" w:rsidRPr="00F455BD">
        <w:rPr>
          <w:rtl/>
        </w:rPr>
        <w:t xml:space="preserve"> </w:t>
      </w:r>
      <w:r w:rsidR="00F455BD" w:rsidRPr="00F455BD">
        <w:rPr>
          <w:rFonts w:hint="cs"/>
          <w:rtl/>
        </w:rPr>
        <w:t>كما</w:t>
      </w:r>
      <w:r w:rsidR="00F455BD" w:rsidRPr="00F455BD">
        <w:rPr>
          <w:rtl/>
        </w:rPr>
        <w:t xml:space="preserve"> </w:t>
      </w:r>
      <w:r w:rsidR="00F455BD" w:rsidRPr="00F455BD">
        <w:rPr>
          <w:rFonts w:hint="cs"/>
          <w:rtl/>
        </w:rPr>
        <w:t>عن</w:t>
      </w:r>
      <w:r w:rsidR="00F455BD" w:rsidRPr="00F455BD">
        <w:rPr>
          <w:rtl/>
        </w:rPr>
        <w:t xml:space="preserve"> </w:t>
      </w:r>
      <w:r w:rsidR="00F455BD" w:rsidRPr="00F455BD">
        <w:rPr>
          <w:rFonts w:hint="cs"/>
          <w:rtl/>
        </w:rPr>
        <w:t>غير</w:t>
      </w:r>
      <w:r w:rsidR="00F455BD" w:rsidRPr="00F455BD">
        <w:rPr>
          <w:rtl/>
        </w:rPr>
        <w:t xml:space="preserve"> </w:t>
      </w:r>
      <w:r w:rsidR="00F455BD" w:rsidRPr="00F455BD">
        <w:rPr>
          <w:rFonts w:hint="cs"/>
          <w:rtl/>
        </w:rPr>
        <w:t>واحد</w:t>
      </w:r>
      <w:r w:rsidR="00F455BD" w:rsidRPr="00F455BD">
        <w:rPr>
          <w:rtl/>
        </w:rPr>
        <w:t xml:space="preserve">. </w:t>
      </w:r>
      <w:r w:rsidR="00F455BD" w:rsidRPr="00F455BD">
        <w:rPr>
          <w:rFonts w:hint="cs"/>
          <w:rtl/>
        </w:rPr>
        <w:t>و</w:t>
      </w:r>
      <w:r w:rsidR="00F455BD" w:rsidRPr="00F455BD">
        <w:rPr>
          <w:rtl/>
        </w:rPr>
        <w:t xml:space="preserve"> </w:t>
      </w:r>
      <w:r w:rsidR="00F455BD" w:rsidRPr="00F455BD">
        <w:rPr>
          <w:rFonts w:hint="cs"/>
          <w:rtl/>
        </w:rPr>
        <w:t>لا</w:t>
      </w:r>
      <w:r w:rsidR="00F455BD" w:rsidRPr="00F455BD">
        <w:rPr>
          <w:rtl/>
        </w:rPr>
        <w:t xml:space="preserve"> </w:t>
      </w:r>
      <w:r w:rsidR="00F455BD" w:rsidRPr="00F455BD">
        <w:rPr>
          <w:rFonts w:hint="cs"/>
          <w:rtl/>
        </w:rPr>
        <w:t>يخفى</w:t>
      </w:r>
      <w:r w:rsidR="00F455BD" w:rsidRPr="00F455BD">
        <w:rPr>
          <w:rtl/>
        </w:rPr>
        <w:t xml:space="preserve"> </w:t>
      </w:r>
      <w:r w:rsidR="00F455BD" w:rsidRPr="00F455BD">
        <w:rPr>
          <w:rFonts w:hint="cs"/>
          <w:rtl/>
        </w:rPr>
        <w:t>أنّ‌</w:t>
      </w:r>
      <w:r w:rsidR="00F455BD" w:rsidRPr="00F455BD">
        <w:rPr>
          <w:rtl/>
        </w:rPr>
        <w:t xml:space="preserve"> </w:t>
      </w:r>
      <w:r w:rsidR="00F455BD" w:rsidRPr="00F455BD">
        <w:rPr>
          <w:rFonts w:hint="cs"/>
          <w:rtl/>
        </w:rPr>
        <w:t>هذا</w:t>
      </w:r>
      <w:r w:rsidR="00F455BD" w:rsidRPr="00F455BD">
        <w:rPr>
          <w:rtl/>
        </w:rPr>
        <w:t xml:space="preserve"> </w:t>
      </w:r>
      <w:r w:rsidR="00F455BD" w:rsidRPr="00F455BD">
        <w:rPr>
          <w:rFonts w:hint="cs"/>
          <w:rtl/>
        </w:rPr>
        <w:t>البحث</w:t>
      </w:r>
      <w:r w:rsidR="00F455BD" w:rsidRPr="00F455BD">
        <w:rPr>
          <w:rtl/>
        </w:rPr>
        <w:t xml:space="preserve"> </w:t>
      </w:r>
      <w:r w:rsidR="00F455BD" w:rsidRPr="00F455BD">
        <w:rPr>
          <w:rFonts w:hint="cs"/>
          <w:rtl/>
        </w:rPr>
        <w:t>إنّما</w:t>
      </w:r>
      <w:r w:rsidR="00F455BD" w:rsidRPr="00F455BD">
        <w:rPr>
          <w:rtl/>
        </w:rPr>
        <w:t xml:space="preserve"> </w:t>
      </w:r>
      <w:r w:rsidR="00F455BD" w:rsidRPr="00F455BD">
        <w:rPr>
          <w:rFonts w:hint="cs"/>
          <w:rtl/>
        </w:rPr>
        <w:t>هو</w:t>
      </w:r>
      <w:r w:rsidR="00F455BD" w:rsidRPr="00F455BD">
        <w:rPr>
          <w:rtl/>
        </w:rPr>
        <w:t xml:space="preserve"> </w:t>
      </w:r>
      <w:r w:rsidR="00F455BD" w:rsidRPr="00F455BD">
        <w:rPr>
          <w:rFonts w:hint="cs"/>
          <w:rtl/>
        </w:rPr>
        <w:t>بعد</w:t>
      </w:r>
      <w:r w:rsidR="00F455BD" w:rsidRPr="00F455BD">
        <w:rPr>
          <w:rtl/>
        </w:rPr>
        <w:t xml:space="preserve"> </w:t>
      </w:r>
      <w:r w:rsidR="00F455BD" w:rsidRPr="00F455BD">
        <w:rPr>
          <w:rFonts w:hint="cs"/>
          <w:rtl/>
        </w:rPr>
        <w:t>الفراغ</w:t>
      </w:r>
      <w:r w:rsidR="00F455BD" w:rsidRPr="00F455BD">
        <w:rPr>
          <w:rtl/>
        </w:rPr>
        <w:t xml:space="preserve"> </w:t>
      </w:r>
      <w:r w:rsidR="00F455BD" w:rsidRPr="00F455BD">
        <w:rPr>
          <w:rFonts w:hint="cs"/>
          <w:rtl/>
        </w:rPr>
        <w:t>عن</w:t>
      </w:r>
      <w:r w:rsidR="00F455BD" w:rsidRPr="00F455BD">
        <w:rPr>
          <w:rtl/>
        </w:rPr>
        <w:t xml:space="preserve"> </w:t>
      </w:r>
      <w:r w:rsidR="00F455BD" w:rsidRPr="00F455BD">
        <w:rPr>
          <w:rFonts w:hint="cs"/>
          <w:rtl/>
        </w:rPr>
        <w:t>وجوب</w:t>
      </w:r>
      <w:r w:rsidR="00F455BD" w:rsidRPr="00F455BD">
        <w:rPr>
          <w:rtl/>
        </w:rPr>
        <w:t xml:space="preserve"> </w:t>
      </w:r>
      <w:r w:rsidR="00F455BD" w:rsidRPr="00F455BD">
        <w:rPr>
          <w:rFonts w:hint="cs"/>
          <w:rtl/>
        </w:rPr>
        <w:t>سورة</w:t>
      </w:r>
      <w:r w:rsidR="00F455BD" w:rsidRPr="00F455BD">
        <w:rPr>
          <w:rtl/>
        </w:rPr>
        <w:t xml:space="preserve"> </w:t>
      </w:r>
      <w:r w:rsidR="00F455BD" w:rsidRPr="00F455BD">
        <w:rPr>
          <w:rFonts w:hint="cs"/>
          <w:rtl/>
        </w:rPr>
        <w:t>كاملة</w:t>
      </w:r>
      <w:r w:rsidR="00F455BD" w:rsidRPr="00F455BD">
        <w:rPr>
          <w:rtl/>
        </w:rPr>
        <w:t xml:space="preserve"> </w:t>
      </w:r>
      <w:r w:rsidR="00F455BD" w:rsidRPr="00F455BD">
        <w:rPr>
          <w:rFonts w:hint="cs"/>
          <w:rtl/>
        </w:rPr>
        <w:t>في</w:t>
      </w:r>
      <w:r w:rsidR="00F455BD" w:rsidRPr="00F455BD">
        <w:rPr>
          <w:rtl/>
        </w:rPr>
        <w:t xml:space="preserve"> </w:t>
      </w:r>
      <w:r w:rsidR="00F455BD" w:rsidRPr="00F455BD">
        <w:rPr>
          <w:rFonts w:hint="cs"/>
          <w:rtl/>
        </w:rPr>
        <w:t>الفريض</w:t>
      </w:r>
      <w:r w:rsidR="00F455BD" w:rsidRPr="00F455BD">
        <w:rPr>
          <w:rtl/>
        </w:rPr>
        <w:t>ة</w:t>
      </w:r>
      <w:r w:rsidR="00F455BD" w:rsidRPr="00F455BD">
        <w:rPr>
          <w:rFonts w:hint="cs"/>
          <w:rtl/>
        </w:rPr>
        <w:t>»</w:t>
      </w:r>
      <w:r w:rsidR="00F455BD">
        <w:rPr>
          <w:rStyle w:val="FootnoteReference"/>
          <w:rtl/>
        </w:rPr>
        <w:footnoteReference w:id="9"/>
      </w:r>
    </w:p>
    <w:p w:rsidR="00B158D2" w:rsidRDefault="00F455BD" w:rsidP="00F455BD">
      <w:pPr>
        <w:jc w:val="both"/>
        <w:rPr>
          <w:sz w:val="28"/>
          <w:rtl/>
        </w:rPr>
      </w:pPr>
      <w:r>
        <w:rPr>
          <w:rFonts w:hint="cs"/>
          <w:sz w:val="28"/>
          <w:rtl/>
        </w:rPr>
        <w:t xml:space="preserve">توضیح در مورد تعبیر «نسب إلی دین الإمامیۀ» چنین است که: </w:t>
      </w:r>
      <w:r w:rsidR="00B158D2">
        <w:rPr>
          <w:rFonts w:hint="cs"/>
          <w:sz w:val="28"/>
          <w:rtl/>
        </w:rPr>
        <w:t xml:space="preserve">در أمالی صدوق آمده است که یک روز مشایخ در محضر شیخ صدوق جمع شدند و گفتند «صف لنا دین الإمامیۀ» ایشان وقتی مطرح کردند رسیدند به این نکته که ضحی و انشراح یک سورۀ هستند. محقق خویی می فرماید تعبیر به «دین الإمامیۀ» دال بر اجماع است، به نظر ما این تعبیر دال بر اجماع نبوده است، بلکه همان مفاد اخبار معتبره به نظر خودشان را مطرح کرده اند. ایشان در مقام بیان ادعای اجماع نبوده اند. شما وقتی به امالی صدوق مراجعه می کنید می بینید که در بحث دین الإمامیۀ چنین می گوید: </w:t>
      </w:r>
    </w:p>
    <w:p w:rsidR="00B158D2" w:rsidRPr="00F455BD" w:rsidRDefault="00F455BD" w:rsidP="00F455BD">
      <w:pPr>
        <w:pStyle w:val="ListParagraph"/>
        <w:jc w:val="both"/>
        <w:rPr>
          <w:sz w:val="28"/>
          <w:rtl/>
        </w:rPr>
      </w:pPr>
      <w:r w:rsidRPr="00F455BD">
        <w:rPr>
          <w:rFonts w:hint="cs"/>
          <w:sz w:val="28"/>
          <w:rtl/>
        </w:rPr>
        <w:t>«</w:t>
      </w:r>
      <w:r w:rsidRPr="00F455BD">
        <w:rPr>
          <w:rtl/>
        </w:rPr>
        <w:t xml:space="preserve"> </w:t>
      </w:r>
      <w:r w:rsidRPr="00F455BD">
        <w:rPr>
          <w:rStyle w:val="a3"/>
          <w:rtl/>
        </w:rPr>
        <w:t>من صلى بقوم و فيهم من هو أعلم منه لم يزل أمرهم إلى سفال إلى يوم القيامة و الجماعة يوم الجمعة فريضة واجبة</w:t>
      </w:r>
      <w:r w:rsidRPr="00F455BD">
        <w:rPr>
          <w:rFonts w:hint="cs"/>
          <w:sz w:val="28"/>
          <w:rtl/>
        </w:rPr>
        <w:t>»</w:t>
      </w:r>
      <w:r>
        <w:rPr>
          <w:rStyle w:val="FootnoteReference"/>
          <w:sz w:val="28"/>
          <w:rtl/>
        </w:rPr>
        <w:footnoteReference w:id="10"/>
      </w:r>
    </w:p>
    <w:p w:rsidR="00B158D2" w:rsidRDefault="00B158D2" w:rsidP="000E7950">
      <w:pPr>
        <w:jc w:val="both"/>
        <w:rPr>
          <w:sz w:val="28"/>
          <w:rtl/>
        </w:rPr>
      </w:pPr>
      <w:r>
        <w:rPr>
          <w:rFonts w:hint="cs"/>
          <w:sz w:val="28"/>
          <w:rtl/>
        </w:rPr>
        <w:t>می فرماید اگر امام جماعت شوید در حالی که اعلم از شما وجود دارد، وای به حال شما، این دین امامیه است!! تعبیر به «من تقدم بقوم» نیست تا اینکه معنای امام و رهبر کنیم. بزرگانی مثل شیخ علی قمی امام جماعت می شد</w:t>
      </w:r>
      <w:r w:rsidR="008A7CD0">
        <w:rPr>
          <w:rFonts w:hint="cs"/>
          <w:sz w:val="28"/>
          <w:rtl/>
        </w:rPr>
        <w:t>ند</w:t>
      </w:r>
      <w:r>
        <w:rPr>
          <w:rFonts w:hint="cs"/>
          <w:sz w:val="28"/>
          <w:rtl/>
        </w:rPr>
        <w:t xml:space="preserve"> و أعلم از ایشان مثل محقق اصفهانی به ایشان اقتداء می کرده اند. صدوق می فرماید دین امامیه است که وای به حالشان!! همچنین گفته است که با گلاب می شود وضو گرفت و غسل کرد و این دین امامیه است!! پس معلوم است مسئله بیان اجماع نیست، ایشان روایت معتبره پیدا کرده است که «لابأس بالوضو بماء الورد» از این باب می گوید که دین الإمامیۀ چون روایت معتبره است، ایشان تشخیص می دهد که این روایت معتبرۀ است و دلالتش نیز اشکالی ندارد. تشخیص شخصی ایشان است نه اینکه ادعای اجماع کنند. </w:t>
      </w:r>
    </w:p>
    <w:p w:rsidR="00B158D2" w:rsidRDefault="00B158D2" w:rsidP="000E7950">
      <w:pPr>
        <w:jc w:val="both"/>
        <w:rPr>
          <w:sz w:val="28"/>
          <w:rtl/>
        </w:rPr>
      </w:pPr>
      <w:r>
        <w:rPr>
          <w:rFonts w:hint="cs"/>
          <w:sz w:val="28"/>
          <w:rtl/>
        </w:rPr>
        <w:t xml:space="preserve">محقق خویی در ادامه فرموده اند: برای ما ثابت نیست که دو سورۀ یا یک سورۀ هستند، معروف بلکه متسالم علیه بین اصحاب این است که یک سورۀ هستند، البته ما گفتیم که متسالم علیه نبود، شهید در ذکری تعبیر به «أکثر» کرده بود، ولی مشهور بین متأخرین این است که دو سورۀ هستند، ولی باید جمع بین این دو سورۀ در نماز فریضه نمود. سپس محقق خویی فرموده است روایات وارده در مقام ضعیف است و آنچه معتبر است دلالت بر مطلب ندارند، لذا اتحاد یا عدم اتحاد آن ها روشن نیست. گفته نشود که چرا بسم الله در میان آن ها آمده است؟ ایشان در جواب می گوید برهان عقلی نداریم که وسط سورۀ نمی توان بسم الله آورد. هیچ اشکالی ندارد که سورۀ واحده باشند و در میان آن ها بسم الله مطرح شده باشد. بلی، اگر بسم الله وسط سورۀ نمی آمد، من هم قائل به عدم اتحاد می شدم مثل صاحب مدارک، چون التزام به اینکه بسم الله را در زمان عثمان اضافه کرده باشند، التزام به تحریف به زیاده قران کریم است که خلاف «إنا له لحافظون» است. ولی می فرماید: حرف ما این است که بسم الله در میان ضحی و انشراح جزء سورۀ است ولی دلیل نمی شود که دو سورۀ باشند، شاید سورۀ واحده ای است که در میان آن بسم الله آمده است. اینکه این سورۀ بندی ها بعدا پیش آمده باشد، خلاف مضمون روایات است و در جای خود مطرح شده است. </w:t>
      </w:r>
    </w:p>
    <w:p w:rsidR="00B158D2" w:rsidRDefault="00B158D2" w:rsidP="000E7950">
      <w:pPr>
        <w:jc w:val="both"/>
        <w:rPr>
          <w:sz w:val="28"/>
          <w:rtl/>
        </w:rPr>
      </w:pPr>
      <w:r>
        <w:rPr>
          <w:rFonts w:hint="cs"/>
          <w:sz w:val="28"/>
          <w:rtl/>
        </w:rPr>
        <w:t xml:space="preserve">بنابراین محقق خویی می فرمایند اتحاد یا عدم اتحاد آن ها ثابت نیست؛ اگر ثابت می شد که بسم الله وسط سورۀ نمی آمد قائل به عدم اتحاد می شدیم ولی برای ما ثابت نیست؛ بنابراین متحیر هستیم و به قاعده اشتغال مراجعه می کنیم. مقتضای قاعده اشتغال این است که شارع وقتی فرموده «اقرء سورۀ» نمی دانیم که اگر یکی را بخوانیم و دیگری را نخوانیم، سورۀ کامله خوانده ایم یا خیر، اشتغال یقینی مستدعی فراغ یقینی است و باید هردو آورده شوند و باید بسم الله نیز خوانده شود؛ زیرا نمی دانیم که اگر نخوانیم، خواندن سورۀ کامله را احراز نکرده ایم. برفرض اگر دو سورۀ باشد نیز اشکالی ندارد؛ زیرا قران بین السورتین حرام نیست، علاوه بر اینکه اگر حرام هم باشد مهم نیست؛ زیرا قاعده اشتغال می گوید که مبادا ضحی را تنها بخوانید، شک در امتثال «اقرء سورۀ کاملۀ» می کنید، بعد می گوید شاید قران بین السورتین کرده باشم، استصحاب می گوید قران بین السورتین نشده است و اگر نوبت به برائت نیز برسد، برائت می گوید قران بین سورتین در این نماز مانعیت ندارد و این برائت بلامعارض است؛ زیرا طرف مقابل آن قاعده اشتغال بود که می گفت احتیاط کنید و هردو سورۀ را بخوانید، وقتی شک در مانعیت کردیم، برائت از مانعیت قران بین این دو جاری می شود و معارضی نیز ندارد. </w:t>
      </w:r>
    </w:p>
    <w:p w:rsidR="00B158D2" w:rsidRDefault="00B158D2" w:rsidP="000E7950">
      <w:pPr>
        <w:jc w:val="both"/>
        <w:rPr>
          <w:sz w:val="28"/>
          <w:rtl/>
        </w:rPr>
      </w:pPr>
      <w:r>
        <w:rPr>
          <w:rFonts w:hint="cs"/>
          <w:sz w:val="28"/>
          <w:rtl/>
        </w:rPr>
        <w:t xml:space="preserve">اشکال نشود که در مسئله جزئیت بسم الله مشکل پیش می آید؛ با این بیان که اگر قصد جزئیت کنیم شبهه تشریع دارد و اگر نکنیم، شاید امتثال امر نکرده باشیم. </w:t>
      </w:r>
    </w:p>
    <w:p w:rsidR="008A7CD0" w:rsidRDefault="00B158D2" w:rsidP="008A7CD0">
      <w:pPr>
        <w:jc w:val="both"/>
        <w:rPr>
          <w:sz w:val="28"/>
          <w:rtl/>
        </w:rPr>
      </w:pPr>
      <w:r>
        <w:rPr>
          <w:rFonts w:hint="cs"/>
          <w:sz w:val="28"/>
          <w:rtl/>
        </w:rPr>
        <w:t xml:space="preserve">در جواب گفته می شود فرض این است که نباید قصد جزئیت بسم الله شود، احتیاط است و به قصد رجاء آورده می شود بدین صورت که می گوید اگر جزء است، قصد جزئیت می کنم، اگر نیست قصد نمی کنم. این طور نیت کردن مشکلی ندارد. </w:t>
      </w:r>
    </w:p>
    <w:p w:rsidR="008A7CD0" w:rsidRDefault="008A7CD0" w:rsidP="008A7CD0">
      <w:pPr>
        <w:pStyle w:val="Heading3"/>
        <w:rPr>
          <w:rtl/>
        </w:rPr>
      </w:pPr>
      <w:bookmarkStart w:id="8" w:name="_Toc104913522"/>
      <w:r>
        <w:rPr>
          <w:rFonts w:hint="cs"/>
          <w:rtl/>
        </w:rPr>
        <w:t>کلام محقق بروجردی رحمه الله مبنی بر اتحاد سورتین</w:t>
      </w:r>
      <w:bookmarkEnd w:id="8"/>
    </w:p>
    <w:p w:rsidR="00B158D2" w:rsidRDefault="00B158D2" w:rsidP="000E7950">
      <w:pPr>
        <w:jc w:val="both"/>
        <w:rPr>
          <w:sz w:val="28"/>
          <w:rtl/>
        </w:rPr>
      </w:pPr>
      <w:r>
        <w:rPr>
          <w:rFonts w:hint="cs"/>
          <w:sz w:val="28"/>
          <w:rtl/>
        </w:rPr>
        <w:t>محقق بروجردی فرموده است مسئله نیازی به دلیل ندارد، وقتی یک حکمی را که عامه نمی گفتند،</w:t>
      </w:r>
      <w:r>
        <w:rPr>
          <w:rStyle w:val="FootnoteReference"/>
          <w:sz w:val="28"/>
          <w:rtl/>
        </w:rPr>
        <w:footnoteReference w:id="11"/>
      </w:r>
      <w:r>
        <w:rPr>
          <w:rFonts w:hint="cs"/>
          <w:sz w:val="28"/>
          <w:rtl/>
        </w:rPr>
        <w:t xml:space="preserve"> یا لاأقل مشهور عامه نمی گفتند، ولی در اصول متلقاۀ که نصوص را مطرح می کردند مثل نهایۀ شیخ طوسی که این مطلب آمده، انسان یقین پیدا می کند که این از معصوم به دست فقهاء رسیده است. یعنی نص معتبری بوده است که به دست این ها رسیده و به دست ما نرسیده است. مگر می شود در اصول متلقاۀ مطلبی بیاید ولی بگوییم که دلیلی بر آن نبوده است؟ در کتبی که مشتمل بر مسائل تفریعیه مثل مبسوط است، ممکن است بگوییم که تفریع است و برای جلوگیری و دفاع از اتهام به شیعیان آمده است تا بگوید ما نیز فروعات زیادی داریم، اما کتبی مثل نهایه شیخ طوسی چنین است که خود ایشان در مقدمه می فرماید که فروع منصوصۀ را می گویم. در نهایۀ همین مطلب آمده است که این ها سورۀ واحده هستند، بنابراین جایی برای این تشکیک نمی ماند. سپس محقق بروجردی فرموده است که بسم الله نیز نگویید؛ زیرا وقتی سورۀ واحده بودند و علماء نیز مثل شیخ تصریح بر عدم بسم الله گفتن می کرده اند، می فهمیم که نیست. گفته نشود که در مصاحف موجود بسم الله آمده است، در جواب می فرمایند: در برخی از مصاحف مثل مصحف أبی نبوده است و این مقدار از تغییر که مصحف موجود بسم الله دارد ولی قرآن اصلی بسم الله نداشته باشد، تحریف نیست. می فرماید این مقدار که حالا یک بسم اللهی بین این دو سورۀ اضافه شده باشد، تحریف گفته نمی شود، وگرنه اگر اینطور بود باید همه اختلافات قرائات را تحریف می نامیدیم. در برخی از قرائات «صراط الذین أنعمت علیهم» آمده و در برخی دیگر «صراط من أنعمت علیهم» این مقدار تحریف را اگر کسی قائل شود کفر نیست. اختلاف همیشه در مصاحف بوده است، در برخی از مصاحف اصلا بسم الله نبوده است، از مصحف أبی غیر واحدی نقل کرده اند که بسم الله نداشته است. این فرمایشات محقق بروجردی بود که بیان کردیم</w:t>
      </w:r>
      <w:r w:rsidR="00065BD1">
        <w:rPr>
          <w:rStyle w:val="FootnoteReference"/>
          <w:sz w:val="28"/>
          <w:rtl/>
        </w:rPr>
        <w:footnoteReference w:id="12"/>
      </w:r>
      <w:r>
        <w:rPr>
          <w:rFonts w:hint="cs"/>
          <w:sz w:val="28"/>
          <w:rtl/>
        </w:rPr>
        <w:t xml:space="preserve">. </w:t>
      </w:r>
    </w:p>
    <w:p w:rsidR="008A7CD0" w:rsidRDefault="008A7CD0" w:rsidP="008A7CD0">
      <w:pPr>
        <w:pStyle w:val="Heading4"/>
        <w:rPr>
          <w:rtl/>
        </w:rPr>
      </w:pPr>
      <w:bookmarkStart w:id="9" w:name="_Toc104913523"/>
      <w:r>
        <w:rPr>
          <w:rFonts w:hint="cs"/>
          <w:rtl/>
        </w:rPr>
        <w:t>نقد و بررسی فرمایش محقق بروجردی</w:t>
      </w:r>
      <w:bookmarkEnd w:id="9"/>
    </w:p>
    <w:p w:rsidR="00B158D2" w:rsidRDefault="00B158D2" w:rsidP="000E7950">
      <w:pPr>
        <w:jc w:val="both"/>
        <w:rPr>
          <w:sz w:val="28"/>
          <w:rtl/>
        </w:rPr>
      </w:pPr>
      <w:r>
        <w:rPr>
          <w:rFonts w:hint="cs"/>
          <w:sz w:val="28"/>
          <w:rtl/>
        </w:rPr>
        <w:t xml:space="preserve">ایشان خیلی خوش بین به کلمات قدماء است. ایشان گمان می کنند که قدماء خیلی دقیق در کتب اصلیه مثل نهایه، هدایه صدوق، مقنع صدوق، مقنعۀ مفید اکتفاء به نص می کرده اند؛ در حالی که اینطور نیست، بدتر از این اجماعاتی نیست که نص نیز به دست ما رسیده ولی چندین اشکال سندی و دلالی به آن ها مطرح می شود، این مقدار از خوش بینی به قدماء نباید بشود. البته خوش بینی به تدین آن ها بحث دیگری است که هرچه بیشتر بهتر است، ولی اعتماد و خوش بینی بیش از حد به مطالب علمی قدماء با وجود اضطرابی که در کلمات آن ها است، وجهی ندارد. به عنوان مثال کلمات خود شیخ طوسی در خیلی از موارد مضطرب است. </w:t>
      </w:r>
    </w:p>
    <w:p w:rsidR="00B158D2" w:rsidRDefault="00B158D2" w:rsidP="000E7950">
      <w:pPr>
        <w:jc w:val="both"/>
        <w:rPr>
          <w:sz w:val="28"/>
          <w:rtl/>
        </w:rPr>
      </w:pPr>
      <w:r>
        <w:rPr>
          <w:rFonts w:hint="cs"/>
          <w:sz w:val="28"/>
          <w:rtl/>
        </w:rPr>
        <w:t xml:space="preserve">مسئله مورد تسالم نیز نبوده است، ایشان می گوید در اصول متلقاۀ آمده است، مثلا در نهایه شیخ طوسی یا در مقنعه مفید یا کتب صدوق مطرح بوده است، صرف مطرح بودن که دلیل نمی شود. استنباط آن ها از روایات این بوده است. به بیان برخی از روایات می پردازیم تا ملاحظه شود که شیخ طوسی در تهذیب چگونه بین این روایات جمع می کنند: </w:t>
      </w:r>
    </w:p>
    <w:p w:rsidR="00B158D2" w:rsidRDefault="00B158D2" w:rsidP="000E7950">
      <w:pPr>
        <w:jc w:val="both"/>
        <w:rPr>
          <w:sz w:val="28"/>
          <w:rtl/>
        </w:rPr>
      </w:pPr>
      <w:r>
        <w:rPr>
          <w:rFonts w:hint="cs"/>
          <w:sz w:val="28"/>
          <w:rtl/>
        </w:rPr>
        <w:t xml:space="preserve">یک روایت صحیحه زید شحام است: </w:t>
      </w:r>
    </w:p>
    <w:p w:rsidR="00BF080A" w:rsidRDefault="00BF080A" w:rsidP="00BF080A">
      <w:pPr>
        <w:pStyle w:val="ListParagraph"/>
        <w:jc w:val="both"/>
        <w:rPr>
          <w:sz w:val="28"/>
          <w:rtl/>
        </w:rPr>
      </w:pPr>
      <w:r w:rsidRPr="00BF080A">
        <w:rPr>
          <w:rFonts w:hint="cs"/>
          <w:sz w:val="28"/>
          <w:rtl/>
        </w:rPr>
        <w:t>«</w:t>
      </w:r>
      <w:r w:rsidRPr="00BF080A">
        <w:rPr>
          <w:rtl/>
        </w:rPr>
        <w:t xml:space="preserve"> </w:t>
      </w:r>
      <w:r w:rsidRPr="00BF080A">
        <w:rPr>
          <w:sz w:val="28"/>
          <w:rtl/>
        </w:rPr>
        <w:t>ُ الْحُسَيْنُ بْنُ سَعِيدٍ عَنْ فَضَالَةَ عَنِ الْعَلَاءِ عَنْ زَيْدٍ الشَّحَّامِ قَالَ</w:t>
      </w:r>
      <w:r w:rsidRPr="00BF080A">
        <w:rPr>
          <w:color w:val="008000"/>
          <w:sz w:val="28"/>
          <w:rtl/>
        </w:rPr>
        <w:t>: صَلَّى بِنَا أَبُو عَبْدِ اللَّهِ ع الْفَجْرَ فَقَرَأَ الضُّحَى وَ أَ لَمْ نَشْرَحْ فِي رَكْعَة</w:t>
      </w:r>
      <w:r w:rsidRPr="00BF080A">
        <w:rPr>
          <w:rFonts w:hint="cs"/>
          <w:sz w:val="28"/>
          <w:rtl/>
        </w:rPr>
        <w:t>»</w:t>
      </w:r>
      <w:r>
        <w:rPr>
          <w:rStyle w:val="FootnoteReference"/>
          <w:sz w:val="28"/>
          <w:rtl/>
        </w:rPr>
        <w:footnoteReference w:id="13"/>
      </w:r>
    </w:p>
    <w:p w:rsidR="00B158D2" w:rsidRDefault="00B158D2" w:rsidP="000E7950">
      <w:pPr>
        <w:jc w:val="both"/>
        <w:rPr>
          <w:sz w:val="28"/>
          <w:rtl/>
        </w:rPr>
      </w:pPr>
      <w:r>
        <w:rPr>
          <w:rFonts w:hint="cs"/>
          <w:sz w:val="28"/>
          <w:rtl/>
        </w:rPr>
        <w:t xml:space="preserve">روایت دوم نیز معتبرۀ زید شحام است: </w:t>
      </w:r>
    </w:p>
    <w:p w:rsidR="00BF080A" w:rsidRDefault="00BF080A" w:rsidP="00BF080A">
      <w:pPr>
        <w:pStyle w:val="ListParagraph"/>
        <w:jc w:val="both"/>
        <w:rPr>
          <w:sz w:val="28"/>
          <w:rtl/>
        </w:rPr>
      </w:pPr>
      <w:r w:rsidRPr="00BF080A">
        <w:rPr>
          <w:rFonts w:hint="cs"/>
          <w:sz w:val="28"/>
          <w:rtl/>
        </w:rPr>
        <w:t>«</w:t>
      </w:r>
      <w:r w:rsidRPr="00BF080A">
        <w:rPr>
          <w:sz w:val="28"/>
          <w:rtl/>
        </w:rPr>
        <w:t xml:space="preserve"> مُحَمَّدُ بْنُ عَلِيِّ بْنِ مَحْبُوبٍ عَنْ أَحْمَدَ بْنِ مُحَمَّدٍ عَنِ الْحُسَيْنِ عَنْ فَضَالَةَ عَنْ حُسَيْنٍ عَنِ ابْنِ مُسْكَانَ عَنْ زَيْدٍ الشَّحَّامِ </w:t>
      </w:r>
      <w:r w:rsidRPr="00BF080A">
        <w:rPr>
          <w:color w:val="008000"/>
          <w:sz w:val="28"/>
          <w:rtl/>
        </w:rPr>
        <w:t>قَالَ: صَلَّى بِنَا أَبُو عَبْدِ اللَّهِ ع فَقَرَأَ بِنَا بِالضُّحَى وَ أَ لَمْ نَشْرَحْ</w:t>
      </w:r>
      <w:r w:rsidRPr="00BF080A">
        <w:rPr>
          <w:rFonts w:hint="cs"/>
          <w:sz w:val="28"/>
          <w:rtl/>
        </w:rPr>
        <w:t>»</w:t>
      </w:r>
      <w:r>
        <w:rPr>
          <w:rStyle w:val="FootnoteReference"/>
          <w:sz w:val="28"/>
          <w:rtl/>
        </w:rPr>
        <w:footnoteReference w:id="14"/>
      </w:r>
    </w:p>
    <w:p w:rsidR="00BF080A" w:rsidRDefault="00BF080A" w:rsidP="00BF080A">
      <w:pPr>
        <w:jc w:val="both"/>
        <w:rPr>
          <w:sz w:val="28"/>
          <w:rtl/>
        </w:rPr>
      </w:pPr>
      <w:r>
        <w:rPr>
          <w:rFonts w:hint="cs"/>
          <w:sz w:val="28"/>
          <w:rtl/>
        </w:rPr>
        <w:t xml:space="preserve"> </w:t>
      </w:r>
      <w:r w:rsidR="00B158D2">
        <w:rPr>
          <w:rFonts w:hint="cs"/>
          <w:sz w:val="28"/>
          <w:rtl/>
        </w:rPr>
        <w:t>این دومی تعبیر «فی رکعۀ» ندارد؛ شیخ طوسی می فرماید لابد این روایت نیز «فی رکعۀ» داشته است به قرینه روایت دیگر که این تعبیر را داشته است.</w:t>
      </w:r>
      <w:r>
        <w:rPr>
          <w:rFonts w:hint="cs"/>
          <w:sz w:val="28"/>
          <w:rtl/>
        </w:rPr>
        <w:t xml:space="preserve"> تعبیر ایشان چنین است: </w:t>
      </w:r>
    </w:p>
    <w:p w:rsidR="00B158D2" w:rsidRPr="00BF080A" w:rsidRDefault="00BF080A" w:rsidP="00BF080A">
      <w:pPr>
        <w:pStyle w:val="ListParagraph"/>
        <w:jc w:val="both"/>
        <w:rPr>
          <w:sz w:val="28"/>
          <w:rtl/>
        </w:rPr>
      </w:pPr>
      <w:r w:rsidRPr="00BF080A">
        <w:rPr>
          <w:rFonts w:hint="cs"/>
          <w:sz w:val="28"/>
          <w:rtl/>
        </w:rPr>
        <w:t>«</w:t>
      </w:r>
      <w:r w:rsidRPr="00BF080A">
        <w:rPr>
          <w:color w:val="000080"/>
          <w:sz w:val="28"/>
          <w:rtl/>
        </w:rPr>
        <w:t>فَلَيْسَ فِي هَذَا الْخَبَرِ أَنَّهُ قَرَأَهُمَا فِي رَكْعَةٍ أَوْ رَكْعَتَيْنِ وَ عِنْدَنَا أَنَّهُ لَا يَجُوزُ قِرَاءَةُ هَاتَيْنِ السُّورَتَيْنِ إِلَّا فِي رَكْعَةٍ وَ إِذَا لَمْ يَجُزْ ذَلِكَ حَمَلْنَاهُ عَلَى أَنَّهُ قَرَأَهُمَا فِي رَكْعَةٍ</w:t>
      </w:r>
      <w:r w:rsidRPr="00BF080A">
        <w:rPr>
          <w:rFonts w:hint="cs"/>
          <w:sz w:val="28"/>
          <w:rtl/>
        </w:rPr>
        <w:t>»</w:t>
      </w:r>
      <w:r>
        <w:rPr>
          <w:rStyle w:val="FootnoteReference"/>
          <w:sz w:val="28"/>
          <w:rtl/>
        </w:rPr>
        <w:footnoteReference w:id="15"/>
      </w:r>
    </w:p>
    <w:p w:rsidR="00B158D2" w:rsidRDefault="00B158D2" w:rsidP="000E7950">
      <w:pPr>
        <w:jc w:val="both"/>
        <w:rPr>
          <w:sz w:val="28"/>
          <w:rtl/>
        </w:rPr>
      </w:pPr>
      <w:r>
        <w:rPr>
          <w:rFonts w:hint="cs"/>
          <w:sz w:val="28"/>
          <w:rtl/>
        </w:rPr>
        <w:t xml:space="preserve">روایت سوم مرسله ابن ابی عمیر است: </w:t>
      </w:r>
    </w:p>
    <w:p w:rsidR="00BF080A" w:rsidRDefault="00BF080A" w:rsidP="00BF080A">
      <w:pPr>
        <w:pStyle w:val="ListParagraph"/>
        <w:rPr>
          <w:sz w:val="28"/>
          <w:rtl/>
        </w:rPr>
      </w:pPr>
      <w:r w:rsidRPr="00BF080A">
        <w:rPr>
          <w:rFonts w:hint="cs"/>
          <w:sz w:val="28"/>
          <w:rtl/>
        </w:rPr>
        <w:t>«</w:t>
      </w:r>
      <w:r w:rsidRPr="00BF080A">
        <w:rPr>
          <w:sz w:val="28"/>
          <w:rtl/>
        </w:rPr>
        <w:t xml:space="preserve">أَحْمَدُ بْنُ مُحَمَّدٍ عَنِ ابْنِ أَبِي عُمَيْرٍ عَنْ بَعْضِ أَصْحَابِنَا عَنْ زَيْدٍ الشَّحَّامِ </w:t>
      </w:r>
      <w:r w:rsidRPr="00BF080A">
        <w:rPr>
          <w:color w:val="008000"/>
          <w:sz w:val="28"/>
          <w:rtl/>
        </w:rPr>
        <w:t>قَالَ: صَلَّى أَبُو عَبْدِ اللَّهِ ع فَقَرَأَ فِي الْأُولَى وَ الضُّحى‏</w:t>
      </w:r>
      <w:r w:rsidRPr="00BF080A">
        <w:rPr>
          <w:rFonts w:cs="B Badr"/>
          <w:color w:val="008000"/>
          <w:sz w:val="28"/>
          <w:rtl/>
        </w:rPr>
        <w:t xml:space="preserve"> وَ فِي الثَّانِيَةِ</w:t>
      </w:r>
      <w:r w:rsidRPr="00BF080A">
        <w:rPr>
          <w:color w:val="008000"/>
          <w:sz w:val="28"/>
          <w:rtl/>
        </w:rPr>
        <w:t xml:space="preserve"> أَ لَمْ نَشْرَحْ لَكَ صَدْرَكَ</w:t>
      </w:r>
      <w:r>
        <w:rPr>
          <w:rFonts w:hint="cs"/>
          <w:sz w:val="28"/>
          <w:rtl/>
        </w:rPr>
        <w:t>»</w:t>
      </w:r>
      <w:r>
        <w:rPr>
          <w:rStyle w:val="FootnoteReference"/>
          <w:sz w:val="28"/>
          <w:rtl/>
        </w:rPr>
        <w:footnoteReference w:id="16"/>
      </w:r>
    </w:p>
    <w:p w:rsidR="00B158D2" w:rsidRDefault="00B158D2" w:rsidP="00BF080A">
      <w:pPr>
        <w:jc w:val="both"/>
        <w:rPr>
          <w:sz w:val="28"/>
          <w:rtl/>
        </w:rPr>
      </w:pPr>
      <w:r>
        <w:rPr>
          <w:rFonts w:hint="cs"/>
          <w:sz w:val="28"/>
          <w:rtl/>
        </w:rPr>
        <w:t>همین ابن ابی عمیر که شیخ طوسی در وصف او می گوید: «</w:t>
      </w:r>
      <w:r w:rsidR="00BF080A" w:rsidRPr="00BF080A">
        <w:rPr>
          <w:sz w:val="28"/>
          <w:rtl/>
        </w:rPr>
        <w:t xml:space="preserve"> </w:t>
      </w:r>
      <w:r w:rsidR="00BF080A" w:rsidRPr="00BF080A">
        <w:rPr>
          <w:color w:val="000080"/>
          <w:sz w:val="28"/>
          <w:rtl/>
        </w:rPr>
        <w:t xml:space="preserve">سوّت الطائفة بين ما يرويه محمّد بن أبي عمير و صفوان بن يحيى و أحمد بن محمّد بن أبي نصر- و غيرهم من الثقات الذين عرفوا بأنّهم </w:t>
      </w:r>
      <w:r w:rsidR="00BF080A" w:rsidRPr="00BF080A">
        <w:rPr>
          <w:color w:val="000080"/>
          <w:sz w:val="28"/>
          <w:u w:val="single"/>
          <w:rtl/>
        </w:rPr>
        <w:t>لا يروون و لا يرسلون إلّا عمّن يوثق به</w:t>
      </w:r>
      <w:r w:rsidR="00BF080A" w:rsidRPr="00BF080A">
        <w:rPr>
          <w:sz w:val="28"/>
          <w:rtl/>
        </w:rPr>
        <w:t>‏</w:t>
      </w:r>
      <w:r>
        <w:rPr>
          <w:rFonts w:hint="cs"/>
          <w:sz w:val="28"/>
          <w:rtl/>
        </w:rPr>
        <w:t>»</w:t>
      </w:r>
      <w:r w:rsidR="00BF080A">
        <w:rPr>
          <w:rStyle w:val="FootnoteReference"/>
          <w:sz w:val="28"/>
          <w:rtl/>
        </w:rPr>
        <w:footnoteReference w:id="17"/>
      </w:r>
      <w:r>
        <w:rPr>
          <w:rFonts w:hint="cs"/>
          <w:sz w:val="28"/>
          <w:rtl/>
        </w:rPr>
        <w:t xml:space="preserve"> ، اینجا نقل می کند که امام در یک رکعت الضحی و در رکعت دیگر انشراح خوانده است، شیخ طوسی می فرماید حمل بر نافله می شود. تعبیر ایشان چنین است: </w:t>
      </w:r>
    </w:p>
    <w:p w:rsidR="00BF080A" w:rsidRPr="00BF080A" w:rsidRDefault="00BF080A" w:rsidP="00BF080A">
      <w:pPr>
        <w:pStyle w:val="ListParagraph"/>
        <w:jc w:val="both"/>
        <w:rPr>
          <w:sz w:val="28"/>
          <w:rtl/>
        </w:rPr>
      </w:pPr>
      <w:r w:rsidRPr="00BF080A">
        <w:rPr>
          <w:rFonts w:hint="cs"/>
          <w:sz w:val="28"/>
          <w:rtl/>
        </w:rPr>
        <w:t>«</w:t>
      </w:r>
      <w:r w:rsidRPr="00BF080A">
        <w:rPr>
          <w:color w:val="000080"/>
          <w:sz w:val="28"/>
          <w:rtl/>
        </w:rPr>
        <w:t>فَهَذِهِ الرِّوَايَةُ تَضَمَّنَتْ أَنَّهُ قَرَأَهُمَا فِي الرَّكْعَتَيْنِ إِلَّا أَنَّهُ لَيْسَ فِي الْخَبَرِ أَنَّهُ قَرَأَهُمَا فِي النَّافِلَةِ أَوِ الْفَرِيضَةِ وَ إِذَا احْتَمَلَ ذَلِكَ حَمَلْنَاهُ عَلَى النَّافِلَةِ وَ الَّذِي يَكْشِفُ عَمَّا تَأَوَّلْنَا عَلَيْهِ الرِّوَايَةَ الْأُولَى رِوَايَةُ</w:t>
      </w:r>
      <w:r w:rsidRPr="00BF080A">
        <w:rPr>
          <w:rFonts w:hint="cs"/>
          <w:sz w:val="28"/>
          <w:rtl/>
        </w:rPr>
        <w:t>»</w:t>
      </w:r>
      <w:r>
        <w:rPr>
          <w:rStyle w:val="FootnoteReference"/>
          <w:sz w:val="28"/>
          <w:rtl/>
        </w:rPr>
        <w:footnoteReference w:id="18"/>
      </w:r>
    </w:p>
    <w:p w:rsidR="00B158D2" w:rsidRDefault="00B158D2" w:rsidP="000E7950">
      <w:pPr>
        <w:jc w:val="both"/>
        <w:rPr>
          <w:sz w:val="28"/>
          <w:rtl/>
        </w:rPr>
      </w:pPr>
      <w:r>
        <w:rPr>
          <w:rFonts w:hint="cs"/>
          <w:sz w:val="28"/>
          <w:rtl/>
        </w:rPr>
        <w:t xml:space="preserve">در استبصار مرسله ابن ابی عمیر را اینگونه نقل می کند: </w:t>
      </w:r>
    </w:p>
    <w:p w:rsidR="00BF080A" w:rsidRDefault="00BF080A" w:rsidP="00BF080A">
      <w:pPr>
        <w:pStyle w:val="ListParagraph"/>
        <w:jc w:val="both"/>
        <w:rPr>
          <w:sz w:val="28"/>
          <w:rtl/>
        </w:rPr>
      </w:pPr>
      <w:r w:rsidRPr="00BF080A">
        <w:rPr>
          <w:rFonts w:hint="cs"/>
          <w:sz w:val="28"/>
          <w:rtl/>
        </w:rPr>
        <w:t>«</w:t>
      </w:r>
      <w:r w:rsidRPr="00BF080A">
        <w:rPr>
          <w:sz w:val="28"/>
          <w:rtl/>
        </w:rPr>
        <w:t xml:space="preserve">مَا رَوَاهُ أَحْمَدُ بْنُ مُحَمَّدٍ عَنِ ابْنِ أَبِي عُمَيْرٍ عَنْ بَعْضِ أَصْحَابِنَا عَنْ زَيْدٍ الشَّحَّامِ </w:t>
      </w:r>
      <w:r w:rsidRPr="00BF080A">
        <w:rPr>
          <w:color w:val="008000"/>
          <w:sz w:val="28"/>
          <w:rtl/>
        </w:rPr>
        <w:t>قَالَ: صَلَّى بِنَا أَبُو عَبْدِ اللَّهِ ع فَقَرَأَ فِي الْأُولَى وَ الضُّحَى وَ فِي الثَّانِيَةِ أَ لَمْ نَشْرَحْ</w:t>
      </w:r>
      <w:r w:rsidRPr="00BF080A">
        <w:rPr>
          <w:rFonts w:hint="cs"/>
          <w:sz w:val="28"/>
          <w:rtl/>
        </w:rPr>
        <w:t>»</w:t>
      </w:r>
      <w:r>
        <w:rPr>
          <w:rStyle w:val="FootnoteReference"/>
          <w:sz w:val="28"/>
          <w:rtl/>
        </w:rPr>
        <w:footnoteReference w:id="19"/>
      </w:r>
      <w:r w:rsidRPr="00BF080A">
        <w:rPr>
          <w:rFonts w:hint="cs"/>
          <w:sz w:val="28"/>
          <w:rtl/>
        </w:rPr>
        <w:t>.</w:t>
      </w:r>
    </w:p>
    <w:p w:rsidR="00B158D2" w:rsidRDefault="00B158D2" w:rsidP="000E7950">
      <w:pPr>
        <w:jc w:val="both"/>
        <w:rPr>
          <w:sz w:val="28"/>
          <w:rtl/>
        </w:rPr>
      </w:pPr>
      <w:r>
        <w:rPr>
          <w:rFonts w:hint="cs"/>
          <w:sz w:val="28"/>
          <w:rtl/>
        </w:rPr>
        <w:t xml:space="preserve">اینجا </w:t>
      </w:r>
      <w:r w:rsidR="00BF080A">
        <w:rPr>
          <w:rFonts w:hint="cs"/>
          <w:sz w:val="28"/>
          <w:rtl/>
        </w:rPr>
        <w:t>«</w:t>
      </w:r>
      <w:r>
        <w:rPr>
          <w:rFonts w:hint="cs"/>
          <w:sz w:val="28"/>
          <w:rtl/>
        </w:rPr>
        <w:t>بنا</w:t>
      </w:r>
      <w:r w:rsidR="00BF080A">
        <w:rPr>
          <w:rFonts w:hint="cs"/>
          <w:sz w:val="28"/>
          <w:rtl/>
        </w:rPr>
        <w:t>»</w:t>
      </w:r>
      <w:r>
        <w:rPr>
          <w:rFonts w:hint="cs"/>
          <w:sz w:val="28"/>
          <w:rtl/>
        </w:rPr>
        <w:t xml:space="preserve"> دارد که طبعا باید نماز جماعت باشد، شیخ در ذیل آن می نویسد: </w:t>
      </w:r>
    </w:p>
    <w:p w:rsidR="00B158D2" w:rsidRDefault="00BF080A" w:rsidP="00BF080A">
      <w:pPr>
        <w:pStyle w:val="ListParagraph"/>
        <w:jc w:val="both"/>
        <w:rPr>
          <w:sz w:val="28"/>
          <w:rtl/>
        </w:rPr>
      </w:pPr>
      <w:r w:rsidRPr="00BF080A">
        <w:rPr>
          <w:rFonts w:hint="cs"/>
          <w:sz w:val="28"/>
          <w:rtl/>
        </w:rPr>
        <w:t>«</w:t>
      </w:r>
      <w:r w:rsidRPr="00BF080A">
        <w:rPr>
          <w:rtl/>
        </w:rPr>
        <w:t xml:space="preserve"> </w:t>
      </w:r>
      <w:r w:rsidRPr="00BF080A">
        <w:rPr>
          <w:color w:val="000080"/>
          <w:sz w:val="28"/>
          <w:rtl/>
        </w:rPr>
        <w:t>فَهَذِهِ الرِّوَايَةُ وَ إِنْ تَضَمَّنَتْ أَنَّهُ قَرَأَهُمَا فِي الرَّكْعَتَيْنِ فَلَيْسَ فِيهَا أَنَّهُ قَرَأَهُمَا فِي الْفَرِيضَةِ أَوِ النَّافِلَةِ وَ يَجُوزُ أَنْ يَكُونَ قَرَأَهُمَا فِي الرَّكْعَتَيْنِ مِنَ النَّوَافِلِ وَ ذَلِكَ جَائِزٌ عَلَى مَا بَيَّنَّاهُ</w:t>
      </w:r>
      <w:r w:rsidRPr="00BF080A">
        <w:rPr>
          <w:rFonts w:hint="cs"/>
          <w:sz w:val="28"/>
          <w:rtl/>
        </w:rPr>
        <w:t>»</w:t>
      </w:r>
      <w:r>
        <w:rPr>
          <w:rStyle w:val="FootnoteReference"/>
          <w:sz w:val="28"/>
          <w:rtl/>
        </w:rPr>
        <w:footnoteReference w:id="20"/>
      </w:r>
    </w:p>
    <w:p w:rsidR="00B158D2" w:rsidRDefault="00B158D2" w:rsidP="000E7950">
      <w:pPr>
        <w:jc w:val="both"/>
        <w:rPr>
          <w:sz w:val="28"/>
          <w:rtl/>
        </w:rPr>
      </w:pPr>
      <w:r>
        <w:rPr>
          <w:rFonts w:hint="cs"/>
          <w:sz w:val="28"/>
          <w:rtl/>
        </w:rPr>
        <w:t xml:space="preserve">تعبیر صلی بنا با نوافل سازگاری ندارد. در تهذیب تعبیر «بنا» ندارد که ایشان حمل بر نافله کرده است. </w:t>
      </w:r>
    </w:p>
    <w:p w:rsidR="00B158D2" w:rsidRDefault="00B158D2" w:rsidP="000E7950">
      <w:pPr>
        <w:jc w:val="both"/>
        <w:rPr>
          <w:sz w:val="28"/>
          <w:rtl/>
        </w:rPr>
      </w:pPr>
      <w:r>
        <w:rPr>
          <w:rFonts w:hint="cs"/>
          <w:sz w:val="28"/>
          <w:rtl/>
        </w:rPr>
        <w:t xml:space="preserve">سوال می شود که آیا روایات زید شحام که با اختلاف نقل آمده اند یکی هستند یا خیر؟ معلوم نیست، مهم هم نیست، مهم این است که «صلی بنا» را چگونه معنا کنیم. این تعبیر دلیل بر چه چیزی می شود؟ فوقش کسی می گوید عدم مکروهیت قران بین السورتین را می رساند، زیرا اگر مکروه بود امام این کار را نمی کردند، علاوه بر اینکه اگر مکروه نیز به معنای قلت ثواب باشد، منافاتی ندارد که امام انجام دهند. امام کاری که قلت ثواب داشته باشد، اشکالی ندارد که انجام دهند. ثواب این نماز گرچه کمتر از نماز های یک سورۀ ای است، ولی باز هم محبوب مولا است، اشکالی ندارد، یا نهایت این است که می گوییم می خواستند جواز آن را برسانند. </w:t>
      </w:r>
    </w:p>
    <w:p w:rsidR="00B158D2" w:rsidRDefault="00B158D2" w:rsidP="000E7950">
      <w:pPr>
        <w:jc w:val="both"/>
        <w:rPr>
          <w:sz w:val="28"/>
          <w:rtl/>
        </w:rPr>
      </w:pPr>
      <w:r>
        <w:rPr>
          <w:rFonts w:hint="cs"/>
          <w:sz w:val="28"/>
          <w:rtl/>
        </w:rPr>
        <w:t xml:space="preserve">سایر روایات نیز مرسله بود مثلا در مجمع البیان آمده است: </w:t>
      </w:r>
    </w:p>
    <w:p w:rsidR="00B158D2" w:rsidRPr="00865D02" w:rsidRDefault="00B158D2" w:rsidP="00865D02">
      <w:pPr>
        <w:pStyle w:val="ListParagraph"/>
        <w:jc w:val="both"/>
        <w:rPr>
          <w:sz w:val="28"/>
          <w:rtl/>
        </w:rPr>
      </w:pPr>
      <w:r w:rsidRPr="00865D02">
        <w:rPr>
          <w:rFonts w:hint="cs"/>
          <w:sz w:val="28"/>
          <w:rtl/>
        </w:rPr>
        <w:t>«</w:t>
      </w:r>
      <w:r w:rsidR="00865D02" w:rsidRPr="00865D02">
        <w:rPr>
          <w:color w:val="008000"/>
          <w:sz w:val="28"/>
          <w:rtl/>
        </w:rPr>
        <w:t>رَوَى أَصْحَابُنَا أَنَّ الضُّحَى وَ أَ لَمْ نَشْرَحْ سُورَةٌ وَاحِدَةٌ وَ كَذَا سُورَةُ أَ لَمْ تَرَ كَيْفَ وَ لِإِيلَافِ قُرَيْشٍ</w:t>
      </w:r>
      <w:r w:rsidR="00865D02" w:rsidRPr="00865D02">
        <w:rPr>
          <w:rFonts w:hint="cs"/>
          <w:sz w:val="28"/>
          <w:rtl/>
        </w:rPr>
        <w:t>»</w:t>
      </w:r>
      <w:r w:rsidR="00865D02">
        <w:rPr>
          <w:rStyle w:val="FootnoteReference"/>
          <w:sz w:val="28"/>
          <w:rtl/>
        </w:rPr>
        <w:footnoteReference w:id="21"/>
      </w:r>
    </w:p>
    <w:p w:rsidR="00B158D2" w:rsidRPr="008370DB" w:rsidRDefault="00B158D2" w:rsidP="000E7950">
      <w:pPr>
        <w:jc w:val="both"/>
        <w:rPr>
          <w:sz w:val="28"/>
          <w:rtl/>
        </w:rPr>
      </w:pPr>
      <w:r>
        <w:rPr>
          <w:rFonts w:hint="cs"/>
          <w:sz w:val="28"/>
          <w:rtl/>
        </w:rPr>
        <w:t xml:space="preserve">تعبیر «روی أصحابنا» شاید مراد همین روایاتی باشد که مطرح کردیم، اینطور نیست که روایت معتبر جداگانه ای داشته باشند. </w:t>
      </w:r>
    </w:p>
    <w:p w:rsidR="00B158D2" w:rsidRDefault="00B158D2" w:rsidP="000E7950">
      <w:pPr>
        <w:jc w:val="both"/>
        <w:rPr>
          <w:sz w:val="28"/>
          <w:rtl/>
        </w:rPr>
      </w:pPr>
      <w:r>
        <w:rPr>
          <w:rFonts w:hint="cs"/>
          <w:sz w:val="28"/>
          <w:rtl/>
        </w:rPr>
        <w:t xml:space="preserve">روایتی که محقق در معتبر از جامع بزنطی از مفضل بن صالح نقل کرده است چنین بود: </w:t>
      </w:r>
    </w:p>
    <w:p w:rsidR="00B158D2" w:rsidRPr="000A02E7" w:rsidRDefault="000A02E7" w:rsidP="000A02E7">
      <w:pPr>
        <w:pStyle w:val="ListParagraph"/>
        <w:jc w:val="both"/>
        <w:rPr>
          <w:sz w:val="28"/>
          <w:rtl/>
        </w:rPr>
      </w:pPr>
      <w:r w:rsidRPr="000A02E7">
        <w:rPr>
          <w:rFonts w:hint="cs"/>
          <w:sz w:val="28"/>
          <w:rtl/>
        </w:rPr>
        <w:t>«</w:t>
      </w:r>
      <w:r w:rsidRPr="008E4541">
        <w:rPr>
          <w:rStyle w:val="a3"/>
          <w:rtl/>
        </w:rPr>
        <w:t xml:space="preserve">ذكر أحمد بن محمد بن أبي نصر البزنطي في جامعه عن المفضل قال: </w:t>
      </w:r>
      <w:r w:rsidRPr="000A02E7">
        <w:rPr>
          <w:rStyle w:val="a3"/>
          <w:color w:val="008000"/>
          <w:rtl/>
        </w:rPr>
        <w:t>«سألت أبا عبد اللّه عليه السّلام يقول لا تجمع بين سورتين في ركعة واحدة إلا الضحى و أ لم نشرح و سورة الفيل و لِإِيلا</w:t>
      </w:r>
      <w:r w:rsidRPr="000A02E7">
        <w:rPr>
          <w:rStyle w:val="a3"/>
          <w:rFonts w:hint="cs"/>
          <w:color w:val="008000"/>
          <w:rtl/>
        </w:rPr>
        <w:t>فِ‌</w:t>
      </w:r>
      <w:r w:rsidRPr="000A02E7">
        <w:rPr>
          <w:rStyle w:val="a3"/>
          <w:color w:val="008000"/>
          <w:rtl/>
        </w:rPr>
        <w:t xml:space="preserve"> </w:t>
      </w:r>
      <w:r w:rsidRPr="000A02E7">
        <w:rPr>
          <w:rStyle w:val="a3"/>
          <w:rFonts w:hint="cs"/>
          <w:color w:val="008000"/>
          <w:rtl/>
        </w:rPr>
        <w:t>قُرَيْشٍ‌</w:t>
      </w:r>
      <w:r w:rsidRPr="008E4541">
        <w:rPr>
          <w:rStyle w:val="a3"/>
          <w:rtl/>
        </w:rPr>
        <w:t xml:space="preserve"> </w:t>
      </w:r>
      <w:r w:rsidRPr="008E4541">
        <w:rPr>
          <w:rStyle w:val="a3"/>
          <w:rFonts w:hint="cs"/>
          <w:rtl/>
        </w:rPr>
        <w:t>»</w:t>
      </w:r>
      <w:r>
        <w:rPr>
          <w:rStyle w:val="FootnoteReference"/>
          <w:sz w:val="28"/>
          <w:rtl/>
        </w:rPr>
        <w:footnoteReference w:id="22"/>
      </w:r>
      <w:r w:rsidRPr="008E4541">
        <w:rPr>
          <w:sz w:val="28"/>
          <w:rtl/>
        </w:rPr>
        <w:t>.</w:t>
      </w:r>
    </w:p>
    <w:p w:rsidR="00B158D2" w:rsidRDefault="00B158D2" w:rsidP="00A72697">
      <w:pPr>
        <w:jc w:val="both"/>
        <w:rPr>
          <w:sz w:val="28"/>
          <w:rtl/>
        </w:rPr>
      </w:pPr>
      <w:r>
        <w:rPr>
          <w:rFonts w:hint="cs"/>
          <w:sz w:val="28"/>
          <w:rtl/>
        </w:rPr>
        <w:t>امام می فر</w:t>
      </w:r>
      <w:r w:rsidR="00A72697">
        <w:rPr>
          <w:rFonts w:hint="cs"/>
          <w:sz w:val="28"/>
          <w:rtl/>
        </w:rPr>
        <w:t xml:space="preserve">مایند جمع نکن بین سورۀ مگر این دو سورۀ که جمع کردن آن ها نهی ندارد؛ </w:t>
      </w:r>
      <w:r>
        <w:rPr>
          <w:rFonts w:hint="cs"/>
          <w:sz w:val="28"/>
          <w:rtl/>
        </w:rPr>
        <w:t xml:space="preserve">یعنی نه مکروه و نه حرام است، اما اینکه واجب باشد معلوم نیست. جمع بین قران بین السورتین نهی دارد، مگر قران بین سورۀ ضحی و انشراح یا فیل و قریش که نهی ندارد. اما وجوب آن معلوم نیست. </w:t>
      </w:r>
    </w:p>
    <w:p w:rsidR="00A72697" w:rsidRDefault="00A72697" w:rsidP="00A72697">
      <w:pPr>
        <w:pStyle w:val="Heading4"/>
        <w:rPr>
          <w:rtl/>
        </w:rPr>
      </w:pPr>
      <w:bookmarkStart w:id="10" w:name="_Toc104913524"/>
      <w:r>
        <w:rPr>
          <w:rFonts w:hint="cs"/>
          <w:rtl/>
        </w:rPr>
        <w:t>مختار استاد: اختیار کلام محقق خویی مبنی بر عدم وجود دلیل معتبر بر اتحاد سورتین و لزوم جریان اشتغال</w:t>
      </w:r>
      <w:bookmarkEnd w:id="10"/>
    </w:p>
    <w:p w:rsidR="00B158D2" w:rsidRDefault="00B158D2" w:rsidP="000E7950">
      <w:pPr>
        <w:jc w:val="both"/>
        <w:rPr>
          <w:sz w:val="28"/>
          <w:rtl/>
        </w:rPr>
      </w:pPr>
      <w:r>
        <w:rPr>
          <w:rFonts w:hint="cs"/>
          <w:sz w:val="28"/>
          <w:rtl/>
        </w:rPr>
        <w:t xml:space="preserve">بنابراین ما هیچ دلیلی بر اینکه این ها دو سورۀ یا یک سورۀ هستند نداریم، ذکر آن ها در مصاحف نیز با مصحف أبی تعارض دارد و احتمال دارد هر کدام درست باشند. به قول محقق خویی شاید همین مصحف ها نیز منافاتی با یک سورۀ بودن نداشته باشند و بسم الله در میان یک سورۀ آمده باشد. بنابراین مختار ما نیز همان مختار محقق خویی در مقام است که به خوبی قاعده اشتغال را مطرح فرموده اند. </w:t>
      </w:r>
    </w:p>
    <w:p w:rsidR="00B158D2" w:rsidRDefault="00B158D2" w:rsidP="000E7950">
      <w:pPr>
        <w:jc w:val="both"/>
        <w:rPr>
          <w:sz w:val="28"/>
          <w:rtl/>
        </w:rPr>
      </w:pPr>
    </w:p>
    <w:p w:rsidR="00B158D2" w:rsidRDefault="00B158D2" w:rsidP="000E7950">
      <w:pPr>
        <w:jc w:val="both"/>
        <w:rPr>
          <w:sz w:val="28"/>
          <w:rtl/>
        </w:rPr>
      </w:pPr>
    </w:p>
    <w:p w:rsidR="00B158D2" w:rsidRPr="00853E0D" w:rsidRDefault="00B158D2" w:rsidP="000E7950">
      <w:pPr>
        <w:jc w:val="both"/>
        <w:rPr>
          <w:sz w:val="28"/>
        </w:rPr>
      </w:pPr>
    </w:p>
    <w:p w:rsidR="003E6650" w:rsidRPr="001A27D7" w:rsidRDefault="003E6650" w:rsidP="000E7950">
      <w:pPr>
        <w:jc w:val="both"/>
        <w:rPr>
          <w:rtl/>
        </w:rPr>
      </w:pPr>
    </w:p>
    <w:p w:rsidR="001A1EA5" w:rsidRPr="006162A2" w:rsidRDefault="001A1EA5" w:rsidP="000E7950">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B8" w:rsidRDefault="004738B8" w:rsidP="008B750B">
      <w:pPr>
        <w:spacing w:line="240" w:lineRule="auto"/>
      </w:pPr>
      <w:r>
        <w:separator/>
      </w:r>
    </w:p>
  </w:endnote>
  <w:endnote w:type="continuationSeparator" w:id="0">
    <w:p w:rsidR="004738B8" w:rsidRDefault="004738B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8E4541">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738B8" w:rsidRPr="004738B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13792D" w:rsidP="001B6799">
          <w:pPr>
            <w:pStyle w:val="Footer"/>
            <w:bidi w:val="0"/>
            <w:rPr>
              <w:color w:val="808080" w:themeColor="background1" w:themeShade="80"/>
              <w:rtl/>
            </w:rPr>
          </w:pPr>
          <w:bookmarkStart w:id="18" w:name="BokAdres"/>
          <w:bookmarkEnd w:id="18"/>
          <w:r>
            <w:rPr>
              <w:color w:val="808080" w:themeColor="background1" w:themeShade="80"/>
            </w:rPr>
            <w:t>F1ms4_14010308-104_rh1_mfeb.ir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B8" w:rsidRDefault="004738B8" w:rsidP="008B750B">
      <w:pPr>
        <w:spacing w:line="240" w:lineRule="auto"/>
      </w:pPr>
      <w:r>
        <w:separator/>
      </w:r>
    </w:p>
  </w:footnote>
  <w:footnote w:type="continuationSeparator" w:id="0">
    <w:p w:rsidR="004738B8" w:rsidRDefault="004738B8" w:rsidP="008B750B">
      <w:pPr>
        <w:spacing w:line="240" w:lineRule="auto"/>
      </w:pPr>
      <w:r>
        <w:continuationSeparator/>
      </w:r>
    </w:p>
  </w:footnote>
  <w:footnote w:id="1">
    <w:p w:rsidR="008E4541" w:rsidRPr="008E4541" w:rsidRDefault="008E4541" w:rsidP="008E4541">
      <w:pPr>
        <w:pStyle w:val="FootnoteText"/>
      </w:pPr>
      <w:r w:rsidRPr="008E4541">
        <w:footnoteRef/>
      </w:r>
      <w:r w:rsidRPr="008E4541">
        <w:rPr>
          <w:rtl/>
        </w:rPr>
        <w:t xml:space="preserve"> </w:t>
      </w:r>
      <w:hyperlink r:id="rId1" w:history="1">
        <w:r w:rsidRPr="008E4541">
          <w:rPr>
            <w:rStyle w:val="Hyperlink"/>
            <w:rtl/>
          </w:rPr>
          <w:t>نهج البلاغة ط - دار الكتاب اللبنان</w:t>
        </w:r>
        <w:r w:rsidRPr="008E4541">
          <w:rPr>
            <w:rStyle w:val="Hyperlink"/>
            <w:rFonts w:hint="cs"/>
            <w:rtl/>
          </w:rPr>
          <w:t>ی</w:t>
        </w:r>
        <w:r w:rsidRPr="008E4541">
          <w:rPr>
            <w:rStyle w:val="Hyperlink"/>
            <w:rFonts w:hint="eastAsia"/>
            <w:rtl/>
          </w:rPr>
          <w:t>،</w:t>
        </w:r>
        <w:r w:rsidRPr="008E4541">
          <w:rPr>
            <w:rStyle w:val="Hyperlink"/>
            <w:rtl/>
          </w:rPr>
          <w:t xml:space="preserve"> الس</w:t>
        </w:r>
        <w:r w:rsidRPr="008E4541">
          <w:rPr>
            <w:rStyle w:val="Hyperlink"/>
            <w:rFonts w:hint="cs"/>
            <w:rtl/>
          </w:rPr>
          <w:t>ی</w:t>
        </w:r>
        <w:r w:rsidRPr="008E4541">
          <w:rPr>
            <w:rStyle w:val="Hyperlink"/>
            <w:rFonts w:hint="eastAsia"/>
            <w:rtl/>
          </w:rPr>
          <w:t>د</w:t>
        </w:r>
        <w:r w:rsidRPr="008E4541">
          <w:rPr>
            <w:rStyle w:val="Hyperlink"/>
            <w:rtl/>
          </w:rPr>
          <w:t xml:space="preserve"> الرض</w:t>
        </w:r>
        <w:r w:rsidRPr="008E4541">
          <w:rPr>
            <w:rStyle w:val="Hyperlink"/>
            <w:rFonts w:hint="cs"/>
            <w:rtl/>
          </w:rPr>
          <w:t>یّ</w:t>
        </w:r>
        <w:r w:rsidRPr="008E4541">
          <w:rPr>
            <w:rStyle w:val="Hyperlink"/>
            <w:rFonts w:hint="eastAsia"/>
            <w:rtl/>
          </w:rPr>
          <w:t>،</w:t>
        </w:r>
        <w:r w:rsidRPr="008E4541">
          <w:rPr>
            <w:rStyle w:val="Hyperlink"/>
            <w:rtl/>
          </w:rPr>
          <w:t xml:space="preserve"> ج1، ص493.</w:t>
        </w:r>
      </w:hyperlink>
    </w:p>
  </w:footnote>
  <w:footnote w:id="2">
    <w:p w:rsidR="008E4541" w:rsidRPr="008E4541" w:rsidRDefault="008E4541" w:rsidP="008E4541">
      <w:pPr>
        <w:pStyle w:val="FootnoteText"/>
      </w:pPr>
      <w:r w:rsidRPr="008E4541">
        <w:footnoteRef/>
      </w:r>
      <w:r w:rsidRPr="008E4541">
        <w:rPr>
          <w:rtl/>
        </w:rPr>
        <w:t xml:space="preserve"> </w:t>
      </w:r>
      <w:hyperlink r:id="rId2" w:history="1">
        <w:r w:rsidRPr="008E4541">
          <w:rPr>
            <w:rStyle w:val="Hyperlink"/>
            <w:rtl/>
          </w:rPr>
          <w:t>تهذ</w:t>
        </w:r>
        <w:r w:rsidRPr="008E4541">
          <w:rPr>
            <w:rStyle w:val="Hyperlink"/>
            <w:rFonts w:hint="cs"/>
            <w:rtl/>
          </w:rPr>
          <w:t>ی</w:t>
        </w:r>
        <w:r w:rsidRPr="008E4541">
          <w:rPr>
            <w:rStyle w:val="Hyperlink"/>
            <w:rFonts w:hint="eastAsia"/>
            <w:rtl/>
          </w:rPr>
          <w:t>ب</w:t>
        </w:r>
        <w:r w:rsidRPr="008E4541">
          <w:rPr>
            <w:rStyle w:val="Hyperlink"/>
            <w:rtl/>
          </w:rPr>
          <w:t xml:space="preserve"> الاحکام، ش</w:t>
        </w:r>
        <w:r w:rsidRPr="008E4541">
          <w:rPr>
            <w:rStyle w:val="Hyperlink"/>
            <w:rFonts w:hint="cs"/>
            <w:rtl/>
          </w:rPr>
          <w:t>ی</w:t>
        </w:r>
        <w:r w:rsidRPr="008E4541">
          <w:rPr>
            <w:rStyle w:val="Hyperlink"/>
            <w:rFonts w:hint="eastAsia"/>
            <w:rtl/>
          </w:rPr>
          <w:t>خ</w:t>
        </w:r>
        <w:r w:rsidRPr="008E4541">
          <w:rPr>
            <w:rStyle w:val="Hyperlink"/>
            <w:rtl/>
          </w:rPr>
          <w:t xml:space="preserve"> طوس</w:t>
        </w:r>
        <w:r w:rsidRPr="008E4541">
          <w:rPr>
            <w:rStyle w:val="Hyperlink"/>
            <w:rFonts w:hint="cs"/>
            <w:rtl/>
          </w:rPr>
          <w:t>ی</w:t>
        </w:r>
        <w:r w:rsidRPr="008E4541">
          <w:rPr>
            <w:rStyle w:val="Hyperlink"/>
            <w:rFonts w:hint="eastAsia"/>
            <w:rtl/>
          </w:rPr>
          <w:t>،</w:t>
        </w:r>
        <w:r w:rsidRPr="008E4541">
          <w:rPr>
            <w:rStyle w:val="Hyperlink"/>
            <w:rtl/>
          </w:rPr>
          <w:t xml:space="preserve"> ج2، ص72.</w:t>
        </w:r>
      </w:hyperlink>
    </w:p>
  </w:footnote>
  <w:footnote w:id="3">
    <w:p w:rsidR="008E4541" w:rsidRPr="008E4541" w:rsidRDefault="008E4541" w:rsidP="008E4541">
      <w:pPr>
        <w:pStyle w:val="FootnoteText"/>
      </w:pPr>
      <w:r w:rsidRPr="008E4541">
        <w:footnoteRef/>
      </w:r>
      <w:r w:rsidRPr="008E4541">
        <w:rPr>
          <w:rtl/>
        </w:rPr>
        <w:t xml:space="preserve"> </w:t>
      </w:r>
      <w:hyperlink r:id="rId3" w:history="1">
        <w:r w:rsidRPr="008E4541">
          <w:rPr>
            <w:rStyle w:val="Hyperlink"/>
            <w:rFonts w:hint="eastAsia"/>
            <w:rtl/>
          </w:rPr>
          <w:t>استبصار،</w:t>
        </w:r>
        <w:r w:rsidRPr="008E4541">
          <w:rPr>
            <w:rStyle w:val="Hyperlink"/>
            <w:rtl/>
          </w:rPr>
          <w:t xml:space="preserve"> ش</w:t>
        </w:r>
        <w:r w:rsidRPr="008E4541">
          <w:rPr>
            <w:rStyle w:val="Hyperlink"/>
            <w:rFonts w:hint="cs"/>
            <w:rtl/>
          </w:rPr>
          <w:t>ی</w:t>
        </w:r>
        <w:r w:rsidRPr="008E4541">
          <w:rPr>
            <w:rStyle w:val="Hyperlink"/>
            <w:rFonts w:hint="eastAsia"/>
            <w:rtl/>
          </w:rPr>
          <w:t>خ</w:t>
        </w:r>
        <w:r w:rsidRPr="008E4541">
          <w:rPr>
            <w:rStyle w:val="Hyperlink"/>
            <w:rtl/>
          </w:rPr>
          <w:t xml:space="preserve"> طوس</w:t>
        </w:r>
        <w:r w:rsidRPr="008E4541">
          <w:rPr>
            <w:rStyle w:val="Hyperlink"/>
            <w:rFonts w:hint="cs"/>
            <w:rtl/>
          </w:rPr>
          <w:t>ی</w:t>
        </w:r>
        <w:r w:rsidRPr="008E4541">
          <w:rPr>
            <w:rStyle w:val="Hyperlink"/>
            <w:rFonts w:hint="eastAsia"/>
            <w:rtl/>
          </w:rPr>
          <w:t>،</w:t>
        </w:r>
        <w:r w:rsidRPr="008E4541">
          <w:rPr>
            <w:rStyle w:val="Hyperlink"/>
            <w:rtl/>
          </w:rPr>
          <w:t xml:space="preserve"> ج1، ص317.</w:t>
        </w:r>
      </w:hyperlink>
    </w:p>
  </w:footnote>
  <w:footnote w:id="4">
    <w:p w:rsidR="008E4541" w:rsidRPr="008E4541" w:rsidRDefault="008E4541" w:rsidP="008E4541">
      <w:pPr>
        <w:pStyle w:val="FootnoteText"/>
      </w:pPr>
      <w:r w:rsidRPr="008E4541">
        <w:footnoteRef/>
      </w:r>
      <w:r w:rsidRPr="008E4541">
        <w:rPr>
          <w:rtl/>
        </w:rPr>
        <w:t xml:space="preserve"> </w:t>
      </w:r>
      <w:hyperlink r:id="rId4" w:history="1">
        <w:r w:rsidRPr="008E4541">
          <w:rPr>
            <w:rStyle w:val="Hyperlink"/>
            <w:rtl/>
          </w:rPr>
          <w:t xml:space="preserve">شرائع الإسلام، جعفر بن الحسن بن </w:t>
        </w:r>
        <w:r w:rsidRPr="008E4541">
          <w:rPr>
            <w:rStyle w:val="Hyperlink"/>
            <w:rFonts w:hint="cs"/>
            <w:rtl/>
          </w:rPr>
          <w:t>ی</w:t>
        </w:r>
        <w:r w:rsidRPr="008E4541">
          <w:rPr>
            <w:rStyle w:val="Hyperlink"/>
            <w:rFonts w:hint="eastAsia"/>
            <w:rtl/>
          </w:rPr>
          <w:t>ح</w:t>
        </w:r>
        <w:r w:rsidRPr="008E4541">
          <w:rPr>
            <w:rStyle w:val="Hyperlink"/>
            <w:rFonts w:hint="cs"/>
            <w:rtl/>
          </w:rPr>
          <w:t>یی</w:t>
        </w:r>
        <w:r w:rsidRPr="008E4541">
          <w:rPr>
            <w:rStyle w:val="Hyperlink"/>
            <w:rtl/>
          </w:rPr>
          <w:t xml:space="preserve"> (المحقق الحلّ</w:t>
        </w:r>
        <w:r w:rsidRPr="008E4541">
          <w:rPr>
            <w:rStyle w:val="Hyperlink"/>
            <w:rFonts w:hint="cs"/>
            <w:rtl/>
          </w:rPr>
          <w:t>ی</w:t>
        </w:r>
        <w:r w:rsidRPr="008E4541">
          <w:rPr>
            <w:rStyle w:val="Hyperlink"/>
            <w:rtl/>
          </w:rPr>
          <w:t>)، ج1، ص73.</w:t>
        </w:r>
      </w:hyperlink>
    </w:p>
  </w:footnote>
  <w:footnote w:id="5">
    <w:p w:rsidR="008E4541" w:rsidRDefault="008E4541">
      <w:pPr>
        <w:pStyle w:val="FootnoteText"/>
      </w:pPr>
      <w:r>
        <w:rPr>
          <w:rStyle w:val="FootnoteReference"/>
        </w:rPr>
        <w:footnoteRef/>
      </w:r>
      <w:r>
        <w:rPr>
          <w:rtl/>
        </w:rPr>
        <w:t xml:space="preserve"> </w:t>
      </w:r>
      <w:r>
        <w:rPr>
          <w:rFonts w:hint="cs"/>
          <w:rtl/>
        </w:rPr>
        <w:t xml:space="preserve">. </w:t>
      </w:r>
      <w:r w:rsidRPr="008E4541">
        <w:rPr>
          <w:rtl/>
        </w:rPr>
        <w:t>المعتبر في شرح المختصر، جلد: ۲، صفحه: ۱۸۷</w:t>
      </w:r>
      <w:r>
        <w:rPr>
          <w:rFonts w:hint="cs"/>
          <w:rtl/>
        </w:rPr>
        <w:t xml:space="preserve">. </w:t>
      </w:r>
    </w:p>
  </w:footnote>
  <w:footnote w:id="6">
    <w:p w:rsidR="000E7950" w:rsidRDefault="000E7950">
      <w:pPr>
        <w:pStyle w:val="FootnoteText"/>
      </w:pPr>
      <w:r>
        <w:rPr>
          <w:rStyle w:val="FootnoteReference"/>
        </w:rPr>
        <w:footnoteRef/>
      </w:r>
      <w:r>
        <w:rPr>
          <w:rtl/>
        </w:rPr>
        <w:t xml:space="preserve"> </w:t>
      </w:r>
      <w:r>
        <w:rPr>
          <w:rFonts w:hint="cs"/>
          <w:rtl/>
        </w:rPr>
        <w:t xml:space="preserve">. </w:t>
      </w:r>
      <w:r w:rsidRPr="000E7950">
        <w:rPr>
          <w:rtl/>
        </w:rPr>
        <w:t>نها</w:t>
      </w:r>
      <w:r w:rsidRPr="000E7950">
        <w:rPr>
          <w:rFonts w:hint="cs"/>
          <w:rtl/>
        </w:rPr>
        <w:t>ی</w:t>
      </w:r>
      <w:r w:rsidRPr="000E7950">
        <w:rPr>
          <w:rFonts w:hint="eastAsia"/>
          <w:rtl/>
        </w:rPr>
        <w:t>ة</w:t>
      </w:r>
      <w:r w:rsidRPr="000E7950">
        <w:rPr>
          <w:rtl/>
        </w:rPr>
        <w:t xml:space="preserve"> الإحکام في معرفة الأحکام، جلد: ۱، صفحه: ۴۶۸</w:t>
      </w:r>
      <w:r>
        <w:rPr>
          <w:rFonts w:hint="cs"/>
          <w:rtl/>
        </w:rPr>
        <w:t xml:space="preserve">. </w:t>
      </w:r>
    </w:p>
  </w:footnote>
  <w:footnote w:id="7">
    <w:p w:rsidR="000E7950" w:rsidRDefault="000E7950" w:rsidP="000E7950">
      <w:pPr>
        <w:pStyle w:val="FootnoteText"/>
      </w:pPr>
      <w:r>
        <w:rPr>
          <w:rStyle w:val="FootnoteReference"/>
        </w:rPr>
        <w:footnoteRef/>
      </w:r>
      <w:r>
        <w:rPr>
          <w:rtl/>
        </w:rPr>
        <w:t xml:space="preserve"> </w:t>
      </w:r>
      <w:r>
        <w:rPr>
          <w:rFonts w:hint="cs"/>
          <w:rtl/>
        </w:rPr>
        <w:t>.</w:t>
      </w:r>
      <w:r w:rsidRPr="000E7950">
        <w:rPr>
          <w:rtl/>
        </w:rPr>
        <w:t xml:space="preserve"> موسوعة الشه</w:t>
      </w:r>
      <w:r w:rsidRPr="000E7950">
        <w:rPr>
          <w:rFonts w:hint="cs"/>
          <w:rtl/>
        </w:rPr>
        <w:t>ی</w:t>
      </w:r>
      <w:r w:rsidRPr="000E7950">
        <w:rPr>
          <w:rFonts w:hint="eastAsia"/>
          <w:rtl/>
        </w:rPr>
        <w:t>د</w:t>
      </w:r>
      <w:r w:rsidRPr="000E7950">
        <w:rPr>
          <w:rtl/>
        </w:rPr>
        <w:t xml:space="preserve"> الأول، جلد: ۷، صفحه: ۲۵۵</w:t>
      </w:r>
      <w:r>
        <w:rPr>
          <w:rFonts w:hint="cs"/>
          <w:rtl/>
        </w:rPr>
        <w:t xml:space="preserve">. </w:t>
      </w:r>
    </w:p>
  </w:footnote>
  <w:footnote w:id="8">
    <w:p w:rsidR="00D91494" w:rsidRDefault="00D91494">
      <w:pPr>
        <w:pStyle w:val="FootnoteText"/>
      </w:pPr>
      <w:r>
        <w:rPr>
          <w:rStyle w:val="FootnoteReference"/>
        </w:rPr>
        <w:footnoteRef/>
      </w:r>
      <w:r>
        <w:rPr>
          <w:rtl/>
        </w:rPr>
        <w:t xml:space="preserve"> </w:t>
      </w:r>
      <w:r>
        <w:rPr>
          <w:rFonts w:hint="cs"/>
          <w:rtl/>
        </w:rPr>
        <w:t xml:space="preserve">. </w:t>
      </w:r>
      <w:r w:rsidRPr="00D91494">
        <w:rPr>
          <w:rtl/>
        </w:rPr>
        <w:t>مدارک الأحکام في شرح شرائع الإسلام، جلد: ۳، صفحه: ۳۷۷</w:t>
      </w:r>
      <w:r>
        <w:rPr>
          <w:rFonts w:hint="cs"/>
          <w:rtl/>
        </w:rPr>
        <w:t xml:space="preserve">. </w:t>
      </w:r>
    </w:p>
  </w:footnote>
  <w:footnote w:id="9">
    <w:p w:rsidR="00F455BD" w:rsidRPr="00F455BD" w:rsidRDefault="00F455BD" w:rsidP="00F455BD">
      <w:pPr>
        <w:pStyle w:val="FootnoteText"/>
      </w:pPr>
      <w:r w:rsidRPr="00F455BD">
        <w:footnoteRef/>
      </w:r>
      <w:r w:rsidRPr="00F455BD">
        <w:rPr>
          <w:rtl/>
        </w:rPr>
        <w:t xml:space="preserve"> </w:t>
      </w:r>
      <w:hyperlink r:id="rId5" w:history="1">
        <w:r w:rsidRPr="00F455BD">
          <w:rPr>
            <w:rStyle w:val="Hyperlink"/>
            <w:rtl/>
          </w:rPr>
          <w:t>موسوعة الامام الخوئ</w:t>
        </w:r>
        <w:r w:rsidRPr="00F455BD">
          <w:rPr>
            <w:rStyle w:val="Hyperlink"/>
            <w:rFonts w:hint="cs"/>
            <w:rtl/>
          </w:rPr>
          <w:t>ی</w:t>
        </w:r>
        <w:r w:rsidRPr="00F455BD">
          <w:rPr>
            <w:rStyle w:val="Hyperlink"/>
            <w:rFonts w:hint="eastAsia"/>
            <w:rtl/>
          </w:rPr>
          <w:t>،</w:t>
        </w:r>
        <w:r w:rsidRPr="00F455BD">
          <w:rPr>
            <w:rStyle w:val="Hyperlink"/>
            <w:rtl/>
          </w:rPr>
          <w:t xml:space="preserve"> الس</w:t>
        </w:r>
        <w:r w:rsidRPr="00F455BD">
          <w:rPr>
            <w:rStyle w:val="Hyperlink"/>
            <w:rFonts w:hint="cs"/>
            <w:rtl/>
          </w:rPr>
          <w:t>ی</w:t>
        </w:r>
        <w:r w:rsidRPr="00F455BD">
          <w:rPr>
            <w:rStyle w:val="Hyperlink"/>
            <w:rFonts w:hint="eastAsia"/>
            <w:rtl/>
          </w:rPr>
          <w:t>د</w:t>
        </w:r>
        <w:r w:rsidRPr="00F455BD">
          <w:rPr>
            <w:rStyle w:val="Hyperlink"/>
            <w:rtl/>
          </w:rPr>
          <w:t xml:space="preserve"> أبوالقاسم الخوئ</w:t>
        </w:r>
        <w:r w:rsidRPr="00F455BD">
          <w:rPr>
            <w:rStyle w:val="Hyperlink"/>
            <w:rFonts w:hint="cs"/>
            <w:rtl/>
          </w:rPr>
          <w:t>ی</w:t>
        </w:r>
        <w:r w:rsidRPr="00F455BD">
          <w:rPr>
            <w:rStyle w:val="Hyperlink"/>
            <w:rFonts w:hint="eastAsia"/>
            <w:rtl/>
          </w:rPr>
          <w:t>،</w:t>
        </w:r>
        <w:r w:rsidRPr="00F455BD">
          <w:rPr>
            <w:rStyle w:val="Hyperlink"/>
            <w:rtl/>
          </w:rPr>
          <w:t xml:space="preserve"> ج14، ص327.</w:t>
        </w:r>
      </w:hyperlink>
    </w:p>
  </w:footnote>
  <w:footnote w:id="10">
    <w:p w:rsidR="00F455BD" w:rsidRDefault="00F455BD">
      <w:pPr>
        <w:pStyle w:val="FootnoteText"/>
      </w:pPr>
      <w:r>
        <w:rPr>
          <w:rStyle w:val="FootnoteReference"/>
        </w:rPr>
        <w:footnoteRef/>
      </w:r>
      <w:r>
        <w:rPr>
          <w:rtl/>
        </w:rPr>
        <w:t xml:space="preserve"> </w:t>
      </w:r>
      <w:r>
        <w:rPr>
          <w:rFonts w:hint="cs"/>
          <w:rtl/>
        </w:rPr>
        <w:t xml:space="preserve">. امالی صدوق، ص 644. </w:t>
      </w:r>
    </w:p>
  </w:footnote>
  <w:footnote w:id="11">
    <w:p w:rsidR="00B158D2" w:rsidRDefault="00B158D2" w:rsidP="00B158D2">
      <w:pPr>
        <w:pStyle w:val="FootnoteText"/>
      </w:pPr>
      <w:r>
        <w:rPr>
          <w:rStyle w:val="FootnoteReference"/>
        </w:rPr>
        <w:footnoteRef/>
      </w:r>
      <w:r>
        <w:rPr>
          <w:rtl/>
        </w:rPr>
        <w:t xml:space="preserve"> </w:t>
      </w:r>
      <w:r>
        <w:rPr>
          <w:rFonts w:hint="cs"/>
          <w:rtl/>
        </w:rPr>
        <w:t xml:space="preserve">. گفته نشود که در کتاب سیوطی و تفسیر قرطبی مطرح شده و مصحف ابی نیز این ها را سورۀ واحده قرار داده است؛ زیرا این ها قول عامه نمی شود؛ زیرا قائل معین عامه معلوم نیست، شاید مراد از قیل همان کلام شیعه باشد. </w:t>
      </w:r>
    </w:p>
  </w:footnote>
  <w:footnote w:id="12">
    <w:p w:rsidR="00065BD1" w:rsidRDefault="00065BD1">
      <w:pPr>
        <w:pStyle w:val="FootnoteText"/>
      </w:pPr>
      <w:r>
        <w:rPr>
          <w:rStyle w:val="FootnoteReference"/>
        </w:rPr>
        <w:footnoteRef/>
      </w:r>
      <w:r>
        <w:rPr>
          <w:rtl/>
        </w:rPr>
        <w:t xml:space="preserve"> </w:t>
      </w:r>
      <w:r>
        <w:rPr>
          <w:rFonts w:hint="cs"/>
          <w:rtl/>
        </w:rPr>
        <w:t>.</w:t>
      </w:r>
      <w:r w:rsidRPr="00065BD1">
        <w:rPr>
          <w:rtl/>
        </w:rPr>
        <w:t xml:space="preserve"> کتاب الصلاة (بروجرد</w:t>
      </w:r>
      <w:r w:rsidRPr="00065BD1">
        <w:rPr>
          <w:rFonts w:hint="cs"/>
          <w:rtl/>
        </w:rPr>
        <w:t>ی</w:t>
      </w:r>
      <w:r w:rsidRPr="00065BD1">
        <w:rPr>
          <w:rtl/>
        </w:rPr>
        <w:t>)، صفحه: ۴۷۹</w:t>
      </w:r>
      <w:r>
        <w:rPr>
          <w:rFonts w:hint="cs"/>
          <w:rtl/>
        </w:rPr>
        <w:t xml:space="preserve">. </w:t>
      </w:r>
    </w:p>
  </w:footnote>
  <w:footnote w:id="13">
    <w:p w:rsidR="00BF080A" w:rsidRPr="00BF080A" w:rsidRDefault="00BF080A" w:rsidP="00BF080A">
      <w:pPr>
        <w:pStyle w:val="FootnoteText"/>
      </w:pPr>
      <w:r w:rsidRPr="00BF080A">
        <w:footnoteRef/>
      </w:r>
      <w:r w:rsidRPr="00BF080A">
        <w:rPr>
          <w:rtl/>
        </w:rPr>
        <w:t xml:space="preserve"> </w:t>
      </w:r>
      <w:hyperlink r:id="rId6" w:history="1">
        <w:r w:rsidRPr="00BF080A">
          <w:rPr>
            <w:rStyle w:val="Hyperlink"/>
            <w:rtl/>
          </w:rPr>
          <w:t>استبصار، ش</w:t>
        </w:r>
        <w:r w:rsidRPr="00BF080A">
          <w:rPr>
            <w:rStyle w:val="Hyperlink"/>
            <w:rFonts w:hint="cs"/>
            <w:rtl/>
          </w:rPr>
          <w:t>ی</w:t>
        </w:r>
        <w:r w:rsidRPr="00BF080A">
          <w:rPr>
            <w:rStyle w:val="Hyperlink"/>
            <w:rFonts w:hint="eastAsia"/>
            <w:rtl/>
          </w:rPr>
          <w:t>خ</w:t>
        </w:r>
        <w:r w:rsidRPr="00BF080A">
          <w:rPr>
            <w:rStyle w:val="Hyperlink"/>
            <w:rtl/>
          </w:rPr>
          <w:t xml:space="preserve"> طوس</w:t>
        </w:r>
        <w:r w:rsidRPr="00BF080A">
          <w:rPr>
            <w:rStyle w:val="Hyperlink"/>
            <w:rFonts w:hint="cs"/>
            <w:rtl/>
          </w:rPr>
          <w:t>ی</w:t>
        </w:r>
        <w:r w:rsidRPr="00BF080A">
          <w:rPr>
            <w:rStyle w:val="Hyperlink"/>
            <w:rFonts w:hint="eastAsia"/>
            <w:rtl/>
          </w:rPr>
          <w:t>،</w:t>
        </w:r>
        <w:r w:rsidRPr="00BF080A">
          <w:rPr>
            <w:rStyle w:val="Hyperlink"/>
            <w:rtl/>
          </w:rPr>
          <w:t xml:space="preserve"> ج1، ص317.</w:t>
        </w:r>
      </w:hyperlink>
    </w:p>
  </w:footnote>
  <w:footnote w:id="14">
    <w:p w:rsidR="00BF080A" w:rsidRPr="00BF080A" w:rsidRDefault="00BF080A" w:rsidP="00BF080A">
      <w:pPr>
        <w:pStyle w:val="FootnoteText"/>
      </w:pPr>
      <w:r w:rsidRPr="00BF080A">
        <w:footnoteRef/>
      </w:r>
      <w:r w:rsidRPr="00BF080A">
        <w:rPr>
          <w:rtl/>
        </w:rPr>
        <w:t xml:space="preserve"> </w:t>
      </w:r>
      <w:hyperlink r:id="rId7" w:history="1">
        <w:r w:rsidRPr="00BF080A">
          <w:rPr>
            <w:rStyle w:val="Hyperlink"/>
            <w:rFonts w:hint="eastAsia"/>
            <w:rtl/>
          </w:rPr>
          <w:t>تهذ</w:t>
        </w:r>
        <w:r w:rsidRPr="00BF080A">
          <w:rPr>
            <w:rStyle w:val="Hyperlink"/>
            <w:rFonts w:hint="cs"/>
            <w:rtl/>
          </w:rPr>
          <w:t>ی</w:t>
        </w:r>
        <w:r w:rsidRPr="00BF080A">
          <w:rPr>
            <w:rStyle w:val="Hyperlink"/>
            <w:rFonts w:hint="eastAsia"/>
            <w:rtl/>
          </w:rPr>
          <w:t>ب</w:t>
        </w:r>
        <w:r w:rsidRPr="00BF080A">
          <w:rPr>
            <w:rStyle w:val="Hyperlink"/>
            <w:rtl/>
          </w:rPr>
          <w:t xml:space="preserve"> الاحکام، ش</w:t>
        </w:r>
        <w:r w:rsidRPr="00BF080A">
          <w:rPr>
            <w:rStyle w:val="Hyperlink"/>
            <w:rFonts w:hint="cs"/>
            <w:rtl/>
          </w:rPr>
          <w:t>ی</w:t>
        </w:r>
        <w:r w:rsidRPr="00BF080A">
          <w:rPr>
            <w:rStyle w:val="Hyperlink"/>
            <w:rFonts w:hint="eastAsia"/>
            <w:rtl/>
          </w:rPr>
          <w:t>خ</w:t>
        </w:r>
        <w:r w:rsidRPr="00BF080A">
          <w:rPr>
            <w:rStyle w:val="Hyperlink"/>
            <w:rtl/>
          </w:rPr>
          <w:t xml:space="preserve"> طوس</w:t>
        </w:r>
        <w:r w:rsidRPr="00BF080A">
          <w:rPr>
            <w:rStyle w:val="Hyperlink"/>
            <w:rFonts w:hint="cs"/>
            <w:rtl/>
          </w:rPr>
          <w:t>ی</w:t>
        </w:r>
        <w:r w:rsidRPr="00BF080A">
          <w:rPr>
            <w:rStyle w:val="Hyperlink"/>
            <w:rFonts w:hint="eastAsia"/>
            <w:rtl/>
          </w:rPr>
          <w:t>،</w:t>
        </w:r>
        <w:r w:rsidRPr="00BF080A">
          <w:rPr>
            <w:rStyle w:val="Hyperlink"/>
            <w:rtl/>
          </w:rPr>
          <w:t xml:space="preserve"> ج2، ص72.</w:t>
        </w:r>
      </w:hyperlink>
    </w:p>
  </w:footnote>
  <w:footnote w:id="15">
    <w:p w:rsidR="00BF080A" w:rsidRDefault="00BF080A">
      <w:pPr>
        <w:pStyle w:val="FootnoteText"/>
      </w:pPr>
      <w:r>
        <w:rPr>
          <w:rStyle w:val="FootnoteReference"/>
        </w:rPr>
        <w:footnoteRef/>
      </w:r>
      <w:r>
        <w:rPr>
          <w:rtl/>
        </w:rPr>
        <w:t xml:space="preserve"> </w:t>
      </w:r>
      <w:r>
        <w:rPr>
          <w:rFonts w:hint="cs"/>
          <w:rtl/>
        </w:rPr>
        <w:t xml:space="preserve">. همان. </w:t>
      </w:r>
    </w:p>
  </w:footnote>
  <w:footnote w:id="16">
    <w:p w:rsidR="00BF080A" w:rsidRPr="00BF080A" w:rsidRDefault="00BF080A" w:rsidP="00BF080A">
      <w:pPr>
        <w:pStyle w:val="FootnoteText"/>
      </w:pPr>
      <w:r w:rsidRPr="00BF080A">
        <w:footnoteRef/>
      </w:r>
      <w:r w:rsidRPr="00BF080A">
        <w:rPr>
          <w:rtl/>
        </w:rPr>
        <w:t xml:space="preserve"> </w:t>
      </w:r>
      <w:hyperlink r:id="rId8" w:history="1">
        <w:r w:rsidRPr="00BF080A">
          <w:rPr>
            <w:rStyle w:val="Hyperlink"/>
            <w:rFonts w:hint="eastAsia"/>
            <w:rtl/>
          </w:rPr>
          <w:t>تهذ</w:t>
        </w:r>
        <w:r w:rsidRPr="00BF080A">
          <w:rPr>
            <w:rStyle w:val="Hyperlink"/>
            <w:rFonts w:hint="cs"/>
            <w:rtl/>
          </w:rPr>
          <w:t>ی</w:t>
        </w:r>
        <w:r w:rsidRPr="00BF080A">
          <w:rPr>
            <w:rStyle w:val="Hyperlink"/>
            <w:rFonts w:hint="eastAsia"/>
            <w:rtl/>
          </w:rPr>
          <w:t>ب</w:t>
        </w:r>
        <w:r w:rsidRPr="00BF080A">
          <w:rPr>
            <w:rStyle w:val="Hyperlink"/>
            <w:rtl/>
          </w:rPr>
          <w:t xml:space="preserve"> الاحکام، ش</w:t>
        </w:r>
        <w:r w:rsidRPr="00BF080A">
          <w:rPr>
            <w:rStyle w:val="Hyperlink"/>
            <w:rFonts w:hint="cs"/>
            <w:rtl/>
          </w:rPr>
          <w:t>ی</w:t>
        </w:r>
        <w:r w:rsidRPr="00BF080A">
          <w:rPr>
            <w:rStyle w:val="Hyperlink"/>
            <w:rFonts w:hint="eastAsia"/>
            <w:rtl/>
          </w:rPr>
          <w:t>خ</w:t>
        </w:r>
        <w:r w:rsidRPr="00BF080A">
          <w:rPr>
            <w:rStyle w:val="Hyperlink"/>
            <w:rtl/>
          </w:rPr>
          <w:t xml:space="preserve"> طوس</w:t>
        </w:r>
        <w:r w:rsidRPr="00BF080A">
          <w:rPr>
            <w:rStyle w:val="Hyperlink"/>
            <w:rFonts w:hint="cs"/>
            <w:rtl/>
          </w:rPr>
          <w:t>ی</w:t>
        </w:r>
        <w:r w:rsidRPr="00BF080A">
          <w:rPr>
            <w:rStyle w:val="Hyperlink"/>
            <w:rFonts w:hint="eastAsia"/>
            <w:rtl/>
          </w:rPr>
          <w:t>،</w:t>
        </w:r>
        <w:r w:rsidRPr="00BF080A">
          <w:rPr>
            <w:rStyle w:val="Hyperlink"/>
            <w:rtl/>
          </w:rPr>
          <w:t xml:space="preserve"> ج2، ص72.</w:t>
        </w:r>
      </w:hyperlink>
    </w:p>
  </w:footnote>
  <w:footnote w:id="17">
    <w:p w:rsidR="00BF080A" w:rsidRPr="00BF080A" w:rsidRDefault="00BF080A" w:rsidP="00BF080A">
      <w:pPr>
        <w:pStyle w:val="FootnoteText"/>
      </w:pPr>
      <w:r w:rsidRPr="00BF080A">
        <w:footnoteRef/>
      </w:r>
      <w:r w:rsidRPr="00BF080A">
        <w:rPr>
          <w:rtl/>
        </w:rPr>
        <w:t xml:space="preserve"> </w:t>
      </w:r>
      <w:hyperlink r:id="rId9" w:history="1">
        <w:r w:rsidRPr="00BF080A">
          <w:rPr>
            <w:rStyle w:val="Hyperlink"/>
            <w:rtl/>
          </w:rPr>
          <w:t>عدة الأصول، ش</w:t>
        </w:r>
        <w:r w:rsidRPr="00BF080A">
          <w:rPr>
            <w:rStyle w:val="Hyperlink"/>
            <w:rFonts w:hint="cs"/>
            <w:rtl/>
          </w:rPr>
          <w:t>ی</w:t>
        </w:r>
        <w:r w:rsidRPr="00BF080A">
          <w:rPr>
            <w:rStyle w:val="Hyperlink"/>
            <w:rFonts w:hint="eastAsia"/>
            <w:rtl/>
          </w:rPr>
          <w:t>خ</w:t>
        </w:r>
        <w:r w:rsidRPr="00BF080A">
          <w:rPr>
            <w:rStyle w:val="Hyperlink"/>
            <w:rtl/>
          </w:rPr>
          <w:t xml:space="preserve"> طوس</w:t>
        </w:r>
        <w:r w:rsidRPr="00BF080A">
          <w:rPr>
            <w:rStyle w:val="Hyperlink"/>
            <w:rFonts w:hint="cs"/>
            <w:rtl/>
          </w:rPr>
          <w:t>ی</w:t>
        </w:r>
        <w:r w:rsidRPr="00BF080A">
          <w:rPr>
            <w:rStyle w:val="Hyperlink"/>
            <w:rFonts w:hint="eastAsia"/>
            <w:rtl/>
          </w:rPr>
          <w:t>،</w:t>
        </w:r>
        <w:r w:rsidRPr="00BF080A">
          <w:rPr>
            <w:rStyle w:val="Hyperlink"/>
            <w:rtl/>
          </w:rPr>
          <w:t xml:space="preserve"> ج1، ص154.</w:t>
        </w:r>
      </w:hyperlink>
    </w:p>
  </w:footnote>
  <w:footnote w:id="18">
    <w:p w:rsidR="00BF080A" w:rsidRPr="00BF080A" w:rsidRDefault="00BF080A" w:rsidP="00BF080A">
      <w:pPr>
        <w:pStyle w:val="FootnoteText"/>
      </w:pPr>
      <w:r w:rsidRPr="00BF080A">
        <w:footnoteRef/>
      </w:r>
      <w:r w:rsidRPr="00BF080A">
        <w:rPr>
          <w:rtl/>
        </w:rPr>
        <w:t xml:space="preserve"> </w:t>
      </w:r>
      <w:hyperlink r:id="rId10" w:history="1">
        <w:r w:rsidRPr="00BF080A">
          <w:rPr>
            <w:rStyle w:val="Hyperlink"/>
            <w:rtl/>
          </w:rPr>
          <w:t>تهذ</w:t>
        </w:r>
        <w:r w:rsidRPr="00BF080A">
          <w:rPr>
            <w:rStyle w:val="Hyperlink"/>
            <w:rFonts w:hint="cs"/>
            <w:rtl/>
          </w:rPr>
          <w:t>ی</w:t>
        </w:r>
        <w:r w:rsidRPr="00BF080A">
          <w:rPr>
            <w:rStyle w:val="Hyperlink"/>
            <w:rFonts w:hint="eastAsia"/>
            <w:rtl/>
          </w:rPr>
          <w:t>ب</w:t>
        </w:r>
        <w:r w:rsidRPr="00BF080A">
          <w:rPr>
            <w:rStyle w:val="Hyperlink"/>
            <w:rtl/>
          </w:rPr>
          <w:t xml:space="preserve"> الاحکام، ش</w:t>
        </w:r>
        <w:r w:rsidRPr="00BF080A">
          <w:rPr>
            <w:rStyle w:val="Hyperlink"/>
            <w:rFonts w:hint="cs"/>
            <w:rtl/>
          </w:rPr>
          <w:t>ی</w:t>
        </w:r>
        <w:r w:rsidRPr="00BF080A">
          <w:rPr>
            <w:rStyle w:val="Hyperlink"/>
            <w:rFonts w:hint="eastAsia"/>
            <w:rtl/>
          </w:rPr>
          <w:t>خ</w:t>
        </w:r>
        <w:r w:rsidRPr="00BF080A">
          <w:rPr>
            <w:rStyle w:val="Hyperlink"/>
            <w:rtl/>
          </w:rPr>
          <w:t xml:space="preserve"> طوس</w:t>
        </w:r>
        <w:r w:rsidRPr="00BF080A">
          <w:rPr>
            <w:rStyle w:val="Hyperlink"/>
            <w:rFonts w:hint="cs"/>
            <w:rtl/>
          </w:rPr>
          <w:t>ی</w:t>
        </w:r>
        <w:r w:rsidRPr="00BF080A">
          <w:rPr>
            <w:rStyle w:val="Hyperlink"/>
            <w:rFonts w:hint="eastAsia"/>
            <w:rtl/>
          </w:rPr>
          <w:t>،</w:t>
        </w:r>
        <w:r w:rsidRPr="00BF080A">
          <w:rPr>
            <w:rStyle w:val="Hyperlink"/>
            <w:rtl/>
          </w:rPr>
          <w:t xml:space="preserve"> ج2، ص72.</w:t>
        </w:r>
      </w:hyperlink>
    </w:p>
  </w:footnote>
  <w:footnote w:id="19">
    <w:p w:rsidR="00BF080A" w:rsidRPr="00BF080A" w:rsidRDefault="00BF080A" w:rsidP="00BF080A">
      <w:pPr>
        <w:pStyle w:val="FootnoteText"/>
      </w:pPr>
      <w:r w:rsidRPr="00BF080A">
        <w:footnoteRef/>
      </w:r>
      <w:r w:rsidRPr="00BF080A">
        <w:rPr>
          <w:rtl/>
        </w:rPr>
        <w:t xml:space="preserve"> </w:t>
      </w:r>
      <w:hyperlink r:id="rId11" w:history="1">
        <w:r w:rsidRPr="00BF080A">
          <w:rPr>
            <w:rStyle w:val="Hyperlink"/>
            <w:rFonts w:hint="eastAsia"/>
            <w:rtl/>
          </w:rPr>
          <w:t>استبصار،</w:t>
        </w:r>
        <w:r w:rsidRPr="00BF080A">
          <w:rPr>
            <w:rStyle w:val="Hyperlink"/>
            <w:rtl/>
          </w:rPr>
          <w:t xml:space="preserve"> ش</w:t>
        </w:r>
        <w:r w:rsidRPr="00BF080A">
          <w:rPr>
            <w:rStyle w:val="Hyperlink"/>
            <w:rFonts w:hint="cs"/>
            <w:rtl/>
          </w:rPr>
          <w:t>ی</w:t>
        </w:r>
        <w:r w:rsidRPr="00BF080A">
          <w:rPr>
            <w:rStyle w:val="Hyperlink"/>
            <w:rFonts w:hint="eastAsia"/>
            <w:rtl/>
          </w:rPr>
          <w:t>خ</w:t>
        </w:r>
        <w:r w:rsidRPr="00BF080A">
          <w:rPr>
            <w:rStyle w:val="Hyperlink"/>
            <w:rtl/>
          </w:rPr>
          <w:t xml:space="preserve"> طوس</w:t>
        </w:r>
        <w:r w:rsidRPr="00BF080A">
          <w:rPr>
            <w:rStyle w:val="Hyperlink"/>
            <w:rFonts w:hint="cs"/>
            <w:rtl/>
          </w:rPr>
          <w:t>ی</w:t>
        </w:r>
        <w:r w:rsidRPr="00BF080A">
          <w:rPr>
            <w:rStyle w:val="Hyperlink"/>
            <w:rFonts w:hint="eastAsia"/>
            <w:rtl/>
          </w:rPr>
          <w:t>،</w:t>
        </w:r>
        <w:r w:rsidRPr="00BF080A">
          <w:rPr>
            <w:rStyle w:val="Hyperlink"/>
            <w:rtl/>
          </w:rPr>
          <w:t xml:space="preserve"> ج1، ص318.</w:t>
        </w:r>
      </w:hyperlink>
    </w:p>
  </w:footnote>
  <w:footnote w:id="20">
    <w:p w:rsidR="00BF080A" w:rsidRPr="00BF080A" w:rsidRDefault="00BF080A" w:rsidP="00BF080A">
      <w:pPr>
        <w:pStyle w:val="FootnoteText"/>
      </w:pPr>
      <w:r w:rsidRPr="00BF080A">
        <w:footnoteRef/>
      </w:r>
      <w:r w:rsidRPr="00BF080A">
        <w:rPr>
          <w:rtl/>
        </w:rPr>
        <w:t xml:space="preserve"> </w:t>
      </w:r>
      <w:hyperlink r:id="rId12" w:history="1">
        <w:r w:rsidRPr="00BF080A">
          <w:rPr>
            <w:rStyle w:val="Hyperlink"/>
            <w:rtl/>
          </w:rPr>
          <w:t>استبصار، ش</w:t>
        </w:r>
        <w:r w:rsidRPr="00BF080A">
          <w:rPr>
            <w:rStyle w:val="Hyperlink"/>
            <w:rFonts w:hint="cs"/>
            <w:rtl/>
          </w:rPr>
          <w:t>ی</w:t>
        </w:r>
        <w:r w:rsidRPr="00BF080A">
          <w:rPr>
            <w:rStyle w:val="Hyperlink"/>
            <w:rFonts w:hint="eastAsia"/>
            <w:rtl/>
          </w:rPr>
          <w:t>خ</w:t>
        </w:r>
        <w:r w:rsidRPr="00BF080A">
          <w:rPr>
            <w:rStyle w:val="Hyperlink"/>
            <w:rtl/>
          </w:rPr>
          <w:t xml:space="preserve"> طوس</w:t>
        </w:r>
        <w:r w:rsidRPr="00BF080A">
          <w:rPr>
            <w:rStyle w:val="Hyperlink"/>
            <w:rFonts w:hint="cs"/>
            <w:rtl/>
          </w:rPr>
          <w:t>ی</w:t>
        </w:r>
        <w:r w:rsidRPr="00BF080A">
          <w:rPr>
            <w:rStyle w:val="Hyperlink"/>
            <w:rFonts w:hint="eastAsia"/>
            <w:rtl/>
          </w:rPr>
          <w:t>،</w:t>
        </w:r>
        <w:r w:rsidRPr="00BF080A">
          <w:rPr>
            <w:rStyle w:val="Hyperlink"/>
            <w:rtl/>
          </w:rPr>
          <w:t xml:space="preserve"> ج1، ص318.</w:t>
        </w:r>
      </w:hyperlink>
    </w:p>
  </w:footnote>
  <w:footnote w:id="21">
    <w:p w:rsidR="00865D02" w:rsidRPr="00865D02" w:rsidRDefault="00865D02" w:rsidP="00865D02">
      <w:pPr>
        <w:pStyle w:val="FootnoteText"/>
      </w:pPr>
      <w:r w:rsidRPr="00865D02">
        <w:footnoteRef/>
      </w:r>
      <w:r w:rsidRPr="00865D02">
        <w:rPr>
          <w:rtl/>
        </w:rPr>
        <w:t xml:space="preserve"> </w:t>
      </w:r>
      <w:hyperlink r:id="rId13" w:history="1">
        <w:r w:rsidRPr="00865D02">
          <w:rPr>
            <w:rStyle w:val="Hyperlink"/>
            <w:rFonts w:hint="eastAsia"/>
            <w:rtl/>
          </w:rPr>
          <w:t>مجمع</w:t>
        </w:r>
        <w:r w:rsidRPr="00865D02">
          <w:rPr>
            <w:rStyle w:val="Hyperlink"/>
            <w:rtl/>
          </w:rPr>
          <w:t xml:space="preserve"> الب</w:t>
        </w:r>
        <w:r w:rsidRPr="00865D02">
          <w:rPr>
            <w:rStyle w:val="Hyperlink"/>
            <w:rFonts w:hint="cs"/>
            <w:rtl/>
          </w:rPr>
          <w:t>ی</w:t>
        </w:r>
        <w:r w:rsidRPr="00865D02">
          <w:rPr>
            <w:rStyle w:val="Hyperlink"/>
            <w:rFonts w:hint="eastAsia"/>
            <w:rtl/>
          </w:rPr>
          <w:t>ان،</w:t>
        </w:r>
        <w:r w:rsidRPr="00865D02">
          <w:rPr>
            <w:rStyle w:val="Hyperlink"/>
            <w:rtl/>
          </w:rPr>
          <w:t xml:space="preserve"> الش</w:t>
        </w:r>
        <w:r w:rsidRPr="00865D02">
          <w:rPr>
            <w:rStyle w:val="Hyperlink"/>
            <w:rFonts w:hint="cs"/>
            <w:rtl/>
          </w:rPr>
          <w:t>ی</w:t>
        </w:r>
        <w:r w:rsidRPr="00865D02">
          <w:rPr>
            <w:rStyle w:val="Hyperlink"/>
            <w:rFonts w:hint="eastAsia"/>
            <w:rtl/>
          </w:rPr>
          <w:t>خ</w:t>
        </w:r>
        <w:r w:rsidRPr="00865D02">
          <w:rPr>
            <w:rStyle w:val="Hyperlink"/>
            <w:rtl/>
          </w:rPr>
          <w:t xml:space="preserve"> الطبرس</w:t>
        </w:r>
        <w:r w:rsidRPr="00865D02">
          <w:rPr>
            <w:rStyle w:val="Hyperlink"/>
            <w:rFonts w:hint="cs"/>
            <w:rtl/>
          </w:rPr>
          <w:t>ی</w:t>
        </w:r>
        <w:r w:rsidRPr="00865D02">
          <w:rPr>
            <w:rStyle w:val="Hyperlink"/>
            <w:rFonts w:hint="eastAsia"/>
            <w:rtl/>
          </w:rPr>
          <w:t>،</w:t>
        </w:r>
        <w:r w:rsidRPr="00865D02">
          <w:rPr>
            <w:rStyle w:val="Hyperlink"/>
            <w:rtl/>
          </w:rPr>
          <w:t xml:space="preserve"> ج5، ص507.</w:t>
        </w:r>
      </w:hyperlink>
    </w:p>
  </w:footnote>
  <w:footnote w:id="22">
    <w:p w:rsidR="000A02E7" w:rsidRDefault="000A02E7" w:rsidP="000A02E7">
      <w:pPr>
        <w:pStyle w:val="FootnoteText"/>
      </w:pPr>
      <w:r>
        <w:rPr>
          <w:rStyle w:val="FootnoteReference"/>
        </w:rPr>
        <w:footnoteRef/>
      </w:r>
      <w:r>
        <w:rPr>
          <w:rtl/>
        </w:rPr>
        <w:t xml:space="preserve"> </w:t>
      </w:r>
      <w:r>
        <w:rPr>
          <w:rFonts w:hint="cs"/>
          <w:rtl/>
        </w:rPr>
        <w:t xml:space="preserve">. </w:t>
      </w:r>
      <w:r w:rsidRPr="008E4541">
        <w:rPr>
          <w:rtl/>
        </w:rPr>
        <w:t>المعتبر في شرح المختصر، جلد: ۲، صفحه: ۱۸۷</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13792D">
      <w:rPr>
        <w:b/>
        <w:bCs/>
        <w:sz w:val="20"/>
        <w:szCs w:val="24"/>
        <w:rtl/>
      </w:rPr>
      <w:t>104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13792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13792D">
      <w:rPr>
        <w:b/>
        <w:bCs/>
        <w:color w:val="632423" w:themeColor="accent2" w:themeShade="80"/>
        <w:sz w:val="20"/>
        <w:szCs w:val="24"/>
        <w:rtl/>
      </w:rPr>
      <w:t>شه</w:t>
    </w:r>
    <w:r w:rsidR="0013792D">
      <w:rPr>
        <w:rFonts w:hint="cs"/>
        <w:b/>
        <w:bCs/>
        <w:color w:val="632423" w:themeColor="accent2" w:themeShade="80"/>
        <w:sz w:val="20"/>
        <w:szCs w:val="24"/>
        <w:rtl/>
      </w:rPr>
      <w:t>ی</w:t>
    </w:r>
    <w:r w:rsidR="0013792D">
      <w:rPr>
        <w:rFonts w:hint="eastAsia"/>
        <w:b/>
        <w:bCs/>
        <w:color w:val="632423" w:themeColor="accent2" w:themeShade="80"/>
        <w:sz w:val="20"/>
        <w:szCs w:val="24"/>
        <w:rtl/>
      </w:rPr>
      <w:t>د</w:t>
    </w:r>
    <w:r w:rsidR="0013792D">
      <w:rPr>
        <w:rFonts w:hint="cs"/>
        <w:b/>
        <w:bCs/>
        <w:color w:val="632423" w:themeColor="accent2" w:themeShade="80"/>
        <w:sz w:val="20"/>
        <w:szCs w:val="24"/>
        <w:rtl/>
      </w:rPr>
      <w:t>ی</w:t>
    </w:r>
    <w:r w:rsidR="0013792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13792D">
      <w:rPr>
        <w:sz w:val="24"/>
        <w:szCs w:val="24"/>
        <w:rtl/>
      </w:rPr>
      <w:t>8 /3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13792D">
      <w:rPr>
        <w:color w:val="000000" w:themeColor="text1"/>
        <w:sz w:val="24"/>
        <w:szCs w:val="24"/>
        <w:rtl/>
      </w:rPr>
      <w:t xml:space="preserve">قرائت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13792D">
      <w:rPr>
        <w:sz w:val="24"/>
        <w:szCs w:val="24"/>
        <w:rtl/>
      </w:rPr>
      <w:t>س</w:t>
    </w:r>
    <w:r w:rsidR="0013792D">
      <w:rPr>
        <w:rFonts w:hint="cs"/>
        <w:sz w:val="24"/>
        <w:szCs w:val="24"/>
        <w:rtl/>
      </w:rPr>
      <w:t>ی</w:t>
    </w:r>
    <w:r w:rsidR="0013792D">
      <w:rPr>
        <w:rFonts w:hint="eastAsia"/>
        <w:sz w:val="24"/>
        <w:szCs w:val="24"/>
        <w:rtl/>
      </w:rPr>
      <w:t>درضا</w:t>
    </w:r>
    <w:r w:rsidR="0013792D">
      <w:rPr>
        <w:sz w:val="24"/>
        <w:szCs w:val="24"/>
        <w:rtl/>
      </w:rPr>
      <w:t xml:space="preserve"> حسن</w:t>
    </w:r>
    <w:r w:rsidR="0013792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13792D">
      <w:rPr>
        <w:sz w:val="24"/>
        <w:szCs w:val="24"/>
        <w:rtl/>
      </w:rPr>
      <w:t>بررس</w:t>
    </w:r>
    <w:r w:rsidR="0013792D">
      <w:rPr>
        <w:rFonts w:hint="cs"/>
        <w:sz w:val="24"/>
        <w:szCs w:val="24"/>
        <w:rtl/>
      </w:rPr>
      <w:t>ی</w:t>
    </w:r>
    <w:r w:rsidR="0013792D">
      <w:rPr>
        <w:sz w:val="24"/>
        <w:szCs w:val="24"/>
        <w:rtl/>
      </w:rPr>
      <w:t xml:space="preserve"> أدله اتحاد سورت</w:t>
    </w:r>
    <w:r w:rsidR="0013792D">
      <w:rPr>
        <w:rFonts w:hint="cs"/>
        <w:sz w:val="24"/>
        <w:szCs w:val="24"/>
        <w:rtl/>
      </w:rPr>
      <w:t>ی</w:t>
    </w:r>
    <w:r w:rsidR="0013792D">
      <w:rPr>
        <w:rFonts w:hint="eastAsia"/>
        <w:sz w:val="24"/>
        <w:szCs w:val="24"/>
        <w:rtl/>
      </w:rPr>
      <w:t>ن</w:t>
    </w:r>
    <w:r w:rsidR="0013792D">
      <w:rPr>
        <w:sz w:val="24"/>
        <w:szCs w:val="24"/>
        <w:rtl/>
      </w:rPr>
      <w:t xml:space="preserve"> ضح</w:t>
    </w:r>
    <w:r w:rsidR="0013792D">
      <w:rPr>
        <w:rFonts w:hint="cs"/>
        <w:sz w:val="24"/>
        <w:szCs w:val="24"/>
        <w:rtl/>
      </w:rPr>
      <w:t>ی</w:t>
    </w:r>
    <w:r w:rsidR="0013792D">
      <w:rPr>
        <w:sz w:val="24"/>
        <w:szCs w:val="24"/>
        <w:rtl/>
      </w:rPr>
      <w:t xml:space="preserve"> و انشراح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15EB9"/>
    <w:multiLevelType w:val="hybridMultilevel"/>
    <w:tmpl w:val="382E9EC0"/>
    <w:lvl w:ilvl="0" w:tplc="0F1E30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6D76A9"/>
    <w:multiLevelType w:val="hybridMultilevel"/>
    <w:tmpl w:val="3E48DF94"/>
    <w:lvl w:ilvl="0" w:tplc="0F1E3086">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15118F"/>
    <w:multiLevelType w:val="hybridMultilevel"/>
    <w:tmpl w:val="894E10CE"/>
    <w:lvl w:ilvl="0" w:tplc="0F1E3086">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3D5190"/>
    <w:multiLevelType w:val="hybridMultilevel"/>
    <w:tmpl w:val="FA8C89B2"/>
    <w:lvl w:ilvl="0" w:tplc="0F1E3086">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423D99"/>
    <w:multiLevelType w:val="hybridMultilevel"/>
    <w:tmpl w:val="71962900"/>
    <w:lvl w:ilvl="0" w:tplc="0F1E3086">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7C4DE8"/>
    <w:multiLevelType w:val="hybridMultilevel"/>
    <w:tmpl w:val="14BE0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DC3F1B"/>
    <w:multiLevelType w:val="hybridMultilevel"/>
    <w:tmpl w:val="346A1742"/>
    <w:lvl w:ilvl="0" w:tplc="0F1E3086">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001CF6"/>
    <w:multiLevelType w:val="hybridMultilevel"/>
    <w:tmpl w:val="81647CDE"/>
    <w:lvl w:ilvl="0" w:tplc="0F1E3086">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511D18"/>
    <w:multiLevelType w:val="hybridMultilevel"/>
    <w:tmpl w:val="BE9CD8E0"/>
    <w:lvl w:ilvl="0" w:tplc="0F1E3086">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2C42B2"/>
    <w:multiLevelType w:val="hybridMultilevel"/>
    <w:tmpl w:val="F426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43E61"/>
    <w:multiLevelType w:val="hybridMultilevel"/>
    <w:tmpl w:val="BE4E5B24"/>
    <w:lvl w:ilvl="0" w:tplc="0F1E3086">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641E2"/>
    <w:multiLevelType w:val="hybridMultilevel"/>
    <w:tmpl w:val="F77C0784"/>
    <w:lvl w:ilvl="0" w:tplc="0F1E30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6667D1"/>
    <w:multiLevelType w:val="hybridMultilevel"/>
    <w:tmpl w:val="90242F3E"/>
    <w:lvl w:ilvl="0" w:tplc="0F1E3086">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8153D"/>
    <w:multiLevelType w:val="hybridMultilevel"/>
    <w:tmpl w:val="3A2026E4"/>
    <w:lvl w:ilvl="0" w:tplc="0F1E3086">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F7179D"/>
    <w:multiLevelType w:val="hybridMultilevel"/>
    <w:tmpl w:val="0C1CD6FA"/>
    <w:lvl w:ilvl="0" w:tplc="0F1E30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F20D0"/>
    <w:multiLevelType w:val="hybridMultilevel"/>
    <w:tmpl w:val="EE0C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01958"/>
    <w:multiLevelType w:val="hybridMultilevel"/>
    <w:tmpl w:val="25E4EEEC"/>
    <w:lvl w:ilvl="0" w:tplc="0F1E3086">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E0DE2"/>
    <w:multiLevelType w:val="hybridMultilevel"/>
    <w:tmpl w:val="BC10683E"/>
    <w:lvl w:ilvl="0" w:tplc="0F1E3086">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940747"/>
    <w:multiLevelType w:val="hybridMultilevel"/>
    <w:tmpl w:val="A8F2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626948"/>
    <w:multiLevelType w:val="hybridMultilevel"/>
    <w:tmpl w:val="31505596"/>
    <w:lvl w:ilvl="0" w:tplc="0F1E3086">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24"/>
  </w:num>
  <w:num w:numId="13">
    <w:abstractNumId w:val="34"/>
  </w:num>
  <w:num w:numId="14">
    <w:abstractNumId w:val="25"/>
  </w:num>
  <w:num w:numId="15">
    <w:abstractNumId w:val="28"/>
  </w:num>
  <w:num w:numId="16">
    <w:abstractNumId w:val="22"/>
  </w:num>
  <w:num w:numId="17">
    <w:abstractNumId w:val="10"/>
  </w:num>
  <w:num w:numId="18">
    <w:abstractNumId w:val="27"/>
  </w:num>
  <w:num w:numId="19">
    <w:abstractNumId w:val="29"/>
  </w:num>
  <w:num w:numId="20">
    <w:abstractNumId w:val="20"/>
  </w:num>
  <w:num w:numId="21">
    <w:abstractNumId w:val="32"/>
  </w:num>
  <w:num w:numId="22">
    <w:abstractNumId w:val="14"/>
  </w:num>
  <w:num w:numId="23">
    <w:abstractNumId w:val="16"/>
  </w:num>
  <w:num w:numId="24">
    <w:abstractNumId w:val="11"/>
  </w:num>
  <w:num w:numId="25">
    <w:abstractNumId w:val="31"/>
  </w:num>
  <w:num w:numId="26">
    <w:abstractNumId w:val="13"/>
  </w:num>
  <w:num w:numId="27">
    <w:abstractNumId w:val="15"/>
  </w:num>
  <w:num w:numId="28">
    <w:abstractNumId w:val="26"/>
  </w:num>
  <w:num w:numId="29">
    <w:abstractNumId w:val="17"/>
  </w:num>
  <w:num w:numId="30">
    <w:abstractNumId w:val="19"/>
  </w:num>
  <w:num w:numId="31">
    <w:abstractNumId w:val="21"/>
  </w:num>
  <w:num w:numId="32">
    <w:abstractNumId w:val="30"/>
  </w:num>
  <w:num w:numId="33">
    <w:abstractNumId w:val="23"/>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5BD1"/>
    <w:rsid w:val="00080A41"/>
    <w:rsid w:val="0008299B"/>
    <w:rsid w:val="000913AA"/>
    <w:rsid w:val="00094847"/>
    <w:rsid w:val="00096C63"/>
    <w:rsid w:val="000A02E7"/>
    <w:rsid w:val="000B5DB5"/>
    <w:rsid w:val="000C3947"/>
    <w:rsid w:val="000D2A37"/>
    <w:rsid w:val="000D30E9"/>
    <w:rsid w:val="000D6818"/>
    <w:rsid w:val="000E335E"/>
    <w:rsid w:val="000E7950"/>
    <w:rsid w:val="000F16CF"/>
    <w:rsid w:val="000F5BAC"/>
    <w:rsid w:val="00102585"/>
    <w:rsid w:val="00114AB7"/>
    <w:rsid w:val="00116B2B"/>
    <w:rsid w:val="00124E3D"/>
    <w:rsid w:val="00127E95"/>
    <w:rsid w:val="00130659"/>
    <w:rsid w:val="001347C7"/>
    <w:rsid w:val="001356B0"/>
    <w:rsid w:val="0013792D"/>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D7294"/>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738B8"/>
    <w:rsid w:val="00481C31"/>
    <w:rsid w:val="00482FC1"/>
    <w:rsid w:val="00483027"/>
    <w:rsid w:val="004871AA"/>
    <w:rsid w:val="004918D7"/>
    <w:rsid w:val="004926E1"/>
    <w:rsid w:val="004A2FEA"/>
    <w:rsid w:val="004A5EDE"/>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4C53"/>
    <w:rsid w:val="007C6D9E"/>
    <w:rsid w:val="007D1C43"/>
    <w:rsid w:val="007D4D34"/>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65742"/>
    <w:rsid w:val="00865D02"/>
    <w:rsid w:val="00871916"/>
    <w:rsid w:val="008956DD"/>
    <w:rsid w:val="008A510E"/>
    <w:rsid w:val="008A522A"/>
    <w:rsid w:val="008A7CD0"/>
    <w:rsid w:val="008B4464"/>
    <w:rsid w:val="008B750B"/>
    <w:rsid w:val="008C3162"/>
    <w:rsid w:val="008D1F14"/>
    <w:rsid w:val="008E3924"/>
    <w:rsid w:val="008E4541"/>
    <w:rsid w:val="008F13F7"/>
    <w:rsid w:val="008F5B4D"/>
    <w:rsid w:val="00907425"/>
    <w:rsid w:val="00917C6F"/>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31887"/>
    <w:rsid w:val="00A457C6"/>
    <w:rsid w:val="00A46AD0"/>
    <w:rsid w:val="00A47063"/>
    <w:rsid w:val="00A473A8"/>
    <w:rsid w:val="00A513F0"/>
    <w:rsid w:val="00A61AC8"/>
    <w:rsid w:val="00A6366F"/>
    <w:rsid w:val="00A65D4C"/>
    <w:rsid w:val="00A70512"/>
    <w:rsid w:val="00A72697"/>
    <w:rsid w:val="00AA1F60"/>
    <w:rsid w:val="00AA40D7"/>
    <w:rsid w:val="00AB5F7D"/>
    <w:rsid w:val="00AC0C50"/>
    <w:rsid w:val="00AC6FE2"/>
    <w:rsid w:val="00AF3925"/>
    <w:rsid w:val="00B1296B"/>
    <w:rsid w:val="00B158D2"/>
    <w:rsid w:val="00B2292F"/>
    <w:rsid w:val="00B43169"/>
    <w:rsid w:val="00B501A8"/>
    <w:rsid w:val="00B55AE4"/>
    <w:rsid w:val="00B70B46"/>
    <w:rsid w:val="00B739B0"/>
    <w:rsid w:val="00B814A3"/>
    <w:rsid w:val="00B96F38"/>
    <w:rsid w:val="00BC716B"/>
    <w:rsid w:val="00BD0E74"/>
    <w:rsid w:val="00BD5F8C"/>
    <w:rsid w:val="00BE29DD"/>
    <w:rsid w:val="00BF080A"/>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1494"/>
    <w:rsid w:val="00D922A9"/>
    <w:rsid w:val="00D9394A"/>
    <w:rsid w:val="00DB0CBB"/>
    <w:rsid w:val="00DB67CC"/>
    <w:rsid w:val="00DC3783"/>
    <w:rsid w:val="00DE1070"/>
    <w:rsid w:val="00E00219"/>
    <w:rsid w:val="00E0316B"/>
    <w:rsid w:val="00E25296"/>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55BD"/>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72/&#1589;&#1604;&#1740;" TargetMode="External"/><Relationship Id="rId13" Type="http://schemas.openxmlformats.org/officeDocument/2006/relationships/hyperlink" Target="http://lib.eshia.ir/12023/5/507/&#1585;&#1608;&#1740;" TargetMode="External"/><Relationship Id="rId3" Type="http://schemas.openxmlformats.org/officeDocument/2006/relationships/hyperlink" Target="http://lib.eshia.ir/11002/1/317/&#1607;&#1575;&#1578;&#1740;&#1606;" TargetMode="External"/><Relationship Id="rId7" Type="http://schemas.openxmlformats.org/officeDocument/2006/relationships/hyperlink" Target="http://lib.eshia.ir/10083/2/72/&#1589;&#1604;&#1740;" TargetMode="External"/><Relationship Id="rId12" Type="http://schemas.openxmlformats.org/officeDocument/2006/relationships/hyperlink" Target="http://lib.eshia.ir/11002/1/318/&#1601;&#1607;&#1584;&#1607;" TargetMode="External"/><Relationship Id="rId2" Type="http://schemas.openxmlformats.org/officeDocument/2006/relationships/hyperlink" Target="http://lib.eshia.ir/10083/2/72/&#1593;&#1606;&#1583;&#1606;&#1575;" TargetMode="External"/><Relationship Id="rId1" Type="http://schemas.openxmlformats.org/officeDocument/2006/relationships/hyperlink" Target="http://lib.eshia.ir/10419/1/493/&#1604;&#1604;&#1582;&#1585;&#1575;&#1576;" TargetMode="External"/><Relationship Id="rId6" Type="http://schemas.openxmlformats.org/officeDocument/2006/relationships/hyperlink" Target="http://lib.eshia.ir/11002/1/317/&#1606;&#1588;&#1585;&#1581;" TargetMode="External"/><Relationship Id="rId11" Type="http://schemas.openxmlformats.org/officeDocument/2006/relationships/hyperlink" Target="http://lib.eshia.ir/11002/1/318/&#1575;&#1604;&#1590;&#1581;&#1740;" TargetMode="External"/><Relationship Id="rId5" Type="http://schemas.openxmlformats.org/officeDocument/2006/relationships/hyperlink" Target="http://lib.eshia.ir/71334/14/327/&#1608;&#1580;&#1608;&#1576;" TargetMode="External"/><Relationship Id="rId10" Type="http://schemas.openxmlformats.org/officeDocument/2006/relationships/hyperlink" Target="http://lib.eshia.ir/10083/2/72/&#1581;&#1605;&#1604;&#1606;&#1575;&#1607;" TargetMode="External"/><Relationship Id="rId4" Type="http://schemas.openxmlformats.org/officeDocument/2006/relationships/hyperlink" Target="http://lib.eshia.ir/71613/1/73/&#1575;&#1589;&#1581;&#1575;&#1576;&#1606;&#1575;" TargetMode="External"/><Relationship Id="rId9" Type="http://schemas.openxmlformats.org/officeDocument/2006/relationships/hyperlink" Target="http://lib.eshia.ir/13035/1/154/&#1587;&#1608;&#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4495-EEE6-47E1-BB16-8BD6C6B3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11</Pages>
  <Words>3056</Words>
  <Characters>17425</Characters>
  <Application>Microsoft Office Word</Application>
  <DocSecurity>0</DocSecurity>
  <Lines>145</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20441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2022-05-31T13:49:00Z</cp:lastPrinted>
  <dcterms:created xsi:type="dcterms:W3CDTF">2022-05-31T13:49:00Z</dcterms:created>
  <dcterms:modified xsi:type="dcterms:W3CDTF">2022-06-01T12:17:00Z</dcterms:modified>
  <cp:contentStatus>ویرایش 2.5</cp:contentStatus>
  <cp:version>2.7</cp:version>
</cp:coreProperties>
</file>