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C16D" w14:textId="77777777" w:rsidR="00FD0A9E" w:rsidRPr="00742B31" w:rsidRDefault="00FD0A9E" w:rsidP="00FD0A9E">
      <w:pPr>
        <w:spacing w:before="100" w:beforeAutospacing="1" w:after="100" w:afterAutospacing="1" w:line="240" w:lineRule="auto"/>
        <w:rPr>
          <w:rFonts w:ascii="Times New Roman" w:eastAsia="Times New Roman" w:hAnsi="Times New Roman" w:cs="Times New Roman"/>
          <w:sz w:val="24"/>
          <w:szCs w:val="24"/>
        </w:rPr>
      </w:pPr>
      <w:r w:rsidRPr="00742B31">
        <w:rPr>
          <w:rFonts w:ascii="Times New Roman" w:eastAsia="Times New Roman" w:hAnsi="Times New Roman" w:hint="cs"/>
          <w:noProof/>
          <w:rtl/>
        </w:rPr>
        <w:t>بسمه تعالی</w:t>
      </w:r>
    </w:p>
    <w:p w14:paraId="79CE1D27" w14:textId="704F59BD" w:rsidR="00FD0A9E" w:rsidRDefault="00FD0A9E" w:rsidP="00FD0A9E">
      <w:pPr>
        <w:rPr>
          <w:rtl/>
        </w:rPr>
      </w:pPr>
      <w:r w:rsidRPr="00F515A0">
        <w:rPr>
          <w:rStyle w:val="Emphasis"/>
          <w:rFonts w:hint="cs"/>
          <w:b/>
          <w:bCs w:val="0"/>
          <w:color w:val="FF0000"/>
          <w:rtl/>
        </w:rPr>
        <w:t>موضوع</w:t>
      </w:r>
      <w:r w:rsidRPr="00F515A0">
        <w:rPr>
          <w:rStyle w:val="Emphasis"/>
          <w:rFonts w:hint="cs"/>
          <w:color w:val="FF0000"/>
          <w:rtl/>
        </w:rPr>
        <w:t>:</w:t>
      </w:r>
      <w:r w:rsidRPr="00F515A0">
        <w:rPr>
          <w:rFonts w:hint="cs"/>
          <w:color w:val="FF0000"/>
          <w:rtl/>
        </w:rPr>
        <w:t xml:space="preserve"> </w:t>
      </w:r>
      <w:bookmarkStart w:id="0" w:name="_GoBack"/>
      <w:bookmarkEnd w:id="0"/>
      <w:r>
        <w:rPr>
          <w:rFonts w:hint="cs"/>
          <w:rtl/>
        </w:rPr>
        <w:t>واجبات رکوع</w:t>
      </w:r>
      <w:r>
        <w:rPr>
          <w:rtl/>
        </w:rPr>
        <w:t xml:space="preserve"> </w:t>
      </w:r>
      <w:r>
        <w:rPr>
          <w:rFonts w:hint="cs"/>
          <w:rtl/>
        </w:rPr>
        <w:t xml:space="preserve"> </w:t>
      </w:r>
      <w:r w:rsidRPr="00A6366F">
        <w:rPr>
          <w:rFonts w:hint="cs"/>
          <w:rtl/>
        </w:rPr>
        <w:t>/</w:t>
      </w:r>
      <w:bookmarkStart w:id="1" w:name="BokSabj_d"/>
      <w:bookmarkEnd w:id="1"/>
      <w:r>
        <w:rPr>
          <w:rFonts w:hint="cs"/>
          <w:rtl/>
        </w:rPr>
        <w:t>رکوع</w:t>
      </w:r>
      <w:r w:rsidRPr="00A6366F">
        <w:rPr>
          <w:rFonts w:hint="cs"/>
          <w:rtl/>
        </w:rPr>
        <w:t xml:space="preserve"> /</w:t>
      </w:r>
      <w:bookmarkStart w:id="2" w:name="Bokkolli"/>
      <w:bookmarkEnd w:id="2"/>
      <w:r>
        <w:rPr>
          <w:rtl/>
        </w:rPr>
        <w:t>صلاه</w:t>
      </w:r>
    </w:p>
    <w:p w14:paraId="734167F7" w14:textId="77777777" w:rsidR="00FD0A9E" w:rsidRPr="00F515A0" w:rsidRDefault="00FD0A9E" w:rsidP="00FD0A9E">
      <w:pPr>
        <w:rPr>
          <w:rtl/>
        </w:rPr>
      </w:pPr>
      <w:r w:rsidRPr="00742B31">
        <w:rPr>
          <w:rFonts w:ascii="Times New Roman" w:eastAsia="Times New Roman" w:hAnsi="Times New Roman" w:cs="Times New Roman" w:hint="cs"/>
          <w:rtl/>
        </w:rPr>
        <w:t> </w:t>
      </w:r>
    </w:p>
    <w:p w14:paraId="0E3C6E45" w14:textId="05950238" w:rsidR="008B750B" w:rsidRPr="008A522A" w:rsidRDefault="00FD0A9E" w:rsidP="00FD0A9E">
      <w:pPr>
        <w:jc w:val="both"/>
        <w:rPr>
          <w:rtl/>
        </w:rPr>
      </w:pPr>
      <w:r w:rsidRPr="00742B31">
        <w:rPr>
          <w:rFonts w:ascii="Times New Roman" w:eastAsia="Times New Roman" w:hAnsi="Times New Roman" w:hint="cs"/>
          <w:color w:val="800000"/>
          <w:sz w:val="28"/>
          <w:rtl/>
        </w:rPr>
        <w:t>فهرست مطالب</w:t>
      </w:r>
      <w:r>
        <w:rPr>
          <w:rFonts w:hint="cs"/>
          <w:rtl/>
        </w:rPr>
        <w:t>:</w:t>
      </w:r>
    </w:p>
    <w:p w14:paraId="0A3ECBA8" w14:textId="6C5E6CE2" w:rsidR="00104129" w:rsidRDefault="00104129" w:rsidP="00104129">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28432651" w:history="1">
        <w:r w:rsidRPr="00114808">
          <w:rPr>
            <w:rStyle w:val="Hyperlink"/>
            <w:rFonts w:cs="B Badr"/>
            <w:i/>
            <w:noProof/>
            <w:rtl/>
          </w:rPr>
          <w:t>نکته ا</w:t>
        </w:r>
        <w:r w:rsidRPr="00114808">
          <w:rPr>
            <w:rStyle w:val="Hyperlink"/>
            <w:rFonts w:cs="B Badr" w:hint="cs"/>
            <w:i/>
            <w:noProof/>
            <w:rtl/>
          </w:rPr>
          <w:t>ی</w:t>
        </w:r>
        <w:r w:rsidRPr="00114808">
          <w:rPr>
            <w:rStyle w:val="Hyperlink"/>
            <w:rFonts w:cs="B Badr"/>
            <w:i/>
            <w:noProof/>
            <w:rtl/>
          </w:rPr>
          <w:t xml:space="preserve"> از بحث قرائت سوره توح</w:t>
        </w:r>
        <w:r w:rsidRPr="00114808">
          <w:rPr>
            <w:rStyle w:val="Hyperlink"/>
            <w:rFonts w:cs="B Badr" w:hint="cs"/>
            <w:i/>
            <w:noProof/>
            <w:rtl/>
          </w:rPr>
          <w:t>ی</w:t>
        </w:r>
        <w:r w:rsidRPr="00114808">
          <w:rPr>
            <w:rStyle w:val="Hyperlink"/>
            <w:rFonts w:cs="B Badr" w:hint="eastAsia"/>
            <w:i/>
            <w:noProof/>
            <w:rtl/>
          </w:rPr>
          <w:t>د</w:t>
        </w:r>
        <w:r w:rsidRPr="00114808">
          <w:rPr>
            <w:rStyle w:val="Hyperlink"/>
            <w:rFonts w:cs="B Badr"/>
            <w:i/>
            <w:noProof/>
            <w:rtl/>
          </w:rPr>
          <w:t xml:space="preserve"> در 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Toc128432651 \h</w:instrText>
        </w:r>
        <w:r>
          <w:rPr>
            <w:noProof/>
            <w:webHidden/>
            <w:rtl/>
          </w:rPr>
          <w:instrText xml:space="preserve"> </w:instrText>
        </w:r>
        <w:r>
          <w:rPr>
            <w:noProof/>
            <w:webHidden/>
            <w:rtl/>
          </w:rPr>
        </w:r>
        <w:r>
          <w:rPr>
            <w:noProof/>
            <w:webHidden/>
            <w:rtl/>
          </w:rPr>
          <w:fldChar w:fldCharType="separate"/>
        </w:r>
        <w:r w:rsidR="008E57FA">
          <w:rPr>
            <w:noProof/>
            <w:webHidden/>
            <w:rtl/>
          </w:rPr>
          <w:t>1</w:t>
        </w:r>
        <w:r>
          <w:rPr>
            <w:noProof/>
            <w:webHidden/>
            <w:rtl/>
          </w:rPr>
          <w:fldChar w:fldCharType="end"/>
        </w:r>
      </w:hyperlink>
    </w:p>
    <w:p w14:paraId="2617AB6C" w14:textId="1FF601DF" w:rsidR="00104129" w:rsidRDefault="00600675" w:rsidP="00104129">
      <w:pPr>
        <w:pStyle w:val="TOC1"/>
        <w:rPr>
          <w:rFonts w:asciiTheme="minorHAnsi" w:eastAsiaTheme="minorEastAsia" w:hAnsiTheme="minorHAnsi" w:cstheme="minorBidi"/>
          <w:noProof/>
          <w:color w:val="auto"/>
          <w:szCs w:val="22"/>
          <w:rtl/>
          <w:lang w:bidi="ar-SA"/>
        </w:rPr>
      </w:pPr>
      <w:hyperlink w:anchor="_Toc128432652" w:history="1">
        <w:r w:rsidR="00104129" w:rsidRPr="00114808">
          <w:rPr>
            <w:rStyle w:val="Hyperlink"/>
            <w:noProof/>
            <w:rtl/>
          </w:rPr>
          <w:t>فصل ف</w:t>
        </w:r>
        <w:r w:rsidR="00104129" w:rsidRPr="00114808">
          <w:rPr>
            <w:rStyle w:val="Hyperlink"/>
            <w:rFonts w:hint="cs"/>
            <w:noProof/>
            <w:rtl/>
          </w:rPr>
          <w:t>ی</w:t>
        </w:r>
        <w:r w:rsidR="00104129" w:rsidRPr="00114808">
          <w:rPr>
            <w:rStyle w:val="Hyperlink"/>
            <w:noProof/>
            <w:rtl/>
          </w:rPr>
          <w:t xml:space="preserve"> رکوع</w:t>
        </w:r>
        <w:r w:rsidR="00104129">
          <w:rPr>
            <w:noProof/>
            <w:webHidden/>
            <w:rtl/>
          </w:rPr>
          <w:tab/>
        </w:r>
        <w:r w:rsidR="00104129">
          <w:rPr>
            <w:noProof/>
            <w:webHidden/>
            <w:rtl/>
          </w:rPr>
          <w:fldChar w:fldCharType="begin"/>
        </w:r>
        <w:r w:rsidR="00104129">
          <w:rPr>
            <w:noProof/>
            <w:webHidden/>
            <w:rtl/>
          </w:rPr>
          <w:instrText xml:space="preserve"> </w:instrText>
        </w:r>
        <w:r w:rsidR="00104129">
          <w:rPr>
            <w:noProof/>
            <w:webHidden/>
          </w:rPr>
          <w:instrText>PAGEREF</w:instrText>
        </w:r>
        <w:r w:rsidR="00104129">
          <w:rPr>
            <w:noProof/>
            <w:webHidden/>
            <w:rtl/>
          </w:rPr>
          <w:instrText xml:space="preserve"> _</w:instrText>
        </w:r>
        <w:r w:rsidR="00104129">
          <w:rPr>
            <w:noProof/>
            <w:webHidden/>
          </w:rPr>
          <w:instrText>Toc128432652 \h</w:instrText>
        </w:r>
        <w:r w:rsidR="00104129">
          <w:rPr>
            <w:noProof/>
            <w:webHidden/>
            <w:rtl/>
          </w:rPr>
          <w:instrText xml:space="preserve"> </w:instrText>
        </w:r>
        <w:r w:rsidR="00104129">
          <w:rPr>
            <w:noProof/>
            <w:webHidden/>
            <w:rtl/>
          </w:rPr>
        </w:r>
        <w:r w:rsidR="00104129">
          <w:rPr>
            <w:noProof/>
            <w:webHidden/>
            <w:rtl/>
          </w:rPr>
          <w:fldChar w:fldCharType="separate"/>
        </w:r>
        <w:r w:rsidR="008E57FA">
          <w:rPr>
            <w:noProof/>
            <w:webHidden/>
            <w:rtl/>
          </w:rPr>
          <w:t>2</w:t>
        </w:r>
        <w:r w:rsidR="00104129">
          <w:rPr>
            <w:noProof/>
            <w:webHidden/>
            <w:rtl/>
          </w:rPr>
          <w:fldChar w:fldCharType="end"/>
        </w:r>
      </w:hyperlink>
    </w:p>
    <w:p w14:paraId="75181B55" w14:textId="4CAD9440" w:rsidR="00104129" w:rsidRDefault="00600675" w:rsidP="00104129">
      <w:pPr>
        <w:pStyle w:val="TOC2"/>
        <w:tabs>
          <w:tab w:val="right" w:leader="dot" w:pos="10194"/>
        </w:tabs>
        <w:rPr>
          <w:rFonts w:asciiTheme="minorHAnsi" w:eastAsiaTheme="minorEastAsia" w:hAnsiTheme="minorHAnsi" w:cstheme="minorBidi"/>
          <w:bCs w:val="0"/>
          <w:noProof/>
          <w:color w:val="auto"/>
          <w:szCs w:val="22"/>
          <w:rtl/>
          <w:lang w:bidi="ar-SA"/>
        </w:rPr>
      </w:pPr>
      <w:hyperlink w:anchor="_Toc128432653" w:history="1">
        <w:r w:rsidR="00104129" w:rsidRPr="00114808">
          <w:rPr>
            <w:rStyle w:val="Hyperlink"/>
            <w:noProof/>
            <w:rtl/>
          </w:rPr>
          <w:t>مطلب اول: رکن و فر</w:t>
        </w:r>
        <w:r w:rsidR="00104129" w:rsidRPr="00114808">
          <w:rPr>
            <w:rStyle w:val="Hyperlink"/>
            <w:rFonts w:hint="cs"/>
            <w:noProof/>
            <w:rtl/>
          </w:rPr>
          <w:t>ی</w:t>
        </w:r>
        <w:r w:rsidR="00104129" w:rsidRPr="00114808">
          <w:rPr>
            <w:rStyle w:val="Hyperlink"/>
            <w:rFonts w:hint="eastAsia"/>
            <w:noProof/>
            <w:rtl/>
          </w:rPr>
          <w:t>ضه</w:t>
        </w:r>
        <w:r w:rsidR="00104129" w:rsidRPr="00114808">
          <w:rPr>
            <w:rStyle w:val="Hyperlink"/>
            <w:noProof/>
            <w:rtl/>
          </w:rPr>
          <w:t xml:space="preserve"> بودن رکوع</w:t>
        </w:r>
        <w:r w:rsidR="00104129">
          <w:rPr>
            <w:noProof/>
            <w:webHidden/>
            <w:rtl/>
          </w:rPr>
          <w:tab/>
        </w:r>
        <w:r w:rsidR="00104129">
          <w:rPr>
            <w:noProof/>
            <w:webHidden/>
            <w:rtl/>
          </w:rPr>
          <w:fldChar w:fldCharType="begin"/>
        </w:r>
        <w:r w:rsidR="00104129">
          <w:rPr>
            <w:noProof/>
            <w:webHidden/>
            <w:rtl/>
          </w:rPr>
          <w:instrText xml:space="preserve"> </w:instrText>
        </w:r>
        <w:r w:rsidR="00104129">
          <w:rPr>
            <w:noProof/>
            <w:webHidden/>
          </w:rPr>
          <w:instrText>PAGEREF</w:instrText>
        </w:r>
        <w:r w:rsidR="00104129">
          <w:rPr>
            <w:noProof/>
            <w:webHidden/>
            <w:rtl/>
          </w:rPr>
          <w:instrText xml:space="preserve"> _</w:instrText>
        </w:r>
        <w:r w:rsidR="00104129">
          <w:rPr>
            <w:noProof/>
            <w:webHidden/>
          </w:rPr>
          <w:instrText>Toc128432653 \h</w:instrText>
        </w:r>
        <w:r w:rsidR="00104129">
          <w:rPr>
            <w:noProof/>
            <w:webHidden/>
            <w:rtl/>
          </w:rPr>
          <w:instrText xml:space="preserve"> </w:instrText>
        </w:r>
        <w:r w:rsidR="00104129">
          <w:rPr>
            <w:noProof/>
            <w:webHidden/>
            <w:rtl/>
          </w:rPr>
        </w:r>
        <w:r w:rsidR="00104129">
          <w:rPr>
            <w:noProof/>
            <w:webHidden/>
            <w:rtl/>
          </w:rPr>
          <w:fldChar w:fldCharType="separate"/>
        </w:r>
        <w:r w:rsidR="008E57FA">
          <w:rPr>
            <w:noProof/>
            <w:webHidden/>
            <w:rtl/>
          </w:rPr>
          <w:t>3</w:t>
        </w:r>
        <w:r w:rsidR="00104129">
          <w:rPr>
            <w:noProof/>
            <w:webHidden/>
            <w:rtl/>
          </w:rPr>
          <w:fldChar w:fldCharType="end"/>
        </w:r>
      </w:hyperlink>
    </w:p>
    <w:p w14:paraId="38DD888F" w14:textId="0CFACB7F" w:rsidR="00104129" w:rsidRDefault="00600675" w:rsidP="0010412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8432654" w:history="1">
        <w:r w:rsidR="00104129" w:rsidRPr="00114808">
          <w:rPr>
            <w:rStyle w:val="Hyperlink"/>
            <w:noProof/>
            <w:rtl/>
          </w:rPr>
          <w:t>ز</w:t>
        </w:r>
        <w:r w:rsidR="00104129" w:rsidRPr="00114808">
          <w:rPr>
            <w:rStyle w:val="Hyperlink"/>
            <w:rFonts w:hint="cs"/>
            <w:noProof/>
            <w:rtl/>
          </w:rPr>
          <w:t>ی</w:t>
        </w:r>
        <w:r w:rsidR="00104129" w:rsidRPr="00114808">
          <w:rPr>
            <w:rStyle w:val="Hyperlink"/>
            <w:rFonts w:hint="eastAsia"/>
            <w:noProof/>
            <w:rtl/>
          </w:rPr>
          <w:t>اده</w:t>
        </w:r>
        <w:r w:rsidR="00104129" w:rsidRPr="00114808">
          <w:rPr>
            <w:rStyle w:val="Hyperlink"/>
            <w:noProof/>
            <w:rtl/>
          </w:rPr>
          <w:t xml:space="preserve"> رکوع در نماز جماعت</w:t>
        </w:r>
        <w:r w:rsidR="00104129">
          <w:rPr>
            <w:noProof/>
            <w:webHidden/>
            <w:rtl/>
          </w:rPr>
          <w:tab/>
        </w:r>
        <w:r w:rsidR="00104129">
          <w:rPr>
            <w:noProof/>
            <w:webHidden/>
            <w:rtl/>
          </w:rPr>
          <w:fldChar w:fldCharType="begin"/>
        </w:r>
        <w:r w:rsidR="00104129">
          <w:rPr>
            <w:noProof/>
            <w:webHidden/>
            <w:rtl/>
          </w:rPr>
          <w:instrText xml:space="preserve"> </w:instrText>
        </w:r>
        <w:r w:rsidR="00104129">
          <w:rPr>
            <w:noProof/>
            <w:webHidden/>
          </w:rPr>
          <w:instrText>PAGEREF</w:instrText>
        </w:r>
        <w:r w:rsidR="00104129">
          <w:rPr>
            <w:noProof/>
            <w:webHidden/>
            <w:rtl/>
          </w:rPr>
          <w:instrText xml:space="preserve"> _</w:instrText>
        </w:r>
        <w:r w:rsidR="00104129">
          <w:rPr>
            <w:noProof/>
            <w:webHidden/>
          </w:rPr>
          <w:instrText>Toc128432654 \h</w:instrText>
        </w:r>
        <w:r w:rsidR="00104129">
          <w:rPr>
            <w:noProof/>
            <w:webHidden/>
            <w:rtl/>
          </w:rPr>
          <w:instrText xml:space="preserve"> </w:instrText>
        </w:r>
        <w:r w:rsidR="00104129">
          <w:rPr>
            <w:noProof/>
            <w:webHidden/>
            <w:rtl/>
          </w:rPr>
        </w:r>
        <w:r w:rsidR="00104129">
          <w:rPr>
            <w:noProof/>
            <w:webHidden/>
            <w:rtl/>
          </w:rPr>
          <w:fldChar w:fldCharType="separate"/>
        </w:r>
        <w:r w:rsidR="008E57FA">
          <w:rPr>
            <w:noProof/>
            <w:webHidden/>
            <w:rtl/>
          </w:rPr>
          <w:t>4</w:t>
        </w:r>
        <w:r w:rsidR="00104129">
          <w:rPr>
            <w:noProof/>
            <w:webHidden/>
            <w:rtl/>
          </w:rPr>
          <w:fldChar w:fldCharType="end"/>
        </w:r>
      </w:hyperlink>
    </w:p>
    <w:p w14:paraId="25CCB962" w14:textId="7B4692E8" w:rsidR="00104129" w:rsidRDefault="00600675" w:rsidP="00104129">
      <w:pPr>
        <w:pStyle w:val="TOC2"/>
        <w:tabs>
          <w:tab w:val="right" w:leader="dot" w:pos="10194"/>
        </w:tabs>
        <w:rPr>
          <w:rFonts w:asciiTheme="minorHAnsi" w:eastAsiaTheme="minorEastAsia" w:hAnsiTheme="minorHAnsi" w:cstheme="minorBidi"/>
          <w:bCs w:val="0"/>
          <w:noProof/>
          <w:color w:val="auto"/>
          <w:szCs w:val="22"/>
          <w:rtl/>
          <w:lang w:bidi="ar-SA"/>
        </w:rPr>
      </w:pPr>
      <w:hyperlink w:anchor="_Toc128432655" w:history="1">
        <w:r w:rsidR="00104129" w:rsidRPr="00114808">
          <w:rPr>
            <w:rStyle w:val="Hyperlink"/>
            <w:noProof/>
            <w:rtl/>
          </w:rPr>
          <w:t>مطلب دوم: واجبات رکوع</w:t>
        </w:r>
        <w:r w:rsidR="00104129">
          <w:rPr>
            <w:noProof/>
            <w:webHidden/>
            <w:rtl/>
          </w:rPr>
          <w:tab/>
        </w:r>
        <w:r w:rsidR="00104129">
          <w:rPr>
            <w:noProof/>
            <w:webHidden/>
            <w:rtl/>
          </w:rPr>
          <w:fldChar w:fldCharType="begin"/>
        </w:r>
        <w:r w:rsidR="00104129">
          <w:rPr>
            <w:noProof/>
            <w:webHidden/>
            <w:rtl/>
          </w:rPr>
          <w:instrText xml:space="preserve"> </w:instrText>
        </w:r>
        <w:r w:rsidR="00104129">
          <w:rPr>
            <w:noProof/>
            <w:webHidden/>
          </w:rPr>
          <w:instrText>PAGEREF</w:instrText>
        </w:r>
        <w:r w:rsidR="00104129">
          <w:rPr>
            <w:noProof/>
            <w:webHidden/>
            <w:rtl/>
          </w:rPr>
          <w:instrText xml:space="preserve"> _</w:instrText>
        </w:r>
        <w:r w:rsidR="00104129">
          <w:rPr>
            <w:noProof/>
            <w:webHidden/>
          </w:rPr>
          <w:instrText>Toc128432655 \h</w:instrText>
        </w:r>
        <w:r w:rsidR="00104129">
          <w:rPr>
            <w:noProof/>
            <w:webHidden/>
            <w:rtl/>
          </w:rPr>
          <w:instrText xml:space="preserve"> </w:instrText>
        </w:r>
        <w:r w:rsidR="00104129">
          <w:rPr>
            <w:noProof/>
            <w:webHidden/>
            <w:rtl/>
          </w:rPr>
        </w:r>
        <w:r w:rsidR="00104129">
          <w:rPr>
            <w:noProof/>
            <w:webHidden/>
            <w:rtl/>
          </w:rPr>
          <w:fldChar w:fldCharType="separate"/>
        </w:r>
        <w:r w:rsidR="008E57FA">
          <w:rPr>
            <w:noProof/>
            <w:webHidden/>
            <w:rtl/>
          </w:rPr>
          <w:t>5</w:t>
        </w:r>
        <w:r w:rsidR="00104129">
          <w:rPr>
            <w:noProof/>
            <w:webHidden/>
            <w:rtl/>
          </w:rPr>
          <w:fldChar w:fldCharType="end"/>
        </w:r>
      </w:hyperlink>
    </w:p>
    <w:p w14:paraId="39F09980" w14:textId="660BEE0C" w:rsidR="00104129" w:rsidRDefault="00600675" w:rsidP="0010412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8432656" w:history="1">
        <w:r w:rsidR="00104129" w:rsidRPr="00114808">
          <w:rPr>
            <w:rStyle w:val="Hyperlink"/>
            <w:noProof/>
            <w:rtl/>
          </w:rPr>
          <w:t>واجب اول: انحناء بر وجه متعارف</w:t>
        </w:r>
        <w:r w:rsidR="00104129">
          <w:rPr>
            <w:noProof/>
            <w:webHidden/>
            <w:rtl/>
          </w:rPr>
          <w:tab/>
        </w:r>
        <w:r w:rsidR="00104129">
          <w:rPr>
            <w:noProof/>
            <w:webHidden/>
            <w:rtl/>
          </w:rPr>
          <w:fldChar w:fldCharType="begin"/>
        </w:r>
        <w:r w:rsidR="00104129">
          <w:rPr>
            <w:noProof/>
            <w:webHidden/>
            <w:rtl/>
          </w:rPr>
          <w:instrText xml:space="preserve"> </w:instrText>
        </w:r>
        <w:r w:rsidR="00104129">
          <w:rPr>
            <w:noProof/>
            <w:webHidden/>
          </w:rPr>
          <w:instrText>PAGEREF</w:instrText>
        </w:r>
        <w:r w:rsidR="00104129">
          <w:rPr>
            <w:noProof/>
            <w:webHidden/>
            <w:rtl/>
          </w:rPr>
          <w:instrText xml:space="preserve"> _</w:instrText>
        </w:r>
        <w:r w:rsidR="00104129">
          <w:rPr>
            <w:noProof/>
            <w:webHidden/>
          </w:rPr>
          <w:instrText>Toc128432656 \h</w:instrText>
        </w:r>
        <w:r w:rsidR="00104129">
          <w:rPr>
            <w:noProof/>
            <w:webHidden/>
            <w:rtl/>
          </w:rPr>
          <w:instrText xml:space="preserve"> </w:instrText>
        </w:r>
        <w:r w:rsidR="00104129">
          <w:rPr>
            <w:noProof/>
            <w:webHidden/>
            <w:rtl/>
          </w:rPr>
        </w:r>
        <w:r w:rsidR="00104129">
          <w:rPr>
            <w:noProof/>
            <w:webHidden/>
            <w:rtl/>
          </w:rPr>
          <w:fldChar w:fldCharType="separate"/>
        </w:r>
        <w:r w:rsidR="008E57FA">
          <w:rPr>
            <w:noProof/>
            <w:webHidden/>
            <w:rtl/>
          </w:rPr>
          <w:t>5</w:t>
        </w:r>
        <w:r w:rsidR="00104129">
          <w:rPr>
            <w:noProof/>
            <w:webHidden/>
            <w:rtl/>
          </w:rPr>
          <w:fldChar w:fldCharType="end"/>
        </w:r>
      </w:hyperlink>
    </w:p>
    <w:p w14:paraId="5E3DA67B" w14:textId="216E4508" w:rsidR="00104129" w:rsidRDefault="00600675" w:rsidP="00104129">
      <w:pPr>
        <w:pStyle w:val="TOC4"/>
        <w:tabs>
          <w:tab w:val="right" w:leader="dot" w:pos="10194"/>
        </w:tabs>
        <w:rPr>
          <w:rFonts w:asciiTheme="minorHAnsi" w:eastAsiaTheme="minorEastAsia" w:hAnsiTheme="minorHAnsi" w:cstheme="minorBidi"/>
          <w:bCs w:val="0"/>
          <w:noProof/>
          <w:color w:val="auto"/>
          <w:szCs w:val="22"/>
          <w:rtl/>
          <w:lang w:bidi="ar-SA"/>
        </w:rPr>
      </w:pPr>
      <w:hyperlink w:anchor="_Toc128432657" w:history="1">
        <w:r w:rsidR="00104129" w:rsidRPr="00114808">
          <w:rPr>
            <w:rStyle w:val="Hyperlink"/>
            <w:noProof/>
            <w:rtl/>
          </w:rPr>
          <w:t>معنا</w:t>
        </w:r>
        <w:r w:rsidR="00104129" w:rsidRPr="00114808">
          <w:rPr>
            <w:rStyle w:val="Hyperlink"/>
            <w:rFonts w:hint="cs"/>
            <w:noProof/>
            <w:rtl/>
          </w:rPr>
          <w:t>ی</w:t>
        </w:r>
        <w:r w:rsidR="00104129" w:rsidRPr="00114808">
          <w:rPr>
            <w:rStyle w:val="Hyperlink"/>
            <w:noProof/>
            <w:rtl/>
          </w:rPr>
          <w:t xml:space="preserve"> اصطلاح</w:t>
        </w:r>
        <w:r w:rsidR="00104129" w:rsidRPr="00114808">
          <w:rPr>
            <w:rStyle w:val="Hyperlink"/>
            <w:rFonts w:hint="cs"/>
            <w:noProof/>
            <w:rtl/>
          </w:rPr>
          <w:t>ی</w:t>
        </w:r>
        <w:r w:rsidR="00104129" w:rsidRPr="00114808">
          <w:rPr>
            <w:rStyle w:val="Hyperlink"/>
            <w:noProof/>
            <w:rtl/>
          </w:rPr>
          <w:t xml:space="preserve"> رکوع</w:t>
        </w:r>
        <w:r w:rsidR="00104129">
          <w:rPr>
            <w:noProof/>
            <w:webHidden/>
            <w:rtl/>
          </w:rPr>
          <w:tab/>
        </w:r>
        <w:r w:rsidR="00104129">
          <w:rPr>
            <w:noProof/>
            <w:webHidden/>
            <w:rtl/>
          </w:rPr>
          <w:fldChar w:fldCharType="begin"/>
        </w:r>
        <w:r w:rsidR="00104129">
          <w:rPr>
            <w:noProof/>
            <w:webHidden/>
            <w:rtl/>
          </w:rPr>
          <w:instrText xml:space="preserve"> </w:instrText>
        </w:r>
        <w:r w:rsidR="00104129">
          <w:rPr>
            <w:noProof/>
            <w:webHidden/>
          </w:rPr>
          <w:instrText>PAGEREF</w:instrText>
        </w:r>
        <w:r w:rsidR="00104129">
          <w:rPr>
            <w:noProof/>
            <w:webHidden/>
            <w:rtl/>
          </w:rPr>
          <w:instrText xml:space="preserve"> _</w:instrText>
        </w:r>
        <w:r w:rsidR="00104129">
          <w:rPr>
            <w:noProof/>
            <w:webHidden/>
          </w:rPr>
          <w:instrText>Toc128432657 \h</w:instrText>
        </w:r>
        <w:r w:rsidR="00104129">
          <w:rPr>
            <w:noProof/>
            <w:webHidden/>
            <w:rtl/>
          </w:rPr>
          <w:instrText xml:space="preserve"> </w:instrText>
        </w:r>
        <w:r w:rsidR="00104129">
          <w:rPr>
            <w:noProof/>
            <w:webHidden/>
            <w:rtl/>
          </w:rPr>
        </w:r>
        <w:r w:rsidR="00104129">
          <w:rPr>
            <w:noProof/>
            <w:webHidden/>
            <w:rtl/>
          </w:rPr>
          <w:fldChar w:fldCharType="separate"/>
        </w:r>
        <w:r w:rsidR="008E57FA">
          <w:rPr>
            <w:noProof/>
            <w:webHidden/>
            <w:rtl/>
          </w:rPr>
          <w:t>6</w:t>
        </w:r>
        <w:r w:rsidR="00104129">
          <w:rPr>
            <w:noProof/>
            <w:webHidden/>
            <w:rtl/>
          </w:rPr>
          <w:fldChar w:fldCharType="end"/>
        </w:r>
      </w:hyperlink>
    </w:p>
    <w:p w14:paraId="7E28947F" w14:textId="23D9B061" w:rsidR="00104129" w:rsidRDefault="00600675" w:rsidP="00104129">
      <w:pPr>
        <w:pStyle w:val="TOC4"/>
        <w:tabs>
          <w:tab w:val="right" w:leader="dot" w:pos="10194"/>
        </w:tabs>
        <w:rPr>
          <w:rFonts w:asciiTheme="minorHAnsi" w:eastAsiaTheme="minorEastAsia" w:hAnsiTheme="minorHAnsi" w:cstheme="minorBidi"/>
          <w:bCs w:val="0"/>
          <w:noProof/>
          <w:color w:val="auto"/>
          <w:szCs w:val="22"/>
          <w:rtl/>
          <w:lang w:bidi="ar-SA"/>
        </w:rPr>
      </w:pPr>
      <w:hyperlink w:anchor="_Toc128432658" w:history="1">
        <w:r w:rsidR="00104129" w:rsidRPr="00114808">
          <w:rPr>
            <w:rStyle w:val="Hyperlink"/>
            <w:noProof/>
            <w:rtl/>
          </w:rPr>
          <w:t>بررس</w:t>
        </w:r>
        <w:r w:rsidR="00104129" w:rsidRPr="00114808">
          <w:rPr>
            <w:rStyle w:val="Hyperlink"/>
            <w:rFonts w:hint="cs"/>
            <w:noProof/>
            <w:rtl/>
          </w:rPr>
          <w:t>ی</w:t>
        </w:r>
        <w:r w:rsidR="00104129" w:rsidRPr="00114808">
          <w:rPr>
            <w:rStyle w:val="Hyperlink"/>
            <w:noProof/>
            <w:rtl/>
          </w:rPr>
          <w:t xml:space="preserve"> اقوال و ادله در مقدار انحناء</w:t>
        </w:r>
        <w:r w:rsidR="00104129">
          <w:rPr>
            <w:noProof/>
            <w:webHidden/>
            <w:rtl/>
          </w:rPr>
          <w:tab/>
        </w:r>
        <w:r w:rsidR="00104129">
          <w:rPr>
            <w:noProof/>
            <w:webHidden/>
            <w:rtl/>
          </w:rPr>
          <w:fldChar w:fldCharType="begin"/>
        </w:r>
        <w:r w:rsidR="00104129">
          <w:rPr>
            <w:noProof/>
            <w:webHidden/>
            <w:rtl/>
          </w:rPr>
          <w:instrText xml:space="preserve"> </w:instrText>
        </w:r>
        <w:r w:rsidR="00104129">
          <w:rPr>
            <w:noProof/>
            <w:webHidden/>
          </w:rPr>
          <w:instrText>PAGEREF</w:instrText>
        </w:r>
        <w:r w:rsidR="00104129">
          <w:rPr>
            <w:noProof/>
            <w:webHidden/>
            <w:rtl/>
          </w:rPr>
          <w:instrText xml:space="preserve"> _</w:instrText>
        </w:r>
        <w:r w:rsidR="00104129">
          <w:rPr>
            <w:noProof/>
            <w:webHidden/>
          </w:rPr>
          <w:instrText>Toc128432658 \h</w:instrText>
        </w:r>
        <w:r w:rsidR="00104129">
          <w:rPr>
            <w:noProof/>
            <w:webHidden/>
            <w:rtl/>
          </w:rPr>
          <w:instrText xml:space="preserve"> </w:instrText>
        </w:r>
        <w:r w:rsidR="00104129">
          <w:rPr>
            <w:noProof/>
            <w:webHidden/>
            <w:rtl/>
          </w:rPr>
        </w:r>
        <w:r w:rsidR="00104129">
          <w:rPr>
            <w:noProof/>
            <w:webHidden/>
            <w:rtl/>
          </w:rPr>
          <w:fldChar w:fldCharType="separate"/>
        </w:r>
        <w:r w:rsidR="008E57FA">
          <w:rPr>
            <w:noProof/>
            <w:webHidden/>
            <w:rtl/>
          </w:rPr>
          <w:t>8</w:t>
        </w:r>
        <w:r w:rsidR="00104129">
          <w:rPr>
            <w:noProof/>
            <w:webHidden/>
            <w:rtl/>
          </w:rPr>
          <w:fldChar w:fldCharType="end"/>
        </w:r>
      </w:hyperlink>
    </w:p>
    <w:p w14:paraId="75D5C7D7" w14:textId="2C6B732C" w:rsidR="00104129" w:rsidRDefault="00600675" w:rsidP="00104129">
      <w:pPr>
        <w:pStyle w:val="TOC4"/>
        <w:tabs>
          <w:tab w:val="right" w:leader="dot" w:pos="10194"/>
        </w:tabs>
        <w:rPr>
          <w:rFonts w:asciiTheme="minorHAnsi" w:eastAsiaTheme="minorEastAsia" w:hAnsiTheme="minorHAnsi" w:cstheme="minorBidi"/>
          <w:bCs w:val="0"/>
          <w:noProof/>
          <w:color w:val="auto"/>
          <w:szCs w:val="22"/>
          <w:rtl/>
          <w:lang w:bidi="ar-SA"/>
        </w:rPr>
      </w:pPr>
      <w:hyperlink w:anchor="_Toc128432659" w:history="1">
        <w:r w:rsidR="00104129" w:rsidRPr="00114808">
          <w:rPr>
            <w:rStyle w:val="Hyperlink"/>
            <w:noProof/>
            <w:rtl/>
          </w:rPr>
          <w:t>اقوال در وصول رووس اصابع</w:t>
        </w:r>
        <w:r w:rsidR="00104129">
          <w:rPr>
            <w:noProof/>
            <w:webHidden/>
            <w:rtl/>
          </w:rPr>
          <w:tab/>
        </w:r>
        <w:r w:rsidR="00104129">
          <w:rPr>
            <w:noProof/>
            <w:webHidden/>
            <w:rtl/>
          </w:rPr>
          <w:fldChar w:fldCharType="begin"/>
        </w:r>
        <w:r w:rsidR="00104129">
          <w:rPr>
            <w:noProof/>
            <w:webHidden/>
            <w:rtl/>
          </w:rPr>
          <w:instrText xml:space="preserve"> </w:instrText>
        </w:r>
        <w:r w:rsidR="00104129">
          <w:rPr>
            <w:noProof/>
            <w:webHidden/>
          </w:rPr>
          <w:instrText>PAGEREF</w:instrText>
        </w:r>
        <w:r w:rsidR="00104129">
          <w:rPr>
            <w:noProof/>
            <w:webHidden/>
            <w:rtl/>
          </w:rPr>
          <w:instrText xml:space="preserve"> _</w:instrText>
        </w:r>
        <w:r w:rsidR="00104129">
          <w:rPr>
            <w:noProof/>
            <w:webHidden/>
          </w:rPr>
          <w:instrText>Toc128432659 \h</w:instrText>
        </w:r>
        <w:r w:rsidR="00104129">
          <w:rPr>
            <w:noProof/>
            <w:webHidden/>
            <w:rtl/>
          </w:rPr>
          <w:instrText xml:space="preserve"> </w:instrText>
        </w:r>
        <w:r w:rsidR="00104129">
          <w:rPr>
            <w:noProof/>
            <w:webHidden/>
            <w:rtl/>
          </w:rPr>
        </w:r>
        <w:r w:rsidR="00104129">
          <w:rPr>
            <w:noProof/>
            <w:webHidden/>
            <w:rtl/>
          </w:rPr>
          <w:fldChar w:fldCharType="separate"/>
        </w:r>
        <w:r w:rsidR="008E57FA">
          <w:rPr>
            <w:noProof/>
            <w:webHidden/>
            <w:rtl/>
          </w:rPr>
          <w:t>9</w:t>
        </w:r>
        <w:r w:rsidR="00104129">
          <w:rPr>
            <w:noProof/>
            <w:webHidden/>
            <w:rtl/>
          </w:rPr>
          <w:fldChar w:fldCharType="end"/>
        </w:r>
      </w:hyperlink>
    </w:p>
    <w:p w14:paraId="3F5F0231" w14:textId="25607F1D" w:rsidR="00C91EB6" w:rsidRPr="00C91EB6" w:rsidRDefault="00104129" w:rsidP="00450138">
      <w:pPr>
        <w:jc w:val="both"/>
      </w:pPr>
      <w:r>
        <w:rPr>
          <w:rFonts w:cs="B Titr"/>
          <w:noProof/>
          <w:webHidden/>
          <w:color w:val="632423" w:themeColor="accent2" w:themeShade="80"/>
          <w:szCs w:val="24"/>
          <w:rtl/>
        </w:rPr>
        <w:fldChar w:fldCharType="end"/>
      </w:r>
    </w:p>
    <w:p w14:paraId="3AE3E353" w14:textId="363B3C17" w:rsidR="00F343FB" w:rsidRPr="00A6366F" w:rsidRDefault="00F343FB" w:rsidP="00FD0A9E">
      <w:pPr>
        <w:jc w:val="both"/>
      </w:pPr>
      <w:bookmarkStart w:id="3" w:name="BokSabj2_d"/>
      <w:bookmarkEnd w:id="3"/>
    </w:p>
    <w:p w14:paraId="59CF6E84" w14:textId="42D85473" w:rsidR="000706ED" w:rsidRPr="009C66D5" w:rsidRDefault="008F5B4D" w:rsidP="000706ED">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7C9761D4" w14:textId="0B49A027" w:rsidR="00862C87" w:rsidRPr="00862C87" w:rsidRDefault="00104129" w:rsidP="00450138">
      <w:pPr>
        <w:pBdr>
          <w:bottom w:val="double" w:sz="6" w:space="1" w:color="auto"/>
        </w:pBdr>
        <w:jc w:val="both"/>
        <w:rPr>
          <w:rtl/>
        </w:rPr>
      </w:pPr>
      <w:r>
        <w:rPr>
          <w:rFonts w:hint="cs"/>
          <w:rtl/>
        </w:rPr>
        <w:t xml:space="preserve">نکاتی تکمیلی در مورد عدم کراهت سوره توحید در دو رکعت نماز بیان شد و استحباب اخفات در استعاذه بررسی شد و آخرین مساله از مکروهات قرائت که اجهار جمیع حروف و حرف آخر کلمه بررسی شد. </w:t>
      </w:r>
    </w:p>
    <w:p w14:paraId="45C260E2" w14:textId="061A663A" w:rsidR="009013C5" w:rsidRPr="00360C79" w:rsidRDefault="00406264" w:rsidP="00360C79">
      <w:pPr>
        <w:pStyle w:val="Heading1"/>
        <w:rPr>
          <w:rStyle w:val="SubtleEmphasis"/>
          <w:rFonts w:cs="B Titr"/>
          <w:i w:val="0"/>
          <w:color w:val="auto"/>
          <w:szCs w:val="32"/>
          <w:rtl/>
        </w:rPr>
      </w:pPr>
      <w:bookmarkStart w:id="4" w:name="_Toc128432603"/>
      <w:bookmarkStart w:id="5" w:name="_Toc128432651"/>
      <w:r w:rsidRPr="00360C79">
        <w:rPr>
          <w:rStyle w:val="SubtleEmphasis"/>
          <w:rFonts w:cs="B Titr" w:hint="cs"/>
          <w:i w:val="0"/>
          <w:color w:val="auto"/>
          <w:szCs w:val="32"/>
          <w:rtl/>
        </w:rPr>
        <w:t xml:space="preserve">نکته ای از بحث </w:t>
      </w:r>
      <w:r w:rsidR="000706ED" w:rsidRPr="00360C79">
        <w:rPr>
          <w:rStyle w:val="SubtleEmphasis"/>
          <w:rFonts w:cs="B Titr" w:hint="cs"/>
          <w:i w:val="0"/>
          <w:color w:val="auto"/>
          <w:szCs w:val="32"/>
          <w:rtl/>
        </w:rPr>
        <w:t>قرائت سوره توحید در نماز</w:t>
      </w:r>
      <w:bookmarkEnd w:id="4"/>
      <w:bookmarkEnd w:id="5"/>
      <w:r w:rsidR="000706ED" w:rsidRPr="00360C79">
        <w:rPr>
          <w:rStyle w:val="SubtleEmphasis"/>
          <w:rFonts w:cs="B Titr" w:hint="cs"/>
          <w:i w:val="0"/>
          <w:color w:val="auto"/>
          <w:szCs w:val="32"/>
          <w:rtl/>
        </w:rPr>
        <w:t xml:space="preserve"> </w:t>
      </w:r>
    </w:p>
    <w:p w14:paraId="0EFB7EC8" w14:textId="50DA0AB2" w:rsidR="00406264" w:rsidRDefault="00406264" w:rsidP="00450138">
      <w:pPr>
        <w:jc w:val="both"/>
        <w:rPr>
          <w:rtl/>
        </w:rPr>
      </w:pPr>
      <w:r>
        <w:rPr>
          <w:rFonts w:hint="cs"/>
          <w:rtl/>
        </w:rPr>
        <w:t>صاحب عروه فرمودند: ترک قرائت سوره توحید در پنج نماز مکروه است.</w:t>
      </w:r>
    </w:p>
    <w:p w14:paraId="57D93337" w14:textId="4540B826" w:rsidR="00406264" w:rsidRDefault="00406264" w:rsidP="00450138">
      <w:pPr>
        <w:jc w:val="both"/>
        <w:rPr>
          <w:rtl/>
        </w:rPr>
      </w:pPr>
      <w:r>
        <w:rPr>
          <w:rFonts w:hint="cs"/>
          <w:rtl/>
        </w:rPr>
        <w:t>روایت صفوان را جلسات گذشته دلیل بر این مطلب نقل کردیم:</w:t>
      </w:r>
    </w:p>
    <w:p w14:paraId="1F54CAC9" w14:textId="24C7422E" w:rsidR="00406264" w:rsidRPr="00360C79" w:rsidRDefault="00406264" w:rsidP="00360C79">
      <w:pPr>
        <w:pStyle w:val="ListParagraph"/>
        <w:spacing w:line="240" w:lineRule="auto"/>
        <w:jc w:val="both"/>
        <w:rPr>
          <w:rFonts w:ascii="Noor_Lotus" w:eastAsia="Times New Roman" w:hAnsi="Noor_Lotus" w:cs="Noor_Lotus"/>
          <w:color w:val="008000"/>
          <w:sz w:val="28"/>
          <w:rtl/>
        </w:rPr>
      </w:pPr>
      <w:r w:rsidRPr="00360C79">
        <w:rPr>
          <w:rFonts w:ascii="Noor_Lotus" w:eastAsia="Times New Roman" w:hAnsi="Noor_Lotus" w:cs="Noor_Lotus" w:hint="eastAsia"/>
          <w:color w:val="008000"/>
          <w:sz w:val="28"/>
          <w:rtl/>
        </w:rPr>
        <w:t>«</w:t>
      </w:r>
      <w:r w:rsidRPr="00360C79">
        <w:rPr>
          <w:rFonts w:ascii="Noor_Lotus" w:eastAsia="Times New Roman" w:hAnsi="Noor_Lotus" w:cs="Noor_Lotus" w:hint="cs"/>
          <w:color w:val="008000"/>
          <w:sz w:val="28"/>
          <w:rtl/>
        </w:rPr>
        <w:t>أَبُو دَاوُدَ، عَنْ عَلِيِّ بْنِ مَهْزِيَارَ بِإِسْنَادِهِ، عَنْ صَفْوَانَ الْجَمَّالِ، قَالَ:  سَمِعْتُ أَبَا عَبْدِ اللّٰهِ عليه السلام يَقُولُ: صَلَاةُ الْأَوَّابِينَ الْخَمْسُونَ كُلُّهَا قُلْ هُوَ اللّٰهُ أَحَدٌ</w:t>
      </w:r>
      <w:r w:rsidRPr="00360C79">
        <w:rPr>
          <w:rFonts w:ascii="Noor_Lotus" w:eastAsia="Times New Roman" w:hAnsi="Noor_Lotus" w:cs="Noor_Lotus" w:hint="eastAsia"/>
          <w:color w:val="008000"/>
          <w:sz w:val="28"/>
          <w:rtl/>
        </w:rPr>
        <w:t>»</w:t>
      </w:r>
      <w:r w:rsidRPr="00406264">
        <w:rPr>
          <w:rStyle w:val="FootnoteReference"/>
          <w:rFonts w:ascii="Noor_Lotus" w:eastAsia="Times New Roman" w:hAnsi="Noor_Lotus" w:cs="Noor_Lotus"/>
          <w:color w:val="008000"/>
          <w:sz w:val="28"/>
          <w:rtl/>
        </w:rPr>
        <w:footnoteReference w:id="1"/>
      </w:r>
      <w:r w:rsidRPr="00360C79">
        <w:rPr>
          <w:rFonts w:ascii="Noor_Lotus" w:eastAsia="Times New Roman" w:hAnsi="Noor_Lotus" w:cs="Noor_Lotus"/>
          <w:color w:val="008000"/>
          <w:sz w:val="28"/>
          <w:rtl/>
        </w:rPr>
        <w:t xml:space="preserve"> </w:t>
      </w:r>
    </w:p>
    <w:p w14:paraId="478AAC85" w14:textId="5E3743AF" w:rsidR="00406264" w:rsidRDefault="00406264" w:rsidP="00450138">
      <w:pPr>
        <w:jc w:val="both"/>
        <w:rPr>
          <w:rtl/>
        </w:rPr>
      </w:pPr>
      <w:r>
        <w:rPr>
          <w:rFonts w:hint="cs"/>
          <w:rtl/>
        </w:rPr>
        <w:t>این روایت دو مطلب را بیان می کند:</w:t>
      </w:r>
    </w:p>
    <w:p w14:paraId="44C771DA" w14:textId="1267B24D" w:rsidR="00406264" w:rsidRDefault="00406264" w:rsidP="00450138">
      <w:pPr>
        <w:jc w:val="both"/>
        <w:rPr>
          <w:rtl/>
        </w:rPr>
      </w:pPr>
      <w:r>
        <w:rPr>
          <w:rFonts w:hint="cs"/>
          <w:rtl/>
        </w:rPr>
        <w:t xml:space="preserve">هم ترغیب به قرائت سوره توحید می کند و هم </w:t>
      </w:r>
      <w:r w:rsidR="000470F3">
        <w:rPr>
          <w:rFonts w:hint="cs"/>
          <w:rtl/>
        </w:rPr>
        <w:t xml:space="preserve">اینکه اگر </w:t>
      </w:r>
      <w:r>
        <w:rPr>
          <w:rFonts w:hint="cs"/>
          <w:rtl/>
        </w:rPr>
        <w:t>در دو رکعت</w:t>
      </w:r>
      <w:r w:rsidR="000470F3">
        <w:rPr>
          <w:rFonts w:hint="cs"/>
          <w:rtl/>
        </w:rPr>
        <w:t xml:space="preserve"> از</w:t>
      </w:r>
      <w:r>
        <w:rPr>
          <w:rFonts w:hint="cs"/>
          <w:rtl/>
        </w:rPr>
        <w:t xml:space="preserve"> </w:t>
      </w:r>
      <w:r w:rsidR="000470F3">
        <w:rPr>
          <w:rFonts w:hint="cs"/>
          <w:rtl/>
        </w:rPr>
        <w:t xml:space="preserve">یک نماز، </w:t>
      </w:r>
      <w:r>
        <w:rPr>
          <w:rFonts w:hint="cs"/>
          <w:rtl/>
        </w:rPr>
        <w:t>سوره توحید خوانده شود، مکروه نیست.</w:t>
      </w:r>
    </w:p>
    <w:p w14:paraId="0B36CDF1" w14:textId="20B225CA" w:rsidR="00406264" w:rsidRDefault="00406264" w:rsidP="00450138">
      <w:pPr>
        <w:jc w:val="both"/>
        <w:rPr>
          <w:rtl/>
        </w:rPr>
      </w:pPr>
      <w:r>
        <w:rPr>
          <w:rFonts w:hint="cs"/>
          <w:rtl/>
        </w:rPr>
        <w:t xml:space="preserve">صلاه الاوابین در این روایت تطبیق بر 50 رکعت یا 51 رکعت (منوط به این است که نماز وتر را یک رکعت حساب شود یا دو رکعت) </w:t>
      </w:r>
      <w:r w:rsidR="000470F3">
        <w:rPr>
          <w:rFonts w:hint="cs"/>
          <w:rtl/>
        </w:rPr>
        <w:t>شده</w:t>
      </w:r>
      <w:r>
        <w:rPr>
          <w:rFonts w:hint="cs"/>
          <w:rtl/>
        </w:rPr>
        <w:t xml:space="preserve"> است، در برخی از روایات صلاه اوابین بر نوافل ظهر تطبیق شده است:</w:t>
      </w:r>
    </w:p>
    <w:p w14:paraId="7A0E7A7C" w14:textId="4BDAB4C0" w:rsidR="00406264" w:rsidRPr="00360C79" w:rsidRDefault="00406264" w:rsidP="00360C79">
      <w:pPr>
        <w:pStyle w:val="ListParagraph"/>
        <w:spacing w:before="100" w:beforeAutospacing="1" w:after="100" w:afterAutospacing="1" w:line="240" w:lineRule="auto"/>
        <w:ind w:left="1080"/>
        <w:jc w:val="both"/>
        <w:rPr>
          <w:rFonts w:ascii="Noor_Lotus" w:eastAsia="Times New Roman" w:hAnsi="Noor_Lotus" w:cs="Noor_Lotus"/>
          <w:color w:val="008000"/>
          <w:sz w:val="28"/>
        </w:rPr>
      </w:pPr>
      <w:r w:rsidRPr="00360C79">
        <w:rPr>
          <w:rFonts w:ascii="Traditional Arabic" w:eastAsia="Times New Roman" w:hAnsi="Traditional Arabic" w:cs="Traditional Arabic" w:hint="eastAsia"/>
          <w:color w:val="008000"/>
          <w:sz w:val="28"/>
          <w:rtl/>
        </w:rPr>
        <w:lastRenderedPageBreak/>
        <w:t>«</w:t>
      </w:r>
      <w:r w:rsidRPr="00360C79">
        <w:rPr>
          <w:rFonts w:ascii="Traditional Arabic" w:eastAsia="Times New Roman" w:hAnsi="Traditional Arabic" w:cs="Traditional Arabic" w:hint="cs"/>
          <w:color w:val="008000"/>
          <w:sz w:val="28"/>
          <w:rtl/>
        </w:rPr>
        <w:t>قَالَ أَبُو جَعْفَرٍ ع</w:t>
      </w:r>
      <w:r w:rsidRPr="00360C79">
        <w:rPr>
          <w:rFonts w:ascii="Noor_Lotus" w:eastAsia="Times New Roman" w:hAnsi="Noor_Lotus" w:cs="Noor_Lotus" w:hint="cs"/>
          <w:color w:val="008000"/>
          <w:sz w:val="28"/>
          <w:rtl/>
        </w:rPr>
        <w:t xml:space="preserve"> كَانَ رَسُولُ اللَّهِ ص لَا يُصَلِّي مِنَ النَّهَارِ شَيْئاً حَتَّى تَزُولَ الشَّمْسُ فَإِذَا زَالَتْ صَلَّى ثَمَانِيَ رَكَعَاتٍ وَ هِيَ صَلَاةُ الْأَوَّابِينَ....</w:t>
      </w:r>
      <w:r w:rsidRPr="00360C79">
        <w:rPr>
          <w:rFonts w:ascii="Noor_Lotus" w:eastAsia="Times New Roman" w:hAnsi="Noor_Lotus" w:cs="Noor_Lotus" w:hint="eastAsia"/>
          <w:color w:val="008000"/>
          <w:sz w:val="28"/>
          <w:rtl/>
        </w:rPr>
        <w:t>»</w:t>
      </w:r>
      <w:r w:rsidRPr="00406264">
        <w:rPr>
          <w:rStyle w:val="FootnoteReference"/>
          <w:rFonts w:ascii="Noor_Lotus" w:eastAsia="Times New Roman" w:hAnsi="Noor_Lotus" w:cs="Noor_Lotus"/>
          <w:color w:val="008000"/>
          <w:sz w:val="28"/>
          <w:rtl/>
        </w:rPr>
        <w:footnoteReference w:id="2"/>
      </w:r>
      <w:r w:rsidRPr="00360C79">
        <w:rPr>
          <w:rFonts w:ascii="Noor_Lotus" w:eastAsia="Times New Roman" w:hAnsi="Noor_Lotus" w:cs="Noor_Lotus"/>
          <w:color w:val="008000"/>
          <w:sz w:val="28"/>
          <w:rtl/>
        </w:rPr>
        <w:t xml:space="preserve"> </w:t>
      </w:r>
    </w:p>
    <w:p w14:paraId="66EADFE5" w14:textId="7946B535" w:rsidR="00406264" w:rsidRDefault="000470F3" w:rsidP="00450138">
      <w:pPr>
        <w:jc w:val="both"/>
        <w:rPr>
          <w:rtl/>
        </w:rPr>
      </w:pPr>
      <w:r>
        <w:rPr>
          <w:rFonts w:hint="cs"/>
          <w:rtl/>
        </w:rPr>
        <w:t>سند روایت صفوان ضعیف است؛ چون کلینی از ابی داود نقل می کند که ضعیف است و ابی داود از علی بن مهزیار باسناده عن صفوان نقل می کند که سند علی بن مهزیار به صفوان جایی نقل نشده است. اما روایت دیگری در وسائل نقل شده است:</w:t>
      </w:r>
    </w:p>
    <w:p w14:paraId="125722BA" w14:textId="7AEF8B58" w:rsidR="000470F3" w:rsidRPr="00360C79" w:rsidRDefault="000470F3" w:rsidP="00360C79">
      <w:pPr>
        <w:pStyle w:val="ListParagraph"/>
        <w:spacing w:before="100" w:beforeAutospacing="1" w:after="100" w:afterAutospacing="1" w:line="240" w:lineRule="auto"/>
        <w:jc w:val="both"/>
        <w:rPr>
          <w:rFonts w:ascii="Noor_Lotus" w:eastAsia="Times New Roman" w:hAnsi="Noor_Lotus" w:cs="Noor_Lotus"/>
          <w:color w:val="008000"/>
          <w:sz w:val="28"/>
        </w:rPr>
      </w:pPr>
      <w:r w:rsidRPr="00360C79">
        <w:rPr>
          <w:rFonts w:ascii="Traditional Arabic" w:eastAsia="Times New Roman" w:hAnsi="Traditional Arabic" w:cs="Traditional Arabic" w:hint="eastAsia"/>
          <w:color w:val="008000"/>
          <w:sz w:val="28"/>
          <w:rtl/>
        </w:rPr>
        <w:t>«</w:t>
      </w:r>
      <w:r w:rsidRPr="00360C79">
        <w:rPr>
          <w:rFonts w:ascii="Traditional Arabic" w:eastAsia="Times New Roman" w:hAnsi="Traditional Arabic" w:cs="Traditional Arabic" w:hint="cs"/>
          <w:color w:val="008000"/>
          <w:sz w:val="28"/>
          <w:rtl/>
        </w:rPr>
        <w:t>مُحَمَّدُ بْنُ الْحَسَنِ بِإِسْنَادِهِ عَنْ أَحْمَدَ بْنِ مُحَمَّدٍ عَنْ عَلِيِّ بْنِ الْحَكَمِ عَنْ صَفْوَانَ الْجَمَّالِ قَالَ سَمِعْتُ أَبَا عَبْدِ اللَّهِ ع يَقُولُ</w:t>
      </w:r>
      <w:r w:rsidRPr="00360C79">
        <w:rPr>
          <w:rFonts w:ascii="Noor_Lotus" w:eastAsia="Times New Roman" w:hAnsi="Noor_Lotus" w:cs="Noor_Lotus" w:hint="cs"/>
          <w:color w:val="008000"/>
          <w:sz w:val="28"/>
          <w:rtl/>
        </w:rPr>
        <w:t xml:space="preserve"> قُلْ هُوَ اللَّهُ أَحَدٌ تُجْزِي فِي خَمْسِينَ صَلَاةً</w:t>
      </w:r>
      <w:r w:rsidRPr="00360C79">
        <w:rPr>
          <w:rFonts w:ascii="Noor_Lotus" w:eastAsia="Times New Roman" w:hAnsi="Noor_Lotus" w:cs="Noor_Lotus" w:hint="eastAsia"/>
          <w:color w:val="008000"/>
          <w:sz w:val="28"/>
          <w:rtl/>
        </w:rPr>
        <w:t>»</w:t>
      </w:r>
      <w:r>
        <w:rPr>
          <w:rStyle w:val="FootnoteReference"/>
          <w:rFonts w:ascii="Noor_Lotus" w:eastAsia="Times New Roman" w:hAnsi="Noor_Lotus" w:cs="Noor_Lotus"/>
          <w:color w:val="008000"/>
          <w:sz w:val="28"/>
          <w:rtl/>
        </w:rPr>
        <w:footnoteReference w:id="3"/>
      </w:r>
      <w:r w:rsidRPr="00360C79">
        <w:rPr>
          <w:rFonts w:ascii="Noor_Lotus" w:eastAsia="Times New Roman" w:hAnsi="Noor_Lotus" w:cs="Noor_Lotus"/>
          <w:color w:val="008000"/>
          <w:sz w:val="28"/>
          <w:rtl/>
        </w:rPr>
        <w:t xml:space="preserve"> </w:t>
      </w:r>
    </w:p>
    <w:p w14:paraId="28A2A1D3" w14:textId="2F658329" w:rsidR="000470F3" w:rsidRDefault="000470F3" w:rsidP="00450138">
      <w:pPr>
        <w:jc w:val="both"/>
        <w:rPr>
          <w:rtl/>
        </w:rPr>
      </w:pPr>
      <w:r>
        <w:rPr>
          <w:rFonts w:hint="cs"/>
          <w:rtl/>
        </w:rPr>
        <w:t xml:space="preserve">شیخ طوسی از احمد بن محمد بن خالد یا احمد بن محمد بن عیسی نقل می کند از علی بن حکم از صفوان جمال که ظاهرا سند خوب است. تعبیر تجزی هم من فکر می کنم به معنای این است که </w:t>
      </w:r>
      <w:r w:rsidR="00995C38">
        <w:rPr>
          <w:rFonts w:hint="cs"/>
          <w:rtl/>
        </w:rPr>
        <w:t>اگر مستحب هم نباشد مکروه نیست که در تمام 50 رکعت سوره توحید خوانده شود و منافات ندارد که افضل در سوره این است که در یک رکعت سوره قدر یا کافرون (همانطور که برخی روایات می گوید) خوانده شود.</w:t>
      </w:r>
    </w:p>
    <w:p w14:paraId="64657CDB" w14:textId="5A2AE284" w:rsidR="00995C38" w:rsidRDefault="00995C38" w:rsidP="00450138">
      <w:pPr>
        <w:jc w:val="both"/>
        <w:rPr>
          <w:rtl/>
        </w:rPr>
      </w:pPr>
      <w:r>
        <w:rPr>
          <w:rFonts w:hint="cs"/>
          <w:rtl/>
        </w:rPr>
        <w:t>البته این روایت خمسین صلاه است نه خمسین رکعۀ و شاید این خمسین عدد کثرت است و یا اینکه صلاه به معنای رکعت است؛ چون هر رکعتی شانیت صلاه بودن را دارد.</w:t>
      </w:r>
    </w:p>
    <w:p w14:paraId="1C27B86D" w14:textId="65142B30" w:rsidR="00995C38" w:rsidRDefault="00995C38" w:rsidP="00450138">
      <w:pPr>
        <w:pStyle w:val="Heading1"/>
        <w:jc w:val="both"/>
        <w:rPr>
          <w:rtl/>
        </w:rPr>
      </w:pPr>
      <w:bookmarkStart w:id="6" w:name="_Toc128432604"/>
      <w:bookmarkStart w:id="7" w:name="_Toc128432652"/>
      <w:r>
        <w:rPr>
          <w:rFonts w:hint="cs"/>
          <w:rtl/>
        </w:rPr>
        <w:t>فصل فی رکو</w:t>
      </w:r>
      <w:r w:rsidR="00224772">
        <w:rPr>
          <w:rFonts w:hint="cs"/>
          <w:rtl/>
        </w:rPr>
        <w:t>ع</w:t>
      </w:r>
      <w:bookmarkEnd w:id="6"/>
      <w:bookmarkEnd w:id="7"/>
    </w:p>
    <w:p w14:paraId="51C9C480" w14:textId="73369AD8" w:rsidR="00224772" w:rsidRPr="00995C38" w:rsidRDefault="00224772" w:rsidP="00450138">
      <w:pPr>
        <w:jc w:val="both"/>
      </w:pPr>
      <w:r>
        <w:rPr>
          <w:rFonts w:hint="cs"/>
          <w:rtl/>
        </w:rPr>
        <w:t>مرحوم سید یزدی فرمودند:</w:t>
      </w:r>
    </w:p>
    <w:p w14:paraId="5EB8EED5" w14:textId="7D9F0673" w:rsidR="00995C38" w:rsidRPr="00360C79" w:rsidRDefault="00224772" w:rsidP="00360C79">
      <w:pPr>
        <w:pStyle w:val="ListParagraph"/>
        <w:spacing w:before="100" w:beforeAutospacing="1" w:after="100" w:afterAutospacing="1" w:line="240" w:lineRule="auto"/>
        <w:jc w:val="both"/>
        <w:rPr>
          <w:rFonts w:ascii="Noor_Titr" w:eastAsia="Times New Roman" w:hAnsi="Noor_Titr" w:cs="Noor_Titr"/>
          <w:color w:val="0000FF"/>
          <w:sz w:val="28"/>
          <w:rtl/>
        </w:rPr>
      </w:pPr>
      <w:r w:rsidRPr="00360C79">
        <w:rPr>
          <w:rFonts w:ascii="Noor_Lotus" w:eastAsia="Times New Roman" w:hAnsi="Noor_Lotus" w:cs="Noor_Lotus" w:hint="cs"/>
          <w:color w:val="0000FF"/>
          <w:sz w:val="28"/>
          <w:rtl/>
        </w:rPr>
        <w:t>«</w:t>
      </w:r>
      <w:r w:rsidR="00995C38" w:rsidRPr="00360C79">
        <w:rPr>
          <w:rFonts w:ascii="Noor_Lotus" w:eastAsia="Times New Roman" w:hAnsi="Noor_Lotus" w:cs="Noor_Lotus" w:hint="cs"/>
          <w:color w:val="0000FF"/>
          <w:sz w:val="28"/>
          <w:rtl/>
        </w:rPr>
        <w:t>يجب في كل ركعة من الفرائض و النوافل ركوع واحد إلا في صلاة الآيات ففي كل من ركعتيها خمس ركوعات كما سيأتي و هو ركن تبطل الصلاة بتركه عمدا كان أو سهوا و كذا بزيادته في الفريضة إلا في صلاة الجماعة فلا تضر بقصد المتابعة و واجباته أمور أحدها الانحناء على الوجه المتعارف بمقدار تصل يداه إلى ركبتيه وصولا لو أراد وضع شي‌ء منهما عليهما لوضعه و يكفي وصول مجموع أطراف الأصابع التي منها الإبهام على الوجه المذكور</w:t>
      </w:r>
      <w:r w:rsidR="00995C38" w:rsidRPr="00360C79">
        <w:rPr>
          <w:rFonts w:ascii="Noor_Lotus" w:eastAsia="Times New Roman" w:hAnsi="Noor_Lotus" w:cs="Noor_Lotus" w:hint="cs"/>
          <w:color w:val="0000FF"/>
          <w:sz w:val="28"/>
        </w:rPr>
        <w:t>‌</w:t>
      </w:r>
      <w:r w:rsidRPr="00360C79">
        <w:rPr>
          <w:rFonts w:ascii="Noor_Lotus" w:eastAsia="Times New Roman" w:hAnsi="Noor_Lotus" w:cs="Noor_Lotus" w:hint="cs"/>
          <w:color w:val="0000FF"/>
          <w:sz w:val="28"/>
          <w:rtl/>
        </w:rPr>
        <w:t xml:space="preserve"> </w:t>
      </w:r>
      <w:r w:rsidR="00995C38" w:rsidRPr="00360C79">
        <w:rPr>
          <w:rFonts w:ascii="Noor_Lotus" w:eastAsia="Times New Roman" w:hAnsi="Noor_Lotus" w:cs="Noor_Lotus" w:hint="cs"/>
          <w:color w:val="0000FF"/>
          <w:sz w:val="28"/>
          <w:rtl/>
        </w:rPr>
        <w:t xml:space="preserve">و الأحوط الانحناء بمقدار إمكان وصول الراحة إليها فلا يكفي مسمى الانحناء و لا الانحناء على الغير الوجه المتعارف بأن ينحني على أحد جانبيه أو يحفض كفليه و يرفع ركبتيه و نحو ذلك و غير المستوي الخلقة كطويل </w:t>
      </w:r>
      <w:r w:rsidR="00995C38" w:rsidRPr="00360C79">
        <w:rPr>
          <w:rFonts w:ascii="Noor_Lotus" w:eastAsia="Times New Roman" w:hAnsi="Noor_Lotus" w:cs="Noor_Lotus" w:hint="cs"/>
          <w:color w:val="0000FF"/>
          <w:sz w:val="28"/>
          <w:rtl/>
        </w:rPr>
        <w:lastRenderedPageBreak/>
        <w:t>اليدين أو قصيرهما يرجع إلى المستوي و لا بأس باختلاف أفراد المستوين خلقة فلكل حكم نفسه بالنسبة إلى يديه و ركبتيه</w:t>
      </w:r>
      <w:r w:rsidRPr="00360C79">
        <w:rPr>
          <w:rFonts w:ascii="Noor_Lotus" w:eastAsia="Times New Roman" w:hAnsi="Noor_Lotus" w:cs="Noor_Lotus" w:hint="cs"/>
          <w:color w:val="0000FF"/>
          <w:sz w:val="28"/>
          <w:rtl/>
        </w:rPr>
        <w:t>»</w:t>
      </w:r>
      <w:r w:rsidRPr="000706ED">
        <w:rPr>
          <w:rStyle w:val="FootnoteReference"/>
          <w:rFonts w:ascii="Noor_Lotus" w:eastAsia="Times New Roman" w:hAnsi="Noor_Lotus" w:cs="Noor_Lotus"/>
          <w:color w:val="0000FF"/>
          <w:sz w:val="28"/>
          <w:rtl/>
        </w:rPr>
        <w:footnoteReference w:id="4"/>
      </w:r>
    </w:p>
    <w:p w14:paraId="60546DB6" w14:textId="77CEA8F0" w:rsidR="00995C38" w:rsidRDefault="00995C38" w:rsidP="00450138">
      <w:pPr>
        <w:jc w:val="both"/>
        <w:rPr>
          <w:rtl/>
        </w:rPr>
      </w:pPr>
      <w:r>
        <w:rPr>
          <w:rFonts w:hint="cs"/>
          <w:rtl/>
        </w:rPr>
        <w:t>در رکوع مطالب مختلفی است که بیان می شود.</w:t>
      </w:r>
    </w:p>
    <w:p w14:paraId="4E33E4F1" w14:textId="78262951" w:rsidR="00995C38" w:rsidRDefault="00995C38" w:rsidP="00450138">
      <w:pPr>
        <w:pStyle w:val="Heading2"/>
        <w:jc w:val="both"/>
        <w:rPr>
          <w:rtl/>
        </w:rPr>
      </w:pPr>
      <w:bookmarkStart w:id="8" w:name="_Toc128432605"/>
      <w:bookmarkStart w:id="9" w:name="_Toc128432653"/>
      <w:r>
        <w:rPr>
          <w:rFonts w:hint="cs"/>
          <w:rtl/>
        </w:rPr>
        <w:t xml:space="preserve">مطلب اول: </w:t>
      </w:r>
      <w:r w:rsidR="00E74AC5">
        <w:rPr>
          <w:rFonts w:hint="cs"/>
          <w:rtl/>
        </w:rPr>
        <w:t>رکن و فریضه بودن رکوع</w:t>
      </w:r>
      <w:bookmarkEnd w:id="8"/>
      <w:bookmarkEnd w:id="9"/>
      <w:r w:rsidR="00E74AC5">
        <w:rPr>
          <w:rFonts w:hint="cs"/>
          <w:rtl/>
        </w:rPr>
        <w:t xml:space="preserve"> </w:t>
      </w:r>
    </w:p>
    <w:p w14:paraId="0DC50782" w14:textId="15331D28" w:rsidR="00995C38" w:rsidRDefault="00995C38" w:rsidP="00450138">
      <w:pPr>
        <w:jc w:val="both"/>
        <w:rPr>
          <w:rtl/>
        </w:rPr>
      </w:pPr>
      <w:r>
        <w:rPr>
          <w:rFonts w:hint="cs"/>
          <w:rtl/>
        </w:rPr>
        <w:t>هر رکعت یک رکوع دارد و اصلا عنوان رکعت ناشی از اشتمال هر رکعتی بر رکوع است و گاهی هم در روایات که رکوع گفته می شود، معلوم نیست مراد رکعت است یا رکوع. فقط نماز آیات در هر رکعت 5 رکوع دارد.</w:t>
      </w:r>
    </w:p>
    <w:p w14:paraId="12337CF1" w14:textId="392FFF04" w:rsidR="00995C38" w:rsidRDefault="00995C38" w:rsidP="00450138">
      <w:pPr>
        <w:jc w:val="both"/>
        <w:rPr>
          <w:rtl/>
        </w:rPr>
      </w:pPr>
      <w:r>
        <w:rPr>
          <w:rFonts w:hint="cs"/>
          <w:rtl/>
        </w:rPr>
        <w:t>رکوع فریضه است که در قرآن آمده است و روایت معتبر است:</w:t>
      </w:r>
    </w:p>
    <w:p w14:paraId="31E0EF2E" w14:textId="7D196209" w:rsidR="00995C38" w:rsidRPr="00995C38" w:rsidRDefault="00995C38" w:rsidP="00450138">
      <w:pPr>
        <w:spacing w:before="100" w:beforeAutospacing="1" w:after="100" w:afterAutospacing="1" w:line="240" w:lineRule="auto"/>
        <w:jc w:val="both"/>
        <w:rPr>
          <w:rFonts w:ascii="Noor_Lotus" w:eastAsia="Times New Roman" w:hAnsi="Noor_Lotus" w:cs="Noor_Lotus"/>
          <w:color w:val="008000"/>
          <w:sz w:val="28"/>
          <w:rtl/>
        </w:rPr>
      </w:pPr>
      <w:r w:rsidRPr="00995C38">
        <w:rPr>
          <w:rFonts w:ascii="Noor_Lotus" w:eastAsia="Times New Roman" w:hAnsi="Noor_Lotus" w:cs="Noor_Lotus" w:hint="eastAsia"/>
          <w:color w:val="008000"/>
          <w:sz w:val="28"/>
          <w:rtl/>
        </w:rPr>
        <w:t>«</w:t>
      </w:r>
      <w:r w:rsidRPr="00995C38">
        <w:rPr>
          <w:rFonts w:ascii="Noor_Lotus" w:eastAsia="Times New Roman" w:hAnsi="Noor_Lotus" w:cs="Noor_Lotus" w:hint="cs"/>
          <w:color w:val="008000"/>
          <w:sz w:val="28"/>
          <w:rtl/>
        </w:rPr>
        <w:t>مُحَمَّدُ بْنُ إِسْمَاعِيلَ، عَنِ الْفَضْلِ بْنِ شَاذَانَ، عَنْ حَمَّادِ بْنِ عِيسىٰ، عَنْ رِبْعِيِّ بْنِ عَبْدِ اللّٰهِ، عَنْ مُحَمَّدِ بْنِ مُسْلِمٍ:</w:t>
      </w:r>
      <w:r>
        <w:rPr>
          <w:rFonts w:ascii="Noor_Lotus" w:eastAsia="Times New Roman" w:hAnsi="Noor_Lotus" w:cs="Noor_Lotus" w:hint="cs"/>
          <w:color w:val="008000"/>
          <w:sz w:val="28"/>
          <w:rtl/>
        </w:rPr>
        <w:t xml:space="preserve"> </w:t>
      </w:r>
      <w:r w:rsidRPr="00995C38">
        <w:rPr>
          <w:rFonts w:ascii="Noor_Lotus" w:eastAsia="Times New Roman" w:hAnsi="Noor_Lotus" w:cs="Noor_Lotus" w:hint="cs"/>
          <w:color w:val="008000"/>
          <w:sz w:val="28"/>
          <w:rtl/>
        </w:rPr>
        <w:t>عَنْ أَحَدِهِمَا عليهما السلام، قَالَ: «إِنَّ اللّٰهَ فَرَضَ الرُّكُوعَ وَ السُّجُودَ</w:t>
      </w:r>
      <w:r w:rsidRPr="00995C38">
        <w:rPr>
          <w:rFonts w:ascii="Noor_Lotus" w:eastAsia="Times New Roman" w:hAnsi="Noor_Lotus" w:cs="Noor_Lotus" w:hint="eastAsia"/>
          <w:color w:val="008000"/>
          <w:sz w:val="28"/>
          <w:rtl/>
        </w:rPr>
        <w:t>»</w:t>
      </w:r>
      <w:r>
        <w:rPr>
          <w:rStyle w:val="FootnoteReference"/>
          <w:rFonts w:ascii="Noor_Lotus" w:eastAsia="Times New Roman" w:hAnsi="Noor_Lotus" w:cs="Noor_Lotus"/>
          <w:color w:val="008000"/>
          <w:sz w:val="28"/>
          <w:rtl/>
        </w:rPr>
        <w:footnoteReference w:id="5"/>
      </w:r>
      <w:r w:rsidRPr="00995C38">
        <w:rPr>
          <w:rFonts w:ascii="Noor_Lotus" w:eastAsia="Times New Roman" w:hAnsi="Noor_Lotus" w:cs="Noor_Lotus"/>
          <w:color w:val="008000"/>
          <w:sz w:val="28"/>
          <w:rtl/>
        </w:rPr>
        <w:t xml:space="preserve"> </w:t>
      </w:r>
    </w:p>
    <w:p w14:paraId="01571938" w14:textId="7C6E2BF5" w:rsidR="00995C38" w:rsidRDefault="00995C38" w:rsidP="00450138">
      <w:pPr>
        <w:jc w:val="both"/>
        <w:rPr>
          <w:rFonts w:ascii="Noor_Lotus" w:eastAsia="Times New Roman" w:hAnsi="Noor_Lotus" w:cs="Noor_Lotus"/>
          <w:color w:val="0000FF"/>
          <w:sz w:val="30"/>
          <w:szCs w:val="30"/>
          <w:rtl/>
        </w:rPr>
      </w:pPr>
      <w:r>
        <w:rPr>
          <w:rFonts w:hint="cs"/>
          <w:rtl/>
        </w:rPr>
        <w:t xml:space="preserve">رکوع رکن است </w:t>
      </w:r>
      <w:r w:rsidR="00224772">
        <w:rPr>
          <w:rFonts w:ascii="Noor_Lotus" w:eastAsia="Times New Roman" w:hAnsi="Noor_Lotus" w:cs="Noor_Lotus" w:hint="cs"/>
          <w:color w:val="0000FF"/>
          <w:sz w:val="30"/>
          <w:szCs w:val="30"/>
          <w:rtl/>
        </w:rPr>
        <w:t>«</w:t>
      </w:r>
      <w:r w:rsidR="00224772" w:rsidRPr="00995C38">
        <w:rPr>
          <w:rFonts w:ascii="Noor_Lotus" w:eastAsia="Times New Roman" w:hAnsi="Noor_Lotus" w:cs="Noor_Lotus" w:hint="cs"/>
          <w:color w:val="0000FF"/>
          <w:sz w:val="30"/>
          <w:szCs w:val="30"/>
          <w:rtl/>
        </w:rPr>
        <w:t>هو ركن تبطل الصلاة بتركه عمدا كان أو سهوا</w:t>
      </w:r>
      <w:r w:rsidR="00224772">
        <w:rPr>
          <w:rFonts w:ascii="Noor_Lotus" w:eastAsia="Times New Roman" w:hAnsi="Noor_Lotus" w:cs="Noor_Lotus" w:hint="cs"/>
          <w:color w:val="0000FF"/>
          <w:sz w:val="30"/>
          <w:szCs w:val="30"/>
          <w:rtl/>
        </w:rPr>
        <w:t xml:space="preserve">» </w:t>
      </w:r>
    </w:p>
    <w:p w14:paraId="29994580" w14:textId="259D2B46" w:rsidR="00224772" w:rsidRDefault="00224772" w:rsidP="00450138">
      <w:pPr>
        <w:jc w:val="both"/>
        <w:rPr>
          <w:rFonts w:ascii="Noor_Lotus" w:eastAsia="Times New Roman" w:hAnsi="Noor_Lotus" w:cs="Noor_Lotus"/>
          <w:color w:val="0000FF"/>
          <w:sz w:val="30"/>
          <w:szCs w:val="30"/>
          <w:rtl/>
        </w:rPr>
      </w:pPr>
      <w:r w:rsidRPr="00224772">
        <w:rPr>
          <w:rFonts w:ascii="Noor_Lotus" w:eastAsia="Times New Roman" w:hAnsi="Noor_Lotus" w:cs="Noor_Lotus" w:hint="cs"/>
          <w:sz w:val="30"/>
          <w:szCs w:val="30"/>
          <w:rtl/>
        </w:rPr>
        <w:t xml:space="preserve">در ادامه ایشان فرمودند: </w:t>
      </w:r>
      <w:r>
        <w:rPr>
          <w:rFonts w:ascii="Noor_Lotus" w:eastAsia="Times New Roman" w:hAnsi="Noor_Lotus" w:cs="Noor_Lotus" w:hint="cs"/>
          <w:color w:val="0000FF"/>
          <w:sz w:val="30"/>
          <w:szCs w:val="30"/>
          <w:rtl/>
        </w:rPr>
        <w:t>«</w:t>
      </w:r>
      <w:r w:rsidRPr="00995C38">
        <w:rPr>
          <w:rFonts w:ascii="Noor_Lotus" w:eastAsia="Times New Roman" w:hAnsi="Noor_Lotus" w:cs="Noor_Lotus" w:hint="cs"/>
          <w:color w:val="0000FF"/>
          <w:sz w:val="30"/>
          <w:szCs w:val="30"/>
          <w:rtl/>
        </w:rPr>
        <w:t>و كذا بزيادته في الفريضة إلا في صلاة الجماعة</w:t>
      </w:r>
      <w:r>
        <w:rPr>
          <w:rFonts w:ascii="Noor_Lotus" w:eastAsia="Times New Roman" w:hAnsi="Noor_Lotus" w:cs="Noor_Lotus" w:hint="cs"/>
          <w:color w:val="0000FF"/>
          <w:sz w:val="30"/>
          <w:szCs w:val="30"/>
          <w:rtl/>
        </w:rPr>
        <w:t xml:space="preserve"> </w:t>
      </w:r>
      <w:r w:rsidRPr="00995C38">
        <w:rPr>
          <w:rFonts w:ascii="Noor_Lotus" w:eastAsia="Times New Roman" w:hAnsi="Noor_Lotus" w:cs="Noor_Lotus" w:hint="cs"/>
          <w:color w:val="0000FF"/>
          <w:sz w:val="30"/>
          <w:szCs w:val="30"/>
          <w:rtl/>
        </w:rPr>
        <w:t>فلا تضر بقصد المتابعة</w:t>
      </w:r>
      <w:r>
        <w:rPr>
          <w:rFonts w:ascii="Noor_Lotus" w:eastAsia="Times New Roman" w:hAnsi="Noor_Lotus" w:cs="Noor_Lotus" w:hint="cs"/>
          <w:color w:val="0000FF"/>
          <w:sz w:val="30"/>
          <w:szCs w:val="30"/>
          <w:rtl/>
        </w:rPr>
        <w:t xml:space="preserve">» </w:t>
      </w:r>
    </w:p>
    <w:p w14:paraId="5CCA9194" w14:textId="780EA57E" w:rsidR="00E74AC5" w:rsidRDefault="00224772" w:rsidP="00450138">
      <w:pPr>
        <w:jc w:val="both"/>
        <w:rPr>
          <w:rtl/>
        </w:rPr>
      </w:pPr>
      <w:r w:rsidRPr="003308CE">
        <w:rPr>
          <w:rFonts w:hint="cs"/>
          <w:rtl/>
        </w:rPr>
        <w:t>اینکه زیاده رکوع سهوا در نماز فریضه مبطل است نظر مشهور است اما برخی مثل امام خمینی و محقق سیستانی اشکال کردند که السنه لاتنقض الفریضه چرا نتواند شامل زیاده رکوع بشود؟ نهی از زیاده رکوع که در قرآن نیامده است؛ لذا مانعیت زیاده رکوع سنت است و قاعده السنه لاتنقض الفریضه می گوید اخلال به سنت ناقض فریضه نیست اما برخی از روایات دلالت می کند که زیاده سهوی رکوع مبطل است</w:t>
      </w:r>
      <w:r w:rsidR="003308CE">
        <w:rPr>
          <w:rFonts w:hint="cs"/>
          <w:rtl/>
        </w:rPr>
        <w:t>؛</w:t>
      </w:r>
      <w:r w:rsidRPr="003308CE">
        <w:rPr>
          <w:rFonts w:hint="cs"/>
          <w:rtl/>
        </w:rPr>
        <w:t xml:space="preserve"> لذا محقق سیستانی در این بحث به خاطر این روایات یا به خاطر فتوای مشهور احتیاط واجب می کنند اما در بحث طواف فرمودند</w:t>
      </w:r>
      <w:r w:rsidR="003308CE">
        <w:rPr>
          <w:rFonts w:hint="cs"/>
          <w:rtl/>
        </w:rPr>
        <w:t>:</w:t>
      </w:r>
      <w:r w:rsidRPr="003308CE">
        <w:rPr>
          <w:rFonts w:hint="cs"/>
          <w:rtl/>
        </w:rPr>
        <w:t xml:space="preserve"> زیاده شوط طواف اگر از روی جهل قصوری باشد</w:t>
      </w:r>
      <w:r w:rsidR="003308CE" w:rsidRPr="003308CE">
        <w:rPr>
          <w:rFonts w:hint="cs"/>
          <w:rtl/>
        </w:rPr>
        <w:t>،</w:t>
      </w:r>
      <w:r w:rsidRPr="003308CE">
        <w:rPr>
          <w:rFonts w:hint="cs"/>
          <w:rtl/>
        </w:rPr>
        <w:t xml:space="preserve"> مشمول السنه لاتنقض الفریضه است</w:t>
      </w:r>
      <w:r w:rsidR="003308CE" w:rsidRPr="003308CE">
        <w:rPr>
          <w:rFonts w:hint="cs"/>
          <w:rtl/>
        </w:rPr>
        <w:t xml:space="preserve"> با اینکه رکن است اما چون مانعیت زیاده آن در قرآن نیامده است</w:t>
      </w:r>
      <w:r w:rsidR="003308CE">
        <w:rPr>
          <w:rFonts w:hint="cs"/>
          <w:rtl/>
        </w:rPr>
        <w:t>،</w:t>
      </w:r>
      <w:r w:rsidR="00E74AC5">
        <w:rPr>
          <w:rFonts w:hint="cs"/>
          <w:rtl/>
        </w:rPr>
        <w:t xml:space="preserve"> پس</w:t>
      </w:r>
      <w:r w:rsidR="003308CE">
        <w:rPr>
          <w:rFonts w:hint="cs"/>
          <w:rtl/>
        </w:rPr>
        <w:t xml:space="preserve"> سنت می شود و</w:t>
      </w:r>
      <w:r w:rsidR="003308CE" w:rsidRPr="003308CE">
        <w:rPr>
          <w:rFonts w:hint="cs"/>
          <w:rtl/>
        </w:rPr>
        <w:t xml:space="preserve"> مشکلی در شمول قاعده نیست اما</w:t>
      </w:r>
      <w:r w:rsidRPr="003308CE">
        <w:rPr>
          <w:rFonts w:hint="cs"/>
          <w:rtl/>
        </w:rPr>
        <w:t xml:space="preserve"> زیاده سهوی شوط دلیل خاص دا</w:t>
      </w:r>
      <w:r w:rsidR="003308CE" w:rsidRPr="003308CE">
        <w:rPr>
          <w:rFonts w:hint="cs"/>
          <w:rtl/>
        </w:rPr>
        <w:t>رد.</w:t>
      </w:r>
      <w:r w:rsidRPr="003308CE">
        <w:rPr>
          <w:rFonts w:hint="cs"/>
          <w:rtl/>
        </w:rPr>
        <w:t xml:space="preserve"> </w:t>
      </w:r>
      <w:r w:rsidR="003308CE">
        <w:rPr>
          <w:rFonts w:hint="cs"/>
          <w:rtl/>
        </w:rPr>
        <w:t xml:space="preserve">به نظر ما این مطلب اشکال دارد چون حدیث لاتعاد ظهور ندارد در اینکه </w:t>
      </w:r>
      <w:r w:rsidR="00E74AC5">
        <w:rPr>
          <w:rFonts w:hint="cs"/>
          <w:rtl/>
        </w:rPr>
        <w:t>حکم فریضه را در قرآن بررسی کنیم بلکه مهم این است که رکوع فریضه است و لازم نیست مانعیت زیاده رکوع فریضه باشد. رکوع تقدیر الهی است و لذا اخلال به شئون آن مشمول حدیث لاتعاد نیست و این اطلاق دارد؛ چه اخلال به شئون رکوع از حیث نقیصه باشد یا از حیث زیاده باشد، که دلیل بر مانعیت آن داریم؛ لذا اگر اجمال هم پیدا کند، نمیتوان به این حدیث برای نفی مبطلیت زیاده سهویه رکوع تمسک کرد که انشالله در مباحث آینده بیشتر بررسی می شود.</w:t>
      </w:r>
    </w:p>
    <w:p w14:paraId="1991E45D" w14:textId="143BF78B" w:rsidR="00224772" w:rsidRDefault="00E74AC5" w:rsidP="000706ED">
      <w:pPr>
        <w:pStyle w:val="Heading3"/>
        <w:jc w:val="both"/>
      </w:pPr>
      <w:bookmarkStart w:id="10" w:name="_Toc128432606"/>
      <w:bookmarkStart w:id="11" w:name="_Toc128432654"/>
      <w:r>
        <w:rPr>
          <w:rFonts w:hint="cs"/>
          <w:rtl/>
        </w:rPr>
        <w:t>زیاده رکوع در نماز جماعت</w:t>
      </w:r>
      <w:bookmarkEnd w:id="10"/>
      <w:bookmarkEnd w:id="11"/>
    </w:p>
    <w:p w14:paraId="4F009792" w14:textId="6A5AB6DF" w:rsidR="003308CE" w:rsidRDefault="00E74AC5" w:rsidP="00450138">
      <w:pPr>
        <w:jc w:val="both"/>
        <w:rPr>
          <w:rtl/>
        </w:rPr>
      </w:pPr>
      <w:r>
        <w:rPr>
          <w:rFonts w:hint="cs"/>
          <w:rtl/>
        </w:rPr>
        <w:t>استثناء نماز جماعت در محل خودش بحث شده است که اگر زودتر از امام به رکوع برود و بخواهد برگردد</w:t>
      </w:r>
      <w:r w:rsidR="00CD64EE">
        <w:rPr>
          <w:rFonts w:hint="cs"/>
          <w:rtl/>
        </w:rPr>
        <w:t>،</w:t>
      </w:r>
      <w:r>
        <w:rPr>
          <w:rFonts w:hint="cs"/>
          <w:rtl/>
        </w:rPr>
        <w:t xml:space="preserve"> همان لحظه خروج از رکوع</w:t>
      </w:r>
      <w:r w:rsidR="00CD64EE">
        <w:rPr>
          <w:rFonts w:hint="cs"/>
          <w:rtl/>
        </w:rPr>
        <w:t>،</w:t>
      </w:r>
      <w:r>
        <w:rPr>
          <w:rFonts w:hint="cs"/>
          <w:rtl/>
        </w:rPr>
        <w:t xml:space="preserve"> امام به رکوع می رود</w:t>
      </w:r>
      <w:r w:rsidR="00CD64EE">
        <w:rPr>
          <w:rFonts w:hint="cs"/>
          <w:rtl/>
        </w:rPr>
        <w:t>، در این صورت</w:t>
      </w:r>
      <w:r>
        <w:rPr>
          <w:rFonts w:hint="cs"/>
          <w:rtl/>
        </w:rPr>
        <w:t xml:space="preserve"> نباید برگردد</w:t>
      </w:r>
      <w:r w:rsidR="00CD64EE">
        <w:rPr>
          <w:rFonts w:hint="cs"/>
          <w:rtl/>
        </w:rPr>
        <w:t>.</w:t>
      </w:r>
      <w:r>
        <w:rPr>
          <w:rFonts w:hint="cs"/>
          <w:rtl/>
        </w:rPr>
        <w:t xml:space="preserve"> اما اگر برگردد</w:t>
      </w:r>
      <w:r w:rsidR="00CD64EE">
        <w:rPr>
          <w:rFonts w:hint="cs"/>
          <w:rtl/>
        </w:rPr>
        <w:t>،</w:t>
      </w:r>
      <w:r>
        <w:rPr>
          <w:rFonts w:hint="cs"/>
          <w:rtl/>
        </w:rPr>
        <w:t xml:space="preserve"> امام را در حال قنوت یا حال قبل از رکوع درک می کند</w:t>
      </w:r>
      <w:r w:rsidR="00CD64EE">
        <w:rPr>
          <w:rFonts w:hint="cs"/>
          <w:rtl/>
        </w:rPr>
        <w:t>،</w:t>
      </w:r>
      <w:r>
        <w:rPr>
          <w:rFonts w:hint="cs"/>
          <w:rtl/>
        </w:rPr>
        <w:t xml:space="preserve"> باید برگرد</w:t>
      </w:r>
      <w:r w:rsidR="00CD64EE">
        <w:rPr>
          <w:rFonts w:hint="cs"/>
          <w:rtl/>
        </w:rPr>
        <w:t>د</w:t>
      </w:r>
      <w:r>
        <w:rPr>
          <w:rFonts w:hint="cs"/>
          <w:rtl/>
        </w:rPr>
        <w:t xml:space="preserve"> و اینکه دو رکوع انجام می دهد</w:t>
      </w:r>
      <w:r w:rsidR="00CD64EE">
        <w:rPr>
          <w:rFonts w:hint="cs"/>
          <w:rtl/>
        </w:rPr>
        <w:t>،</w:t>
      </w:r>
      <w:r>
        <w:rPr>
          <w:rFonts w:hint="cs"/>
          <w:rtl/>
        </w:rPr>
        <w:t xml:space="preserve"> اشکال ندارد</w:t>
      </w:r>
      <w:r w:rsidR="00CD64EE">
        <w:rPr>
          <w:rFonts w:hint="cs"/>
          <w:rtl/>
        </w:rPr>
        <w:t>.</w:t>
      </w:r>
    </w:p>
    <w:p w14:paraId="6DFC83B0" w14:textId="5B9449B7" w:rsidR="00E74AC5" w:rsidRDefault="00E74AC5" w:rsidP="00450138">
      <w:pPr>
        <w:jc w:val="both"/>
        <w:rPr>
          <w:rtl/>
        </w:rPr>
      </w:pPr>
      <w:r>
        <w:rPr>
          <w:rFonts w:hint="cs"/>
          <w:rtl/>
        </w:rPr>
        <w:t>یا اینکه سر از رکوع زودتر</w:t>
      </w:r>
      <w:r w:rsidR="00CD64EE">
        <w:rPr>
          <w:rFonts w:hint="cs"/>
          <w:rtl/>
        </w:rPr>
        <w:t xml:space="preserve"> از امام</w:t>
      </w:r>
      <w:r>
        <w:rPr>
          <w:rFonts w:hint="cs"/>
          <w:rtl/>
        </w:rPr>
        <w:t xml:space="preserve"> برداشته است و اگر برگردد</w:t>
      </w:r>
      <w:r w:rsidR="000706ED">
        <w:rPr>
          <w:rFonts w:hint="cs"/>
          <w:rtl/>
        </w:rPr>
        <w:t>،</w:t>
      </w:r>
      <w:r>
        <w:rPr>
          <w:rFonts w:hint="cs"/>
          <w:rtl/>
        </w:rPr>
        <w:t xml:space="preserve"> امام را در رکوع درک می کند</w:t>
      </w:r>
      <w:r w:rsidR="00CD64EE">
        <w:rPr>
          <w:rFonts w:hint="cs"/>
          <w:rtl/>
        </w:rPr>
        <w:t>،</w:t>
      </w:r>
      <w:r>
        <w:rPr>
          <w:rFonts w:hint="cs"/>
          <w:rtl/>
        </w:rPr>
        <w:t xml:space="preserve"> باید برگردد و اگر برنگردد، جماعت باطل است.</w:t>
      </w:r>
    </w:p>
    <w:p w14:paraId="3ADD2B40" w14:textId="7F5014D3" w:rsidR="00CD64EE" w:rsidRDefault="00E74AC5" w:rsidP="00450138">
      <w:pPr>
        <w:jc w:val="both"/>
        <w:rPr>
          <w:rtl/>
        </w:rPr>
      </w:pPr>
      <w:r>
        <w:rPr>
          <w:rFonts w:hint="cs"/>
          <w:rtl/>
        </w:rPr>
        <w:t>محقق خوئی برای اثبات رکنیت رکوع صحیحه زراره</w:t>
      </w:r>
      <w:r w:rsidR="00CD64EE">
        <w:rPr>
          <w:rFonts w:hint="cs"/>
          <w:rtl/>
        </w:rPr>
        <w:t xml:space="preserve"> تمسک کردند:</w:t>
      </w:r>
    </w:p>
    <w:p w14:paraId="2BB974D0" w14:textId="209FCEBE" w:rsidR="00E74AC5" w:rsidRPr="003308CE" w:rsidRDefault="00CD64EE" w:rsidP="00450138">
      <w:pPr>
        <w:jc w:val="both"/>
        <w:rPr>
          <w:rtl/>
        </w:rPr>
      </w:pPr>
      <w:r w:rsidRPr="00CD64EE">
        <w:rPr>
          <w:color w:val="008000"/>
          <w:rtl/>
        </w:rPr>
        <w:t>«عَلِيُّ بْنُ إِبْرَاهِيمَ عَنْ أَبِيهِ عَنِ ابْنِ أَبِي عُمَيْرٍ عَنْ حَمَّادٍ عَنِ الْحَلَبِيِّ عَنْ أَبِي عَبْدِ اللَّهِ ع قَالَ: الصَّلَاةُ ثَلَاثَةُ أَثْلَاثٍ ثُلُثٌ طَهُورٌ وَ ثُلُثٌ رُكُوعٌ وَ ثُلُثٌ سُجُودٌ»</w:t>
      </w:r>
      <w:r>
        <w:rPr>
          <w:rStyle w:val="FootnoteReference"/>
          <w:color w:val="008000"/>
          <w:rtl/>
        </w:rPr>
        <w:footnoteReference w:id="6"/>
      </w:r>
    </w:p>
    <w:p w14:paraId="6BCC8132" w14:textId="08CD4D81" w:rsidR="00224772" w:rsidRDefault="00CD64EE" w:rsidP="00450138">
      <w:pPr>
        <w:jc w:val="both"/>
        <w:rPr>
          <w:rtl/>
        </w:rPr>
      </w:pPr>
      <w:r>
        <w:rPr>
          <w:rFonts w:hint="cs"/>
          <w:rtl/>
        </w:rPr>
        <w:t>ایشان فرمودند: این روایت دلالت می کند که این سه عمل در مسمای نماز دخیل هستند در بحث صحیح و اعم فرمودند: نماز اسم برای مرکبی است که اقلش رکوع و سجود و طهور است و لذا اخلال به رکوع مانع از صدق مسمای نماز است و لکن این درست نیست؛ چون الصلاه ثلاث اثلاث بیان عرفی برای اهتمام به شان این سه عمل است و الا خود ایشان نظرشان این است که اگر بعد از نماز شک کند که وضو داشته است یا خیر، قاعده فراغ جاری می کند با اینکه در جریان قاعده فراغ شرط کرده  که باید احراز کند عنوان صلاه صادق است ولو عنوان صلاه اعم از صحیح و فاسد و اگر بنا باشد فقدان طهور مانع از صدق مسمای صلاه باشد شک در صدق عنوان می شود و شبیه این فرع است که ایشان هم فرمودند: اگر بعد از آب قلیل ریختن روی لباس در روزها و سال های بعد شک کند آیا لباس را فشار داده است یا خیر</w:t>
      </w:r>
      <w:r w:rsidR="00A57BA1">
        <w:rPr>
          <w:rFonts w:hint="cs"/>
          <w:rtl/>
        </w:rPr>
        <w:t>؟</w:t>
      </w:r>
      <w:r>
        <w:rPr>
          <w:rFonts w:hint="cs"/>
          <w:rtl/>
        </w:rPr>
        <w:t xml:space="preserve"> قاعده فراغ جاری نیست</w:t>
      </w:r>
      <w:r w:rsidR="00A57BA1">
        <w:rPr>
          <w:rFonts w:hint="cs"/>
          <w:rtl/>
        </w:rPr>
        <w:t>،</w:t>
      </w:r>
      <w:r>
        <w:rPr>
          <w:rFonts w:hint="cs"/>
          <w:rtl/>
        </w:rPr>
        <w:t xml:space="preserve"> </w:t>
      </w:r>
      <w:r w:rsidR="00A57BA1">
        <w:rPr>
          <w:rFonts w:hint="cs"/>
          <w:rtl/>
        </w:rPr>
        <w:t>ایشان فرمودند: چون به نظر من مقوم عنوان غسل در مثل لباس عصر است و اگر شک در عصر داشته باشد، شک در صدق عنوان غسل هم دارد لذا باید بنای بر نجاست لباس بگذارد و ملاقی های آن هم نجس است.</w:t>
      </w:r>
    </w:p>
    <w:p w14:paraId="57A864CC" w14:textId="62DCD07D" w:rsidR="00A57BA1" w:rsidRDefault="00A57BA1" w:rsidP="00450138">
      <w:pPr>
        <w:jc w:val="both"/>
        <w:rPr>
          <w:rtl/>
        </w:rPr>
      </w:pPr>
      <w:r>
        <w:rPr>
          <w:rFonts w:hint="cs"/>
          <w:rtl/>
        </w:rPr>
        <w:t>البته این نظر مخالف هم دارد مثل آیت الله زنجانی که ما هم با ایشان هم نظر هستیم که برای جریان قاعده فراغ احراز صدق عنوان لازم نیست یا در این مثال شستن لباس</w:t>
      </w:r>
      <w:r w:rsidR="000706ED">
        <w:rPr>
          <w:rFonts w:hint="cs"/>
          <w:rtl/>
        </w:rPr>
        <w:t>،</w:t>
      </w:r>
      <w:r>
        <w:rPr>
          <w:rFonts w:hint="cs"/>
          <w:rtl/>
        </w:rPr>
        <w:t xml:space="preserve"> امام خمینی می فرمایند: عصر مقوم صدق عرفی غسل نیست بلکه شرط مطهر بودن آن است؛ لذا با این مبنا احراز صدق عنوان غسل می شود.</w:t>
      </w:r>
    </w:p>
    <w:p w14:paraId="08AA1A31" w14:textId="77777777" w:rsidR="00A57BA1" w:rsidRDefault="00A57BA1" w:rsidP="00450138">
      <w:pPr>
        <w:jc w:val="both"/>
        <w:rPr>
          <w:rtl/>
        </w:rPr>
      </w:pPr>
      <w:r>
        <w:rPr>
          <w:rFonts w:hint="cs"/>
          <w:rtl/>
        </w:rPr>
        <w:t xml:space="preserve"> خلاصه اینکه محقق خوئی می فرمایند: در جریان قاعده فراغ احراز عنوان را شرط می داند، در این صورت اگر شک در وضو می کند و وضو دخیل در عنوان صلاه است، شک در صدق عنوان می کند پس چطور ایشان قاعده فراغ در این نماز جاری کرده اند.</w:t>
      </w:r>
    </w:p>
    <w:p w14:paraId="665725D4" w14:textId="77777777" w:rsidR="00A57BA1" w:rsidRDefault="00A57BA1" w:rsidP="00450138">
      <w:pPr>
        <w:jc w:val="both"/>
        <w:rPr>
          <w:rtl/>
        </w:rPr>
      </w:pPr>
      <w:r>
        <w:rPr>
          <w:rFonts w:hint="cs"/>
          <w:rtl/>
        </w:rPr>
        <w:t>انصافا هم صحت سلب ندارد و به این نماز گفته می شود که صلی بغیر طهور یا بغیر رکوع!</w:t>
      </w:r>
    </w:p>
    <w:p w14:paraId="5085DE59" w14:textId="77777777" w:rsidR="00A57BA1" w:rsidRDefault="00A57BA1" w:rsidP="00450138">
      <w:pPr>
        <w:jc w:val="both"/>
        <w:rPr>
          <w:rtl/>
        </w:rPr>
      </w:pPr>
      <w:r>
        <w:rPr>
          <w:rFonts w:hint="cs"/>
          <w:rtl/>
        </w:rPr>
        <w:t>در نماز ایمایئه ایما به رکوع تعبدا مصداق رکوع محسوب شده است و لذا نماز ایمایی فاقد رکوع نیست.</w:t>
      </w:r>
    </w:p>
    <w:p w14:paraId="4722F234" w14:textId="25B3D34E" w:rsidR="00A57BA1" w:rsidRDefault="000706ED" w:rsidP="00450138">
      <w:pPr>
        <w:pStyle w:val="Heading2"/>
        <w:jc w:val="both"/>
        <w:rPr>
          <w:rtl/>
        </w:rPr>
      </w:pPr>
      <w:bookmarkStart w:id="12" w:name="_Toc128432607"/>
      <w:bookmarkStart w:id="13" w:name="_Toc128432655"/>
      <w:r>
        <w:rPr>
          <w:rFonts w:hint="cs"/>
          <w:rtl/>
        </w:rPr>
        <w:t xml:space="preserve">مطلب دوم: </w:t>
      </w:r>
      <w:r w:rsidR="00A57BA1">
        <w:rPr>
          <w:rFonts w:hint="cs"/>
          <w:rtl/>
        </w:rPr>
        <w:t>واجبات رکوع</w:t>
      </w:r>
      <w:bookmarkEnd w:id="12"/>
      <w:bookmarkEnd w:id="13"/>
      <w:r w:rsidR="00A57BA1">
        <w:rPr>
          <w:rFonts w:hint="cs"/>
          <w:rtl/>
        </w:rPr>
        <w:t xml:space="preserve"> </w:t>
      </w:r>
    </w:p>
    <w:p w14:paraId="492E964D" w14:textId="2D941A1D" w:rsidR="00A57BA1" w:rsidRPr="00A57BA1" w:rsidRDefault="00A57BA1" w:rsidP="00450138">
      <w:pPr>
        <w:jc w:val="both"/>
        <w:rPr>
          <w:rtl/>
        </w:rPr>
      </w:pPr>
      <w:r>
        <w:rPr>
          <w:rFonts w:hint="cs"/>
          <w:rtl/>
        </w:rPr>
        <w:t>رکوع واجباتی دارد:</w:t>
      </w:r>
    </w:p>
    <w:p w14:paraId="537D73DA" w14:textId="130D8C3E" w:rsidR="000470F3" w:rsidRDefault="00A57BA1" w:rsidP="00450138">
      <w:pPr>
        <w:pStyle w:val="Heading3"/>
        <w:jc w:val="both"/>
        <w:rPr>
          <w:rtl/>
        </w:rPr>
      </w:pPr>
      <w:bookmarkStart w:id="14" w:name="_Toc128432608"/>
      <w:bookmarkStart w:id="15" w:name="_Toc128432656"/>
      <w:r>
        <w:rPr>
          <w:rFonts w:hint="cs"/>
          <w:rtl/>
        </w:rPr>
        <w:t>واجب اول: انحناء بر وجه متعارف</w:t>
      </w:r>
      <w:bookmarkEnd w:id="14"/>
      <w:bookmarkEnd w:id="15"/>
      <w:r>
        <w:rPr>
          <w:rFonts w:hint="cs"/>
          <w:rtl/>
        </w:rPr>
        <w:t xml:space="preserve"> </w:t>
      </w:r>
    </w:p>
    <w:p w14:paraId="09C9EC36" w14:textId="37D060D0" w:rsidR="00A57BA1" w:rsidRDefault="00A57BA1" w:rsidP="00450138">
      <w:pPr>
        <w:jc w:val="both"/>
        <w:rPr>
          <w:rtl/>
        </w:rPr>
      </w:pPr>
      <w:r>
        <w:rPr>
          <w:rFonts w:hint="cs"/>
          <w:rtl/>
        </w:rPr>
        <w:t>اولین واجب انحناء بر وجه متعارف است.</w:t>
      </w:r>
    </w:p>
    <w:p w14:paraId="40235932" w14:textId="058C3F5A" w:rsidR="00406264" w:rsidRDefault="00A401F0" w:rsidP="00450138">
      <w:pPr>
        <w:jc w:val="both"/>
        <w:rPr>
          <w:rtl/>
        </w:rPr>
      </w:pPr>
      <w:r>
        <w:rPr>
          <w:rFonts w:hint="cs"/>
          <w:rtl/>
        </w:rPr>
        <w:t>ابتدائا معنای رکوع مطرح شود:</w:t>
      </w:r>
    </w:p>
    <w:p w14:paraId="688F23A6" w14:textId="14B23648" w:rsidR="00A401F0" w:rsidRPr="00A401F0" w:rsidRDefault="00A401F0" w:rsidP="00450138">
      <w:pPr>
        <w:pStyle w:val="NormalWeb"/>
        <w:bidi/>
        <w:jc w:val="both"/>
        <w:rPr>
          <w:rtl/>
        </w:rPr>
      </w:pPr>
      <w:r w:rsidRPr="00A401F0">
        <w:rPr>
          <w:rFonts w:ascii="Calibri" w:eastAsia="Calibri" w:hAnsi="Calibri" w:cs="B Badr" w:hint="cs"/>
          <w:sz w:val="22"/>
          <w:szCs w:val="28"/>
          <w:rtl/>
        </w:rPr>
        <w:t>رکوع در لغت یعنی انحناء</w:t>
      </w:r>
      <w:r>
        <w:rPr>
          <w:rFonts w:ascii="Calibri" w:eastAsia="Calibri" w:hAnsi="Calibri" w:cs="B Badr" w:hint="cs"/>
          <w:sz w:val="22"/>
          <w:szCs w:val="28"/>
          <w:rtl/>
        </w:rPr>
        <w:t>،</w:t>
      </w:r>
      <w:r w:rsidRPr="00A401F0">
        <w:rPr>
          <w:rFonts w:ascii="Calibri" w:eastAsia="Calibri" w:hAnsi="Calibri" w:cs="B Badr" w:hint="cs"/>
          <w:sz w:val="22"/>
          <w:szCs w:val="28"/>
          <w:rtl/>
        </w:rPr>
        <w:t xml:space="preserve"> قاموس می گوید:</w:t>
      </w:r>
      <w:r>
        <w:t xml:space="preserve"> </w:t>
      </w:r>
      <w:r>
        <w:rPr>
          <w:rFonts w:hint="cs"/>
          <w:rtl/>
        </w:rPr>
        <w:t xml:space="preserve"> «</w:t>
      </w:r>
      <w:r w:rsidRPr="00A401F0">
        <w:rPr>
          <w:rFonts w:ascii="Calibri" w:eastAsia="Calibri" w:hAnsi="Calibri" w:cs="B Badr" w:hint="cs"/>
          <w:sz w:val="22"/>
          <w:szCs w:val="28"/>
          <w:rtl/>
        </w:rPr>
        <w:t>رَكَعَ‏  ... و- الشيخُ: انْحَنَى</w:t>
      </w:r>
      <w:r>
        <w:rPr>
          <w:rFonts w:ascii="Calibri" w:eastAsia="Calibri" w:hAnsi="Calibri" w:cs="B Badr" w:hint="cs"/>
          <w:sz w:val="22"/>
          <w:szCs w:val="28"/>
          <w:rtl/>
        </w:rPr>
        <w:t xml:space="preserve"> </w:t>
      </w:r>
      <w:r w:rsidRPr="00A401F0">
        <w:rPr>
          <w:rFonts w:ascii="Calibri" w:eastAsia="Calibri" w:hAnsi="Calibri" w:cs="B Badr"/>
          <w:sz w:val="22"/>
          <w:szCs w:val="28"/>
          <w:rtl/>
        </w:rPr>
        <w:t>كِبَراً،</w:t>
      </w:r>
      <w:r>
        <w:rPr>
          <w:rFonts w:ascii="Calibri" w:eastAsia="Calibri" w:hAnsi="Calibri" w:cs="B Badr" w:hint="cs"/>
          <w:sz w:val="22"/>
          <w:szCs w:val="28"/>
          <w:rtl/>
        </w:rPr>
        <w:t xml:space="preserve"> .....</w:t>
      </w:r>
      <w:r w:rsidRPr="00A401F0">
        <w:rPr>
          <w:rFonts w:ascii="Calibri" w:eastAsia="Calibri" w:hAnsi="Calibri" w:cs="B Badr"/>
          <w:sz w:val="22"/>
          <w:szCs w:val="28"/>
          <w:rtl/>
        </w:rPr>
        <w:t xml:space="preserve"> </w:t>
      </w:r>
      <w:r>
        <w:rPr>
          <w:rFonts w:ascii="Calibri" w:eastAsia="Calibri" w:hAnsi="Calibri" w:cs="B Badr" w:hint="cs"/>
          <w:sz w:val="22"/>
          <w:szCs w:val="28"/>
          <w:rtl/>
        </w:rPr>
        <w:t>ا</w:t>
      </w:r>
      <w:r w:rsidRPr="00A401F0">
        <w:rPr>
          <w:rFonts w:ascii="Calibri" w:eastAsia="Calibri" w:hAnsi="Calibri" w:cs="B Badr"/>
          <w:sz w:val="22"/>
          <w:szCs w:val="28"/>
          <w:rtl/>
        </w:rPr>
        <w:t>و افْتَقَرَ بعدَ غِنًى</w:t>
      </w:r>
      <w:r w:rsidRPr="00A401F0">
        <w:rPr>
          <w:rFonts w:ascii="Traditional Arabic" w:hAnsi="Traditional Arabic" w:cs="Traditional Arabic" w:hint="cs"/>
          <w:color w:val="000000"/>
          <w:sz w:val="30"/>
          <w:szCs w:val="30"/>
          <w:rtl/>
        </w:rPr>
        <w:t>‏</w:t>
      </w:r>
      <w:r>
        <w:rPr>
          <w:rFonts w:ascii="Traditional Arabic" w:hAnsi="Traditional Arabic" w:cs="Traditional Arabic" w:hint="cs"/>
          <w:color w:val="000000"/>
          <w:sz w:val="30"/>
          <w:szCs w:val="30"/>
          <w:rtl/>
        </w:rPr>
        <w:t>»</w:t>
      </w:r>
      <w:r w:rsidRPr="000706ED">
        <w:rPr>
          <w:rStyle w:val="FootnoteReference"/>
          <w:rFonts w:ascii="Traditional Arabic" w:hAnsi="Traditional Arabic" w:cs="B Badr"/>
          <w:color w:val="000000"/>
          <w:sz w:val="30"/>
          <w:szCs w:val="30"/>
          <w:rtl/>
        </w:rPr>
        <w:footnoteReference w:id="7"/>
      </w:r>
    </w:p>
    <w:p w14:paraId="70671DBC" w14:textId="2E7F2F7B" w:rsidR="00A401F0" w:rsidRDefault="00A401F0" w:rsidP="00450138">
      <w:pPr>
        <w:jc w:val="both"/>
        <w:rPr>
          <w:rtl/>
        </w:rPr>
      </w:pPr>
      <w:r>
        <w:rPr>
          <w:rFonts w:hint="cs"/>
          <w:rtl/>
        </w:rPr>
        <w:t>این انحنا چه تکوینی باشد و چه انحنا معنوی، مثل آن فردی که به خاطر سختی روزگار کمرش خم شده است.</w:t>
      </w:r>
    </w:p>
    <w:p w14:paraId="604D5753" w14:textId="6848930A" w:rsidR="00A401F0" w:rsidRDefault="00A401F0" w:rsidP="00450138">
      <w:pPr>
        <w:jc w:val="both"/>
        <w:rPr>
          <w:rtl/>
        </w:rPr>
      </w:pPr>
      <w:r>
        <w:rPr>
          <w:rFonts w:hint="cs"/>
          <w:rtl/>
        </w:rPr>
        <w:t>به نظر ما در این موارد رکوع معنوی ممکن است</w:t>
      </w:r>
      <w:r w:rsidR="00EB6928">
        <w:rPr>
          <w:rFonts w:hint="cs"/>
          <w:rtl/>
        </w:rPr>
        <w:t>،</w:t>
      </w:r>
      <w:r>
        <w:rPr>
          <w:rFonts w:hint="cs"/>
          <w:rtl/>
        </w:rPr>
        <w:t xml:space="preserve"> گفته شود که رکوع مجازی است</w:t>
      </w:r>
      <w:r w:rsidR="00EB6928">
        <w:rPr>
          <w:rFonts w:hint="cs"/>
          <w:rtl/>
        </w:rPr>
        <w:t>،</w:t>
      </w:r>
      <w:r>
        <w:rPr>
          <w:rFonts w:hint="cs"/>
          <w:rtl/>
        </w:rPr>
        <w:t xml:space="preserve"> مثل اینکه می گوید</w:t>
      </w:r>
      <w:r w:rsidR="00EB6928">
        <w:rPr>
          <w:rFonts w:hint="cs"/>
          <w:rtl/>
        </w:rPr>
        <w:t>:</w:t>
      </w:r>
      <w:r>
        <w:rPr>
          <w:rFonts w:hint="cs"/>
          <w:rtl/>
        </w:rPr>
        <w:t xml:space="preserve"> خاک پای شما هستم</w:t>
      </w:r>
      <w:r w:rsidR="00EB6928">
        <w:rPr>
          <w:rFonts w:hint="cs"/>
          <w:rtl/>
        </w:rPr>
        <w:t>،</w:t>
      </w:r>
      <w:r>
        <w:rPr>
          <w:rFonts w:hint="cs"/>
          <w:rtl/>
        </w:rPr>
        <w:t xml:space="preserve"> مجازی است</w:t>
      </w:r>
      <w:r w:rsidR="00EB6928">
        <w:rPr>
          <w:rFonts w:hint="cs"/>
          <w:rtl/>
        </w:rPr>
        <w:t>. اما برخی مثل محقق خوئی می فرمایند: رکوع دو مصداق حسی و معنوی دارد.</w:t>
      </w:r>
    </w:p>
    <w:p w14:paraId="7FC282F7" w14:textId="40E955A7" w:rsidR="00EB6928" w:rsidRDefault="00EB6928" w:rsidP="00450138">
      <w:pPr>
        <w:jc w:val="both"/>
        <w:rPr>
          <w:rtl/>
        </w:rPr>
      </w:pPr>
      <w:r>
        <w:rPr>
          <w:rFonts w:hint="cs"/>
          <w:rtl/>
        </w:rPr>
        <w:t>المنجد می گوید: «رکع انحنی طاطا راسه»</w:t>
      </w:r>
    </w:p>
    <w:p w14:paraId="371F9B94" w14:textId="12978A53" w:rsidR="00EB6928" w:rsidRDefault="00EB6928" w:rsidP="00450138">
      <w:pPr>
        <w:jc w:val="both"/>
        <w:rPr>
          <w:rtl/>
        </w:rPr>
      </w:pPr>
      <w:r>
        <w:rPr>
          <w:rFonts w:hint="cs"/>
          <w:rtl/>
        </w:rPr>
        <w:t>تعبیر طاطا راسه تقریب به ذهن است و الا سر را پایین انداختن با قیام هم سازگار است</w:t>
      </w:r>
      <w:r w:rsidR="000706ED">
        <w:rPr>
          <w:rFonts w:hint="cs"/>
          <w:rtl/>
        </w:rPr>
        <w:t>؛</w:t>
      </w:r>
      <w:r>
        <w:rPr>
          <w:rFonts w:hint="cs"/>
          <w:rtl/>
        </w:rPr>
        <w:t xml:space="preserve"> لذا باید انحنای ظهر باشد که رکع صدق کند.</w:t>
      </w:r>
    </w:p>
    <w:p w14:paraId="714AD139" w14:textId="21C584E6" w:rsidR="00EB6928" w:rsidRDefault="00EB6928" w:rsidP="00450138">
      <w:pPr>
        <w:jc w:val="both"/>
        <w:rPr>
          <w:rtl/>
        </w:rPr>
      </w:pPr>
      <w:r>
        <w:rPr>
          <w:rFonts w:hint="cs"/>
          <w:rtl/>
        </w:rPr>
        <w:t>در صحاح اللغه می گوید: «</w:t>
      </w:r>
      <w:r w:rsidRPr="00EB6928">
        <w:rPr>
          <w:rtl/>
        </w:rPr>
        <w:t xml:space="preserve"> الرُّكُوعُ: الانحناءُ</w:t>
      </w:r>
      <w:r>
        <w:rPr>
          <w:rFonts w:hint="cs"/>
          <w:rtl/>
        </w:rPr>
        <w:t>»</w:t>
      </w:r>
      <w:r>
        <w:rPr>
          <w:rStyle w:val="FootnoteReference"/>
          <w:rtl/>
        </w:rPr>
        <w:footnoteReference w:id="8"/>
      </w:r>
    </w:p>
    <w:p w14:paraId="539A7E27" w14:textId="67839616" w:rsidR="00406264" w:rsidRDefault="00EB6928" w:rsidP="00450138">
      <w:pPr>
        <w:jc w:val="both"/>
        <w:rPr>
          <w:rtl/>
        </w:rPr>
      </w:pPr>
      <w:r>
        <w:rPr>
          <w:rFonts w:hint="cs"/>
          <w:rtl/>
        </w:rPr>
        <w:t>در معجم المقایس اللغه می گوید: «</w:t>
      </w:r>
      <w:r w:rsidRPr="00EB6928">
        <w:rPr>
          <w:rtl/>
        </w:rPr>
        <w:t>يقال ركَعَ الرّجلُ، إذا انحنى‏</w:t>
      </w:r>
      <w:r>
        <w:rPr>
          <w:rFonts w:hint="cs"/>
          <w:rtl/>
        </w:rPr>
        <w:t>»</w:t>
      </w:r>
      <w:r>
        <w:rPr>
          <w:rStyle w:val="FootnoteReference"/>
          <w:rtl/>
        </w:rPr>
        <w:footnoteReference w:id="9"/>
      </w:r>
    </w:p>
    <w:p w14:paraId="3E21C2DA" w14:textId="1D30D05B" w:rsidR="00EB6928" w:rsidRDefault="00EB6928" w:rsidP="00450138">
      <w:pPr>
        <w:jc w:val="both"/>
        <w:rPr>
          <w:rtl/>
        </w:rPr>
      </w:pPr>
      <w:r>
        <w:rPr>
          <w:rFonts w:hint="cs"/>
          <w:rtl/>
        </w:rPr>
        <w:t>کلمات دیگر لغویون هم همین معنا را بیان کردند</w:t>
      </w:r>
      <w:r w:rsidR="000706ED">
        <w:rPr>
          <w:rFonts w:hint="cs"/>
          <w:rtl/>
        </w:rPr>
        <w:t>؛</w:t>
      </w:r>
      <w:r>
        <w:rPr>
          <w:rFonts w:hint="cs"/>
          <w:rtl/>
        </w:rPr>
        <w:t xml:space="preserve"> لذا ابوحنیفه مطلق انحناء</w:t>
      </w:r>
      <w:r w:rsidR="000706ED">
        <w:rPr>
          <w:rFonts w:hint="cs"/>
          <w:rtl/>
        </w:rPr>
        <w:t>،</w:t>
      </w:r>
      <w:r>
        <w:rPr>
          <w:rFonts w:hint="cs"/>
          <w:rtl/>
        </w:rPr>
        <w:t xml:space="preserve"> رکوع است و فقط ابوحنیفه این را گفته است و اگر مکلف ایستاده است و می خواهد به رکوع برود، همین که مقداری کمرش خم شود، کافی است و لازم نیست بیشتر از این خم بشود به نحوی که دستانش به زانوهایش برسد. در همین حد که راست قامت نباشد، راکع است.</w:t>
      </w:r>
    </w:p>
    <w:p w14:paraId="31FFCA6E" w14:textId="5D2EE5FD" w:rsidR="00EB6928" w:rsidRDefault="00D86856" w:rsidP="00450138">
      <w:pPr>
        <w:jc w:val="both"/>
        <w:rPr>
          <w:rtl/>
        </w:rPr>
      </w:pPr>
      <w:r>
        <w:rPr>
          <w:rFonts w:hint="cs"/>
          <w:rtl/>
        </w:rPr>
        <w:t>از حضرت رسول صل الله علیه و آله و سلم نقل شده است:</w:t>
      </w:r>
    </w:p>
    <w:p w14:paraId="6B39FFFC" w14:textId="754B02F4" w:rsidR="00D86856" w:rsidRPr="00D86856" w:rsidRDefault="00D86856" w:rsidP="00450138">
      <w:pPr>
        <w:jc w:val="both"/>
        <w:rPr>
          <w:color w:val="008000"/>
          <w:rtl/>
        </w:rPr>
      </w:pPr>
      <w:r w:rsidRPr="00D86856">
        <w:rPr>
          <w:color w:val="008000"/>
          <w:rtl/>
        </w:rPr>
        <w:t xml:space="preserve">«عَنِ النَّبِيِّ ص أَنَّهُ قَالَ: </w:t>
      </w:r>
      <w:r w:rsidRPr="00D86856">
        <w:rPr>
          <w:rFonts w:hint="cs"/>
          <w:color w:val="008000"/>
          <w:rtl/>
        </w:rPr>
        <w:t>....</w:t>
      </w:r>
      <w:r w:rsidRPr="00D86856">
        <w:rPr>
          <w:color w:val="008000"/>
          <w:rtl/>
        </w:rPr>
        <w:t xml:space="preserve"> لَوْ لَا مَشَايِخُ رُكَّعٌ وَ فِتْيَانٌ خُشَّعٌ وَ صِبْيَانٌ رُضَّعٌ لَصُبَّ عَلَيْكُمُ الْعَذَابُ صَبّاً»</w:t>
      </w:r>
      <w:r>
        <w:rPr>
          <w:rStyle w:val="FootnoteReference"/>
          <w:color w:val="008000"/>
          <w:rtl/>
        </w:rPr>
        <w:footnoteReference w:id="10"/>
      </w:r>
      <w:r>
        <w:rPr>
          <w:color w:val="008000"/>
          <w:rtl/>
        </w:rPr>
        <w:t xml:space="preserve"> </w:t>
      </w:r>
    </w:p>
    <w:p w14:paraId="6E572239" w14:textId="74B5E46F" w:rsidR="00406264" w:rsidRDefault="000D47F7" w:rsidP="00450138">
      <w:pPr>
        <w:jc w:val="both"/>
        <w:rPr>
          <w:rtl/>
        </w:rPr>
      </w:pPr>
      <w:r>
        <w:rPr>
          <w:rFonts w:hint="cs"/>
          <w:rtl/>
        </w:rPr>
        <w:t>به برکت بهایم و شیرخواران و پیرمردهای کمر خمیده</w:t>
      </w:r>
      <w:r w:rsidR="000706ED">
        <w:rPr>
          <w:rFonts w:hint="cs"/>
          <w:rtl/>
        </w:rPr>
        <w:t>،</w:t>
      </w:r>
      <w:r>
        <w:rPr>
          <w:rFonts w:hint="cs"/>
          <w:rtl/>
        </w:rPr>
        <w:t xml:space="preserve"> شما عذاب نمی شوید.</w:t>
      </w:r>
    </w:p>
    <w:p w14:paraId="0B6C1267" w14:textId="77777777" w:rsidR="000D47F7" w:rsidRDefault="000D47F7" w:rsidP="00450138">
      <w:pPr>
        <w:jc w:val="both"/>
        <w:rPr>
          <w:rtl/>
        </w:rPr>
      </w:pPr>
      <w:r>
        <w:rPr>
          <w:rFonts w:hint="cs"/>
          <w:rtl/>
        </w:rPr>
        <w:t>پیرمرد کمر خمیده را راکع می گویند و لازم نیست به مقدار متعارف در نماز خمیده باشد تا راکع صدق کند اما بین مسلمین غیر ابوحنیفه مطلق انحناء در نماز کافی نیست و این مطلب را هم علامه در منتهی و هم محقق در معتبر مطرح کرده اند.</w:t>
      </w:r>
    </w:p>
    <w:p w14:paraId="59BEFA1D" w14:textId="01096B11" w:rsidR="001A1EA5" w:rsidRDefault="000D47F7" w:rsidP="00450138">
      <w:pPr>
        <w:jc w:val="both"/>
        <w:rPr>
          <w:rtl/>
        </w:rPr>
      </w:pPr>
      <w:r>
        <w:rPr>
          <w:rFonts w:hint="cs"/>
          <w:rtl/>
        </w:rPr>
        <w:t xml:space="preserve">انحناء در مقابل اعتدال است و این معنای لغوی رکوع است. </w:t>
      </w:r>
    </w:p>
    <w:p w14:paraId="615D1EA6" w14:textId="5A0893FC" w:rsidR="000706ED" w:rsidRDefault="000706ED" w:rsidP="00104129">
      <w:pPr>
        <w:pStyle w:val="Heading4"/>
        <w:rPr>
          <w:rtl/>
        </w:rPr>
      </w:pPr>
      <w:bookmarkStart w:id="16" w:name="_Toc128432609"/>
      <w:bookmarkStart w:id="17" w:name="_Toc128432657"/>
      <w:r>
        <w:rPr>
          <w:rFonts w:hint="cs"/>
          <w:rtl/>
        </w:rPr>
        <w:t>معنای اصطلاحی رکوع</w:t>
      </w:r>
      <w:bookmarkEnd w:id="16"/>
      <w:bookmarkEnd w:id="17"/>
    </w:p>
    <w:p w14:paraId="14B9ACEA" w14:textId="2755A3BA" w:rsidR="000D47F7" w:rsidRDefault="000D47F7" w:rsidP="00450138">
      <w:pPr>
        <w:jc w:val="both"/>
        <w:rPr>
          <w:rtl/>
        </w:rPr>
      </w:pPr>
      <w:r>
        <w:rPr>
          <w:rFonts w:hint="cs"/>
          <w:rtl/>
        </w:rPr>
        <w:t>اما اصطلاحا رکوع به معنای انحناء به قصد تخشع و تخضع است.</w:t>
      </w:r>
    </w:p>
    <w:p w14:paraId="694373F4" w14:textId="4B85A6BA" w:rsidR="000D47F7" w:rsidRDefault="000D47F7" w:rsidP="00450138">
      <w:pPr>
        <w:jc w:val="both"/>
        <w:rPr>
          <w:rtl/>
        </w:rPr>
      </w:pPr>
      <w:r>
        <w:rPr>
          <w:rFonts w:hint="cs"/>
          <w:rtl/>
        </w:rPr>
        <w:t xml:space="preserve">صاحب حدائق در ج 1 ص 119 فرموده است: ما قائل به حقایق شرعیه هستیم و خداوند که </w:t>
      </w:r>
      <w:r w:rsidR="00D87B21">
        <w:rPr>
          <w:rFonts w:hint="cs"/>
          <w:rtl/>
        </w:rPr>
        <w:t xml:space="preserve">در قرآن </w:t>
      </w:r>
      <w:r>
        <w:rPr>
          <w:rFonts w:hint="cs"/>
          <w:rtl/>
        </w:rPr>
        <w:t xml:space="preserve">امر به </w:t>
      </w:r>
      <w:r w:rsidR="00D87B21">
        <w:rPr>
          <w:rFonts w:hint="cs"/>
          <w:rtl/>
        </w:rPr>
        <w:t>رکوع کرده است، مراد رکوع لغوی نیست بلکه مراد رکوع شرعی است و به روایت موثقه سماعه استدلال کرده است:</w:t>
      </w:r>
    </w:p>
    <w:p w14:paraId="615A1B90" w14:textId="20D4474B" w:rsidR="00D87B21" w:rsidRDefault="00D87B21" w:rsidP="00450138">
      <w:pPr>
        <w:jc w:val="both"/>
        <w:rPr>
          <w:color w:val="008000"/>
          <w:rtl/>
        </w:rPr>
      </w:pPr>
      <w:r w:rsidRPr="00D87B21">
        <w:rPr>
          <w:color w:val="008000"/>
          <w:rtl/>
        </w:rPr>
        <w:t>«عَنْهُ عَنْ أَحْمَدَ بْنِ الْحَسَنِ عَنِ الْحُسَيْنِ عَنِ الْحَسَنِ عَنْ زُرْعَةَ عَنْ سَمَاعَةَ قَالَ: سَأَلْتُهُ عَنِ الرُّكُوعِ وَ السُّجُودِ هَلْ نَزَلَ فِي الْقُرْآنِ فَقَالَ نَعَمْ قَوْلُ اللَّهِ عَزَّ وَ جَلَّ ي</w:t>
      </w:r>
      <w:r w:rsidRPr="00D87B21">
        <w:rPr>
          <w:rFonts w:hint="cs"/>
          <w:color w:val="008000"/>
          <w:rtl/>
        </w:rPr>
        <w:t>ا</w:t>
      </w:r>
      <w:r w:rsidRPr="00D87B21">
        <w:rPr>
          <w:color w:val="008000"/>
          <w:rtl/>
        </w:rPr>
        <w:t xml:space="preserve"> </w:t>
      </w:r>
      <w:r w:rsidRPr="00D87B21">
        <w:rPr>
          <w:rFonts w:hint="cs"/>
          <w:color w:val="008000"/>
          <w:rtl/>
        </w:rPr>
        <w:t>أَيُّهَا</w:t>
      </w:r>
      <w:r w:rsidRPr="00D87B21">
        <w:rPr>
          <w:color w:val="008000"/>
          <w:rtl/>
        </w:rPr>
        <w:t xml:space="preserve"> </w:t>
      </w:r>
      <w:r w:rsidRPr="00D87B21">
        <w:rPr>
          <w:rFonts w:hint="cs"/>
          <w:color w:val="008000"/>
          <w:rtl/>
        </w:rPr>
        <w:t>الَّذِينَ</w:t>
      </w:r>
      <w:r w:rsidRPr="00D87B21">
        <w:rPr>
          <w:color w:val="008000"/>
          <w:rtl/>
        </w:rPr>
        <w:t xml:space="preserve"> </w:t>
      </w:r>
      <w:r w:rsidRPr="00D87B21">
        <w:rPr>
          <w:rFonts w:hint="cs"/>
          <w:color w:val="008000"/>
          <w:rtl/>
        </w:rPr>
        <w:t>آمَنُوا</w:t>
      </w:r>
      <w:r w:rsidRPr="00D87B21">
        <w:rPr>
          <w:color w:val="008000"/>
          <w:rtl/>
        </w:rPr>
        <w:t xml:space="preserve"> </w:t>
      </w:r>
      <w:r w:rsidRPr="00D87B21">
        <w:rPr>
          <w:rFonts w:hint="cs"/>
          <w:color w:val="008000"/>
          <w:rtl/>
        </w:rPr>
        <w:t>ارْكَعُوا</w:t>
      </w:r>
      <w:r w:rsidRPr="00D87B21">
        <w:rPr>
          <w:color w:val="008000"/>
          <w:rtl/>
        </w:rPr>
        <w:t xml:space="preserve"> </w:t>
      </w:r>
      <w:r w:rsidRPr="00D87B21">
        <w:rPr>
          <w:rFonts w:hint="cs"/>
          <w:color w:val="008000"/>
          <w:rtl/>
        </w:rPr>
        <w:t>وَ</w:t>
      </w:r>
      <w:r w:rsidRPr="00D87B21">
        <w:rPr>
          <w:color w:val="008000"/>
          <w:rtl/>
        </w:rPr>
        <w:t xml:space="preserve"> </w:t>
      </w:r>
      <w:r w:rsidRPr="00D87B21">
        <w:rPr>
          <w:rFonts w:hint="cs"/>
          <w:color w:val="008000"/>
          <w:rtl/>
        </w:rPr>
        <w:t>اسْجُدُ</w:t>
      </w:r>
      <w:r w:rsidRPr="00D87B21">
        <w:rPr>
          <w:color w:val="008000"/>
          <w:rtl/>
        </w:rPr>
        <w:t>و</w:t>
      </w:r>
      <w:r w:rsidRPr="00D87B21">
        <w:rPr>
          <w:rFonts w:hint="cs"/>
          <w:color w:val="008000"/>
          <w:rtl/>
        </w:rPr>
        <w:t>ا</w:t>
      </w:r>
      <w:r>
        <w:rPr>
          <w:rFonts w:hint="cs"/>
          <w:color w:val="008000"/>
          <w:rtl/>
        </w:rPr>
        <w:t>....</w:t>
      </w:r>
      <w:r w:rsidRPr="00D87B21">
        <w:rPr>
          <w:rFonts w:hint="eastAsia"/>
          <w:color w:val="008000"/>
          <w:rtl/>
        </w:rPr>
        <w:t>»</w:t>
      </w:r>
      <w:r>
        <w:rPr>
          <w:rStyle w:val="FootnoteReference"/>
          <w:color w:val="008000"/>
          <w:rtl/>
        </w:rPr>
        <w:footnoteReference w:id="11"/>
      </w:r>
    </w:p>
    <w:p w14:paraId="6DD1EFB6" w14:textId="0920D694" w:rsidR="00D87B21" w:rsidRDefault="00D87B21" w:rsidP="00450138">
      <w:pPr>
        <w:jc w:val="both"/>
        <w:rPr>
          <w:rtl/>
        </w:rPr>
      </w:pPr>
      <w:r w:rsidRPr="00D87B21">
        <w:rPr>
          <w:rFonts w:hint="cs"/>
          <w:rtl/>
        </w:rPr>
        <w:t>محقق خوئی به ایشان اشکال کردند که اگر این آیه دلیل بر حقیقت شرعیه داشتن رکوع و سجود است</w:t>
      </w:r>
      <w:r>
        <w:rPr>
          <w:rFonts w:hint="cs"/>
          <w:rtl/>
        </w:rPr>
        <w:t>،</w:t>
      </w:r>
      <w:r w:rsidRPr="00D87B21">
        <w:rPr>
          <w:rFonts w:hint="cs"/>
          <w:rtl/>
        </w:rPr>
        <w:t xml:space="preserve"> در آیه احل الله البیع هم باید بگویید که دلالت بر حقیقت شرعیه بیع می کند</w:t>
      </w:r>
      <w:r>
        <w:rPr>
          <w:rFonts w:hint="cs"/>
          <w:rtl/>
        </w:rPr>
        <w:t xml:space="preserve">. </w:t>
      </w:r>
    </w:p>
    <w:p w14:paraId="4BD4A5D6" w14:textId="2E5A3EAD" w:rsidR="00D87B21" w:rsidRDefault="00D87B21" w:rsidP="00450138">
      <w:pPr>
        <w:jc w:val="both"/>
        <w:rPr>
          <w:rtl/>
        </w:rPr>
      </w:pPr>
      <w:r>
        <w:rPr>
          <w:rFonts w:hint="cs"/>
          <w:rtl/>
        </w:rPr>
        <w:t xml:space="preserve">به نظر ما اینقدر هم کلام صاحب حدائق واضح الاشکال نیست، مراد صاحب حدائق این است که خدا در قرآن که امر به انحناء نمی کند بلکه مراد انحناء به قصد تخضع لله است. اگر فردی خم شود کتاب را بردارد رکع لغوی صدق می کند اما آیا قرآن هم که امر به رکوع می کند، مرادش این خم شدن است؟ در نماز حداقل در هر رکعتی دو بار انحناء اتفاق می افتد یکبار که رکوع نماز است و یکبار هم وقتی می خواهد به سجده برود انحناء دارد آیا دو بار رکوع انجام شده؟ مطلق انحناء که به قصد تخضع و تخشع نیست، رکوع نیست. </w:t>
      </w:r>
    </w:p>
    <w:p w14:paraId="405ED9AB" w14:textId="77777777" w:rsidR="00FF1AAA" w:rsidRDefault="00D87B21" w:rsidP="00450138">
      <w:pPr>
        <w:jc w:val="both"/>
        <w:rPr>
          <w:rtl/>
        </w:rPr>
      </w:pPr>
      <w:r>
        <w:rPr>
          <w:rFonts w:hint="cs"/>
          <w:rtl/>
        </w:rPr>
        <w:t>رکوعی که در قرآن آمده است</w:t>
      </w:r>
      <w:r w:rsidR="00FF1AAA">
        <w:rPr>
          <w:rFonts w:hint="cs"/>
          <w:rtl/>
        </w:rPr>
        <w:t>،</w:t>
      </w:r>
      <w:r>
        <w:rPr>
          <w:rFonts w:hint="cs"/>
          <w:rtl/>
        </w:rPr>
        <w:t xml:space="preserve"> به معنای انحناء به قصد تخضع و تخشع</w:t>
      </w:r>
      <w:r w:rsidR="00FF1AAA">
        <w:rPr>
          <w:rFonts w:hint="cs"/>
          <w:rtl/>
        </w:rPr>
        <w:t xml:space="preserve"> است.</w:t>
      </w:r>
    </w:p>
    <w:p w14:paraId="7CD35D31" w14:textId="77777777" w:rsidR="00FF1AAA" w:rsidRDefault="00FF1AAA" w:rsidP="00450138">
      <w:pPr>
        <w:jc w:val="both"/>
        <w:rPr>
          <w:rtl/>
        </w:rPr>
      </w:pPr>
      <w:r>
        <w:rPr>
          <w:rFonts w:hint="cs"/>
          <w:rtl/>
        </w:rPr>
        <w:t>در احل الله البیع مراد همان بیع عرفی است اما در رکوع مراد انحناء شرعی یا همان انحناء به قصد تخضع است.</w:t>
      </w:r>
    </w:p>
    <w:p w14:paraId="04EBB7F1" w14:textId="16220450" w:rsidR="00FF1AAA" w:rsidRDefault="00FF1AAA" w:rsidP="00450138">
      <w:pPr>
        <w:jc w:val="both"/>
        <w:rPr>
          <w:rtl/>
        </w:rPr>
      </w:pPr>
      <w:r>
        <w:rPr>
          <w:rFonts w:hint="cs"/>
          <w:rtl/>
        </w:rPr>
        <w:t>ابوحنیفه گفت مطلق انحناء رکوع است و مطلق انحناء کافی است اما بزرگان امامیه و مشهور عامه گفتند</w:t>
      </w:r>
      <w:r w:rsidR="000706ED">
        <w:rPr>
          <w:rFonts w:hint="cs"/>
          <w:rtl/>
        </w:rPr>
        <w:t>:</w:t>
      </w:r>
      <w:r>
        <w:rPr>
          <w:rFonts w:hint="cs"/>
          <w:rtl/>
        </w:rPr>
        <w:t xml:space="preserve"> انحناء به مقدار خاص رکوع است اما این انحناء به مقدار خاص چقدر است؟</w:t>
      </w:r>
    </w:p>
    <w:p w14:paraId="637E519D" w14:textId="1A5DABB7" w:rsidR="00FF1AAA" w:rsidRDefault="00FF1AAA" w:rsidP="00450138">
      <w:pPr>
        <w:jc w:val="both"/>
        <w:rPr>
          <w:rtl/>
        </w:rPr>
      </w:pPr>
      <w:r>
        <w:rPr>
          <w:rFonts w:hint="cs"/>
          <w:rtl/>
        </w:rPr>
        <w:t>حداکثری که موافق احتیاط است، این است که کف دست به رکبه یا به تعبیر بهتر به عین الرکبه برسد</w:t>
      </w:r>
      <w:r w:rsidR="000706ED">
        <w:rPr>
          <w:rFonts w:hint="cs"/>
          <w:rtl/>
        </w:rPr>
        <w:t>؛</w:t>
      </w:r>
      <w:r>
        <w:rPr>
          <w:rFonts w:hint="cs"/>
          <w:rtl/>
        </w:rPr>
        <w:t xml:space="preserve"> عین الرکبه دو طرف استخوان زانو است که مثل دو چشم عقم الرکبه است</w:t>
      </w:r>
      <w:r w:rsidR="000706ED">
        <w:rPr>
          <w:rFonts w:hint="cs"/>
          <w:rtl/>
        </w:rPr>
        <w:t>،</w:t>
      </w:r>
      <w:r>
        <w:rPr>
          <w:rFonts w:hint="cs"/>
          <w:rtl/>
        </w:rPr>
        <w:t xml:space="preserve"> این مقدار را همه قبول دارند.</w:t>
      </w:r>
    </w:p>
    <w:p w14:paraId="1D7DB3F3" w14:textId="7D27A3E0" w:rsidR="00FF1AAA" w:rsidRDefault="00FF1AAA" w:rsidP="00450138">
      <w:pPr>
        <w:jc w:val="both"/>
        <w:rPr>
          <w:rtl/>
        </w:rPr>
      </w:pPr>
      <w:r>
        <w:rPr>
          <w:rFonts w:hint="cs"/>
          <w:rtl/>
        </w:rPr>
        <w:t>اختلاف در این است که مشهور علماء این حداکثر را می گویند یا مشهور علماء حداکثر را نمی گویند</w:t>
      </w:r>
      <w:r w:rsidR="000706ED">
        <w:rPr>
          <w:rFonts w:hint="cs"/>
          <w:rtl/>
        </w:rPr>
        <w:t>،</w:t>
      </w:r>
      <w:r>
        <w:rPr>
          <w:rFonts w:hint="cs"/>
          <w:rtl/>
        </w:rPr>
        <w:t xml:space="preserve"> بلکه می گویند</w:t>
      </w:r>
      <w:r w:rsidR="000706ED">
        <w:rPr>
          <w:rFonts w:hint="cs"/>
          <w:rtl/>
        </w:rPr>
        <w:t>:</w:t>
      </w:r>
      <w:r>
        <w:rPr>
          <w:rFonts w:hint="cs"/>
          <w:rtl/>
        </w:rPr>
        <w:t xml:space="preserve"> وصول اطراف اصابع یا سرانگشتان به سر زانوان برسد</w:t>
      </w:r>
      <w:r w:rsidR="000706ED">
        <w:rPr>
          <w:rFonts w:hint="cs"/>
          <w:rtl/>
        </w:rPr>
        <w:t>، کافی است.</w:t>
      </w:r>
    </w:p>
    <w:p w14:paraId="6F8B8C05" w14:textId="0C094953" w:rsidR="00FF1AAA" w:rsidRDefault="00FF1AAA" w:rsidP="00450138">
      <w:pPr>
        <w:jc w:val="both"/>
        <w:rPr>
          <w:rtl/>
        </w:rPr>
      </w:pPr>
      <w:r>
        <w:rPr>
          <w:rFonts w:hint="cs"/>
          <w:rtl/>
        </w:rPr>
        <w:t>مفتاح الکرامه می گوید</w:t>
      </w:r>
      <w:r w:rsidR="00901DF1">
        <w:rPr>
          <w:rFonts w:hint="cs"/>
          <w:rtl/>
        </w:rPr>
        <w:t>:</w:t>
      </w:r>
      <w:r>
        <w:rPr>
          <w:rFonts w:hint="cs"/>
          <w:rtl/>
        </w:rPr>
        <w:t xml:space="preserve"> مشهور همان اولی را می گویند و بزرگان اجماع را بر همان قول اول که قول اکثری است</w:t>
      </w:r>
      <w:r w:rsidR="00901DF1">
        <w:rPr>
          <w:rFonts w:hint="cs"/>
          <w:rtl/>
        </w:rPr>
        <w:t>،</w:t>
      </w:r>
      <w:r>
        <w:rPr>
          <w:rFonts w:hint="cs"/>
          <w:rtl/>
        </w:rPr>
        <w:t xml:space="preserve"> ادعا کردند.</w:t>
      </w:r>
    </w:p>
    <w:p w14:paraId="71B7CEA1" w14:textId="74C6C128" w:rsidR="00FF1AAA" w:rsidRDefault="00FF1AAA" w:rsidP="00450138">
      <w:pPr>
        <w:jc w:val="both"/>
        <w:rPr>
          <w:rtl/>
        </w:rPr>
      </w:pPr>
      <w:r>
        <w:rPr>
          <w:rFonts w:hint="cs"/>
          <w:rtl/>
        </w:rPr>
        <w:t>علامه مجلسی در بحار می گوید: اجماع بر قول دوم است</w:t>
      </w:r>
      <w:r w:rsidR="000706ED">
        <w:rPr>
          <w:rFonts w:hint="cs"/>
          <w:rtl/>
        </w:rPr>
        <w:t>؛</w:t>
      </w:r>
      <w:r>
        <w:rPr>
          <w:rFonts w:hint="cs"/>
          <w:rtl/>
        </w:rPr>
        <w:t xml:space="preserve"> یعنی همان وصول سر انگشتان به ابتدای زانو. </w:t>
      </w:r>
    </w:p>
    <w:p w14:paraId="731280E2" w14:textId="7A1450CE" w:rsidR="00901DF1" w:rsidRDefault="00901DF1" w:rsidP="00450138">
      <w:pPr>
        <w:jc w:val="both"/>
        <w:rPr>
          <w:rtl/>
        </w:rPr>
      </w:pPr>
      <w:r>
        <w:rPr>
          <w:rFonts w:hint="cs"/>
          <w:rtl/>
        </w:rPr>
        <w:t>«</w:t>
      </w:r>
      <w:r w:rsidR="00FF1AAA">
        <w:rPr>
          <w:rtl/>
        </w:rPr>
        <w:t>يدل على الاكتفاء بالانحناء بمقدار ما يمكن وصول أطراف الأصابع إلى الركبتين و عبارات الأصحاب في ذلك مختلفة فمن بعضها يظهر ذلك و من بعضها وصول الكفين إلى الركبتين كما ذكره في المعتبر أو الراحتين كما ذكره في التذكرة و ادعيا عليه الإجماع</w:t>
      </w:r>
      <w:r>
        <w:rPr>
          <w:rFonts w:hint="cs"/>
          <w:rtl/>
        </w:rPr>
        <w:t>»</w:t>
      </w:r>
      <w:r>
        <w:rPr>
          <w:rStyle w:val="FootnoteReference"/>
          <w:rtl/>
        </w:rPr>
        <w:footnoteReference w:id="12"/>
      </w:r>
    </w:p>
    <w:p w14:paraId="572347D1" w14:textId="07282DE8" w:rsidR="00D87B21" w:rsidRDefault="00901DF1" w:rsidP="00450138">
      <w:pPr>
        <w:jc w:val="both"/>
        <w:rPr>
          <w:rtl/>
        </w:rPr>
      </w:pPr>
      <w:r>
        <w:rPr>
          <w:rFonts w:hint="cs"/>
          <w:rtl/>
        </w:rPr>
        <w:t xml:space="preserve">ایشان می فرماید: به نظر من محقق در معتبر و علامه در تذکره مسامحه کردند و علما مقصودشان امکان وصول سر انگشتان به رکبه است. </w:t>
      </w:r>
    </w:p>
    <w:p w14:paraId="2B75D002" w14:textId="1569E661" w:rsidR="00901DF1" w:rsidRDefault="00901DF1" w:rsidP="00450138">
      <w:pPr>
        <w:pStyle w:val="Heading4"/>
        <w:jc w:val="both"/>
        <w:rPr>
          <w:rtl/>
        </w:rPr>
      </w:pPr>
      <w:bookmarkStart w:id="18" w:name="_Toc128432610"/>
      <w:bookmarkStart w:id="19" w:name="_Toc128432658"/>
      <w:r>
        <w:rPr>
          <w:rFonts w:hint="cs"/>
          <w:rtl/>
        </w:rPr>
        <w:t>بررسی اقوال و ادله در مقدار انحناء</w:t>
      </w:r>
      <w:bookmarkEnd w:id="18"/>
      <w:bookmarkEnd w:id="19"/>
    </w:p>
    <w:p w14:paraId="1AB7CE3D" w14:textId="68306076" w:rsidR="00901DF1" w:rsidRDefault="00901DF1" w:rsidP="00450138">
      <w:pPr>
        <w:jc w:val="both"/>
        <w:rPr>
          <w:rtl/>
        </w:rPr>
      </w:pPr>
      <w:r>
        <w:rPr>
          <w:rFonts w:hint="cs"/>
          <w:rtl/>
        </w:rPr>
        <w:t>اقوال نوعا امکان تسامح دارد اما کسی که صریح گفته است، شهید در بیان است. «</w:t>
      </w:r>
      <w:r w:rsidRPr="00901DF1">
        <w:rPr>
          <w:rtl/>
        </w:rPr>
        <w:t>الأقرب وجوب انحناء تبلغ معه الكفان ركبتيه، و لا يكفي بلوغ أطراف الأصابع</w:t>
      </w:r>
      <w:r>
        <w:rPr>
          <w:rFonts w:hint="cs"/>
          <w:rtl/>
        </w:rPr>
        <w:t>»</w:t>
      </w:r>
      <w:r>
        <w:rPr>
          <w:rStyle w:val="FootnoteReference"/>
          <w:rtl/>
        </w:rPr>
        <w:footnoteReference w:id="13"/>
      </w:r>
      <w:r>
        <w:rPr>
          <w:rFonts w:hint="cs"/>
          <w:rtl/>
        </w:rPr>
        <w:t xml:space="preserve"> </w:t>
      </w:r>
    </w:p>
    <w:p w14:paraId="22F17752" w14:textId="1A357CE1" w:rsidR="00901DF1" w:rsidRDefault="00901DF1" w:rsidP="00450138">
      <w:pPr>
        <w:jc w:val="both"/>
        <w:rPr>
          <w:rtl/>
        </w:rPr>
      </w:pPr>
      <w:r>
        <w:rPr>
          <w:rFonts w:hint="cs"/>
          <w:rtl/>
        </w:rPr>
        <w:t>شهید ثانی در روضه هم همین را گفته اند اما در مسالک تصریح می کنند:</w:t>
      </w:r>
    </w:p>
    <w:p w14:paraId="42AA4496" w14:textId="0C529214" w:rsidR="00901DF1" w:rsidRDefault="00901DF1" w:rsidP="00360C79">
      <w:pPr>
        <w:pStyle w:val="ListParagraph"/>
        <w:jc w:val="both"/>
        <w:rPr>
          <w:rtl/>
        </w:rPr>
      </w:pPr>
      <w:r>
        <w:rPr>
          <w:rFonts w:hint="cs"/>
          <w:rtl/>
        </w:rPr>
        <w:t>«</w:t>
      </w:r>
      <w:r w:rsidRPr="00901DF1">
        <w:rPr>
          <w:rtl/>
        </w:rPr>
        <w:t>الأفضل بلوغ قدر ما يتمكن به من تمكين الراحتين و الكفين بالركبتين. و الظاهر الاكتفاء ببلوغ الأصابع</w:t>
      </w:r>
      <w:r>
        <w:rPr>
          <w:rFonts w:hint="cs"/>
          <w:rtl/>
        </w:rPr>
        <w:t>»</w:t>
      </w:r>
      <w:r>
        <w:rPr>
          <w:rStyle w:val="FootnoteReference"/>
          <w:rtl/>
        </w:rPr>
        <w:footnoteReference w:id="14"/>
      </w:r>
    </w:p>
    <w:p w14:paraId="74A5FBE8" w14:textId="6108C67C" w:rsidR="00901DF1" w:rsidRDefault="00901DF1" w:rsidP="00450138">
      <w:pPr>
        <w:jc w:val="both"/>
        <w:rPr>
          <w:rtl/>
        </w:rPr>
      </w:pPr>
      <w:r>
        <w:rPr>
          <w:rFonts w:hint="cs"/>
          <w:rtl/>
        </w:rPr>
        <w:t>اما بزرگان دیگر اکثرا تعابیرشان مختلف است</w:t>
      </w:r>
      <w:r w:rsidR="00F74FD7">
        <w:rPr>
          <w:rFonts w:hint="cs"/>
          <w:rtl/>
        </w:rPr>
        <w:t>،</w:t>
      </w:r>
      <w:r>
        <w:rPr>
          <w:rFonts w:hint="cs"/>
          <w:rtl/>
        </w:rPr>
        <w:t xml:space="preserve"> گاهی می گویند</w:t>
      </w:r>
      <w:r w:rsidR="00F74FD7">
        <w:rPr>
          <w:rFonts w:hint="cs"/>
          <w:rtl/>
        </w:rPr>
        <w:t>:</w:t>
      </w:r>
      <w:r>
        <w:rPr>
          <w:rFonts w:hint="cs"/>
          <w:rtl/>
        </w:rPr>
        <w:t xml:space="preserve"> بلوغ الکفین الر</w:t>
      </w:r>
      <w:r w:rsidR="00F74FD7">
        <w:rPr>
          <w:rFonts w:hint="cs"/>
          <w:rtl/>
        </w:rPr>
        <w:t>کبتین و گاهی می گویند</w:t>
      </w:r>
      <w:r w:rsidR="000706ED">
        <w:rPr>
          <w:rFonts w:hint="cs"/>
          <w:rtl/>
        </w:rPr>
        <w:t>:</w:t>
      </w:r>
      <w:r w:rsidR="00F74FD7">
        <w:rPr>
          <w:rFonts w:hint="cs"/>
          <w:rtl/>
        </w:rPr>
        <w:t xml:space="preserve"> بلوغ الراحتین الرکبتین </w:t>
      </w:r>
      <w:r w:rsidR="000706ED">
        <w:rPr>
          <w:rFonts w:hint="cs"/>
          <w:rtl/>
        </w:rPr>
        <w:t>(</w:t>
      </w:r>
      <w:r w:rsidR="00F74FD7">
        <w:rPr>
          <w:rFonts w:hint="cs"/>
          <w:rtl/>
        </w:rPr>
        <w:t>تفاوت کفین و راحتین را بعدا اشاره می کنیم</w:t>
      </w:r>
      <w:r w:rsidR="000706ED">
        <w:rPr>
          <w:rFonts w:hint="cs"/>
          <w:rtl/>
        </w:rPr>
        <w:t>)</w:t>
      </w:r>
      <w:r w:rsidR="00F74FD7">
        <w:rPr>
          <w:rFonts w:hint="cs"/>
          <w:rtl/>
        </w:rPr>
        <w:t xml:space="preserve"> برخی هم می گویند: بلوغ الاصابع الرکبتین.</w:t>
      </w:r>
    </w:p>
    <w:p w14:paraId="523643E7" w14:textId="0ECC5DBC" w:rsidR="00F74FD7" w:rsidRDefault="00F74FD7" w:rsidP="00450138">
      <w:pPr>
        <w:jc w:val="both"/>
        <w:rPr>
          <w:rtl/>
        </w:rPr>
      </w:pPr>
      <w:r>
        <w:rPr>
          <w:rFonts w:hint="cs"/>
          <w:rtl/>
        </w:rPr>
        <w:t>جامع المقاصد تصریح می کند:</w:t>
      </w:r>
    </w:p>
    <w:p w14:paraId="5134AD58" w14:textId="6AB34A31" w:rsidR="00F74FD7" w:rsidRDefault="00F74FD7" w:rsidP="00360C79">
      <w:pPr>
        <w:pStyle w:val="ListParagraph"/>
        <w:jc w:val="both"/>
        <w:rPr>
          <w:rtl/>
        </w:rPr>
      </w:pPr>
      <w:r>
        <w:rPr>
          <w:rFonts w:hint="cs"/>
          <w:rtl/>
        </w:rPr>
        <w:t>«</w:t>
      </w:r>
      <w:r w:rsidRPr="00F74FD7">
        <w:rPr>
          <w:rtl/>
        </w:rPr>
        <w:t>و لم أقف في كلام لأحد يعتد به على الاجتزاء ببلوغ رؤوس الأصابع في حصول الرّكوع</w:t>
      </w:r>
      <w:r>
        <w:rPr>
          <w:rFonts w:hint="cs"/>
          <w:rtl/>
        </w:rPr>
        <w:t>»</w:t>
      </w:r>
      <w:r>
        <w:rPr>
          <w:rStyle w:val="FootnoteReference"/>
          <w:rtl/>
        </w:rPr>
        <w:footnoteReference w:id="15"/>
      </w:r>
    </w:p>
    <w:p w14:paraId="44E04954" w14:textId="71BC2B6D" w:rsidR="00901DF1" w:rsidRDefault="00F74FD7" w:rsidP="00450138">
      <w:pPr>
        <w:jc w:val="both"/>
        <w:rPr>
          <w:rtl/>
        </w:rPr>
      </w:pPr>
      <w:r>
        <w:rPr>
          <w:rFonts w:hint="cs"/>
          <w:rtl/>
        </w:rPr>
        <w:t>بعد می گویند: هم در روایت و هم در کلمات فقهاء این تعبیر «</w:t>
      </w:r>
      <w:r w:rsidRPr="00F74FD7">
        <w:rPr>
          <w:rtl/>
        </w:rPr>
        <w:t xml:space="preserve"> فَإِذَا وَصَلَتْ أَطْرَافُ أَصَابِعِكَ فِي رُكُوعِكَ إِلَى رُكْبَتَيْكَ أَجْزَأَكَ ذَلِكَ</w:t>
      </w:r>
      <w:r>
        <w:rPr>
          <w:rFonts w:hint="cs"/>
          <w:rtl/>
        </w:rPr>
        <w:t>»</w:t>
      </w:r>
      <w:r>
        <w:rPr>
          <w:rStyle w:val="FootnoteReference"/>
          <w:rtl/>
        </w:rPr>
        <w:footnoteReference w:id="16"/>
      </w:r>
      <w:r>
        <w:rPr>
          <w:rFonts w:hint="cs"/>
          <w:rtl/>
        </w:rPr>
        <w:t xml:space="preserve"> داریم.</w:t>
      </w:r>
    </w:p>
    <w:p w14:paraId="5ADAF759" w14:textId="49EF710E" w:rsidR="00F74FD7" w:rsidRDefault="00F74FD7" w:rsidP="00450138">
      <w:pPr>
        <w:jc w:val="both"/>
        <w:rPr>
          <w:rtl/>
        </w:rPr>
      </w:pPr>
      <w:r>
        <w:rPr>
          <w:rFonts w:hint="cs"/>
          <w:rtl/>
        </w:rPr>
        <w:t>جامع المقاصد می فرمایند: شاید مراد از اطراف الاصابع، اصول الاصابع یعنی انتهای انگشتان باشد که همان اول راحه است اما آن چیزی که ما استظهار عرفی می بینم</w:t>
      </w:r>
      <w:r w:rsidR="00680A17">
        <w:rPr>
          <w:rFonts w:hint="cs"/>
          <w:rtl/>
        </w:rPr>
        <w:t>،</w:t>
      </w:r>
      <w:r>
        <w:rPr>
          <w:rFonts w:hint="cs"/>
          <w:rtl/>
        </w:rPr>
        <w:t xml:space="preserve"> مراد از اطراف سر انگشتان است</w:t>
      </w:r>
      <w:r w:rsidR="00680A17">
        <w:rPr>
          <w:rFonts w:hint="cs"/>
          <w:rtl/>
        </w:rPr>
        <w:t>.</w:t>
      </w:r>
      <w:r>
        <w:rPr>
          <w:rFonts w:hint="cs"/>
          <w:rtl/>
        </w:rPr>
        <w:t xml:space="preserve"> </w:t>
      </w:r>
    </w:p>
    <w:p w14:paraId="232C0504" w14:textId="301C570F" w:rsidR="00680A17" w:rsidRDefault="00680A17" w:rsidP="00450138">
      <w:pPr>
        <w:jc w:val="both"/>
        <w:rPr>
          <w:rtl/>
        </w:rPr>
      </w:pPr>
      <w:r>
        <w:rPr>
          <w:rFonts w:hint="cs"/>
          <w:rtl/>
        </w:rPr>
        <w:t>راحه غیر از اخمس الراحه است که اخمس الراحه فرورفتگی کف دست است اما راحه کل کف دست است و لذا در لغت گفته‌اند کف، تمام دست است، راحه</w:t>
      </w:r>
      <w:r w:rsidR="00450138">
        <w:rPr>
          <w:rFonts w:hint="cs"/>
          <w:rtl/>
        </w:rPr>
        <w:t>،</w:t>
      </w:r>
      <w:r>
        <w:rPr>
          <w:rFonts w:hint="cs"/>
          <w:rtl/>
        </w:rPr>
        <w:t xml:space="preserve"> کف دست منهای اصابع</w:t>
      </w:r>
      <w:r w:rsidR="00450138">
        <w:rPr>
          <w:rFonts w:hint="cs"/>
          <w:rtl/>
        </w:rPr>
        <w:t xml:space="preserve"> است</w:t>
      </w:r>
      <w:r>
        <w:rPr>
          <w:rFonts w:hint="cs"/>
          <w:rtl/>
        </w:rPr>
        <w:t xml:space="preserve"> و اخمس راحه</w:t>
      </w:r>
      <w:r w:rsidR="00450138">
        <w:rPr>
          <w:rFonts w:hint="cs"/>
          <w:rtl/>
        </w:rPr>
        <w:t>،</w:t>
      </w:r>
      <w:r>
        <w:rPr>
          <w:rFonts w:hint="cs"/>
          <w:rtl/>
        </w:rPr>
        <w:t xml:space="preserve"> فروفتگی داخل راحه است که مورد بحث ما نیست.</w:t>
      </w:r>
    </w:p>
    <w:p w14:paraId="14B6603E" w14:textId="40BC0607" w:rsidR="00680A17" w:rsidRDefault="00680A17" w:rsidP="00450138">
      <w:pPr>
        <w:jc w:val="both"/>
        <w:rPr>
          <w:rtl/>
        </w:rPr>
      </w:pPr>
      <w:r>
        <w:rPr>
          <w:rFonts w:hint="cs"/>
          <w:rtl/>
        </w:rPr>
        <w:t>شهید ثانی در روض گفته اند: الکف مع اصابعها اشتباه است تمام لغویین که ما دیدیم حتی فقهای</w:t>
      </w:r>
      <w:r w:rsidR="00C35C46">
        <w:rPr>
          <w:rFonts w:hint="cs"/>
          <w:rtl/>
        </w:rPr>
        <w:t xml:space="preserve"> قدیم که عرب اصیل بودند، راحه را به الکف بدون الاصابع معنا می کنند مثلا معجم مقاییس اللغه می گوید</w:t>
      </w:r>
      <w:r w:rsidR="00C35C46" w:rsidRPr="00C35C46">
        <w:rPr>
          <w:rFonts w:hint="cs"/>
          <w:rtl/>
        </w:rPr>
        <w:t>: «</w:t>
      </w:r>
      <w:r w:rsidR="00C35C46" w:rsidRPr="00C35C46">
        <w:rPr>
          <w:rtl/>
        </w:rPr>
        <w:t>أصول الأصابع ممّا يلى الراحة</w:t>
      </w:r>
      <w:r w:rsidR="00C35C46" w:rsidRPr="00C35C46">
        <w:rPr>
          <w:rFonts w:hint="cs"/>
          <w:rtl/>
        </w:rPr>
        <w:t>»</w:t>
      </w:r>
      <w:r w:rsidR="00C35C46">
        <w:rPr>
          <w:rStyle w:val="FootnoteReference"/>
          <w:rtl/>
        </w:rPr>
        <w:footnoteReference w:id="17"/>
      </w:r>
      <w:r w:rsidR="00C35C46">
        <w:rPr>
          <w:rFonts w:hint="cs"/>
          <w:rtl/>
        </w:rPr>
        <w:t xml:space="preserve"> مصباح المنیر می گوید: «</w:t>
      </w:r>
      <w:r w:rsidR="00C35C46" w:rsidRPr="00C35C46">
        <w:rPr>
          <w:rtl/>
        </w:rPr>
        <w:t>الكَفُّ الرَّاحَةُ مَعَ الأَصَابِعِ</w:t>
      </w:r>
      <w:r w:rsidR="00C35C46">
        <w:rPr>
          <w:rFonts w:hint="cs"/>
          <w:rtl/>
        </w:rPr>
        <w:t>»</w:t>
      </w:r>
      <w:r w:rsidR="00C35C46">
        <w:rPr>
          <w:rStyle w:val="FootnoteReference"/>
          <w:rtl/>
        </w:rPr>
        <w:footnoteReference w:id="18"/>
      </w:r>
      <w:r w:rsidR="00C35C46">
        <w:rPr>
          <w:rFonts w:hint="cs"/>
          <w:rtl/>
        </w:rPr>
        <w:t xml:space="preserve"> در مقنعه می گوید: «</w:t>
      </w:r>
      <w:r w:rsidR="00C35C46" w:rsidRPr="00C35C46">
        <w:rPr>
          <w:rtl/>
        </w:rPr>
        <w:t>و يقطع السارق من أصول أصابع كفه اليمنى و يترك له الراحة و الإبهام</w:t>
      </w:r>
      <w:r w:rsidR="00C35C46">
        <w:rPr>
          <w:rFonts w:hint="cs"/>
          <w:rtl/>
        </w:rPr>
        <w:t>»</w:t>
      </w:r>
      <w:r w:rsidR="00C35C46">
        <w:rPr>
          <w:rStyle w:val="FootnoteReference"/>
          <w:rtl/>
        </w:rPr>
        <w:footnoteReference w:id="19"/>
      </w:r>
      <w:r w:rsidR="00C35C46">
        <w:rPr>
          <w:rFonts w:hint="cs"/>
          <w:rtl/>
        </w:rPr>
        <w:t xml:space="preserve"> انتصار هم همین را می گوید. </w:t>
      </w:r>
    </w:p>
    <w:p w14:paraId="08401C67" w14:textId="035DCD0E" w:rsidR="00C35C46" w:rsidRDefault="00C35C46" w:rsidP="00450138">
      <w:pPr>
        <w:jc w:val="both"/>
        <w:rPr>
          <w:rtl/>
        </w:rPr>
      </w:pPr>
      <w:r>
        <w:rPr>
          <w:rFonts w:hint="cs"/>
          <w:rtl/>
        </w:rPr>
        <w:t>روایات هم راحه داشت و هم کف را بیان کرده است.</w:t>
      </w:r>
    </w:p>
    <w:p w14:paraId="40904A22" w14:textId="6337FA86" w:rsidR="00C35C46" w:rsidRDefault="00D77AAE" w:rsidP="00450138">
      <w:pPr>
        <w:jc w:val="both"/>
        <w:rPr>
          <w:rtl/>
        </w:rPr>
      </w:pPr>
      <w:r>
        <w:rPr>
          <w:rFonts w:hint="cs"/>
          <w:rtl/>
        </w:rPr>
        <w:t xml:space="preserve">پس </w:t>
      </w:r>
      <w:r w:rsidR="00C35C46">
        <w:rPr>
          <w:rFonts w:hint="cs"/>
          <w:rtl/>
        </w:rPr>
        <w:t>جامع المقاصد</w:t>
      </w:r>
      <w:r>
        <w:rPr>
          <w:rFonts w:hint="cs"/>
          <w:rtl/>
        </w:rPr>
        <w:t xml:space="preserve"> که</w:t>
      </w:r>
      <w:r w:rsidR="00C35C46">
        <w:rPr>
          <w:rFonts w:hint="cs"/>
          <w:rtl/>
        </w:rPr>
        <w:t xml:space="preserve"> فرمود این </w:t>
      </w:r>
      <w:r>
        <w:rPr>
          <w:rFonts w:hint="cs"/>
          <w:rtl/>
        </w:rPr>
        <w:t>تعبیر«</w:t>
      </w:r>
      <w:r w:rsidRPr="00F74FD7">
        <w:rPr>
          <w:rtl/>
        </w:rPr>
        <w:t xml:space="preserve"> فَإِذَا وَصَلَتْ أَطْرَافُ أَصَابِعِكَ فِي رُكُوعِكَ إِلَى رُكْبَتَيْكَ أَجْزَأَكَ ذَلِكَ</w:t>
      </w:r>
      <w:r>
        <w:rPr>
          <w:rFonts w:hint="cs"/>
          <w:rtl/>
        </w:rPr>
        <w:t>» شاید مراد از اطراف الاصابع، اصول الاصابع یعنی انتهای انگشتان باشد که این همان حرف مشهور است و توجیه دیگری هم می کند به این بیان</w:t>
      </w:r>
      <w:r w:rsidR="00450138">
        <w:rPr>
          <w:rFonts w:hint="cs"/>
          <w:rtl/>
        </w:rPr>
        <w:t>:</w:t>
      </w:r>
      <w:r>
        <w:rPr>
          <w:rFonts w:hint="cs"/>
          <w:rtl/>
        </w:rPr>
        <w:t xml:space="preserve"> وقتی تمام سرانگشتان به راحه برسد، یکی از انگشتان انگشت شست و ابهام است، وقتی این انگشت به کفین برسد، راحه هم رسیده است. اگر اصول انگشتان کافی باشد، انگشت وسطی یا وسطی و دو طرفش برسد، این مقدار از حدی که مشهور گفتند؛ چون راحه هنوز به رکبه نرسیده است، اما اگر بگوییم تمام سرانگشتان باید برسد که یکی از آنها انگشت ابهام است، وقتی آن هم برسد، راحه هم رسیده است.</w:t>
      </w:r>
    </w:p>
    <w:p w14:paraId="4DB05FF4" w14:textId="267E0A5C" w:rsidR="00450138" w:rsidRDefault="00450138" w:rsidP="00450138">
      <w:pPr>
        <w:pStyle w:val="Heading4"/>
        <w:rPr>
          <w:rtl/>
        </w:rPr>
      </w:pPr>
      <w:bookmarkStart w:id="20" w:name="_Toc128432611"/>
      <w:bookmarkStart w:id="21" w:name="_Toc128432659"/>
      <w:r>
        <w:rPr>
          <w:rFonts w:hint="cs"/>
          <w:rtl/>
        </w:rPr>
        <w:t>اقوال در وصول رووس اصابع</w:t>
      </w:r>
      <w:bookmarkEnd w:id="20"/>
      <w:bookmarkEnd w:id="21"/>
    </w:p>
    <w:p w14:paraId="7AEAC1CC" w14:textId="75684D93" w:rsidR="00D77AAE" w:rsidRDefault="00D77AAE" w:rsidP="00450138">
      <w:pPr>
        <w:jc w:val="both"/>
        <w:rPr>
          <w:rtl/>
        </w:rPr>
      </w:pPr>
      <w:r>
        <w:rPr>
          <w:rFonts w:hint="cs"/>
          <w:rtl/>
        </w:rPr>
        <w:t>در وصول رووس الاصابع دو قول است</w:t>
      </w:r>
      <w:r w:rsidR="00450138">
        <w:rPr>
          <w:rFonts w:hint="cs"/>
          <w:rtl/>
        </w:rPr>
        <w:t>:</w:t>
      </w:r>
      <w:r>
        <w:rPr>
          <w:rFonts w:hint="cs"/>
          <w:rtl/>
        </w:rPr>
        <w:t xml:space="preserve"> </w:t>
      </w:r>
    </w:p>
    <w:p w14:paraId="0E56E34D" w14:textId="1FADA24C" w:rsidR="00D77AAE" w:rsidRDefault="00D77AAE" w:rsidP="00450138">
      <w:pPr>
        <w:jc w:val="both"/>
        <w:rPr>
          <w:rtl/>
        </w:rPr>
      </w:pPr>
      <w:r>
        <w:rPr>
          <w:rFonts w:hint="cs"/>
          <w:rtl/>
        </w:rPr>
        <w:t>صاحب عروه گفته اند</w:t>
      </w:r>
      <w:r w:rsidR="00450138">
        <w:rPr>
          <w:rFonts w:hint="cs"/>
          <w:rtl/>
        </w:rPr>
        <w:t>:</w:t>
      </w:r>
      <w:r>
        <w:rPr>
          <w:rFonts w:hint="cs"/>
          <w:rtl/>
        </w:rPr>
        <w:t xml:space="preserve"> وصول رووس الاصابع بما فیه الابهام که البته اگر دقت شود</w:t>
      </w:r>
      <w:r w:rsidR="00450138">
        <w:rPr>
          <w:rFonts w:hint="cs"/>
          <w:rtl/>
        </w:rPr>
        <w:t>،</w:t>
      </w:r>
      <w:r>
        <w:rPr>
          <w:rFonts w:hint="cs"/>
          <w:rtl/>
        </w:rPr>
        <w:t xml:space="preserve"> سر انگشت شست به اندازه چند سانت از راحه جلوتر است؛ یعنی ممکن است سر انگشت ابهام به رکبه برسد اما اول راحه به رکبه نرسیده باشد.</w:t>
      </w:r>
    </w:p>
    <w:p w14:paraId="056EB36B" w14:textId="7A106094" w:rsidR="00D77AAE" w:rsidRDefault="00D77AAE" w:rsidP="00450138">
      <w:pPr>
        <w:jc w:val="both"/>
        <w:rPr>
          <w:rtl/>
        </w:rPr>
      </w:pPr>
      <w:r>
        <w:rPr>
          <w:rFonts w:hint="cs"/>
          <w:rtl/>
        </w:rPr>
        <w:t>محقق خوئی می فرماید: «ان وصلت اطراف اصابعک» اطلاق دارد سر این انگشت وسطی و دو انگشت کناری آن اگر به اول رکبه برسد صدق می کند وصلت اطراف اصابعک</w:t>
      </w:r>
      <w:r w:rsidR="00450138">
        <w:rPr>
          <w:rFonts w:hint="cs"/>
          <w:rtl/>
        </w:rPr>
        <w:t xml:space="preserve"> و لذا ایشان استظهار می کند که حد واجب رکوع این است که دست به جایی برسد که سر این سه انگشت بتواند به اول رکبه بخورد و بیشتر از این لازم نیست. بله مستحب است «</w:t>
      </w:r>
      <w:r w:rsidR="00450138" w:rsidRPr="00450138">
        <w:rPr>
          <w:rtl/>
        </w:rPr>
        <w:t>وَ أَحَبُّ إِلَيَّ أَنْ تُمَكِّنَ كَفَّيْكَ مِنْ رُكْبَتَيْكَ</w:t>
      </w:r>
      <w:r w:rsidR="00450138">
        <w:rPr>
          <w:rFonts w:hint="cs"/>
          <w:rtl/>
        </w:rPr>
        <w:t>»</w:t>
      </w:r>
      <w:r w:rsidR="00450138">
        <w:rPr>
          <w:rStyle w:val="FootnoteReference"/>
          <w:rtl/>
        </w:rPr>
        <w:footnoteReference w:id="20"/>
      </w:r>
      <w:r w:rsidR="00450138">
        <w:rPr>
          <w:rFonts w:hint="cs"/>
          <w:rtl/>
        </w:rPr>
        <w:t xml:space="preserve"> اما مقدار واجب همان وصلت اطراف اصابعک است. </w:t>
      </w:r>
    </w:p>
    <w:p w14:paraId="14A5E18D" w14:textId="00CF24CA" w:rsidR="00450138" w:rsidRPr="00450138" w:rsidRDefault="00450138" w:rsidP="00450138">
      <w:pPr>
        <w:jc w:val="both"/>
        <w:rPr>
          <w:rFonts w:cs="Cambria"/>
          <w:color w:val="008000"/>
        </w:rPr>
      </w:pPr>
      <w:r>
        <w:rPr>
          <w:rFonts w:hint="cs"/>
          <w:rtl/>
        </w:rPr>
        <w:t xml:space="preserve">در کنار این اقوال نظر محقق سیستانی است که می فرمایند: باید عرفا اقامه الصلب صدق کند، باید عرفا بگویند: اعتدال در رکوع دارد و عرفا زاویه قائمه تشکیل بدهد؛ لذا اگر کم منحنی شود، اعتدال نیست. اعتدال در مقابل تقوس و میل است و اگر کم انحناء شود، میل است، اعتدال نیست و اگر زیاد هم منحنی شود، اقامه الصلب نیست. </w:t>
      </w:r>
      <w:r w:rsidRPr="00450138">
        <w:rPr>
          <w:rFonts w:hint="eastAsia"/>
          <w:color w:val="008000"/>
          <w:rtl/>
        </w:rPr>
        <w:t>«</w:t>
      </w:r>
      <w:r w:rsidRPr="00450138">
        <w:rPr>
          <w:color w:val="008000"/>
          <w:rtl/>
        </w:rPr>
        <w:t>فِي رِوَايَةِ أَبِي بَصِيرٍ عَنْ أَبِي عَبْدِ اللَّهِ ع قَالَ قَالَ عَلِيٌّ ع مَنْ لَمْ يُقِمْ صُلْبَهُ فِي الصَّلَاةِ فَلَا صَلَاةَ لَهُ‌</w:t>
      </w:r>
      <w:r w:rsidRPr="00450138">
        <w:rPr>
          <w:rFonts w:hint="eastAsia"/>
          <w:color w:val="008000"/>
          <w:rtl/>
        </w:rPr>
        <w:t>»</w:t>
      </w:r>
      <w:r>
        <w:rPr>
          <w:rStyle w:val="FootnoteReference"/>
          <w:color w:val="008000"/>
          <w:rtl/>
        </w:rPr>
        <w:footnoteReference w:id="21"/>
      </w:r>
      <w:r>
        <w:rPr>
          <w:color w:val="008000"/>
          <w:rtl/>
        </w:rPr>
        <w:t xml:space="preserve"> </w:t>
      </w:r>
    </w:p>
    <w:sectPr w:rsidR="00450138" w:rsidRPr="00450138"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C6E4B" w14:textId="77777777" w:rsidR="003E27D8" w:rsidRDefault="003E27D8" w:rsidP="008B750B">
      <w:pPr>
        <w:spacing w:line="240" w:lineRule="auto"/>
      </w:pPr>
      <w:r>
        <w:separator/>
      </w:r>
    </w:p>
  </w:endnote>
  <w:endnote w:type="continuationSeparator" w:id="0">
    <w:p w14:paraId="53774CC7" w14:textId="77777777" w:rsidR="003E27D8" w:rsidRDefault="003E27D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Noor_Lotus">
    <w:panose1 w:val="02000400000000000000"/>
    <w:charset w:val="00"/>
    <w:family w:val="auto"/>
    <w:pitch w:val="variable"/>
    <w:sig w:usb0="80002007" w:usb1="80002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Noor_Titr">
    <w:panose1 w:val="02000700000000000000"/>
    <w:charset w:val="00"/>
    <w:family w:val="auto"/>
    <w:pitch w:val="variable"/>
    <w:sig w:usb0="80002007" w:usb1="80002000" w:usb2="00000008" w:usb3="00000000" w:csb0="00000043"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D0A9E" w:rsidRPr="00FD0A9E">
            <w:rPr>
              <w:noProof/>
              <w:rtl/>
              <w:lang w:val="fa-IR"/>
            </w:rPr>
            <w:t>1</w:t>
          </w:r>
          <w:r>
            <w:rPr>
              <w:noProof/>
            </w:rPr>
            <w:fldChar w:fldCharType="end"/>
          </w:r>
        </w:p>
      </w:tc>
      <w:tc>
        <w:tcPr>
          <w:tcW w:w="4786" w:type="dxa"/>
          <w:tcBorders>
            <w:top w:val="nil"/>
            <w:left w:val="nil"/>
            <w:bottom w:val="nil"/>
            <w:right w:val="nil"/>
          </w:tcBorders>
          <w:vAlign w:val="center"/>
        </w:tcPr>
        <w:p w14:paraId="4E165565" w14:textId="77777777" w:rsidR="006D44C1" w:rsidRPr="006D44C1" w:rsidRDefault="00366404" w:rsidP="001B6799">
          <w:pPr>
            <w:pStyle w:val="Footer"/>
            <w:bidi w:val="0"/>
            <w:rPr>
              <w:color w:val="808080" w:themeColor="background1" w:themeShade="80"/>
              <w:rtl/>
            </w:rPr>
          </w:pPr>
          <w:bookmarkStart w:id="29" w:name="BokAdres"/>
          <w:bookmarkEnd w:id="29"/>
          <w:r>
            <w:rPr>
              <w:color w:val="808080" w:themeColor="background1" w:themeShade="80"/>
            </w:rPr>
            <w:t>F1ms4_14011130-098_rh1_mfeb.ir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3B50" w14:textId="77777777" w:rsidR="003E27D8" w:rsidRDefault="003E27D8" w:rsidP="008B750B">
      <w:pPr>
        <w:spacing w:line="240" w:lineRule="auto"/>
      </w:pPr>
      <w:r>
        <w:separator/>
      </w:r>
    </w:p>
  </w:footnote>
  <w:footnote w:type="continuationSeparator" w:id="0">
    <w:p w14:paraId="630D582F" w14:textId="77777777" w:rsidR="003E27D8" w:rsidRDefault="003E27D8" w:rsidP="008B750B">
      <w:pPr>
        <w:spacing w:line="240" w:lineRule="auto"/>
      </w:pPr>
      <w:r>
        <w:continuationSeparator/>
      </w:r>
    </w:p>
  </w:footnote>
  <w:footnote w:id="1">
    <w:p w14:paraId="042E5899" w14:textId="5E336195" w:rsidR="00406264" w:rsidRPr="00406264" w:rsidRDefault="00406264" w:rsidP="00406264">
      <w:pPr>
        <w:pStyle w:val="FootnoteText"/>
      </w:pPr>
      <w:r w:rsidRPr="00406264">
        <w:footnoteRef/>
      </w:r>
      <w:r w:rsidRPr="00406264">
        <w:rPr>
          <w:rtl/>
        </w:rPr>
        <w:t xml:space="preserve"> </w:t>
      </w:r>
      <w:hyperlink r:id="rId1" w:history="1">
        <w:r w:rsidRPr="00406264">
          <w:rPr>
            <w:rStyle w:val="Hyperlink"/>
            <w:rFonts w:hint="eastAsia"/>
            <w:rtl/>
          </w:rPr>
          <w:t>الکاف</w:t>
        </w:r>
        <w:r w:rsidRPr="00406264">
          <w:rPr>
            <w:rStyle w:val="Hyperlink"/>
            <w:rFonts w:hint="cs"/>
            <w:rtl/>
          </w:rPr>
          <w:t>ی</w:t>
        </w:r>
        <w:r w:rsidRPr="00406264">
          <w:rPr>
            <w:rStyle w:val="Hyperlink"/>
            <w:rFonts w:hint="eastAsia"/>
            <w:rtl/>
          </w:rPr>
          <w:t>،</w:t>
        </w:r>
        <w:r w:rsidRPr="00406264">
          <w:rPr>
            <w:rStyle w:val="Hyperlink"/>
            <w:rtl/>
          </w:rPr>
          <w:t xml:space="preserve"> محمد بن </w:t>
        </w:r>
        <w:r w:rsidRPr="00406264">
          <w:rPr>
            <w:rStyle w:val="Hyperlink"/>
            <w:rFonts w:hint="cs"/>
            <w:rtl/>
          </w:rPr>
          <w:t>ی</w:t>
        </w:r>
        <w:r w:rsidRPr="00406264">
          <w:rPr>
            <w:rStyle w:val="Hyperlink"/>
            <w:rFonts w:hint="eastAsia"/>
            <w:rtl/>
          </w:rPr>
          <w:t>عقوب</w:t>
        </w:r>
        <w:r w:rsidRPr="00406264">
          <w:rPr>
            <w:rStyle w:val="Hyperlink"/>
            <w:rtl/>
          </w:rPr>
          <w:t xml:space="preserve"> کل</w:t>
        </w:r>
        <w:r w:rsidRPr="00406264">
          <w:rPr>
            <w:rStyle w:val="Hyperlink"/>
            <w:rFonts w:hint="cs"/>
            <w:rtl/>
          </w:rPr>
          <w:t>ی</w:t>
        </w:r>
        <w:r w:rsidRPr="00406264">
          <w:rPr>
            <w:rStyle w:val="Hyperlink"/>
            <w:rFonts w:hint="eastAsia"/>
            <w:rtl/>
          </w:rPr>
          <w:t>ن</w:t>
        </w:r>
        <w:r w:rsidRPr="00406264">
          <w:rPr>
            <w:rStyle w:val="Hyperlink"/>
            <w:rFonts w:hint="cs"/>
            <w:rtl/>
          </w:rPr>
          <w:t>ی</w:t>
        </w:r>
        <w:r w:rsidRPr="00406264">
          <w:rPr>
            <w:rStyle w:val="Hyperlink"/>
            <w:rFonts w:hint="eastAsia"/>
            <w:rtl/>
          </w:rPr>
          <w:t>،</w:t>
        </w:r>
        <w:r w:rsidRPr="00406264">
          <w:rPr>
            <w:rStyle w:val="Hyperlink"/>
            <w:rtl/>
          </w:rPr>
          <w:t xml:space="preserve"> ج6، ص152.</w:t>
        </w:r>
      </w:hyperlink>
    </w:p>
  </w:footnote>
  <w:footnote w:id="2">
    <w:p w14:paraId="3C8B9093" w14:textId="7FCEA9C1" w:rsidR="00406264" w:rsidRPr="00406264" w:rsidRDefault="00406264" w:rsidP="00406264">
      <w:pPr>
        <w:pStyle w:val="FootnoteText"/>
      </w:pPr>
      <w:r w:rsidRPr="00406264">
        <w:footnoteRef/>
      </w:r>
      <w:r w:rsidRPr="00406264">
        <w:rPr>
          <w:rtl/>
        </w:rPr>
        <w:t xml:space="preserve"> </w:t>
      </w:r>
      <w:hyperlink r:id="rId2" w:history="1">
        <w:r w:rsidRPr="00406264">
          <w:rPr>
            <w:rStyle w:val="Hyperlink"/>
            <w:rtl/>
          </w:rPr>
          <w:t xml:space="preserve">من لا </w:t>
        </w:r>
        <w:r w:rsidRPr="00406264">
          <w:rPr>
            <w:rStyle w:val="Hyperlink"/>
            <w:rFonts w:hint="cs"/>
            <w:rtl/>
          </w:rPr>
          <w:t>ی</w:t>
        </w:r>
        <w:r w:rsidRPr="00406264">
          <w:rPr>
            <w:rStyle w:val="Hyperlink"/>
            <w:rFonts w:hint="eastAsia"/>
            <w:rtl/>
          </w:rPr>
          <w:t>حضره</w:t>
        </w:r>
        <w:r w:rsidRPr="00406264">
          <w:rPr>
            <w:rStyle w:val="Hyperlink"/>
            <w:rtl/>
          </w:rPr>
          <w:t xml:space="preserve"> الفق</w:t>
        </w:r>
        <w:r w:rsidRPr="00406264">
          <w:rPr>
            <w:rStyle w:val="Hyperlink"/>
            <w:rFonts w:hint="cs"/>
            <w:rtl/>
          </w:rPr>
          <w:t>ی</w:t>
        </w:r>
        <w:r w:rsidRPr="00406264">
          <w:rPr>
            <w:rStyle w:val="Hyperlink"/>
            <w:rFonts w:hint="eastAsia"/>
            <w:rtl/>
          </w:rPr>
          <w:t>ه،</w:t>
        </w:r>
        <w:r w:rsidRPr="00406264">
          <w:rPr>
            <w:rStyle w:val="Hyperlink"/>
            <w:rtl/>
          </w:rPr>
          <w:t xml:space="preserve"> ش</w:t>
        </w:r>
        <w:r w:rsidRPr="00406264">
          <w:rPr>
            <w:rStyle w:val="Hyperlink"/>
            <w:rFonts w:hint="cs"/>
            <w:rtl/>
          </w:rPr>
          <w:t>ی</w:t>
        </w:r>
        <w:r w:rsidRPr="00406264">
          <w:rPr>
            <w:rStyle w:val="Hyperlink"/>
            <w:rFonts w:hint="eastAsia"/>
            <w:rtl/>
          </w:rPr>
          <w:t>خ</w:t>
        </w:r>
        <w:r w:rsidRPr="00406264">
          <w:rPr>
            <w:rStyle w:val="Hyperlink"/>
            <w:rtl/>
          </w:rPr>
          <w:t xml:space="preserve"> صدوق، ج1، ص227.</w:t>
        </w:r>
      </w:hyperlink>
    </w:p>
  </w:footnote>
  <w:footnote w:id="3">
    <w:p w14:paraId="57E98796" w14:textId="6B656271" w:rsidR="000470F3" w:rsidRPr="000470F3" w:rsidRDefault="000470F3" w:rsidP="000470F3">
      <w:pPr>
        <w:pStyle w:val="FootnoteText"/>
      </w:pPr>
      <w:r w:rsidRPr="000470F3">
        <w:footnoteRef/>
      </w:r>
      <w:r w:rsidRPr="000470F3">
        <w:rPr>
          <w:rtl/>
        </w:rPr>
        <w:t xml:space="preserve"> </w:t>
      </w:r>
      <w:hyperlink r:id="rId3" w:history="1">
        <w:r w:rsidRPr="000470F3">
          <w:rPr>
            <w:rStyle w:val="Hyperlink"/>
            <w:rtl/>
          </w:rPr>
          <w:t>وسائل الش</w:t>
        </w:r>
        <w:r w:rsidRPr="000470F3">
          <w:rPr>
            <w:rStyle w:val="Hyperlink"/>
            <w:rFonts w:hint="cs"/>
            <w:rtl/>
          </w:rPr>
          <w:t>ی</w:t>
        </w:r>
        <w:r w:rsidRPr="000470F3">
          <w:rPr>
            <w:rStyle w:val="Hyperlink"/>
            <w:rFonts w:hint="eastAsia"/>
            <w:rtl/>
          </w:rPr>
          <w:t>عة،</w:t>
        </w:r>
        <w:r w:rsidRPr="000470F3">
          <w:rPr>
            <w:rStyle w:val="Hyperlink"/>
            <w:rtl/>
          </w:rPr>
          <w:t xml:space="preserve"> الش</w:t>
        </w:r>
        <w:r w:rsidRPr="000470F3">
          <w:rPr>
            <w:rStyle w:val="Hyperlink"/>
            <w:rFonts w:hint="cs"/>
            <w:rtl/>
          </w:rPr>
          <w:t>ی</w:t>
        </w:r>
        <w:r w:rsidRPr="000470F3">
          <w:rPr>
            <w:rStyle w:val="Hyperlink"/>
            <w:rFonts w:hint="eastAsia"/>
            <w:rtl/>
          </w:rPr>
          <w:t>خ</w:t>
        </w:r>
        <w:r w:rsidRPr="000470F3">
          <w:rPr>
            <w:rStyle w:val="Hyperlink"/>
            <w:rtl/>
          </w:rPr>
          <w:t xml:space="preserve"> الحر العاملي، ج6، ص49، ط آل البيت.</w:t>
        </w:r>
      </w:hyperlink>
    </w:p>
  </w:footnote>
  <w:footnote w:id="4">
    <w:p w14:paraId="05527E06" w14:textId="231ADF6B" w:rsidR="00224772" w:rsidRPr="00224772" w:rsidRDefault="00224772" w:rsidP="00224772">
      <w:pPr>
        <w:pStyle w:val="FootnoteText"/>
      </w:pPr>
      <w:r w:rsidRPr="00224772">
        <w:footnoteRef/>
      </w:r>
      <w:r w:rsidRPr="00224772">
        <w:rPr>
          <w:rtl/>
        </w:rPr>
        <w:t xml:space="preserve"> </w:t>
      </w:r>
      <w:hyperlink r:id="rId4" w:history="1">
        <w:r w:rsidRPr="00224772">
          <w:rPr>
            <w:rStyle w:val="Hyperlink"/>
            <w:rtl/>
          </w:rPr>
          <w:t>العروة الوثق</w:t>
        </w:r>
        <w:r w:rsidRPr="00224772">
          <w:rPr>
            <w:rStyle w:val="Hyperlink"/>
            <w:rFonts w:hint="cs"/>
            <w:rtl/>
          </w:rPr>
          <w:t>ی</w:t>
        </w:r>
        <w:r w:rsidRPr="00224772">
          <w:rPr>
            <w:rStyle w:val="Hyperlink"/>
            <w:rFonts w:hint="eastAsia"/>
            <w:rtl/>
          </w:rPr>
          <w:t>،</w:t>
        </w:r>
        <w:r w:rsidRPr="00224772">
          <w:rPr>
            <w:rStyle w:val="Hyperlink"/>
            <w:rtl/>
          </w:rPr>
          <w:t xml:space="preserve"> الس</w:t>
        </w:r>
        <w:r w:rsidRPr="00224772">
          <w:rPr>
            <w:rStyle w:val="Hyperlink"/>
            <w:rFonts w:hint="cs"/>
            <w:rtl/>
          </w:rPr>
          <w:t>ی</w:t>
        </w:r>
        <w:r w:rsidRPr="00224772">
          <w:rPr>
            <w:rStyle w:val="Hyperlink"/>
            <w:rFonts w:hint="eastAsia"/>
            <w:rtl/>
          </w:rPr>
          <w:t>د</w:t>
        </w:r>
        <w:r w:rsidRPr="00224772">
          <w:rPr>
            <w:rStyle w:val="Hyperlink"/>
            <w:rtl/>
          </w:rPr>
          <w:t xml:space="preserve"> محمد کاظم الطباطبائ</w:t>
        </w:r>
        <w:r w:rsidRPr="00224772">
          <w:rPr>
            <w:rStyle w:val="Hyperlink"/>
            <w:rFonts w:hint="cs"/>
            <w:rtl/>
          </w:rPr>
          <w:t>ی</w:t>
        </w:r>
        <w:r w:rsidRPr="00224772">
          <w:rPr>
            <w:rStyle w:val="Hyperlink"/>
            <w:rtl/>
          </w:rPr>
          <w:t xml:space="preserve"> ال</w:t>
        </w:r>
        <w:r w:rsidRPr="00224772">
          <w:rPr>
            <w:rStyle w:val="Hyperlink"/>
            <w:rFonts w:hint="cs"/>
            <w:rtl/>
          </w:rPr>
          <w:t>ی</w:t>
        </w:r>
        <w:r w:rsidRPr="00224772">
          <w:rPr>
            <w:rStyle w:val="Hyperlink"/>
            <w:rFonts w:hint="eastAsia"/>
            <w:rtl/>
          </w:rPr>
          <w:t>زد</w:t>
        </w:r>
        <w:r w:rsidRPr="00224772">
          <w:rPr>
            <w:rStyle w:val="Hyperlink"/>
            <w:rFonts w:hint="cs"/>
            <w:rtl/>
          </w:rPr>
          <w:t>ی</w:t>
        </w:r>
        <w:r w:rsidRPr="00224772">
          <w:rPr>
            <w:rStyle w:val="Hyperlink"/>
            <w:rFonts w:hint="eastAsia"/>
            <w:rtl/>
          </w:rPr>
          <w:t>،</w:t>
        </w:r>
        <w:r w:rsidRPr="00224772">
          <w:rPr>
            <w:rStyle w:val="Hyperlink"/>
            <w:rtl/>
          </w:rPr>
          <w:t xml:space="preserve"> ج1، ص665.</w:t>
        </w:r>
      </w:hyperlink>
    </w:p>
  </w:footnote>
  <w:footnote w:id="5">
    <w:p w14:paraId="51D2F0D9" w14:textId="1677E86E" w:rsidR="00995C38" w:rsidRPr="00995C38" w:rsidRDefault="00995C38" w:rsidP="00995C38">
      <w:pPr>
        <w:pStyle w:val="FootnoteText"/>
      </w:pPr>
      <w:r w:rsidRPr="00995C38">
        <w:footnoteRef/>
      </w:r>
      <w:r w:rsidRPr="00995C38">
        <w:rPr>
          <w:rtl/>
        </w:rPr>
        <w:t xml:space="preserve"> </w:t>
      </w:r>
      <w:hyperlink r:id="rId5" w:history="1">
        <w:r w:rsidRPr="00995C38">
          <w:rPr>
            <w:rStyle w:val="Hyperlink"/>
            <w:rtl/>
          </w:rPr>
          <w:t>الکاف</w:t>
        </w:r>
        <w:r w:rsidRPr="00995C38">
          <w:rPr>
            <w:rStyle w:val="Hyperlink"/>
            <w:rFonts w:hint="cs"/>
            <w:rtl/>
          </w:rPr>
          <w:t>ی</w:t>
        </w:r>
        <w:r w:rsidRPr="00995C38">
          <w:rPr>
            <w:rStyle w:val="Hyperlink"/>
            <w:rFonts w:hint="eastAsia"/>
            <w:rtl/>
          </w:rPr>
          <w:t>،</w:t>
        </w:r>
        <w:r w:rsidRPr="00995C38">
          <w:rPr>
            <w:rStyle w:val="Hyperlink"/>
            <w:rtl/>
          </w:rPr>
          <w:t xml:space="preserve"> محمد بن </w:t>
        </w:r>
        <w:r w:rsidRPr="00995C38">
          <w:rPr>
            <w:rStyle w:val="Hyperlink"/>
            <w:rFonts w:hint="cs"/>
            <w:rtl/>
          </w:rPr>
          <w:t>ی</w:t>
        </w:r>
        <w:r w:rsidRPr="00995C38">
          <w:rPr>
            <w:rStyle w:val="Hyperlink"/>
            <w:rFonts w:hint="eastAsia"/>
            <w:rtl/>
          </w:rPr>
          <w:t>عقوب</w:t>
        </w:r>
        <w:r w:rsidRPr="00995C38">
          <w:rPr>
            <w:rStyle w:val="Hyperlink"/>
            <w:rtl/>
          </w:rPr>
          <w:t xml:space="preserve"> کل</w:t>
        </w:r>
        <w:r w:rsidRPr="00995C38">
          <w:rPr>
            <w:rStyle w:val="Hyperlink"/>
            <w:rFonts w:hint="cs"/>
            <w:rtl/>
          </w:rPr>
          <w:t>ی</w:t>
        </w:r>
        <w:r w:rsidRPr="00995C38">
          <w:rPr>
            <w:rStyle w:val="Hyperlink"/>
            <w:rFonts w:hint="eastAsia"/>
            <w:rtl/>
          </w:rPr>
          <w:t>ن</w:t>
        </w:r>
        <w:r w:rsidRPr="00995C38">
          <w:rPr>
            <w:rStyle w:val="Hyperlink"/>
            <w:rFonts w:hint="cs"/>
            <w:rtl/>
          </w:rPr>
          <w:t>ی</w:t>
        </w:r>
        <w:r w:rsidRPr="00995C38">
          <w:rPr>
            <w:rStyle w:val="Hyperlink"/>
            <w:rFonts w:hint="eastAsia"/>
            <w:rtl/>
          </w:rPr>
          <w:t>،</w:t>
        </w:r>
        <w:r w:rsidRPr="00995C38">
          <w:rPr>
            <w:rStyle w:val="Hyperlink"/>
            <w:rtl/>
          </w:rPr>
          <w:t xml:space="preserve"> ج6، ص248.</w:t>
        </w:r>
      </w:hyperlink>
    </w:p>
  </w:footnote>
  <w:footnote w:id="6">
    <w:p w14:paraId="2DCB081F" w14:textId="675406A7" w:rsidR="00CD64EE" w:rsidRPr="00CD64EE" w:rsidRDefault="00CD64EE" w:rsidP="00CD64EE">
      <w:pPr>
        <w:pStyle w:val="FootnoteText"/>
      </w:pPr>
      <w:r w:rsidRPr="00CD64EE">
        <w:footnoteRef/>
      </w:r>
      <w:r w:rsidRPr="00CD64EE">
        <w:rPr>
          <w:rtl/>
        </w:rPr>
        <w:t xml:space="preserve"> </w:t>
      </w:r>
      <w:hyperlink r:id="rId6" w:history="1">
        <w:r w:rsidRPr="00CD64EE">
          <w:rPr>
            <w:rStyle w:val="Hyperlink"/>
            <w:rtl/>
          </w:rPr>
          <w:t>الکاف</w:t>
        </w:r>
        <w:r w:rsidRPr="00CD64EE">
          <w:rPr>
            <w:rStyle w:val="Hyperlink"/>
            <w:rFonts w:hint="cs"/>
            <w:rtl/>
          </w:rPr>
          <w:t>ی</w:t>
        </w:r>
        <w:r w:rsidRPr="00CD64EE">
          <w:rPr>
            <w:rStyle w:val="Hyperlink"/>
            <w:rFonts w:hint="eastAsia"/>
            <w:rtl/>
          </w:rPr>
          <w:t>،</w:t>
        </w:r>
        <w:r w:rsidRPr="00CD64EE">
          <w:rPr>
            <w:rStyle w:val="Hyperlink"/>
            <w:rtl/>
          </w:rPr>
          <w:t xml:space="preserve"> محمد بن </w:t>
        </w:r>
        <w:r w:rsidRPr="00CD64EE">
          <w:rPr>
            <w:rStyle w:val="Hyperlink"/>
            <w:rFonts w:hint="cs"/>
            <w:rtl/>
          </w:rPr>
          <w:t>ی</w:t>
        </w:r>
        <w:r w:rsidRPr="00CD64EE">
          <w:rPr>
            <w:rStyle w:val="Hyperlink"/>
            <w:rFonts w:hint="eastAsia"/>
            <w:rtl/>
          </w:rPr>
          <w:t>عقوب</w:t>
        </w:r>
        <w:r w:rsidRPr="00CD64EE">
          <w:rPr>
            <w:rStyle w:val="Hyperlink"/>
            <w:rtl/>
          </w:rPr>
          <w:t xml:space="preserve"> کل</w:t>
        </w:r>
        <w:r w:rsidRPr="00CD64EE">
          <w:rPr>
            <w:rStyle w:val="Hyperlink"/>
            <w:rFonts w:hint="cs"/>
            <w:rtl/>
          </w:rPr>
          <w:t>ی</w:t>
        </w:r>
        <w:r w:rsidRPr="00CD64EE">
          <w:rPr>
            <w:rStyle w:val="Hyperlink"/>
            <w:rFonts w:hint="eastAsia"/>
            <w:rtl/>
          </w:rPr>
          <w:t>ن</w:t>
        </w:r>
        <w:r w:rsidRPr="00CD64EE">
          <w:rPr>
            <w:rStyle w:val="Hyperlink"/>
            <w:rFonts w:hint="cs"/>
            <w:rtl/>
          </w:rPr>
          <w:t>ی</w:t>
        </w:r>
        <w:r w:rsidRPr="00CD64EE">
          <w:rPr>
            <w:rStyle w:val="Hyperlink"/>
            <w:rFonts w:hint="eastAsia"/>
            <w:rtl/>
          </w:rPr>
          <w:t>،</w:t>
        </w:r>
        <w:r w:rsidRPr="00CD64EE">
          <w:rPr>
            <w:rStyle w:val="Hyperlink"/>
            <w:rtl/>
          </w:rPr>
          <w:t xml:space="preserve"> ج6، ص31.</w:t>
        </w:r>
      </w:hyperlink>
    </w:p>
  </w:footnote>
  <w:footnote w:id="7">
    <w:p w14:paraId="79477342" w14:textId="6A3E5C27" w:rsidR="00A401F0" w:rsidRDefault="00A401F0">
      <w:pPr>
        <w:pStyle w:val="FootnoteText"/>
      </w:pPr>
      <w:r>
        <w:rPr>
          <w:rStyle w:val="FootnoteReference"/>
        </w:rPr>
        <w:footnoteRef/>
      </w:r>
      <w:r>
        <w:rPr>
          <w:rtl/>
        </w:rPr>
        <w:t xml:space="preserve"> </w:t>
      </w:r>
      <w:r>
        <w:rPr>
          <w:rFonts w:hint="cs"/>
          <w:rtl/>
        </w:rPr>
        <w:t>قاموس المحیط، ج 3، ص 41</w:t>
      </w:r>
    </w:p>
  </w:footnote>
  <w:footnote w:id="8">
    <w:p w14:paraId="3135415A" w14:textId="136E6D78" w:rsidR="00EB6928" w:rsidRDefault="00EB6928">
      <w:pPr>
        <w:pStyle w:val="FootnoteText"/>
      </w:pPr>
      <w:r>
        <w:rPr>
          <w:rStyle w:val="FootnoteReference"/>
        </w:rPr>
        <w:footnoteRef/>
      </w:r>
      <w:r>
        <w:rPr>
          <w:rtl/>
        </w:rPr>
        <w:t xml:space="preserve"> </w:t>
      </w:r>
      <w:r>
        <w:rPr>
          <w:rFonts w:hint="cs"/>
          <w:rtl/>
        </w:rPr>
        <w:t>الصحاح ، ج 3، ص 1222</w:t>
      </w:r>
    </w:p>
  </w:footnote>
  <w:footnote w:id="9">
    <w:p w14:paraId="69A082A6" w14:textId="6532C384" w:rsidR="00EB6928" w:rsidRDefault="00EB6928">
      <w:pPr>
        <w:pStyle w:val="FootnoteText"/>
      </w:pPr>
      <w:r>
        <w:rPr>
          <w:rStyle w:val="FootnoteReference"/>
        </w:rPr>
        <w:footnoteRef/>
      </w:r>
      <w:r>
        <w:rPr>
          <w:rtl/>
        </w:rPr>
        <w:t xml:space="preserve"> </w:t>
      </w:r>
      <w:r>
        <w:rPr>
          <w:rFonts w:hint="cs"/>
          <w:rtl/>
        </w:rPr>
        <w:t>معجم مقایس اللغه، ج 2 ، ص 434</w:t>
      </w:r>
    </w:p>
  </w:footnote>
  <w:footnote w:id="10">
    <w:p w14:paraId="59BD3F14" w14:textId="403D6E40" w:rsidR="00D86856" w:rsidRDefault="00D86856">
      <w:pPr>
        <w:pStyle w:val="FootnoteText"/>
      </w:pPr>
      <w:r>
        <w:rPr>
          <w:rStyle w:val="FootnoteReference"/>
        </w:rPr>
        <w:footnoteRef/>
      </w:r>
      <w:r>
        <w:rPr>
          <w:rtl/>
        </w:rPr>
        <w:t xml:space="preserve"> </w:t>
      </w:r>
      <w:r>
        <w:rPr>
          <w:rFonts w:hint="cs"/>
          <w:rtl/>
        </w:rPr>
        <w:t>ارشاد القلوب، ج 1 ، ص 193</w:t>
      </w:r>
    </w:p>
  </w:footnote>
  <w:footnote w:id="11">
    <w:p w14:paraId="6C2E18EF" w14:textId="3FCE08C3" w:rsidR="00D87B21" w:rsidRPr="00D87B21" w:rsidRDefault="00D87B21" w:rsidP="00D87B21">
      <w:pPr>
        <w:pStyle w:val="FootnoteText"/>
      </w:pPr>
      <w:r w:rsidRPr="00D87B21">
        <w:footnoteRef/>
      </w:r>
      <w:r w:rsidRPr="00D87B21">
        <w:rPr>
          <w:rtl/>
        </w:rPr>
        <w:t xml:space="preserve"> </w:t>
      </w:r>
      <w:hyperlink r:id="rId7" w:history="1">
        <w:r w:rsidRPr="00D87B21">
          <w:rPr>
            <w:rStyle w:val="Hyperlink"/>
            <w:rtl/>
          </w:rPr>
          <w:t>تهذ</w:t>
        </w:r>
        <w:r w:rsidRPr="00D87B21">
          <w:rPr>
            <w:rStyle w:val="Hyperlink"/>
            <w:rFonts w:hint="cs"/>
            <w:rtl/>
          </w:rPr>
          <w:t>ی</w:t>
        </w:r>
        <w:r w:rsidRPr="00D87B21">
          <w:rPr>
            <w:rStyle w:val="Hyperlink"/>
            <w:rFonts w:hint="eastAsia"/>
            <w:rtl/>
          </w:rPr>
          <w:t>ب</w:t>
        </w:r>
        <w:r w:rsidRPr="00D87B21">
          <w:rPr>
            <w:rStyle w:val="Hyperlink"/>
            <w:rtl/>
          </w:rPr>
          <w:t xml:space="preserve"> الاحکام، ش</w:t>
        </w:r>
        <w:r w:rsidRPr="00D87B21">
          <w:rPr>
            <w:rStyle w:val="Hyperlink"/>
            <w:rFonts w:hint="cs"/>
            <w:rtl/>
          </w:rPr>
          <w:t>ی</w:t>
        </w:r>
        <w:r w:rsidRPr="00D87B21">
          <w:rPr>
            <w:rStyle w:val="Hyperlink"/>
            <w:rFonts w:hint="eastAsia"/>
            <w:rtl/>
          </w:rPr>
          <w:t>خ</w:t>
        </w:r>
        <w:r w:rsidRPr="00D87B21">
          <w:rPr>
            <w:rStyle w:val="Hyperlink"/>
            <w:rtl/>
          </w:rPr>
          <w:t xml:space="preserve"> طوس</w:t>
        </w:r>
        <w:r w:rsidRPr="00D87B21">
          <w:rPr>
            <w:rStyle w:val="Hyperlink"/>
            <w:rFonts w:hint="cs"/>
            <w:rtl/>
          </w:rPr>
          <w:t>ی</w:t>
        </w:r>
        <w:r w:rsidRPr="00D87B21">
          <w:rPr>
            <w:rStyle w:val="Hyperlink"/>
            <w:rFonts w:hint="eastAsia"/>
            <w:rtl/>
          </w:rPr>
          <w:t>،</w:t>
        </w:r>
        <w:r w:rsidRPr="00D87B21">
          <w:rPr>
            <w:rStyle w:val="Hyperlink"/>
            <w:rtl/>
          </w:rPr>
          <w:t xml:space="preserve"> ج2، ص77.</w:t>
        </w:r>
      </w:hyperlink>
    </w:p>
  </w:footnote>
  <w:footnote w:id="12">
    <w:p w14:paraId="6B461158" w14:textId="669004EC" w:rsidR="00901DF1" w:rsidRPr="00FF1AAA" w:rsidRDefault="00901DF1" w:rsidP="00901DF1">
      <w:pPr>
        <w:pStyle w:val="FootnoteText"/>
      </w:pPr>
      <w:r w:rsidRPr="00FF1AAA">
        <w:footnoteRef/>
      </w:r>
      <w:r w:rsidRPr="00FF1AAA">
        <w:rPr>
          <w:rtl/>
        </w:rPr>
        <w:t xml:space="preserve"> </w:t>
      </w:r>
      <w:hyperlink r:id="rId8" w:history="1">
        <w:r w:rsidRPr="00FF1AAA">
          <w:rPr>
            <w:rStyle w:val="Hyperlink"/>
            <w:rFonts w:hint="eastAsia"/>
            <w:rtl/>
          </w:rPr>
          <w:t>بحار</w:t>
        </w:r>
        <w:r w:rsidRPr="00FF1AAA">
          <w:rPr>
            <w:rStyle w:val="Hyperlink"/>
            <w:rtl/>
          </w:rPr>
          <w:t xml:space="preserve"> الانوار، محمّد باقر المجلس</w:t>
        </w:r>
        <w:r w:rsidRPr="00FF1AAA">
          <w:rPr>
            <w:rStyle w:val="Hyperlink"/>
            <w:rFonts w:hint="cs"/>
            <w:rtl/>
          </w:rPr>
          <w:t>ی</w:t>
        </w:r>
        <w:r w:rsidRPr="00FF1AAA">
          <w:rPr>
            <w:rStyle w:val="Hyperlink"/>
            <w:rtl/>
          </w:rPr>
          <w:t xml:space="preserve"> (العلامة المجلس</w:t>
        </w:r>
        <w:r w:rsidRPr="00FF1AAA">
          <w:rPr>
            <w:rStyle w:val="Hyperlink"/>
            <w:rFonts w:hint="cs"/>
            <w:rtl/>
          </w:rPr>
          <w:t>ی</w:t>
        </w:r>
        <w:r w:rsidRPr="00FF1AAA">
          <w:rPr>
            <w:rStyle w:val="Hyperlink"/>
            <w:rtl/>
          </w:rPr>
          <w:t>)، ج82، ص 120.</w:t>
        </w:r>
      </w:hyperlink>
    </w:p>
  </w:footnote>
  <w:footnote w:id="13">
    <w:p w14:paraId="732B3F2D" w14:textId="1498C500" w:rsidR="00901DF1" w:rsidRPr="00901DF1" w:rsidRDefault="00901DF1" w:rsidP="00901DF1">
      <w:pPr>
        <w:pStyle w:val="FootnoteText"/>
      </w:pPr>
      <w:r w:rsidRPr="00901DF1">
        <w:footnoteRef/>
      </w:r>
      <w:r w:rsidRPr="00901DF1">
        <w:rPr>
          <w:rtl/>
        </w:rPr>
        <w:t xml:space="preserve"> </w:t>
      </w:r>
      <w:hyperlink r:id="rId9" w:history="1">
        <w:r w:rsidRPr="00901DF1">
          <w:rPr>
            <w:rStyle w:val="Hyperlink"/>
            <w:rtl/>
          </w:rPr>
          <w:t>الب</w:t>
        </w:r>
        <w:r w:rsidRPr="00901DF1">
          <w:rPr>
            <w:rStyle w:val="Hyperlink"/>
            <w:rFonts w:hint="cs"/>
            <w:rtl/>
          </w:rPr>
          <w:t>ی</w:t>
        </w:r>
        <w:r w:rsidRPr="00901DF1">
          <w:rPr>
            <w:rStyle w:val="Hyperlink"/>
            <w:rFonts w:hint="eastAsia"/>
            <w:rtl/>
          </w:rPr>
          <w:t>ان،</w:t>
        </w:r>
        <w:r w:rsidRPr="00901DF1">
          <w:rPr>
            <w:rStyle w:val="Hyperlink"/>
            <w:rtl/>
          </w:rPr>
          <w:t xml:space="preserve"> محمد بن مک</w:t>
        </w:r>
        <w:r w:rsidRPr="00901DF1">
          <w:rPr>
            <w:rStyle w:val="Hyperlink"/>
            <w:rFonts w:hint="cs"/>
            <w:rtl/>
          </w:rPr>
          <w:t>ی</w:t>
        </w:r>
        <w:r w:rsidRPr="00901DF1">
          <w:rPr>
            <w:rStyle w:val="Hyperlink"/>
            <w:rtl/>
          </w:rPr>
          <w:t xml:space="preserve"> (الش</w:t>
        </w:r>
        <w:r w:rsidRPr="00901DF1">
          <w:rPr>
            <w:rStyle w:val="Hyperlink"/>
            <w:rFonts w:hint="cs"/>
            <w:rtl/>
          </w:rPr>
          <w:t>ی</w:t>
        </w:r>
        <w:r w:rsidRPr="00901DF1">
          <w:rPr>
            <w:rStyle w:val="Hyperlink"/>
            <w:rFonts w:hint="eastAsia"/>
            <w:rtl/>
          </w:rPr>
          <w:t>هد</w:t>
        </w:r>
        <w:r w:rsidRPr="00901DF1">
          <w:rPr>
            <w:rStyle w:val="Hyperlink"/>
            <w:rtl/>
          </w:rPr>
          <w:t xml:space="preserve"> الاول)، ج، ص166.</w:t>
        </w:r>
      </w:hyperlink>
    </w:p>
  </w:footnote>
  <w:footnote w:id="14">
    <w:p w14:paraId="06B2AD3E" w14:textId="7A900537" w:rsidR="00901DF1" w:rsidRPr="00901DF1" w:rsidRDefault="00901DF1" w:rsidP="00901DF1">
      <w:pPr>
        <w:pStyle w:val="FootnoteText"/>
      </w:pPr>
      <w:r w:rsidRPr="00901DF1">
        <w:footnoteRef/>
      </w:r>
      <w:r w:rsidRPr="00901DF1">
        <w:rPr>
          <w:rtl/>
        </w:rPr>
        <w:t xml:space="preserve"> </w:t>
      </w:r>
      <w:hyperlink r:id="rId10" w:history="1">
        <w:r w:rsidRPr="00901DF1">
          <w:rPr>
            <w:rStyle w:val="Hyperlink"/>
            <w:rFonts w:hint="eastAsia"/>
            <w:rtl/>
          </w:rPr>
          <w:t>مسالک</w:t>
        </w:r>
        <w:r w:rsidRPr="00901DF1">
          <w:rPr>
            <w:rStyle w:val="Hyperlink"/>
            <w:rtl/>
          </w:rPr>
          <w:t xml:space="preserve"> الأفهام إل</w:t>
        </w:r>
        <w:r w:rsidRPr="00901DF1">
          <w:rPr>
            <w:rStyle w:val="Hyperlink"/>
            <w:rFonts w:hint="cs"/>
            <w:rtl/>
          </w:rPr>
          <w:t>ی</w:t>
        </w:r>
        <w:r w:rsidRPr="00901DF1">
          <w:rPr>
            <w:rStyle w:val="Hyperlink"/>
            <w:rtl/>
          </w:rPr>
          <w:t xml:space="preserve"> تنق</w:t>
        </w:r>
        <w:r w:rsidRPr="00901DF1">
          <w:rPr>
            <w:rStyle w:val="Hyperlink"/>
            <w:rFonts w:hint="cs"/>
            <w:rtl/>
          </w:rPr>
          <w:t>ی</w:t>
        </w:r>
        <w:r w:rsidRPr="00901DF1">
          <w:rPr>
            <w:rStyle w:val="Hyperlink"/>
            <w:rFonts w:hint="eastAsia"/>
            <w:rtl/>
          </w:rPr>
          <w:t>ح</w:t>
        </w:r>
        <w:r w:rsidRPr="00901DF1">
          <w:rPr>
            <w:rStyle w:val="Hyperlink"/>
            <w:rtl/>
          </w:rPr>
          <w:t xml:space="preserve"> شرائع الإسلام، ز</w:t>
        </w:r>
        <w:r w:rsidRPr="00901DF1">
          <w:rPr>
            <w:rStyle w:val="Hyperlink"/>
            <w:rFonts w:hint="cs"/>
            <w:rtl/>
          </w:rPr>
          <w:t>ی</w:t>
        </w:r>
        <w:r w:rsidRPr="00901DF1">
          <w:rPr>
            <w:rStyle w:val="Hyperlink"/>
            <w:rFonts w:hint="eastAsia"/>
            <w:rtl/>
          </w:rPr>
          <w:t>ن</w:t>
        </w:r>
        <w:r w:rsidRPr="00901DF1">
          <w:rPr>
            <w:rStyle w:val="Hyperlink"/>
            <w:rtl/>
          </w:rPr>
          <w:t xml:space="preserve"> الد</w:t>
        </w:r>
        <w:r w:rsidRPr="00901DF1">
          <w:rPr>
            <w:rStyle w:val="Hyperlink"/>
            <w:rFonts w:hint="cs"/>
            <w:rtl/>
          </w:rPr>
          <w:t>ی</w:t>
        </w:r>
        <w:r w:rsidRPr="00901DF1">
          <w:rPr>
            <w:rStyle w:val="Hyperlink"/>
            <w:rFonts w:hint="eastAsia"/>
            <w:rtl/>
          </w:rPr>
          <w:t>ن</w:t>
        </w:r>
        <w:r w:rsidRPr="00901DF1">
          <w:rPr>
            <w:rStyle w:val="Hyperlink"/>
            <w:rtl/>
          </w:rPr>
          <w:t xml:space="preserve"> بن عل</w:t>
        </w:r>
        <w:r w:rsidRPr="00901DF1">
          <w:rPr>
            <w:rStyle w:val="Hyperlink"/>
            <w:rFonts w:hint="cs"/>
            <w:rtl/>
          </w:rPr>
          <w:t>ی</w:t>
        </w:r>
        <w:r w:rsidRPr="00901DF1">
          <w:rPr>
            <w:rStyle w:val="Hyperlink"/>
            <w:rtl/>
          </w:rPr>
          <w:t xml:space="preserve"> العامل</w:t>
        </w:r>
        <w:r w:rsidRPr="00901DF1">
          <w:rPr>
            <w:rStyle w:val="Hyperlink"/>
            <w:rFonts w:hint="cs"/>
            <w:rtl/>
          </w:rPr>
          <w:t>ی</w:t>
        </w:r>
        <w:r w:rsidRPr="00901DF1">
          <w:rPr>
            <w:rStyle w:val="Hyperlink"/>
            <w:rtl/>
          </w:rPr>
          <w:t xml:space="preserve"> (الشه</w:t>
        </w:r>
        <w:r w:rsidRPr="00901DF1">
          <w:rPr>
            <w:rStyle w:val="Hyperlink"/>
            <w:rFonts w:hint="cs"/>
            <w:rtl/>
          </w:rPr>
          <w:t>ی</w:t>
        </w:r>
        <w:r w:rsidRPr="00901DF1">
          <w:rPr>
            <w:rStyle w:val="Hyperlink"/>
            <w:rFonts w:hint="eastAsia"/>
            <w:rtl/>
          </w:rPr>
          <w:t>د</w:t>
        </w:r>
        <w:r w:rsidRPr="00901DF1">
          <w:rPr>
            <w:rStyle w:val="Hyperlink"/>
            <w:rtl/>
          </w:rPr>
          <w:t xml:space="preserve"> الثان</w:t>
        </w:r>
        <w:r w:rsidRPr="00901DF1">
          <w:rPr>
            <w:rStyle w:val="Hyperlink"/>
            <w:rFonts w:hint="cs"/>
            <w:rtl/>
          </w:rPr>
          <w:t>ی</w:t>
        </w:r>
        <w:r w:rsidRPr="00901DF1">
          <w:rPr>
            <w:rStyle w:val="Hyperlink"/>
            <w:rtl/>
          </w:rPr>
          <w:t>)، ج1، ص213.</w:t>
        </w:r>
      </w:hyperlink>
    </w:p>
  </w:footnote>
  <w:footnote w:id="15">
    <w:p w14:paraId="1475C61A" w14:textId="5D4B0E73" w:rsidR="00F74FD7" w:rsidRPr="00F74FD7" w:rsidRDefault="00F74FD7" w:rsidP="00F74FD7">
      <w:pPr>
        <w:pStyle w:val="FootnoteText"/>
      </w:pPr>
      <w:r w:rsidRPr="00F74FD7">
        <w:footnoteRef/>
      </w:r>
      <w:r w:rsidRPr="00F74FD7">
        <w:rPr>
          <w:rtl/>
        </w:rPr>
        <w:t xml:space="preserve"> </w:t>
      </w:r>
      <w:hyperlink r:id="rId11" w:history="1">
        <w:r w:rsidRPr="00F74FD7">
          <w:rPr>
            <w:rStyle w:val="Hyperlink"/>
            <w:rtl/>
          </w:rPr>
          <w:t>جامع المقاصد ف</w:t>
        </w:r>
        <w:r w:rsidRPr="00F74FD7">
          <w:rPr>
            <w:rStyle w:val="Hyperlink"/>
            <w:rFonts w:hint="cs"/>
            <w:rtl/>
          </w:rPr>
          <w:t>ی</w:t>
        </w:r>
        <w:r w:rsidRPr="00F74FD7">
          <w:rPr>
            <w:rStyle w:val="Hyperlink"/>
            <w:rtl/>
          </w:rPr>
          <w:t xml:space="preserve"> شرح القواعد، عل</w:t>
        </w:r>
        <w:r w:rsidRPr="00F74FD7">
          <w:rPr>
            <w:rStyle w:val="Hyperlink"/>
            <w:rFonts w:hint="cs"/>
            <w:rtl/>
          </w:rPr>
          <w:t>ی</w:t>
        </w:r>
        <w:r w:rsidRPr="00F74FD7">
          <w:rPr>
            <w:rStyle w:val="Hyperlink"/>
            <w:rtl/>
          </w:rPr>
          <w:t xml:space="preserve"> بن حس</w:t>
        </w:r>
        <w:r w:rsidRPr="00F74FD7">
          <w:rPr>
            <w:rStyle w:val="Hyperlink"/>
            <w:rFonts w:hint="cs"/>
            <w:rtl/>
          </w:rPr>
          <w:t>ی</w:t>
        </w:r>
        <w:r w:rsidRPr="00F74FD7">
          <w:rPr>
            <w:rStyle w:val="Hyperlink"/>
            <w:rFonts w:hint="eastAsia"/>
            <w:rtl/>
          </w:rPr>
          <w:t>ن</w:t>
        </w:r>
        <w:r w:rsidRPr="00F74FD7">
          <w:rPr>
            <w:rStyle w:val="Hyperlink"/>
            <w:rtl/>
          </w:rPr>
          <w:t xml:space="preserve"> کرک</w:t>
        </w:r>
        <w:r w:rsidRPr="00F74FD7">
          <w:rPr>
            <w:rStyle w:val="Hyperlink"/>
            <w:rFonts w:hint="cs"/>
            <w:rtl/>
          </w:rPr>
          <w:t>ی</w:t>
        </w:r>
        <w:r w:rsidRPr="00F74FD7">
          <w:rPr>
            <w:rStyle w:val="Hyperlink"/>
            <w:rtl/>
          </w:rPr>
          <w:t xml:space="preserve"> (المحقق الثان</w:t>
        </w:r>
        <w:r w:rsidRPr="00F74FD7">
          <w:rPr>
            <w:rStyle w:val="Hyperlink"/>
            <w:rFonts w:hint="cs"/>
            <w:rtl/>
          </w:rPr>
          <w:t>ی</w:t>
        </w:r>
        <w:r w:rsidRPr="00F74FD7">
          <w:rPr>
            <w:rStyle w:val="Hyperlink"/>
            <w:rtl/>
          </w:rPr>
          <w:t>)، ج2، ص284.</w:t>
        </w:r>
      </w:hyperlink>
    </w:p>
  </w:footnote>
  <w:footnote w:id="16">
    <w:p w14:paraId="63955922" w14:textId="2E797BF3" w:rsidR="00F74FD7" w:rsidRPr="00F74FD7" w:rsidRDefault="00F74FD7" w:rsidP="00F74FD7">
      <w:pPr>
        <w:pStyle w:val="FootnoteText"/>
      </w:pPr>
      <w:r w:rsidRPr="00F74FD7">
        <w:footnoteRef/>
      </w:r>
      <w:r w:rsidRPr="00F74FD7">
        <w:rPr>
          <w:rtl/>
        </w:rPr>
        <w:t xml:space="preserve"> </w:t>
      </w:r>
      <w:hyperlink r:id="rId12" w:history="1">
        <w:r w:rsidRPr="00F74FD7">
          <w:rPr>
            <w:rStyle w:val="Hyperlink"/>
            <w:rFonts w:hint="eastAsia"/>
            <w:rtl/>
          </w:rPr>
          <w:t>تهذ</w:t>
        </w:r>
        <w:r w:rsidRPr="00F74FD7">
          <w:rPr>
            <w:rStyle w:val="Hyperlink"/>
            <w:rFonts w:hint="cs"/>
            <w:rtl/>
          </w:rPr>
          <w:t>ی</w:t>
        </w:r>
        <w:r w:rsidRPr="00F74FD7">
          <w:rPr>
            <w:rStyle w:val="Hyperlink"/>
            <w:rFonts w:hint="eastAsia"/>
            <w:rtl/>
          </w:rPr>
          <w:t>ب</w:t>
        </w:r>
        <w:r w:rsidRPr="00F74FD7">
          <w:rPr>
            <w:rStyle w:val="Hyperlink"/>
            <w:rtl/>
          </w:rPr>
          <w:t xml:space="preserve"> الاحکام، ش</w:t>
        </w:r>
        <w:r w:rsidRPr="00F74FD7">
          <w:rPr>
            <w:rStyle w:val="Hyperlink"/>
            <w:rFonts w:hint="cs"/>
            <w:rtl/>
          </w:rPr>
          <w:t>ی</w:t>
        </w:r>
        <w:r w:rsidRPr="00F74FD7">
          <w:rPr>
            <w:rStyle w:val="Hyperlink"/>
            <w:rFonts w:hint="eastAsia"/>
            <w:rtl/>
          </w:rPr>
          <w:t>خ</w:t>
        </w:r>
        <w:r w:rsidRPr="00F74FD7">
          <w:rPr>
            <w:rStyle w:val="Hyperlink"/>
            <w:rtl/>
          </w:rPr>
          <w:t xml:space="preserve"> طوس</w:t>
        </w:r>
        <w:r w:rsidRPr="00F74FD7">
          <w:rPr>
            <w:rStyle w:val="Hyperlink"/>
            <w:rFonts w:hint="cs"/>
            <w:rtl/>
          </w:rPr>
          <w:t>ی</w:t>
        </w:r>
        <w:r w:rsidRPr="00F74FD7">
          <w:rPr>
            <w:rStyle w:val="Hyperlink"/>
            <w:rFonts w:hint="eastAsia"/>
            <w:rtl/>
          </w:rPr>
          <w:t>،</w:t>
        </w:r>
        <w:r w:rsidRPr="00F74FD7">
          <w:rPr>
            <w:rStyle w:val="Hyperlink"/>
            <w:rtl/>
          </w:rPr>
          <w:t xml:space="preserve"> ج2، ص84.</w:t>
        </w:r>
      </w:hyperlink>
    </w:p>
  </w:footnote>
  <w:footnote w:id="17">
    <w:p w14:paraId="367AE6D7" w14:textId="7B2783CA" w:rsidR="00C35C46" w:rsidRDefault="00C35C46">
      <w:pPr>
        <w:pStyle w:val="FootnoteText"/>
      </w:pPr>
      <w:r>
        <w:rPr>
          <w:rStyle w:val="FootnoteReference"/>
        </w:rPr>
        <w:footnoteRef/>
      </w:r>
      <w:r>
        <w:rPr>
          <w:rtl/>
        </w:rPr>
        <w:t xml:space="preserve"> </w:t>
      </w:r>
      <w:r>
        <w:rPr>
          <w:rFonts w:hint="cs"/>
          <w:rtl/>
        </w:rPr>
        <w:t>معجم مقاییس اللغه، ج 1، ص 206</w:t>
      </w:r>
    </w:p>
  </w:footnote>
  <w:footnote w:id="18">
    <w:p w14:paraId="195DF713" w14:textId="1D688FB4" w:rsidR="00C35C46" w:rsidRDefault="00C35C46">
      <w:pPr>
        <w:pStyle w:val="FootnoteText"/>
      </w:pPr>
      <w:r>
        <w:rPr>
          <w:rStyle w:val="FootnoteReference"/>
        </w:rPr>
        <w:footnoteRef/>
      </w:r>
      <w:r>
        <w:rPr>
          <w:rtl/>
        </w:rPr>
        <w:t xml:space="preserve"> </w:t>
      </w:r>
      <w:r>
        <w:rPr>
          <w:rFonts w:hint="cs"/>
          <w:rtl/>
        </w:rPr>
        <w:t>مصباح المنیر، ج 2 ، ص 535</w:t>
      </w:r>
    </w:p>
  </w:footnote>
  <w:footnote w:id="19">
    <w:p w14:paraId="0176C5B2" w14:textId="7905CB6B" w:rsidR="00C35C46" w:rsidRPr="00C35C46" w:rsidRDefault="00C35C46" w:rsidP="00C35C46">
      <w:pPr>
        <w:pStyle w:val="FootnoteText"/>
      </w:pPr>
      <w:r w:rsidRPr="00C35C46">
        <w:footnoteRef/>
      </w:r>
      <w:r w:rsidRPr="00C35C46">
        <w:rPr>
          <w:rtl/>
        </w:rPr>
        <w:t xml:space="preserve"> </w:t>
      </w:r>
      <w:hyperlink r:id="rId13" w:history="1">
        <w:r w:rsidRPr="00C35C46">
          <w:rPr>
            <w:rStyle w:val="Hyperlink"/>
            <w:rFonts w:hint="eastAsia"/>
            <w:rtl/>
          </w:rPr>
          <w:t>المقنعه،</w:t>
        </w:r>
        <w:r w:rsidRPr="00C35C46">
          <w:rPr>
            <w:rStyle w:val="Hyperlink"/>
            <w:rtl/>
          </w:rPr>
          <w:t xml:space="preserve"> ش</w:t>
        </w:r>
        <w:r w:rsidRPr="00C35C46">
          <w:rPr>
            <w:rStyle w:val="Hyperlink"/>
            <w:rFonts w:hint="cs"/>
            <w:rtl/>
          </w:rPr>
          <w:t>ی</w:t>
        </w:r>
        <w:r w:rsidRPr="00C35C46">
          <w:rPr>
            <w:rStyle w:val="Hyperlink"/>
            <w:rFonts w:hint="eastAsia"/>
            <w:rtl/>
          </w:rPr>
          <w:t>خ</w:t>
        </w:r>
        <w:r w:rsidRPr="00C35C46">
          <w:rPr>
            <w:rStyle w:val="Hyperlink"/>
            <w:rtl/>
          </w:rPr>
          <w:t xml:space="preserve"> مف</w:t>
        </w:r>
        <w:r w:rsidRPr="00C35C46">
          <w:rPr>
            <w:rStyle w:val="Hyperlink"/>
            <w:rFonts w:hint="cs"/>
            <w:rtl/>
          </w:rPr>
          <w:t>ی</w:t>
        </w:r>
        <w:r w:rsidRPr="00C35C46">
          <w:rPr>
            <w:rStyle w:val="Hyperlink"/>
            <w:rFonts w:hint="eastAsia"/>
            <w:rtl/>
          </w:rPr>
          <w:t>د،</w:t>
        </w:r>
        <w:r w:rsidRPr="00C35C46">
          <w:rPr>
            <w:rStyle w:val="Hyperlink"/>
            <w:rtl/>
          </w:rPr>
          <w:t xml:space="preserve"> ج، ص802.</w:t>
        </w:r>
      </w:hyperlink>
    </w:p>
  </w:footnote>
  <w:footnote w:id="20">
    <w:p w14:paraId="615607E6" w14:textId="044B963C" w:rsidR="00450138" w:rsidRDefault="00450138">
      <w:pPr>
        <w:pStyle w:val="FootnoteText"/>
      </w:pPr>
      <w:r>
        <w:rPr>
          <w:rStyle w:val="FootnoteReference"/>
        </w:rPr>
        <w:footnoteRef/>
      </w:r>
      <w:r>
        <w:rPr>
          <w:rtl/>
        </w:rPr>
        <w:t xml:space="preserve"> </w:t>
      </w:r>
      <w:r w:rsidRPr="00F74FD7">
        <w:rPr>
          <w:rtl/>
        </w:rPr>
        <w:t xml:space="preserve"> </w:t>
      </w:r>
      <w:hyperlink r:id="rId14" w:history="1">
        <w:r w:rsidRPr="00F74FD7">
          <w:rPr>
            <w:rStyle w:val="Hyperlink"/>
            <w:rFonts w:hint="eastAsia"/>
            <w:rtl/>
          </w:rPr>
          <w:t>تهذ</w:t>
        </w:r>
        <w:r w:rsidRPr="00F74FD7">
          <w:rPr>
            <w:rStyle w:val="Hyperlink"/>
            <w:rFonts w:hint="cs"/>
            <w:rtl/>
          </w:rPr>
          <w:t>ی</w:t>
        </w:r>
        <w:r w:rsidRPr="00F74FD7">
          <w:rPr>
            <w:rStyle w:val="Hyperlink"/>
            <w:rFonts w:hint="eastAsia"/>
            <w:rtl/>
          </w:rPr>
          <w:t>ب</w:t>
        </w:r>
        <w:r w:rsidRPr="00F74FD7">
          <w:rPr>
            <w:rStyle w:val="Hyperlink"/>
            <w:rtl/>
          </w:rPr>
          <w:t xml:space="preserve"> الاحکام، ش</w:t>
        </w:r>
        <w:r w:rsidRPr="00F74FD7">
          <w:rPr>
            <w:rStyle w:val="Hyperlink"/>
            <w:rFonts w:hint="cs"/>
            <w:rtl/>
          </w:rPr>
          <w:t>ی</w:t>
        </w:r>
        <w:r w:rsidRPr="00F74FD7">
          <w:rPr>
            <w:rStyle w:val="Hyperlink"/>
            <w:rFonts w:hint="eastAsia"/>
            <w:rtl/>
          </w:rPr>
          <w:t>خ</w:t>
        </w:r>
        <w:r w:rsidRPr="00F74FD7">
          <w:rPr>
            <w:rStyle w:val="Hyperlink"/>
            <w:rtl/>
          </w:rPr>
          <w:t xml:space="preserve"> طوس</w:t>
        </w:r>
        <w:r w:rsidRPr="00F74FD7">
          <w:rPr>
            <w:rStyle w:val="Hyperlink"/>
            <w:rFonts w:hint="cs"/>
            <w:rtl/>
          </w:rPr>
          <w:t>ی</w:t>
        </w:r>
        <w:r w:rsidRPr="00F74FD7">
          <w:rPr>
            <w:rStyle w:val="Hyperlink"/>
            <w:rFonts w:hint="eastAsia"/>
            <w:rtl/>
          </w:rPr>
          <w:t>،</w:t>
        </w:r>
        <w:r w:rsidRPr="00F74FD7">
          <w:rPr>
            <w:rStyle w:val="Hyperlink"/>
            <w:rtl/>
          </w:rPr>
          <w:t xml:space="preserve"> ج2، ص84.</w:t>
        </w:r>
      </w:hyperlink>
    </w:p>
  </w:footnote>
  <w:footnote w:id="21">
    <w:p w14:paraId="0FEC2E93" w14:textId="65683CD2" w:rsidR="00450138" w:rsidRPr="00450138" w:rsidRDefault="00450138" w:rsidP="00450138">
      <w:pPr>
        <w:pStyle w:val="FootnoteText"/>
      </w:pPr>
      <w:r w:rsidRPr="00450138">
        <w:footnoteRef/>
      </w:r>
      <w:r w:rsidRPr="00450138">
        <w:rPr>
          <w:rtl/>
        </w:rPr>
        <w:t xml:space="preserve"> </w:t>
      </w:r>
      <w:hyperlink r:id="rId15" w:history="1">
        <w:r w:rsidRPr="00450138">
          <w:rPr>
            <w:rStyle w:val="Hyperlink"/>
            <w:rtl/>
          </w:rPr>
          <w:t>المحاسن، احمد بن محمد بن خالد برق</w:t>
        </w:r>
        <w:r w:rsidRPr="00450138">
          <w:rPr>
            <w:rStyle w:val="Hyperlink"/>
            <w:rFonts w:hint="cs"/>
            <w:rtl/>
          </w:rPr>
          <w:t>ی</w:t>
        </w:r>
        <w:r w:rsidRPr="00450138">
          <w:rPr>
            <w:rStyle w:val="Hyperlink"/>
            <w:rFonts w:hint="eastAsia"/>
            <w:rtl/>
          </w:rPr>
          <w:t>،</w:t>
        </w:r>
        <w:r w:rsidRPr="00450138">
          <w:rPr>
            <w:rStyle w:val="Hyperlink"/>
            <w:rtl/>
          </w:rPr>
          <w:t xml:space="preserve"> ج1، ص80.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62FEB5FD"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991564">
      <w:rPr>
        <w:rFonts w:hint="cs"/>
        <w:b/>
        <w:bCs/>
        <w:sz w:val="20"/>
        <w:szCs w:val="24"/>
        <w:rtl/>
      </w:rPr>
      <w:t>10</w:t>
    </w:r>
    <w:r w:rsidR="00450138">
      <w:rPr>
        <w:rFonts w:hint="cs"/>
        <w:b/>
        <w:bCs/>
        <w:sz w:val="20"/>
        <w:szCs w:val="24"/>
        <w:rtl/>
      </w:rPr>
      <w:t>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25" w:name="BokTarikh"/>
    <w:bookmarkEnd w:id="25"/>
    <w:r w:rsidR="00450138">
      <w:rPr>
        <w:rFonts w:hint="cs"/>
        <w:sz w:val="24"/>
        <w:szCs w:val="24"/>
        <w:rtl/>
      </w:rPr>
      <w:t xml:space="preserve"> 08</w:t>
    </w:r>
    <w:r w:rsidR="00366404">
      <w:rPr>
        <w:sz w:val="24"/>
        <w:szCs w:val="24"/>
        <w:rtl/>
      </w:rPr>
      <w:t xml:space="preserve"> /</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8" w:name="BokSabj2"/>
    <w:bookmarkEnd w:id="28"/>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500AA"/>
    <w:multiLevelType w:val="hybridMultilevel"/>
    <w:tmpl w:val="4A98235A"/>
    <w:lvl w:ilvl="0" w:tplc="FA7294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66102"/>
    <w:multiLevelType w:val="hybridMultilevel"/>
    <w:tmpl w:val="06847834"/>
    <w:lvl w:ilvl="0" w:tplc="78664A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413694"/>
    <w:multiLevelType w:val="hybridMultilevel"/>
    <w:tmpl w:val="9C144CD2"/>
    <w:lvl w:ilvl="0" w:tplc="A91E77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214A8A"/>
    <w:multiLevelType w:val="hybridMultilevel"/>
    <w:tmpl w:val="C798C884"/>
    <w:lvl w:ilvl="0" w:tplc="DCCC2E2C">
      <w:numFmt w:val="bullet"/>
      <w:lvlText w:val="-"/>
      <w:lvlJc w:val="left"/>
      <w:pPr>
        <w:ind w:left="720" w:hanging="360"/>
      </w:pPr>
      <w:rPr>
        <w:rFonts w:ascii="Noor_Lotus" w:eastAsia="Times New Roman" w:hAnsi="Noor_Lotus" w:cs="Noor_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155850"/>
    <w:multiLevelType w:val="hybridMultilevel"/>
    <w:tmpl w:val="7CB21FBE"/>
    <w:lvl w:ilvl="0" w:tplc="3872EE10">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7571957"/>
    <w:multiLevelType w:val="hybridMultilevel"/>
    <w:tmpl w:val="00A867F6"/>
    <w:lvl w:ilvl="0" w:tplc="0644A3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E42D3"/>
    <w:multiLevelType w:val="hybridMultilevel"/>
    <w:tmpl w:val="762864C6"/>
    <w:lvl w:ilvl="0" w:tplc="7DA810E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01816"/>
    <w:multiLevelType w:val="hybridMultilevel"/>
    <w:tmpl w:val="5F628A1C"/>
    <w:lvl w:ilvl="0" w:tplc="E9F868F8">
      <w:numFmt w:val="bullet"/>
      <w:lvlText w:val="-"/>
      <w:lvlJc w:val="left"/>
      <w:pPr>
        <w:ind w:left="720" w:hanging="360"/>
      </w:pPr>
      <w:rPr>
        <w:rFonts w:ascii="Noor_Lotus" w:eastAsia="Times New Roman" w:hAnsi="Noor_Lotus" w:cs="Noor_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36BE7"/>
    <w:multiLevelType w:val="hybridMultilevel"/>
    <w:tmpl w:val="0F024420"/>
    <w:lvl w:ilvl="0" w:tplc="F0D48D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D7DF2"/>
    <w:multiLevelType w:val="hybridMultilevel"/>
    <w:tmpl w:val="CAB87232"/>
    <w:lvl w:ilvl="0" w:tplc="F37EC0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7D4EDB"/>
    <w:multiLevelType w:val="hybridMultilevel"/>
    <w:tmpl w:val="AE488342"/>
    <w:lvl w:ilvl="0" w:tplc="ED16E8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156FB3"/>
    <w:multiLevelType w:val="hybridMultilevel"/>
    <w:tmpl w:val="CEBE09E0"/>
    <w:lvl w:ilvl="0" w:tplc="07CEA8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A09BB"/>
    <w:multiLevelType w:val="hybridMultilevel"/>
    <w:tmpl w:val="720CB1C0"/>
    <w:lvl w:ilvl="0" w:tplc="8F8C7C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F3221"/>
    <w:multiLevelType w:val="hybridMultilevel"/>
    <w:tmpl w:val="E6E69172"/>
    <w:lvl w:ilvl="0" w:tplc="6C30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8E5679"/>
    <w:multiLevelType w:val="hybridMultilevel"/>
    <w:tmpl w:val="7CBEF1F4"/>
    <w:lvl w:ilvl="0" w:tplc="4E4C52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05731"/>
    <w:multiLevelType w:val="hybridMultilevel"/>
    <w:tmpl w:val="1AC44086"/>
    <w:lvl w:ilvl="0" w:tplc="748EDC9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85FD9"/>
    <w:multiLevelType w:val="hybridMultilevel"/>
    <w:tmpl w:val="A8961454"/>
    <w:lvl w:ilvl="0" w:tplc="CE00770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B3ED5"/>
    <w:multiLevelType w:val="hybridMultilevel"/>
    <w:tmpl w:val="8850D30E"/>
    <w:lvl w:ilvl="0" w:tplc="D02013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32"/>
  </w:num>
  <w:num w:numId="14">
    <w:abstractNumId w:val="24"/>
  </w:num>
  <w:num w:numId="15">
    <w:abstractNumId w:val="26"/>
  </w:num>
  <w:num w:numId="16">
    <w:abstractNumId w:val="13"/>
  </w:num>
  <w:num w:numId="17">
    <w:abstractNumId w:val="20"/>
  </w:num>
  <w:num w:numId="18">
    <w:abstractNumId w:val="27"/>
  </w:num>
  <w:num w:numId="19">
    <w:abstractNumId w:val="25"/>
  </w:num>
  <w:num w:numId="20">
    <w:abstractNumId w:val="11"/>
  </w:num>
  <w:num w:numId="21">
    <w:abstractNumId w:val="31"/>
  </w:num>
  <w:num w:numId="22">
    <w:abstractNumId w:val="12"/>
  </w:num>
  <w:num w:numId="23">
    <w:abstractNumId w:val="28"/>
  </w:num>
  <w:num w:numId="24">
    <w:abstractNumId w:val="21"/>
  </w:num>
  <w:num w:numId="25">
    <w:abstractNumId w:val="22"/>
  </w:num>
  <w:num w:numId="26">
    <w:abstractNumId w:val="23"/>
  </w:num>
  <w:num w:numId="27">
    <w:abstractNumId w:val="18"/>
  </w:num>
  <w:num w:numId="28">
    <w:abstractNumId w:val="17"/>
  </w:num>
  <w:num w:numId="29">
    <w:abstractNumId w:val="15"/>
  </w:num>
  <w:num w:numId="30">
    <w:abstractNumId w:val="29"/>
  </w:num>
  <w:num w:numId="31">
    <w:abstractNumId w:val="14"/>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70F3"/>
    <w:rsid w:val="00055496"/>
    <w:rsid w:val="000706ED"/>
    <w:rsid w:val="00080A41"/>
    <w:rsid w:val="0008299B"/>
    <w:rsid w:val="000913AA"/>
    <w:rsid w:val="00094847"/>
    <w:rsid w:val="00096C63"/>
    <w:rsid w:val="000B5DB5"/>
    <w:rsid w:val="000C3947"/>
    <w:rsid w:val="000D2A37"/>
    <w:rsid w:val="000D30E9"/>
    <w:rsid w:val="000D47F7"/>
    <w:rsid w:val="000D6818"/>
    <w:rsid w:val="000E335E"/>
    <w:rsid w:val="000E4AC8"/>
    <w:rsid w:val="000F16CF"/>
    <w:rsid w:val="000F38E3"/>
    <w:rsid w:val="000F5BAC"/>
    <w:rsid w:val="00102585"/>
    <w:rsid w:val="00104129"/>
    <w:rsid w:val="00114AB7"/>
    <w:rsid w:val="00116B2B"/>
    <w:rsid w:val="00124E3D"/>
    <w:rsid w:val="00127E95"/>
    <w:rsid w:val="00130659"/>
    <w:rsid w:val="001347C7"/>
    <w:rsid w:val="001356B0"/>
    <w:rsid w:val="00151937"/>
    <w:rsid w:val="001526FE"/>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7FC1"/>
    <w:rsid w:val="001E3FD4"/>
    <w:rsid w:val="001E7AF6"/>
    <w:rsid w:val="0020241A"/>
    <w:rsid w:val="00203821"/>
    <w:rsid w:val="00211632"/>
    <w:rsid w:val="0021630D"/>
    <w:rsid w:val="00224772"/>
    <w:rsid w:val="00226F73"/>
    <w:rsid w:val="0024121B"/>
    <w:rsid w:val="00246C7C"/>
    <w:rsid w:val="00247D2F"/>
    <w:rsid w:val="00256560"/>
    <w:rsid w:val="0027605E"/>
    <w:rsid w:val="00281E00"/>
    <w:rsid w:val="00294A52"/>
    <w:rsid w:val="002955A6"/>
    <w:rsid w:val="002A6D40"/>
    <w:rsid w:val="002B575F"/>
    <w:rsid w:val="002B729B"/>
    <w:rsid w:val="002C23B5"/>
    <w:rsid w:val="002C53A2"/>
    <w:rsid w:val="002D0040"/>
    <w:rsid w:val="002D2FA8"/>
    <w:rsid w:val="002E220F"/>
    <w:rsid w:val="002F746E"/>
    <w:rsid w:val="00307311"/>
    <w:rsid w:val="0032100F"/>
    <w:rsid w:val="00324B1E"/>
    <w:rsid w:val="003308CE"/>
    <w:rsid w:val="0033402C"/>
    <w:rsid w:val="00340521"/>
    <w:rsid w:val="00342AAD"/>
    <w:rsid w:val="00345C73"/>
    <w:rsid w:val="00354A99"/>
    <w:rsid w:val="00360311"/>
    <w:rsid w:val="00360C79"/>
    <w:rsid w:val="00361922"/>
    <w:rsid w:val="00366404"/>
    <w:rsid w:val="0037339B"/>
    <w:rsid w:val="00386C11"/>
    <w:rsid w:val="00396FC5"/>
    <w:rsid w:val="00397466"/>
    <w:rsid w:val="003A6148"/>
    <w:rsid w:val="003C33F6"/>
    <w:rsid w:val="003C3D2E"/>
    <w:rsid w:val="003C43A5"/>
    <w:rsid w:val="003E1C5C"/>
    <w:rsid w:val="003E27D8"/>
    <w:rsid w:val="003E3404"/>
    <w:rsid w:val="003E6650"/>
    <w:rsid w:val="003F5B46"/>
    <w:rsid w:val="00401363"/>
    <w:rsid w:val="00402E47"/>
    <w:rsid w:val="00406264"/>
    <w:rsid w:val="00425015"/>
    <w:rsid w:val="00430994"/>
    <w:rsid w:val="00441B6D"/>
    <w:rsid w:val="00450138"/>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13F6"/>
    <w:rsid w:val="004F470A"/>
    <w:rsid w:val="004F4C59"/>
    <w:rsid w:val="00500C8F"/>
    <w:rsid w:val="00501909"/>
    <w:rsid w:val="0050516A"/>
    <w:rsid w:val="00507BBB"/>
    <w:rsid w:val="005128DF"/>
    <w:rsid w:val="0051592A"/>
    <w:rsid w:val="005206FE"/>
    <w:rsid w:val="0052491A"/>
    <w:rsid w:val="005257ED"/>
    <w:rsid w:val="005306F8"/>
    <w:rsid w:val="00536715"/>
    <w:rsid w:val="0054023D"/>
    <w:rsid w:val="005426BF"/>
    <w:rsid w:val="0056213C"/>
    <w:rsid w:val="00574933"/>
    <w:rsid w:val="00580C24"/>
    <w:rsid w:val="005968EF"/>
    <w:rsid w:val="00596C1E"/>
    <w:rsid w:val="005A2E26"/>
    <w:rsid w:val="005B7BCA"/>
    <w:rsid w:val="005C0DAE"/>
    <w:rsid w:val="005C188E"/>
    <w:rsid w:val="005C7F0F"/>
    <w:rsid w:val="005D2349"/>
    <w:rsid w:val="005E1B60"/>
    <w:rsid w:val="005E4FC3"/>
    <w:rsid w:val="005E5507"/>
    <w:rsid w:val="005E607B"/>
    <w:rsid w:val="005F0A8D"/>
    <w:rsid w:val="00600675"/>
    <w:rsid w:val="00601229"/>
    <w:rsid w:val="00603B67"/>
    <w:rsid w:val="00605493"/>
    <w:rsid w:val="006162A2"/>
    <w:rsid w:val="006240DA"/>
    <w:rsid w:val="0063256E"/>
    <w:rsid w:val="00633F04"/>
    <w:rsid w:val="00635219"/>
    <w:rsid w:val="00635EC0"/>
    <w:rsid w:val="00640B58"/>
    <w:rsid w:val="00651B02"/>
    <w:rsid w:val="00651B19"/>
    <w:rsid w:val="00660A29"/>
    <w:rsid w:val="006778D4"/>
    <w:rsid w:val="00680A17"/>
    <w:rsid w:val="00695519"/>
    <w:rsid w:val="006A4134"/>
    <w:rsid w:val="006A5DDA"/>
    <w:rsid w:val="006A6701"/>
    <w:rsid w:val="006B21F4"/>
    <w:rsid w:val="006B3753"/>
    <w:rsid w:val="006B7AD6"/>
    <w:rsid w:val="006C50FD"/>
    <w:rsid w:val="006D1DD4"/>
    <w:rsid w:val="006D4014"/>
    <w:rsid w:val="006D44C1"/>
    <w:rsid w:val="006D47CE"/>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2B0F"/>
    <w:rsid w:val="00775507"/>
    <w:rsid w:val="00775625"/>
    <w:rsid w:val="00783473"/>
    <w:rsid w:val="00785799"/>
    <w:rsid w:val="0078594B"/>
    <w:rsid w:val="0079269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0569"/>
    <w:rsid w:val="00841F77"/>
    <w:rsid w:val="0085276D"/>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788"/>
    <w:rsid w:val="008E3924"/>
    <w:rsid w:val="008E57FA"/>
    <w:rsid w:val="008F0A99"/>
    <w:rsid w:val="008F13F7"/>
    <w:rsid w:val="008F5B4D"/>
    <w:rsid w:val="009013C5"/>
    <w:rsid w:val="00901DF1"/>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1564"/>
    <w:rsid w:val="0099497B"/>
    <w:rsid w:val="00995C38"/>
    <w:rsid w:val="00996BF3"/>
    <w:rsid w:val="009A3979"/>
    <w:rsid w:val="009A43BA"/>
    <w:rsid w:val="009B0D05"/>
    <w:rsid w:val="009B4CA6"/>
    <w:rsid w:val="009B79F8"/>
    <w:rsid w:val="009C66D5"/>
    <w:rsid w:val="009D13FD"/>
    <w:rsid w:val="009D266A"/>
    <w:rsid w:val="009F7E07"/>
    <w:rsid w:val="00A01522"/>
    <w:rsid w:val="00A10A11"/>
    <w:rsid w:val="00A13C6A"/>
    <w:rsid w:val="00A17B09"/>
    <w:rsid w:val="00A401F0"/>
    <w:rsid w:val="00A457C6"/>
    <w:rsid w:val="00A46AD0"/>
    <w:rsid w:val="00A47063"/>
    <w:rsid w:val="00A473A8"/>
    <w:rsid w:val="00A513F0"/>
    <w:rsid w:val="00A57BA1"/>
    <w:rsid w:val="00A61AC8"/>
    <w:rsid w:val="00A6316C"/>
    <w:rsid w:val="00A6366F"/>
    <w:rsid w:val="00A65D4C"/>
    <w:rsid w:val="00A70512"/>
    <w:rsid w:val="00AA1F60"/>
    <w:rsid w:val="00AA2265"/>
    <w:rsid w:val="00AA40D7"/>
    <w:rsid w:val="00AB5F7D"/>
    <w:rsid w:val="00AC0C50"/>
    <w:rsid w:val="00AC6FE2"/>
    <w:rsid w:val="00AF28F5"/>
    <w:rsid w:val="00AF3925"/>
    <w:rsid w:val="00AF7039"/>
    <w:rsid w:val="00B0634E"/>
    <w:rsid w:val="00B1296B"/>
    <w:rsid w:val="00B2292F"/>
    <w:rsid w:val="00B43169"/>
    <w:rsid w:val="00B501A8"/>
    <w:rsid w:val="00B55AE4"/>
    <w:rsid w:val="00B70B46"/>
    <w:rsid w:val="00B739B0"/>
    <w:rsid w:val="00B7658E"/>
    <w:rsid w:val="00B814A3"/>
    <w:rsid w:val="00B96F38"/>
    <w:rsid w:val="00BC716B"/>
    <w:rsid w:val="00BD0E74"/>
    <w:rsid w:val="00BD5F8C"/>
    <w:rsid w:val="00BE29DD"/>
    <w:rsid w:val="00C066AF"/>
    <w:rsid w:val="00C10E06"/>
    <w:rsid w:val="00C145B8"/>
    <w:rsid w:val="00C2438F"/>
    <w:rsid w:val="00C31AF0"/>
    <w:rsid w:val="00C32A7E"/>
    <w:rsid w:val="00C34F28"/>
    <w:rsid w:val="00C35C46"/>
    <w:rsid w:val="00C368DF"/>
    <w:rsid w:val="00C41F26"/>
    <w:rsid w:val="00C442C5"/>
    <w:rsid w:val="00C55455"/>
    <w:rsid w:val="00C57B5C"/>
    <w:rsid w:val="00C57C7C"/>
    <w:rsid w:val="00C61049"/>
    <w:rsid w:val="00C63FFE"/>
    <w:rsid w:val="00C70B9E"/>
    <w:rsid w:val="00C91EB6"/>
    <w:rsid w:val="00C951A2"/>
    <w:rsid w:val="00CA10B0"/>
    <w:rsid w:val="00CA2F8E"/>
    <w:rsid w:val="00CA3EE2"/>
    <w:rsid w:val="00CA7FD5"/>
    <w:rsid w:val="00CB3287"/>
    <w:rsid w:val="00CB33E2"/>
    <w:rsid w:val="00CB4E68"/>
    <w:rsid w:val="00CC2733"/>
    <w:rsid w:val="00CC6CE2"/>
    <w:rsid w:val="00CD0050"/>
    <w:rsid w:val="00CD64EE"/>
    <w:rsid w:val="00CE7481"/>
    <w:rsid w:val="00CF0A8F"/>
    <w:rsid w:val="00D048CE"/>
    <w:rsid w:val="00D10998"/>
    <w:rsid w:val="00D128EB"/>
    <w:rsid w:val="00D15CBD"/>
    <w:rsid w:val="00D221CB"/>
    <w:rsid w:val="00D23391"/>
    <w:rsid w:val="00D31805"/>
    <w:rsid w:val="00D552B9"/>
    <w:rsid w:val="00D735B2"/>
    <w:rsid w:val="00D74021"/>
    <w:rsid w:val="00D76D01"/>
    <w:rsid w:val="00D77AAE"/>
    <w:rsid w:val="00D80752"/>
    <w:rsid w:val="00D86856"/>
    <w:rsid w:val="00D87B21"/>
    <w:rsid w:val="00D922A9"/>
    <w:rsid w:val="00D9394A"/>
    <w:rsid w:val="00D962E9"/>
    <w:rsid w:val="00DB0CBB"/>
    <w:rsid w:val="00DB67CC"/>
    <w:rsid w:val="00DC27BF"/>
    <w:rsid w:val="00DC3783"/>
    <w:rsid w:val="00DE1070"/>
    <w:rsid w:val="00DF2DDE"/>
    <w:rsid w:val="00E00219"/>
    <w:rsid w:val="00E0316B"/>
    <w:rsid w:val="00E16A91"/>
    <w:rsid w:val="00E20683"/>
    <w:rsid w:val="00E25E10"/>
    <w:rsid w:val="00E30E9E"/>
    <w:rsid w:val="00E46937"/>
    <w:rsid w:val="00E50B41"/>
    <w:rsid w:val="00E5219B"/>
    <w:rsid w:val="00E52D07"/>
    <w:rsid w:val="00E5518B"/>
    <w:rsid w:val="00E609FE"/>
    <w:rsid w:val="00E630BE"/>
    <w:rsid w:val="00E74AC5"/>
    <w:rsid w:val="00E75920"/>
    <w:rsid w:val="00E80D96"/>
    <w:rsid w:val="00E871FA"/>
    <w:rsid w:val="00E936A4"/>
    <w:rsid w:val="00E954BB"/>
    <w:rsid w:val="00EA45E7"/>
    <w:rsid w:val="00EB6928"/>
    <w:rsid w:val="00EB78E3"/>
    <w:rsid w:val="00EB7BE3"/>
    <w:rsid w:val="00EC1C4B"/>
    <w:rsid w:val="00EC735A"/>
    <w:rsid w:val="00ED5F38"/>
    <w:rsid w:val="00ED6F10"/>
    <w:rsid w:val="00EE0027"/>
    <w:rsid w:val="00EF27FE"/>
    <w:rsid w:val="00EF2C08"/>
    <w:rsid w:val="00F07FB6"/>
    <w:rsid w:val="00F10534"/>
    <w:rsid w:val="00F149D0"/>
    <w:rsid w:val="00F16B53"/>
    <w:rsid w:val="00F25ECD"/>
    <w:rsid w:val="00F318BE"/>
    <w:rsid w:val="00F32AB4"/>
    <w:rsid w:val="00F33297"/>
    <w:rsid w:val="00F343FB"/>
    <w:rsid w:val="00F359FE"/>
    <w:rsid w:val="00F42159"/>
    <w:rsid w:val="00F4256E"/>
    <w:rsid w:val="00F42EE1"/>
    <w:rsid w:val="00F47DFA"/>
    <w:rsid w:val="00F52C8F"/>
    <w:rsid w:val="00F60F1F"/>
    <w:rsid w:val="00F64141"/>
    <w:rsid w:val="00F67508"/>
    <w:rsid w:val="00F71FC9"/>
    <w:rsid w:val="00F73B48"/>
    <w:rsid w:val="00F74F51"/>
    <w:rsid w:val="00F74FD7"/>
    <w:rsid w:val="00F842AD"/>
    <w:rsid w:val="00F914EB"/>
    <w:rsid w:val="00F91B85"/>
    <w:rsid w:val="00F938E7"/>
    <w:rsid w:val="00FA3B17"/>
    <w:rsid w:val="00FA5E8D"/>
    <w:rsid w:val="00FA5F3D"/>
    <w:rsid w:val="00FB399E"/>
    <w:rsid w:val="00FB7F50"/>
    <w:rsid w:val="00FC0998"/>
    <w:rsid w:val="00FC2A85"/>
    <w:rsid w:val="00FC40AF"/>
    <w:rsid w:val="00FC73B9"/>
    <w:rsid w:val="00FD0A16"/>
    <w:rsid w:val="00FD0A9E"/>
    <w:rsid w:val="00FD0B23"/>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360C79"/>
    <w:pPr>
      <w:keepNext/>
      <w:spacing w:before="120"/>
      <w:outlineLvl w:val="0"/>
    </w:pPr>
    <w:rPr>
      <w:rFonts w:ascii="Cambria" w:eastAsia="Times New Roman" w:hAnsi="Cambria" w:cs="B Titr"/>
      <w:b/>
      <w:bCs/>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C79"/>
    <w:rPr>
      <w:rFonts w:ascii="Cambria" w:eastAsia="Times New Roman" w:hAnsi="Cambria" w:cs="B Titr"/>
      <w:b/>
      <w:bCs/>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360C79"/>
    <w:pPr>
      <w:keepNext/>
      <w:spacing w:before="120"/>
      <w:outlineLvl w:val="0"/>
    </w:pPr>
    <w:rPr>
      <w:rFonts w:ascii="Cambria" w:eastAsia="Times New Roman" w:hAnsi="Cambria" w:cs="B Titr"/>
      <w:b/>
      <w:bCs/>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C79"/>
    <w:rPr>
      <w:rFonts w:ascii="Cambria" w:eastAsia="Times New Roman" w:hAnsi="Cambria" w:cs="B Titr"/>
      <w:b/>
      <w:bCs/>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860/82/%20120/&#1575;&#1604;&#1585;&#1705;&#1576;&#1578;&#1740;&#1606;" TargetMode="External"/><Relationship Id="rId13" Type="http://schemas.openxmlformats.org/officeDocument/2006/relationships/hyperlink" Target="http://lib.eshia.ir/15114//802/&#1705;&#1601;&#1607;%20&#1575;&#1604;&#1740;&#1605;&#1606;&#1740;" TargetMode="External"/><Relationship Id="rId3" Type="http://schemas.openxmlformats.org/officeDocument/2006/relationships/hyperlink" Target="http://lib.eshia.ir/11025/6/49/&#1582;&#1605;&#1587;&#1740;&#1606;%20&#1589;&#1604;&#1575;&#1607;" TargetMode="External"/><Relationship Id="rId7" Type="http://schemas.openxmlformats.org/officeDocument/2006/relationships/hyperlink" Target="http://lib.eshia.ir/10083/2/77/&#1606;&#1586;&#1604;%20&#1601;&#1740;%20&#1575;&#1604;&#1602;&#1585;&#1570;&#1606;" TargetMode="External"/><Relationship Id="rId12" Type="http://schemas.openxmlformats.org/officeDocument/2006/relationships/hyperlink" Target="http://lib.eshia.ir/10083/2/84/&#1585;&#1705;&#1576;&#1578;&#1740;&#1705;" TargetMode="External"/><Relationship Id="rId2" Type="http://schemas.openxmlformats.org/officeDocument/2006/relationships/hyperlink" Target="http://lib.eshia.ir/11021/1/227/&#1579;&#1605;&#1575;&#1606;&#1740;%20&#1585;&#1705;&#1593;&#1575;&#1578;" TargetMode="External"/><Relationship Id="rId1" Type="http://schemas.openxmlformats.org/officeDocument/2006/relationships/hyperlink" Target="http://lib.eshia.ir/11005/6/152/&#1589;&#1604;&#1575;&#1607;%20&#1575;&#1604;&#1575;&#1608;&#1575;&#1576;&#1740;&#1606;" TargetMode="External"/><Relationship Id="rId6" Type="http://schemas.openxmlformats.org/officeDocument/2006/relationships/hyperlink" Target="http://lib.eshia.ir/11005/6/31/&#1575;&#1579;&#1604;&#1575;&#1579;" TargetMode="External"/><Relationship Id="rId11" Type="http://schemas.openxmlformats.org/officeDocument/2006/relationships/hyperlink" Target="http://lib.eshia.ir/71611/2/284/&#1575;&#1604;&#1575;&#1589;&#1575;&#1576;&#1593;" TargetMode="External"/><Relationship Id="rId5" Type="http://schemas.openxmlformats.org/officeDocument/2006/relationships/hyperlink" Target="http://lib.eshia.ir/11005/6/248/&#1601;&#1585;&#1590;%20&#1575;&#1604;&#1585;&#1705;&#1608;&#1593;" TargetMode="External"/><Relationship Id="rId15" Type="http://schemas.openxmlformats.org/officeDocument/2006/relationships/hyperlink" Target="http://lib.eshia.ir/15101/1/80/&#1740;&#1602;&#1605;%20&#1589;&#1604;&#1576;&#1607;" TargetMode="External"/><Relationship Id="rId10" Type="http://schemas.openxmlformats.org/officeDocument/2006/relationships/hyperlink" Target="http://lib.eshia.ir/10151/1/213/&#1576;&#1585;&#1705;&#1576;&#1578;&#1740;&#1606;" TargetMode="External"/><Relationship Id="rId4" Type="http://schemas.openxmlformats.org/officeDocument/2006/relationships/hyperlink" Target="http://lib.eshia.ir/10028/1/665/&#1705;&#1604;%20&#1585;&#1705;&#1593;&#1607;" TargetMode="External"/><Relationship Id="rId9" Type="http://schemas.openxmlformats.org/officeDocument/2006/relationships/hyperlink" Target="http://lib.eshia.ir/10006//166/&#1575;&#1604;&#1705;&#1601;&#1575;&#1606;" TargetMode="External"/><Relationship Id="rId14" Type="http://schemas.openxmlformats.org/officeDocument/2006/relationships/hyperlink" Target="http://lib.eshia.ir/10083/2/84/&#1585;&#1705;&#1576;&#1578;&#1740;&#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59E2-4DA8-48EB-810F-3237AF37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6</TotalTime>
  <Pages>10</Pages>
  <Words>2296</Words>
  <Characters>13090</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15356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2023-02-27T20:10:00Z</cp:lastPrinted>
  <dcterms:created xsi:type="dcterms:W3CDTF">2023-02-27T20:09:00Z</dcterms:created>
  <dcterms:modified xsi:type="dcterms:W3CDTF">2023-03-06T12:51:00Z</dcterms:modified>
  <cp:contentStatus>ویرایش 2.5</cp:contentStatus>
  <cp:version>2.7</cp:version>
</cp:coreProperties>
</file>