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0B" w:rsidRPr="008A522A" w:rsidRDefault="00783473" w:rsidP="00E77FE3">
      <w:pPr>
        <w:jc w:val="both"/>
        <w:rPr>
          <w:rtl/>
        </w:rPr>
      </w:pPr>
      <w:bookmarkStart w:id="0" w:name="_GoBack"/>
      <w:bookmarkEnd w:id="0"/>
      <w:r>
        <w:rPr>
          <w:rFonts w:hint="cs"/>
          <w:noProof/>
          <w:rtl/>
          <w:lang w:bidi="ar-SA"/>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A676A6" w:rsidRDefault="00A676A6" w:rsidP="00A676A6">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104977612" w:history="1">
        <w:r w:rsidRPr="00F773A8">
          <w:rPr>
            <w:rStyle w:val="Hyperlink"/>
            <w:noProof/>
            <w:rtl/>
          </w:rPr>
          <w:t>مسئله 10 از مسائل قرائت: قران ب</w:t>
        </w:r>
        <w:r w:rsidRPr="00F773A8">
          <w:rPr>
            <w:rStyle w:val="Hyperlink"/>
            <w:rFonts w:hint="cs"/>
            <w:noProof/>
            <w:rtl/>
          </w:rPr>
          <w:t>ی</w:t>
        </w:r>
        <w:r w:rsidRPr="00F773A8">
          <w:rPr>
            <w:rStyle w:val="Hyperlink"/>
            <w:rFonts w:hint="eastAsia"/>
            <w:noProof/>
            <w:rtl/>
          </w:rPr>
          <w:t>ن</w:t>
        </w:r>
        <w:r w:rsidRPr="00F773A8">
          <w:rPr>
            <w:rStyle w:val="Hyperlink"/>
            <w:noProof/>
            <w:rtl/>
          </w:rPr>
          <w:t xml:space="preserve"> دو سور</w:t>
        </w:r>
        <w:r w:rsidRPr="00F773A8">
          <w:rPr>
            <w:rStyle w:val="Hyperlink"/>
            <w:rFonts w:hint="cs"/>
            <w:noProof/>
            <w:rtl/>
          </w:rPr>
          <w:t>ۀ</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104977612 </w:instrText>
        </w:r>
        <w:r>
          <w:rPr>
            <w:noProof/>
            <w:webHidden/>
          </w:rPr>
          <w:instrText>\h</w:instrText>
        </w:r>
        <w:r>
          <w:rPr>
            <w:noProof/>
            <w:webHidden/>
            <w:rtl/>
          </w:rPr>
          <w:instrText xml:space="preserve"> </w:instrText>
        </w:r>
        <w:r>
          <w:rPr>
            <w:noProof/>
            <w:webHidden/>
            <w:rtl/>
          </w:rPr>
        </w:r>
        <w:r>
          <w:rPr>
            <w:noProof/>
            <w:webHidden/>
            <w:rtl/>
          </w:rPr>
          <w:fldChar w:fldCharType="separate"/>
        </w:r>
        <w:r w:rsidR="00885A47">
          <w:rPr>
            <w:noProof/>
            <w:webHidden/>
            <w:rtl/>
          </w:rPr>
          <w:t>1</w:t>
        </w:r>
        <w:r>
          <w:rPr>
            <w:noProof/>
            <w:webHidden/>
            <w:rtl/>
          </w:rPr>
          <w:fldChar w:fldCharType="end"/>
        </w:r>
      </w:hyperlink>
    </w:p>
    <w:p w:rsidR="00A676A6" w:rsidRDefault="00A676A6" w:rsidP="00A676A6">
      <w:pPr>
        <w:pStyle w:val="TOC2"/>
        <w:tabs>
          <w:tab w:val="right" w:leader="dot" w:pos="10194"/>
        </w:tabs>
        <w:rPr>
          <w:rFonts w:asciiTheme="minorHAnsi" w:eastAsiaTheme="minorEastAsia" w:hAnsiTheme="minorHAnsi" w:cstheme="minorBidi"/>
          <w:bCs w:val="0"/>
          <w:noProof/>
          <w:color w:val="auto"/>
          <w:szCs w:val="22"/>
          <w:rtl/>
          <w:lang w:bidi="ar-SA"/>
        </w:rPr>
      </w:pPr>
      <w:hyperlink w:anchor="_Toc104977613" w:history="1">
        <w:r w:rsidRPr="00F773A8">
          <w:rPr>
            <w:rStyle w:val="Hyperlink"/>
            <w:noProof/>
            <w:rtl/>
          </w:rPr>
          <w:t>ب</w:t>
        </w:r>
        <w:r w:rsidRPr="00F773A8">
          <w:rPr>
            <w:rStyle w:val="Hyperlink"/>
            <w:rFonts w:hint="cs"/>
            <w:noProof/>
            <w:rtl/>
          </w:rPr>
          <w:t>ی</w:t>
        </w:r>
        <w:r w:rsidRPr="00F773A8">
          <w:rPr>
            <w:rStyle w:val="Hyperlink"/>
            <w:rFonts w:hint="eastAsia"/>
            <w:noProof/>
            <w:rtl/>
          </w:rPr>
          <w:t>ان</w:t>
        </w:r>
        <w:r w:rsidRPr="00F773A8">
          <w:rPr>
            <w:rStyle w:val="Hyperlink"/>
            <w:noProof/>
            <w:rtl/>
          </w:rPr>
          <w:t xml:space="preserve"> روا</w:t>
        </w:r>
        <w:r w:rsidRPr="00F773A8">
          <w:rPr>
            <w:rStyle w:val="Hyperlink"/>
            <w:rFonts w:hint="cs"/>
            <w:noProof/>
            <w:rtl/>
          </w:rPr>
          <w:t>ی</w:t>
        </w:r>
        <w:r w:rsidRPr="00F773A8">
          <w:rPr>
            <w:rStyle w:val="Hyperlink"/>
            <w:rFonts w:hint="eastAsia"/>
            <w:noProof/>
            <w:rtl/>
          </w:rPr>
          <w:t>ات</w:t>
        </w:r>
        <w:r w:rsidRPr="00F773A8">
          <w:rPr>
            <w:rStyle w:val="Hyperlink"/>
            <w:noProof/>
            <w:rtl/>
          </w:rPr>
          <w:t xml:space="preserve"> دال بر حرمت قِران</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104977613 </w:instrText>
        </w:r>
        <w:r>
          <w:rPr>
            <w:noProof/>
            <w:webHidden/>
          </w:rPr>
          <w:instrText>\h</w:instrText>
        </w:r>
        <w:r>
          <w:rPr>
            <w:noProof/>
            <w:webHidden/>
            <w:rtl/>
          </w:rPr>
          <w:instrText xml:space="preserve"> </w:instrText>
        </w:r>
        <w:r>
          <w:rPr>
            <w:noProof/>
            <w:webHidden/>
            <w:rtl/>
          </w:rPr>
        </w:r>
        <w:r>
          <w:rPr>
            <w:noProof/>
            <w:webHidden/>
            <w:rtl/>
          </w:rPr>
          <w:fldChar w:fldCharType="separate"/>
        </w:r>
        <w:r w:rsidR="00885A47">
          <w:rPr>
            <w:noProof/>
            <w:webHidden/>
            <w:rtl/>
          </w:rPr>
          <w:t>2</w:t>
        </w:r>
        <w:r>
          <w:rPr>
            <w:noProof/>
            <w:webHidden/>
            <w:rtl/>
          </w:rPr>
          <w:fldChar w:fldCharType="end"/>
        </w:r>
      </w:hyperlink>
    </w:p>
    <w:p w:rsidR="00A676A6" w:rsidRDefault="00A676A6" w:rsidP="00A676A6">
      <w:pPr>
        <w:pStyle w:val="TOC2"/>
        <w:tabs>
          <w:tab w:val="right" w:leader="dot" w:pos="10194"/>
        </w:tabs>
        <w:rPr>
          <w:rFonts w:asciiTheme="minorHAnsi" w:eastAsiaTheme="minorEastAsia" w:hAnsiTheme="minorHAnsi" w:cstheme="minorBidi"/>
          <w:bCs w:val="0"/>
          <w:noProof/>
          <w:color w:val="auto"/>
          <w:szCs w:val="22"/>
          <w:rtl/>
          <w:lang w:bidi="ar-SA"/>
        </w:rPr>
      </w:pPr>
      <w:hyperlink w:anchor="_Toc104977614" w:history="1">
        <w:r w:rsidRPr="00F773A8">
          <w:rPr>
            <w:rStyle w:val="Hyperlink"/>
            <w:noProof/>
            <w:rtl/>
          </w:rPr>
          <w:t>روا</w:t>
        </w:r>
        <w:r w:rsidRPr="00F773A8">
          <w:rPr>
            <w:rStyle w:val="Hyperlink"/>
            <w:rFonts w:hint="cs"/>
            <w:noProof/>
            <w:rtl/>
          </w:rPr>
          <w:t>ی</w:t>
        </w:r>
        <w:r w:rsidRPr="00F773A8">
          <w:rPr>
            <w:rStyle w:val="Hyperlink"/>
            <w:rFonts w:hint="eastAsia"/>
            <w:noProof/>
            <w:rtl/>
          </w:rPr>
          <w:t>ات</w:t>
        </w:r>
        <w:r w:rsidRPr="00F773A8">
          <w:rPr>
            <w:rStyle w:val="Hyperlink"/>
            <w:noProof/>
            <w:rtl/>
          </w:rPr>
          <w:t xml:space="preserve"> دال بر جواز قران ب</w:t>
        </w:r>
        <w:r w:rsidRPr="00F773A8">
          <w:rPr>
            <w:rStyle w:val="Hyperlink"/>
            <w:rFonts w:hint="cs"/>
            <w:noProof/>
            <w:rtl/>
          </w:rPr>
          <w:t>ی</w:t>
        </w:r>
        <w:r w:rsidRPr="00F773A8">
          <w:rPr>
            <w:rStyle w:val="Hyperlink"/>
            <w:rFonts w:hint="eastAsia"/>
            <w:noProof/>
            <w:rtl/>
          </w:rPr>
          <w:t>ن</w:t>
        </w:r>
        <w:r w:rsidRPr="00F773A8">
          <w:rPr>
            <w:rStyle w:val="Hyperlink"/>
            <w:noProof/>
            <w:rtl/>
          </w:rPr>
          <w:t xml:space="preserve"> دو سور</w:t>
        </w:r>
        <w:r w:rsidRPr="00F773A8">
          <w:rPr>
            <w:rStyle w:val="Hyperlink"/>
            <w:rFonts w:hint="cs"/>
            <w:noProof/>
            <w:rtl/>
          </w:rPr>
          <w:t>ۀ</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104977614 </w:instrText>
        </w:r>
        <w:r>
          <w:rPr>
            <w:noProof/>
            <w:webHidden/>
          </w:rPr>
          <w:instrText>\h</w:instrText>
        </w:r>
        <w:r>
          <w:rPr>
            <w:noProof/>
            <w:webHidden/>
            <w:rtl/>
          </w:rPr>
          <w:instrText xml:space="preserve"> </w:instrText>
        </w:r>
        <w:r>
          <w:rPr>
            <w:noProof/>
            <w:webHidden/>
            <w:rtl/>
          </w:rPr>
        </w:r>
        <w:r>
          <w:rPr>
            <w:noProof/>
            <w:webHidden/>
            <w:rtl/>
          </w:rPr>
          <w:fldChar w:fldCharType="separate"/>
        </w:r>
        <w:r w:rsidR="00885A47">
          <w:rPr>
            <w:noProof/>
            <w:webHidden/>
            <w:rtl/>
          </w:rPr>
          <w:t>6</w:t>
        </w:r>
        <w:r>
          <w:rPr>
            <w:noProof/>
            <w:webHidden/>
            <w:rtl/>
          </w:rPr>
          <w:fldChar w:fldCharType="end"/>
        </w:r>
      </w:hyperlink>
    </w:p>
    <w:p w:rsidR="00A676A6" w:rsidRDefault="00A676A6" w:rsidP="00A676A6">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104977615" w:history="1">
        <w:r w:rsidRPr="00F773A8">
          <w:rPr>
            <w:rStyle w:val="Hyperlink"/>
            <w:noProof/>
            <w:rtl/>
          </w:rPr>
          <w:t>جمع ب</w:t>
        </w:r>
        <w:r w:rsidRPr="00F773A8">
          <w:rPr>
            <w:rStyle w:val="Hyperlink"/>
            <w:rFonts w:hint="cs"/>
            <w:noProof/>
            <w:rtl/>
          </w:rPr>
          <w:t>ی</w:t>
        </w:r>
        <w:r w:rsidRPr="00F773A8">
          <w:rPr>
            <w:rStyle w:val="Hyperlink"/>
            <w:rFonts w:hint="eastAsia"/>
            <w:noProof/>
            <w:rtl/>
          </w:rPr>
          <w:t>ن</w:t>
        </w:r>
        <w:r w:rsidRPr="00F773A8">
          <w:rPr>
            <w:rStyle w:val="Hyperlink"/>
            <w:noProof/>
            <w:rtl/>
          </w:rPr>
          <w:t xml:space="preserve"> روا</w:t>
        </w:r>
        <w:r w:rsidRPr="00F773A8">
          <w:rPr>
            <w:rStyle w:val="Hyperlink"/>
            <w:rFonts w:hint="cs"/>
            <w:noProof/>
            <w:rtl/>
          </w:rPr>
          <w:t>ی</w:t>
        </w:r>
        <w:r w:rsidRPr="00F773A8">
          <w:rPr>
            <w:rStyle w:val="Hyperlink"/>
            <w:rFonts w:hint="eastAsia"/>
            <w:noProof/>
            <w:rtl/>
          </w:rPr>
          <w:t>ا</w:t>
        </w:r>
        <w:r w:rsidRPr="00F773A8">
          <w:rPr>
            <w:rStyle w:val="Hyperlink"/>
            <w:noProof/>
            <w:rtl/>
          </w:rPr>
          <w:t>ت متعارض</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104977615 </w:instrText>
        </w:r>
        <w:r>
          <w:rPr>
            <w:noProof/>
            <w:webHidden/>
          </w:rPr>
          <w:instrText>\h</w:instrText>
        </w:r>
        <w:r>
          <w:rPr>
            <w:noProof/>
            <w:webHidden/>
            <w:rtl/>
          </w:rPr>
          <w:instrText xml:space="preserve"> </w:instrText>
        </w:r>
        <w:r>
          <w:rPr>
            <w:noProof/>
            <w:webHidden/>
            <w:rtl/>
          </w:rPr>
        </w:r>
        <w:r>
          <w:rPr>
            <w:noProof/>
            <w:webHidden/>
            <w:rtl/>
          </w:rPr>
          <w:fldChar w:fldCharType="separate"/>
        </w:r>
        <w:r w:rsidR="00885A47">
          <w:rPr>
            <w:noProof/>
            <w:webHidden/>
            <w:rtl/>
          </w:rPr>
          <w:t>7</w:t>
        </w:r>
        <w:r>
          <w:rPr>
            <w:noProof/>
            <w:webHidden/>
            <w:rtl/>
          </w:rPr>
          <w:fldChar w:fldCharType="end"/>
        </w:r>
      </w:hyperlink>
    </w:p>
    <w:p w:rsidR="00A676A6" w:rsidRDefault="00A676A6" w:rsidP="00A676A6">
      <w:pPr>
        <w:pStyle w:val="TOC4"/>
        <w:tabs>
          <w:tab w:val="right" w:leader="dot" w:pos="10194"/>
        </w:tabs>
        <w:rPr>
          <w:rFonts w:asciiTheme="minorHAnsi" w:eastAsiaTheme="minorEastAsia" w:hAnsiTheme="minorHAnsi" w:cstheme="minorBidi"/>
          <w:bCs w:val="0"/>
          <w:noProof/>
          <w:color w:val="auto"/>
          <w:szCs w:val="22"/>
          <w:rtl/>
          <w:lang w:bidi="ar-SA"/>
        </w:rPr>
      </w:pPr>
      <w:hyperlink w:anchor="_Toc104977616" w:history="1">
        <w:r w:rsidRPr="00F773A8">
          <w:rPr>
            <w:rStyle w:val="Hyperlink"/>
            <w:noProof/>
            <w:rtl/>
          </w:rPr>
          <w:t>کلام صاحب حدائق مبن</w:t>
        </w:r>
        <w:r w:rsidRPr="00F773A8">
          <w:rPr>
            <w:rStyle w:val="Hyperlink"/>
            <w:rFonts w:hint="cs"/>
            <w:noProof/>
            <w:rtl/>
          </w:rPr>
          <w:t>ی</w:t>
        </w:r>
        <w:r w:rsidRPr="00F773A8">
          <w:rPr>
            <w:rStyle w:val="Hyperlink"/>
            <w:noProof/>
            <w:rtl/>
          </w:rPr>
          <w:t xml:space="preserve"> بر حمل روا</w:t>
        </w:r>
        <w:r w:rsidRPr="00F773A8">
          <w:rPr>
            <w:rStyle w:val="Hyperlink"/>
            <w:rFonts w:hint="cs"/>
            <w:noProof/>
            <w:rtl/>
          </w:rPr>
          <w:t>ی</w:t>
        </w:r>
        <w:r w:rsidRPr="00F773A8">
          <w:rPr>
            <w:rStyle w:val="Hyperlink"/>
            <w:rFonts w:hint="eastAsia"/>
            <w:noProof/>
            <w:rtl/>
          </w:rPr>
          <w:t>ات</w:t>
        </w:r>
        <w:r w:rsidRPr="00F773A8">
          <w:rPr>
            <w:rStyle w:val="Hyperlink"/>
            <w:noProof/>
            <w:rtl/>
          </w:rPr>
          <w:t xml:space="preserve"> مجوز</w:t>
        </w:r>
        <w:r w:rsidRPr="00F773A8">
          <w:rPr>
            <w:rStyle w:val="Hyperlink"/>
            <w:rFonts w:hint="cs"/>
            <w:noProof/>
            <w:rtl/>
          </w:rPr>
          <w:t>ۀ</w:t>
        </w:r>
        <w:r w:rsidRPr="00F773A8">
          <w:rPr>
            <w:rStyle w:val="Hyperlink"/>
            <w:noProof/>
            <w:rtl/>
          </w:rPr>
          <w:t xml:space="preserve"> بر تق</w:t>
        </w:r>
        <w:r w:rsidRPr="00F773A8">
          <w:rPr>
            <w:rStyle w:val="Hyperlink"/>
            <w:rFonts w:hint="cs"/>
            <w:noProof/>
            <w:rtl/>
          </w:rPr>
          <w:t>ی</w:t>
        </w:r>
        <w:r w:rsidRPr="00F773A8">
          <w:rPr>
            <w:rStyle w:val="Hyperlink"/>
            <w:rFonts w:hint="eastAsia"/>
            <w:noProof/>
            <w:rtl/>
          </w:rPr>
          <w:t>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104977616 </w:instrText>
        </w:r>
        <w:r>
          <w:rPr>
            <w:noProof/>
            <w:webHidden/>
          </w:rPr>
          <w:instrText>\h</w:instrText>
        </w:r>
        <w:r>
          <w:rPr>
            <w:noProof/>
            <w:webHidden/>
            <w:rtl/>
          </w:rPr>
          <w:instrText xml:space="preserve"> </w:instrText>
        </w:r>
        <w:r>
          <w:rPr>
            <w:noProof/>
            <w:webHidden/>
            <w:rtl/>
          </w:rPr>
        </w:r>
        <w:r>
          <w:rPr>
            <w:noProof/>
            <w:webHidden/>
            <w:rtl/>
          </w:rPr>
          <w:fldChar w:fldCharType="separate"/>
        </w:r>
        <w:r w:rsidR="00885A47">
          <w:rPr>
            <w:noProof/>
            <w:webHidden/>
            <w:rtl/>
          </w:rPr>
          <w:t>8</w:t>
        </w:r>
        <w:r>
          <w:rPr>
            <w:noProof/>
            <w:webHidden/>
            <w:rtl/>
          </w:rPr>
          <w:fldChar w:fldCharType="end"/>
        </w:r>
      </w:hyperlink>
    </w:p>
    <w:p w:rsidR="00C91EB6" w:rsidRPr="00C91EB6" w:rsidRDefault="00A676A6" w:rsidP="00E77FE3">
      <w:pPr>
        <w:jc w:val="both"/>
      </w:pPr>
      <w:r>
        <w:rPr>
          <w:rFonts w:cs="B Titr"/>
          <w:noProof/>
          <w:webHidden/>
          <w:color w:val="632423" w:themeColor="accent2" w:themeShade="80"/>
          <w:szCs w:val="24"/>
          <w:rtl/>
        </w:rPr>
        <w:fldChar w:fldCharType="end"/>
      </w:r>
    </w:p>
    <w:p w:rsidR="00F343FB" w:rsidRPr="00A6366F" w:rsidRDefault="00F842AD" w:rsidP="00E77FE3">
      <w:pPr>
        <w:jc w:val="both"/>
      </w:pPr>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1" w:name="BokSabj2_d"/>
      <w:bookmarkEnd w:id="1"/>
      <w:r w:rsidR="00731E95">
        <w:rPr>
          <w:rtl/>
        </w:rPr>
        <w:t>حکم قِران ب</w:t>
      </w:r>
      <w:r w:rsidR="00731E95">
        <w:rPr>
          <w:rFonts w:hint="cs"/>
          <w:rtl/>
        </w:rPr>
        <w:t>ی</w:t>
      </w:r>
      <w:r w:rsidR="00731E95">
        <w:rPr>
          <w:rFonts w:hint="eastAsia"/>
          <w:rtl/>
        </w:rPr>
        <w:t>ن</w:t>
      </w:r>
      <w:r w:rsidR="00731E95">
        <w:rPr>
          <w:rtl/>
        </w:rPr>
        <w:t xml:space="preserve"> دو سور</w:t>
      </w:r>
      <w:r w:rsidR="00731E95">
        <w:rPr>
          <w:rFonts w:hint="cs"/>
          <w:rtl/>
        </w:rPr>
        <w:t>ۀ</w:t>
      </w:r>
      <w:r w:rsidR="00731E95">
        <w:rPr>
          <w:rtl/>
        </w:rPr>
        <w:t xml:space="preserve"> </w:t>
      </w:r>
      <w:r w:rsidR="00025B70">
        <w:rPr>
          <w:rFonts w:hint="cs"/>
          <w:rtl/>
        </w:rPr>
        <w:t xml:space="preserve"> </w:t>
      </w:r>
      <w:r w:rsidR="00386C11" w:rsidRPr="00A6366F">
        <w:rPr>
          <w:rFonts w:hint="cs"/>
          <w:rtl/>
        </w:rPr>
        <w:t>/</w:t>
      </w:r>
      <w:bookmarkStart w:id="2" w:name="BokSabj_d"/>
      <w:bookmarkEnd w:id="2"/>
      <w:r w:rsidR="00731E95">
        <w:rPr>
          <w:rtl/>
        </w:rPr>
        <w:t>قرائت</w:t>
      </w:r>
      <w:r w:rsidR="00386C11" w:rsidRPr="00A6366F">
        <w:rPr>
          <w:rFonts w:hint="cs"/>
          <w:rtl/>
        </w:rPr>
        <w:t xml:space="preserve"> /</w:t>
      </w:r>
      <w:bookmarkStart w:id="3" w:name="Bokkolli"/>
      <w:bookmarkEnd w:id="3"/>
      <w:r w:rsidR="00731E95">
        <w:rPr>
          <w:rtl/>
        </w:rPr>
        <w:t>صلاه</w:t>
      </w:r>
      <w:r w:rsidR="001B6799" w:rsidRPr="00A6366F">
        <w:rPr>
          <w:rFonts w:hint="cs"/>
          <w:rtl/>
        </w:rPr>
        <w:t xml:space="preserve"> </w:t>
      </w:r>
    </w:p>
    <w:p w:rsidR="008F5B4D" w:rsidRPr="009C66D5" w:rsidRDefault="008F5B4D" w:rsidP="00E77FE3">
      <w:pPr>
        <w:jc w:val="both"/>
        <w:rPr>
          <w:rStyle w:val="Emphasis"/>
          <w:b/>
          <w:bCs w:val="0"/>
          <w:rtl/>
        </w:rPr>
      </w:pPr>
      <w:r w:rsidRPr="009C66D5">
        <w:rPr>
          <w:rStyle w:val="Emphasis"/>
          <w:rFonts w:hint="cs"/>
          <w:b/>
          <w:bCs w:val="0"/>
          <w:rtl/>
        </w:rPr>
        <w:t>خلاصه مباحث گذشته:</w:t>
      </w:r>
    </w:p>
    <w:p w:rsidR="00ED2C2C" w:rsidRPr="00B97FD8" w:rsidRDefault="00ED2C2C" w:rsidP="00E77FE3">
      <w:pPr>
        <w:pBdr>
          <w:bottom w:val="double" w:sz="6" w:space="1" w:color="auto"/>
        </w:pBdr>
        <w:jc w:val="both"/>
        <w:rPr>
          <w:rtl/>
        </w:rPr>
      </w:pPr>
      <w:r>
        <w:rPr>
          <w:rFonts w:hint="cs"/>
          <w:rtl/>
        </w:rPr>
        <w:t xml:space="preserve">در جلسه گذشته تتمه مباحث مربوط به اتحاد یا عدم اتحاد دو سورۀ ضحی وانشراح یا فیل و قریش مطرح گردید که در آخر مختار استاد، همان مختار محقق خویی بود. در این وارد در مسئله </w:t>
      </w:r>
      <w:r w:rsidR="000A4D12">
        <w:rPr>
          <w:rFonts w:hint="cs"/>
          <w:rtl/>
        </w:rPr>
        <w:t>10</w:t>
      </w:r>
      <w:r>
        <w:rPr>
          <w:rFonts w:hint="cs"/>
          <w:rtl/>
        </w:rPr>
        <w:t xml:space="preserve"> از مسائل قرائت می شوند که بیانگر حکم قران بین دو سورۀ است. </w:t>
      </w:r>
    </w:p>
    <w:p w:rsidR="00ED2C2C" w:rsidRDefault="00ED2C2C" w:rsidP="00E77FE3">
      <w:pPr>
        <w:pStyle w:val="Heading1"/>
        <w:jc w:val="both"/>
        <w:rPr>
          <w:rtl/>
        </w:rPr>
      </w:pPr>
      <w:bookmarkStart w:id="4" w:name="_Toc104977612"/>
      <w:r>
        <w:rPr>
          <w:rFonts w:hint="cs"/>
          <w:rtl/>
        </w:rPr>
        <w:t>مسئله 10</w:t>
      </w:r>
      <w:r w:rsidR="00B97FD8">
        <w:rPr>
          <w:rFonts w:hint="cs"/>
          <w:rtl/>
        </w:rPr>
        <w:t xml:space="preserve"> از مسائل قرائت: قران بین دو سورۀ</w:t>
      </w:r>
      <w:bookmarkEnd w:id="4"/>
      <w:r w:rsidR="00B97FD8">
        <w:rPr>
          <w:rFonts w:hint="cs"/>
          <w:rtl/>
        </w:rPr>
        <w:t xml:space="preserve"> </w:t>
      </w:r>
    </w:p>
    <w:p w:rsidR="00ED2C2C" w:rsidRDefault="00ED2C2C" w:rsidP="00E77FE3">
      <w:pPr>
        <w:jc w:val="both"/>
        <w:rPr>
          <w:sz w:val="28"/>
          <w:rtl/>
        </w:rPr>
      </w:pPr>
      <w:r>
        <w:rPr>
          <w:rFonts w:hint="cs"/>
          <w:sz w:val="28"/>
          <w:rtl/>
        </w:rPr>
        <w:t xml:space="preserve">سید می فرمایند: </w:t>
      </w:r>
    </w:p>
    <w:p w:rsidR="00ED2C2C" w:rsidRPr="000A4D12" w:rsidRDefault="00ED2C2C" w:rsidP="00E77FE3">
      <w:pPr>
        <w:pStyle w:val="ListParagraph"/>
        <w:jc w:val="both"/>
        <w:rPr>
          <w:sz w:val="28"/>
          <w:rtl/>
        </w:rPr>
      </w:pPr>
      <w:r w:rsidRPr="000A4D12">
        <w:rPr>
          <w:rFonts w:hint="cs"/>
          <w:sz w:val="28"/>
          <w:rtl/>
        </w:rPr>
        <w:t>«</w:t>
      </w:r>
      <w:r w:rsidR="000A4D12" w:rsidRPr="000A4D12">
        <w:rPr>
          <w:rtl/>
        </w:rPr>
        <w:t xml:space="preserve"> </w:t>
      </w:r>
      <w:r w:rsidR="000A4D12" w:rsidRPr="000A4D12">
        <w:rPr>
          <w:color w:val="0000FF"/>
          <w:sz w:val="28"/>
          <w:rtl/>
        </w:rPr>
        <w:t>الأقوى جواز قراءة سورتين أو أزيد في ركعة مع الكراهة في الفريضة و الأحوط تركه و أما في النافلة فلا كراهة</w:t>
      </w:r>
      <w:r w:rsidR="000A4D12" w:rsidRPr="000A4D12">
        <w:rPr>
          <w:rFonts w:hint="cs"/>
          <w:sz w:val="28"/>
          <w:rtl/>
        </w:rPr>
        <w:t>»</w:t>
      </w:r>
      <w:r w:rsidR="00882D1A">
        <w:rPr>
          <w:rStyle w:val="FootnoteReference"/>
          <w:sz w:val="28"/>
          <w:rtl/>
        </w:rPr>
        <w:footnoteReference w:id="1"/>
      </w:r>
    </w:p>
    <w:p w:rsidR="00ED2C2C" w:rsidRDefault="00ED2C2C" w:rsidP="00E77FE3">
      <w:pPr>
        <w:jc w:val="both"/>
        <w:rPr>
          <w:sz w:val="28"/>
          <w:rtl/>
        </w:rPr>
      </w:pPr>
      <w:r>
        <w:rPr>
          <w:rFonts w:hint="cs"/>
          <w:sz w:val="28"/>
          <w:rtl/>
        </w:rPr>
        <w:t>در نظر ایشان در نماز فریضه جمع بین دو سورۀ در یک رکعت جایز ولی مکروه است، یعنی ثواب نماز کمتر از نمازی که فقط یک سورۀ بعد از حمد خوانده شود، می باشد. مشهور قدماء قائل به حرمت شده اند، در میان محشین عروه محقق بروجردی، محقق نایینی، شیخ محمد رضا آل یاسین فرموده اند این احتیاط در ترک قران بین السورتین احتیاط واجب است</w:t>
      </w:r>
      <w:r w:rsidR="000609B1">
        <w:rPr>
          <w:rStyle w:val="FootnoteReference"/>
          <w:sz w:val="28"/>
          <w:rtl/>
        </w:rPr>
        <w:footnoteReference w:id="2"/>
      </w:r>
      <w:r>
        <w:rPr>
          <w:rFonts w:hint="cs"/>
          <w:sz w:val="28"/>
          <w:rtl/>
        </w:rPr>
        <w:t xml:space="preserve">. البته در نماز نافله جمع بین دو سورۀ بدون هیچ کراهتی جایز است. </w:t>
      </w:r>
    </w:p>
    <w:p w:rsidR="00ED2C2C" w:rsidRDefault="00ED2C2C" w:rsidP="00E77FE3">
      <w:pPr>
        <w:jc w:val="both"/>
        <w:rPr>
          <w:sz w:val="28"/>
          <w:rtl/>
        </w:rPr>
      </w:pPr>
      <w:r>
        <w:rPr>
          <w:rFonts w:hint="cs"/>
          <w:sz w:val="28"/>
          <w:rtl/>
        </w:rPr>
        <w:t>باید دید که منشأ حکم قدماء مبنی بر حرمت قران بین السورتین در نماز فریضه، و منشأ حکم مشهور متأخرین مبنی بر جواز چیست. قبل از اینکه این بحث را مطرح کنیم، این نکته را تکرار می کنیم که اینکه در کلام امالی صدوق آمده است که «من دین الإمامیه»</w:t>
      </w:r>
      <w:r w:rsidR="001115A0">
        <w:rPr>
          <w:rStyle w:val="FootnoteReference"/>
          <w:sz w:val="28"/>
          <w:rtl/>
        </w:rPr>
        <w:footnoteReference w:id="3"/>
      </w:r>
      <w:r>
        <w:rPr>
          <w:rFonts w:hint="cs"/>
          <w:sz w:val="28"/>
          <w:rtl/>
        </w:rPr>
        <w:t>دال بر اجماع نیست، همچنین اینکه سید مرتضی فرموده است: «</w:t>
      </w:r>
      <w:r w:rsidR="00E50514" w:rsidRPr="00E50514">
        <w:rPr>
          <w:color w:val="000080"/>
          <w:sz w:val="28"/>
          <w:rtl/>
        </w:rPr>
        <w:t xml:space="preserve">و مما انفردت به الإمامية: القول بوجوب قراءة سورة </w:t>
      </w:r>
      <w:r w:rsidR="00E50514" w:rsidRPr="00E50514">
        <w:rPr>
          <w:color w:val="000080"/>
          <w:sz w:val="28"/>
          <w:rtl/>
        </w:rPr>
        <w:lastRenderedPageBreak/>
        <w:t>تضم إلى الفاتحة في الفرائض خاصة على من لم يكن عليلا و لا معجلا لشغل أو غيره، و أنه لا يجوز قراءة بعض سورة في الفريضة، و لا سورتين مضافتين إلى الحمد في الفريضة</w:t>
      </w:r>
      <w:r>
        <w:rPr>
          <w:rFonts w:hint="cs"/>
          <w:sz w:val="28"/>
          <w:rtl/>
        </w:rPr>
        <w:t>»</w:t>
      </w:r>
      <w:r w:rsidR="00E50514">
        <w:rPr>
          <w:rStyle w:val="FootnoteReference"/>
          <w:sz w:val="28"/>
          <w:rtl/>
        </w:rPr>
        <w:footnoteReference w:id="4"/>
      </w:r>
      <w:r>
        <w:rPr>
          <w:rFonts w:hint="cs"/>
          <w:sz w:val="28"/>
          <w:rtl/>
        </w:rPr>
        <w:t xml:space="preserve"> دلیل بر اجماع نیست، معنای «مما انفردت به الإمامیۀ» این است که عامه قائل نبوده اند، نه اینکه تمام شیعه قائل هستند. از میان عامه کسی قائل به حرمت قران بین السورتین نشده است. این تعبیر در مواردی توسط سید مرتضی به کار رفته است که اجماع علمای شیعه نیست، بلکه عدم قول در عامه است. امامیه در این بحث منفرد هستند یعنی «لم یشارکهم العامۀ فی هذا الحکم»، یا وقتی می بینید که شیخ طوسی می فرمایند: «</w:t>
      </w:r>
      <w:r w:rsidR="00E50514" w:rsidRPr="00E50514">
        <w:rPr>
          <w:color w:val="000080"/>
          <w:sz w:val="28"/>
          <w:rtl/>
        </w:rPr>
        <w:t>الأظهر من مذهب أصحابنا أن لا يزيد مع الحمد على سورة واحدة في الفريضة</w:t>
      </w:r>
      <w:r w:rsidR="00E50514">
        <w:rPr>
          <w:rFonts w:hint="cs"/>
          <w:sz w:val="28"/>
          <w:rtl/>
        </w:rPr>
        <w:t>»</w:t>
      </w:r>
      <w:r w:rsidR="00E50514">
        <w:rPr>
          <w:rStyle w:val="FootnoteReference"/>
          <w:sz w:val="28"/>
          <w:rtl/>
        </w:rPr>
        <w:footnoteReference w:id="5"/>
      </w:r>
      <w:r>
        <w:rPr>
          <w:rFonts w:hint="cs"/>
          <w:sz w:val="28"/>
          <w:rtl/>
        </w:rPr>
        <w:t xml:space="preserve"> ظهور در اجماع ندارد و نهایت چیزی که از آن برداشت می شود، مورد وفاق مشهور بودن است، یا مثلا می خواهد بفرماید مورد قبول ما این است، ولی قولی نیز مبنی بر عدم حرمت مطرح شده است که بعض اصحاب مطرح کرده اند. در ادامه می فرماید که فقهای عامه هیچ کدام با این نظر شیعه که قران بین السورتین جایز نیست موافقت نکرده اند. البته از مالک کراهت نقل شده، ولی مکروه در تعبیر وی، در مقابل حرام است. اگر این نقل درست باشد، به معنای این است که مکروه غیر محرم است، ولی سیره عامه و مشهور متداول بین عامه قران بین السور است، آن ها وقتی سور قصار می خوانند، چند سوره را با هم می خوانند. </w:t>
      </w:r>
    </w:p>
    <w:p w:rsidR="00E50514" w:rsidRDefault="00ED2C2C" w:rsidP="00E77FE3">
      <w:pPr>
        <w:jc w:val="both"/>
        <w:rPr>
          <w:sz w:val="28"/>
          <w:rtl/>
        </w:rPr>
      </w:pPr>
      <w:r>
        <w:rPr>
          <w:rFonts w:hint="cs"/>
          <w:sz w:val="28"/>
          <w:rtl/>
        </w:rPr>
        <w:t xml:space="preserve">سوال می شود که پس چرا در مورد بسملۀ که مالک تعبیر به مکروه به کار برده بود، به معنای حرمت گرفتیم؟ جواب این است که آنجا علاوه بر تعبیر «مکروه» از بدعت نیز استفاده کرده بود، یعنی این تعبیر نیز آمده بود و به قرینه آن، حرمت برداشت کردیم؛ زیرا بدعت معنا ندارد که مکروه باشد. دلیلی که شیخ طوسی در خلاف می آورد این است که تمسک به احتیاط می کند، بدین بیان که اگر شما نماز با یک سورۀ بعد از حمد بخوانید، قطعا نماز شما بلاخلاف صحیح است، ولی اگر دو سورۀ بخوانید فیه خلاف و مقتضای احتیاط این است که خوانده نشود. </w:t>
      </w:r>
    </w:p>
    <w:p w:rsidR="00E50514" w:rsidRDefault="00E50514" w:rsidP="00E77FE3">
      <w:pPr>
        <w:pStyle w:val="Heading2"/>
        <w:jc w:val="both"/>
        <w:rPr>
          <w:rtl/>
        </w:rPr>
      </w:pPr>
      <w:bookmarkStart w:id="5" w:name="_Toc104977613"/>
      <w:r>
        <w:rPr>
          <w:rFonts w:hint="cs"/>
          <w:rtl/>
        </w:rPr>
        <w:t>بیان روایات دال بر حرمت قِران</w:t>
      </w:r>
      <w:bookmarkEnd w:id="5"/>
      <w:r>
        <w:rPr>
          <w:rFonts w:hint="cs"/>
          <w:rtl/>
        </w:rPr>
        <w:t xml:space="preserve"> </w:t>
      </w:r>
    </w:p>
    <w:p w:rsidR="00ED2C2C" w:rsidRDefault="009E447D" w:rsidP="00E77FE3">
      <w:pPr>
        <w:jc w:val="both"/>
        <w:rPr>
          <w:sz w:val="28"/>
          <w:rtl/>
        </w:rPr>
      </w:pPr>
      <w:r>
        <w:rPr>
          <w:rFonts w:hint="cs"/>
          <w:sz w:val="28"/>
          <w:rtl/>
        </w:rPr>
        <w:t>روایاتی مختلفی در مقام وارد شده است که اول به بیان روایات دال بر حرمت می پردازیم</w:t>
      </w:r>
    </w:p>
    <w:p w:rsidR="00ED2C2C" w:rsidRPr="001F7484" w:rsidRDefault="001F7484" w:rsidP="00E77FE3">
      <w:pPr>
        <w:jc w:val="both"/>
        <w:rPr>
          <w:sz w:val="28"/>
          <w:rtl/>
        </w:rPr>
      </w:pPr>
      <w:r>
        <w:rPr>
          <w:rFonts w:hint="cs"/>
          <w:sz w:val="28"/>
          <w:rtl/>
        </w:rPr>
        <w:t>1.</w:t>
      </w:r>
      <w:r w:rsidR="00ED2C2C" w:rsidRPr="001F7484">
        <w:rPr>
          <w:rFonts w:hint="cs"/>
          <w:sz w:val="28"/>
          <w:rtl/>
        </w:rPr>
        <w:t xml:space="preserve">روایت اول صحیحه محمد بن مسلم است: </w:t>
      </w:r>
    </w:p>
    <w:p w:rsidR="00ED2C2C" w:rsidRPr="001F7484" w:rsidRDefault="00ED2C2C" w:rsidP="00E77FE3">
      <w:pPr>
        <w:pStyle w:val="ListParagraph"/>
        <w:jc w:val="both"/>
        <w:rPr>
          <w:rFonts w:hint="cs"/>
          <w:sz w:val="28"/>
          <w:rtl/>
        </w:rPr>
      </w:pPr>
      <w:r w:rsidRPr="001F7484">
        <w:rPr>
          <w:rFonts w:hint="cs"/>
          <w:sz w:val="28"/>
          <w:rtl/>
        </w:rPr>
        <w:lastRenderedPageBreak/>
        <w:t>«</w:t>
      </w:r>
      <w:r w:rsidR="001F7484" w:rsidRPr="001F7484">
        <w:rPr>
          <w:sz w:val="28"/>
          <w:rtl/>
        </w:rPr>
        <w:t xml:space="preserve"> الْحُسَيْنُ بْنُ سَعِيدٍ عَنْ صَفْوَانَ عَنِ الْعَلَاءِ عَنْ مُحَمَّدِ بْنِ مُسْلِمٍ عَنْ أَحَدِهِمَا </w:t>
      </w:r>
      <w:r w:rsidR="001F7484" w:rsidRPr="001F7484">
        <w:rPr>
          <w:color w:val="008000"/>
          <w:sz w:val="28"/>
          <w:rtl/>
        </w:rPr>
        <w:t>ع قَالَ: سَأَلْتُهُ عَنِ الرَّجُلِ يَقْرَأُ السُّورَتَيْنِ فِي الرَّكْعَةِ فَقَالَ لَا لِكُلِّ سُورَةٍ رَكْعَةٌ</w:t>
      </w:r>
      <w:r w:rsidR="001F7484" w:rsidRPr="001F7484">
        <w:rPr>
          <w:rFonts w:hint="cs"/>
          <w:sz w:val="28"/>
          <w:rtl/>
        </w:rPr>
        <w:t>»</w:t>
      </w:r>
      <w:r w:rsidR="001F7484">
        <w:rPr>
          <w:rStyle w:val="FootnoteReference"/>
          <w:sz w:val="28"/>
          <w:rtl/>
        </w:rPr>
        <w:footnoteReference w:id="6"/>
      </w:r>
    </w:p>
    <w:p w:rsidR="00ED2C2C" w:rsidRDefault="00ED2C2C" w:rsidP="00E77FE3">
      <w:pPr>
        <w:jc w:val="both"/>
        <w:rPr>
          <w:sz w:val="28"/>
          <w:rtl/>
        </w:rPr>
      </w:pPr>
      <w:r>
        <w:rPr>
          <w:rFonts w:hint="cs"/>
          <w:sz w:val="28"/>
          <w:rtl/>
        </w:rPr>
        <w:t xml:space="preserve">این روایت هم از نظر سند و هم دلالت خوب است و ظاهر نهی نیز حرمت است. سوال می شود که در یکی از نقل ها آمده است که «فقال له لکل رکعۀ سورۀ»، جواب این است که قطعا اشتباه نسخه است؛ زیرا جواب با سوال نمی سازد، شخص آمده سوال کرده است، معنا ندارد که بگوید فقال له، لفظ روایت فقال لا است، اشتباه نسخه پیش آمده است. مگر اینکه گفته شود له تصحیف لی است که نوعی خواب نما می شود. در هر نقلی که شده است، به همین شکل «فقال لا» نقل شده است. ما می گوییم حرمت قران بین السورتین از این روایت استفاده می شود و مرادمان حرمت تکلیفیه نیست، بلکه حرمت وضعیه است؛ یعنی یا مبطل نماز است یا اینکه ظهوری در مبطلیت نماز ندارد، مبطل سورۀ است، یعنی سورۀ مشروعه بعد از حمد بشرط لا از قران است. اگر دو سورۀ بخوانید، آن سورۀ ای که از شما خواسته اند را به جا نیاورده اید. سوره ای که مأمور بها بود، سورۀ واحده به شرط لا بود و امتثال نشده است، اما اینکه بگوییم مبطل نماز است، از این روایت استفاده نمی شود و به قول محقق سیستانی صرفا عدم امتثال سورۀ را می رساند. </w:t>
      </w:r>
    </w:p>
    <w:p w:rsidR="00ED2C2C" w:rsidRDefault="001F7484" w:rsidP="00E77FE3">
      <w:pPr>
        <w:jc w:val="both"/>
        <w:rPr>
          <w:sz w:val="28"/>
          <w:rtl/>
        </w:rPr>
      </w:pPr>
      <w:r>
        <w:rPr>
          <w:rFonts w:hint="cs"/>
          <w:sz w:val="28"/>
          <w:rtl/>
        </w:rPr>
        <w:t>2.</w:t>
      </w:r>
      <w:r w:rsidR="00ED2C2C">
        <w:rPr>
          <w:rFonts w:hint="cs"/>
          <w:sz w:val="28"/>
          <w:rtl/>
        </w:rPr>
        <w:t xml:space="preserve">روایت دوم صحیح زرارۀ است که چنین است: </w:t>
      </w:r>
    </w:p>
    <w:p w:rsidR="00ED2C2C" w:rsidRPr="001F7484" w:rsidRDefault="001F7484" w:rsidP="00E77FE3">
      <w:pPr>
        <w:pStyle w:val="ListParagraph"/>
        <w:jc w:val="both"/>
        <w:rPr>
          <w:sz w:val="28"/>
          <w:rtl/>
        </w:rPr>
      </w:pPr>
      <w:r w:rsidRPr="001F7484">
        <w:rPr>
          <w:rFonts w:hint="cs"/>
          <w:sz w:val="28"/>
          <w:rtl/>
        </w:rPr>
        <w:t xml:space="preserve">« </w:t>
      </w:r>
      <w:r w:rsidRPr="001F7484">
        <w:rPr>
          <w:sz w:val="28"/>
          <w:rtl/>
        </w:rPr>
        <w:t xml:space="preserve">مُحَمَّدُ بْنُ يَحْيَى عَنْ مُحَمَّدِ بْنِ الْحُسَيْنِ عَنْ صَفْوَانَ عَنِ ابْنِ بُكَيْرٍ عَنْ </w:t>
      </w:r>
      <w:r w:rsidRPr="001F7484">
        <w:rPr>
          <w:color w:val="008000"/>
          <w:sz w:val="28"/>
          <w:rtl/>
        </w:rPr>
        <w:t>زُرَارَةَ عَنْ أَبِي جَعْفَرٍ ع قَالَ: إِنَّمَا يُكْرَهُ أَنْ يُجْمَعَ بَيْنَ السُّورَتَيْنِ فِي الْفَرِيضَةِ فَأَمَّا النَّافِلَةُ فَلَا بَأْسَ</w:t>
      </w:r>
      <w:r w:rsidRPr="001F7484">
        <w:rPr>
          <w:rFonts w:hint="cs"/>
          <w:sz w:val="28"/>
          <w:rtl/>
        </w:rPr>
        <w:t>»</w:t>
      </w:r>
      <w:r>
        <w:rPr>
          <w:rStyle w:val="FootnoteReference"/>
          <w:sz w:val="28"/>
          <w:rtl/>
        </w:rPr>
        <w:footnoteReference w:id="7"/>
      </w:r>
      <w:r w:rsidRPr="001F7484">
        <w:rPr>
          <w:sz w:val="28"/>
          <w:rtl/>
        </w:rPr>
        <w:t>.</w:t>
      </w:r>
    </w:p>
    <w:p w:rsidR="00ED2C2C" w:rsidRDefault="00ED2C2C" w:rsidP="00E77FE3">
      <w:pPr>
        <w:jc w:val="both"/>
        <w:rPr>
          <w:sz w:val="28"/>
          <w:rtl/>
        </w:rPr>
      </w:pPr>
      <w:r>
        <w:rPr>
          <w:rFonts w:hint="cs"/>
          <w:sz w:val="28"/>
          <w:rtl/>
        </w:rPr>
        <w:t xml:space="preserve">اگر بگوییم که «یکره» در روایات ظهور در حرمت دارد، دلیل خوبی می شود، اما اگر بگوییم ظهور در حرمت ندارد، مفهوم أما النافلۀ فلابأس می رساند که اگر فریضه باشد اشکال دارد. </w:t>
      </w:r>
    </w:p>
    <w:p w:rsidR="00ED2C2C" w:rsidRDefault="001F7484" w:rsidP="00E77FE3">
      <w:pPr>
        <w:jc w:val="both"/>
        <w:rPr>
          <w:sz w:val="28"/>
          <w:rtl/>
        </w:rPr>
      </w:pPr>
      <w:r>
        <w:rPr>
          <w:rFonts w:hint="cs"/>
          <w:sz w:val="28"/>
          <w:rtl/>
        </w:rPr>
        <w:t>3.</w:t>
      </w:r>
      <w:r w:rsidR="00ED2C2C">
        <w:rPr>
          <w:rFonts w:hint="cs"/>
          <w:sz w:val="28"/>
          <w:rtl/>
        </w:rPr>
        <w:t xml:space="preserve">روایت سوم موثقه زرارۀ است: </w:t>
      </w:r>
    </w:p>
    <w:p w:rsidR="00ED2C2C" w:rsidRPr="001F7484" w:rsidRDefault="00ED2C2C" w:rsidP="00E77FE3">
      <w:pPr>
        <w:pStyle w:val="ListParagraph"/>
        <w:jc w:val="both"/>
        <w:rPr>
          <w:rFonts w:hint="cs"/>
          <w:sz w:val="28"/>
          <w:rtl/>
        </w:rPr>
      </w:pPr>
      <w:r w:rsidRPr="001F7484">
        <w:rPr>
          <w:rFonts w:hint="cs"/>
          <w:sz w:val="28"/>
          <w:rtl/>
        </w:rPr>
        <w:t>«</w:t>
      </w:r>
      <w:r w:rsidR="001F7484" w:rsidRPr="001F7484">
        <w:rPr>
          <w:sz w:val="28"/>
          <w:rtl/>
        </w:rPr>
        <w:t xml:space="preserve"> وَ عَنْهُ عَنْ صَفْوَانَ عَنِ ابْنِ بُكَيْرٍ عَنْ زُرَارَةَ قَالَ: </w:t>
      </w:r>
      <w:r w:rsidR="001F7484" w:rsidRPr="001F7484">
        <w:rPr>
          <w:color w:val="008000"/>
          <w:sz w:val="28"/>
          <w:rtl/>
        </w:rPr>
        <w:t>سَأَلْتُ أَبَا عَبْدِ اللَّهِ ع عَنِ الرَّجُلِ يَقْرُنُ بَيْنَ السُّورَتَيْنِ فِي الرَّكْعَةِ فَقَالَ إِنَّ لِكُلِّ سُورَةٍ حَقّاً فَأَعْطِهَا حَقَّهَا مِنَ الرُّكُوعِ وَ السُّجُودِ قُلْتُ فَيَقْطَعُ السُّورَةَ فَقَالَ لَا بَأْسَ بِهِ</w:t>
      </w:r>
      <w:r w:rsidR="001F7484" w:rsidRPr="001F7484">
        <w:rPr>
          <w:rFonts w:hint="cs"/>
          <w:sz w:val="28"/>
          <w:rtl/>
        </w:rPr>
        <w:t>»</w:t>
      </w:r>
      <w:r w:rsidR="001F7484">
        <w:rPr>
          <w:rStyle w:val="FootnoteReference"/>
          <w:sz w:val="28"/>
          <w:rtl/>
        </w:rPr>
        <w:footnoteReference w:id="8"/>
      </w:r>
      <w:r w:rsidR="001F7484" w:rsidRPr="001F7484">
        <w:rPr>
          <w:rFonts w:hint="cs"/>
          <w:sz w:val="28"/>
          <w:rtl/>
        </w:rPr>
        <w:t>.</w:t>
      </w:r>
    </w:p>
    <w:p w:rsidR="00ED2C2C" w:rsidRDefault="00ED2C2C" w:rsidP="00E77FE3">
      <w:pPr>
        <w:jc w:val="both"/>
        <w:rPr>
          <w:sz w:val="28"/>
          <w:rtl/>
        </w:rPr>
      </w:pPr>
      <w:r>
        <w:rPr>
          <w:rFonts w:hint="cs"/>
          <w:sz w:val="28"/>
          <w:rtl/>
        </w:rPr>
        <w:t xml:space="preserve">حضرت می فرمایند هر سورۀ ای حقی دارد که عبارت از رکوع و سجود است. اگر دو سورۀ به جا آورده شود، نمی شود دو رکوع به جا آورد، پس باید یک سورۀ بیشتر خوانده نشود. راوی می پرسد حال اگر سورۀ دوم را شروع کرد قطع کند؟ حضرت </w:t>
      </w:r>
      <w:r>
        <w:rPr>
          <w:rFonts w:hint="cs"/>
          <w:sz w:val="28"/>
          <w:rtl/>
        </w:rPr>
        <w:lastRenderedPageBreak/>
        <w:t xml:space="preserve">می فرماید اشکالی ندارد قطع کند. محقق نایینی فرموده است معلوم می شود فرض سوال در ناسی بوده است که شروع در سورۀ ثانیه کرده است، عرض ما این است که شاید نیز ناسی نبوده و متسامح بوده باشد، یعنی تسامح کرده و شروع در سورۀ ثانیه کرده و بعد پشیمان از تسامح و تساهلش شده است، امام می فرماید اشکالی ندارد.  البته احتمال دیگر در روایت این است که «فیقطع السورۀ» بر وزن تفعیل بیاید یعنی می پرسد که اگر تقطیع کند و به صورت نیمه کاره بخواند دیگر قران نمی شود؟ امام می فرمایند اشکالی ندارد. روشن نیست که اصل نسخه چیست. </w:t>
      </w:r>
    </w:p>
    <w:p w:rsidR="00ED2C2C" w:rsidRDefault="00E77FE3" w:rsidP="00E77FE3">
      <w:pPr>
        <w:jc w:val="both"/>
        <w:rPr>
          <w:sz w:val="28"/>
          <w:rtl/>
        </w:rPr>
      </w:pPr>
      <w:r>
        <w:rPr>
          <w:rFonts w:hint="cs"/>
          <w:sz w:val="28"/>
          <w:rtl/>
        </w:rPr>
        <w:t>4.</w:t>
      </w:r>
      <w:r w:rsidR="00ED2C2C">
        <w:rPr>
          <w:rFonts w:hint="cs"/>
          <w:sz w:val="28"/>
          <w:rtl/>
        </w:rPr>
        <w:t xml:space="preserve">روایت چهارم روایت محمد بن قاسم است: </w:t>
      </w:r>
    </w:p>
    <w:p w:rsidR="00ED2C2C" w:rsidRPr="00E77FE3" w:rsidRDefault="00ED2C2C" w:rsidP="00E77FE3">
      <w:pPr>
        <w:pStyle w:val="ListParagraph"/>
        <w:jc w:val="both"/>
        <w:rPr>
          <w:rFonts w:hint="cs"/>
          <w:sz w:val="28"/>
          <w:rtl/>
        </w:rPr>
      </w:pPr>
      <w:r w:rsidRPr="00E77FE3">
        <w:rPr>
          <w:rFonts w:hint="cs"/>
          <w:sz w:val="28"/>
          <w:rtl/>
        </w:rPr>
        <w:t xml:space="preserve">« </w:t>
      </w:r>
      <w:r w:rsidR="00E77FE3" w:rsidRPr="00E77FE3">
        <w:rPr>
          <w:sz w:val="28"/>
          <w:rtl/>
        </w:rPr>
        <w:t xml:space="preserve">وَ عَنْهُ عَنْ مُحَمَّدِ بْنِ الْقَاسِمِ قَالَ: </w:t>
      </w:r>
      <w:r w:rsidR="00E77FE3" w:rsidRPr="00E77FE3">
        <w:rPr>
          <w:color w:val="008000"/>
          <w:sz w:val="28"/>
          <w:rtl/>
        </w:rPr>
        <w:t>سَأَلْتُ عَبْداً صَالِحاً ع هَلْ يَجُوزُ أَنْ يُقْرَأَ فِي صَلَاةِ اللَّيْلِ بِالسُّورَتَيْنِ وَ الثَّلَاثِ فَقَالَ مَا كَانَ مِنْ صَلَاةِ اللَّيْلِ فَاقْرَأْ بِالسُّورَتَيْنِ وَ الثَّلَاثِ وَ مَا كَانَ مِنْ صَلَاةِ النَّهَارِ فَلَا تَقْرَأْ إِلَّا بِسُورَةٍ سُورَةٍ</w:t>
      </w:r>
      <w:r w:rsidR="00E77FE3" w:rsidRPr="00E77FE3">
        <w:rPr>
          <w:rFonts w:hint="cs"/>
          <w:sz w:val="28"/>
          <w:rtl/>
        </w:rPr>
        <w:t>»</w:t>
      </w:r>
      <w:r w:rsidR="00E77FE3">
        <w:rPr>
          <w:rStyle w:val="FootnoteReference"/>
          <w:sz w:val="28"/>
          <w:rtl/>
        </w:rPr>
        <w:footnoteReference w:id="9"/>
      </w:r>
    </w:p>
    <w:p w:rsidR="00E77FE3" w:rsidRDefault="00ED2C2C" w:rsidP="00E77FE3">
      <w:pPr>
        <w:jc w:val="both"/>
        <w:rPr>
          <w:sz w:val="28"/>
        </w:rPr>
      </w:pPr>
      <w:r>
        <w:rPr>
          <w:rFonts w:hint="cs"/>
          <w:sz w:val="28"/>
          <w:rtl/>
        </w:rPr>
        <w:t>نجاشی محمد بن قاسم را توثیق کرده است. تعبیر او چنین است:</w:t>
      </w:r>
    </w:p>
    <w:p w:rsidR="00E77FE3" w:rsidRDefault="00E77FE3" w:rsidP="00E77FE3">
      <w:pPr>
        <w:pStyle w:val="ListParagraph"/>
        <w:jc w:val="both"/>
        <w:rPr>
          <w:sz w:val="28"/>
          <w:rtl/>
        </w:rPr>
      </w:pPr>
      <w:r w:rsidRPr="00E77FE3">
        <w:rPr>
          <w:rFonts w:hint="cs"/>
          <w:sz w:val="28"/>
          <w:rtl/>
        </w:rPr>
        <w:t>«</w:t>
      </w:r>
      <w:r w:rsidRPr="00E77FE3">
        <w:rPr>
          <w:rtl/>
        </w:rPr>
        <w:t xml:space="preserve"> </w:t>
      </w:r>
      <w:r w:rsidRPr="00E77FE3">
        <w:rPr>
          <w:color w:val="000080"/>
          <w:sz w:val="28"/>
          <w:rtl/>
        </w:rPr>
        <w:t>محمد بن القاسم بن الفضيل بن يسار النهدي‏</w:t>
      </w:r>
      <w:r w:rsidRPr="00E77FE3">
        <w:rPr>
          <w:rFonts w:hint="cs"/>
          <w:color w:val="000080"/>
          <w:sz w:val="28"/>
          <w:rtl/>
        </w:rPr>
        <w:t xml:space="preserve"> </w:t>
      </w:r>
      <w:r w:rsidRPr="00E77FE3">
        <w:rPr>
          <w:color w:val="000080"/>
          <w:sz w:val="28"/>
          <w:rtl/>
        </w:rPr>
        <w:t>ثقة هو و أبوه و عمه العلاء و جده الفضيل روى عن الرضا عليه السلام. له كتاب. أخبرنا محمد بن النعمان قال: حدثنا أحمد بن محمد قال: حدثنا علي بن الحسين السعدآبادي قال: أخبرنا أحمد بن محمد بن خالد، عن</w:t>
      </w:r>
      <w:r w:rsidRPr="00E77FE3">
        <w:rPr>
          <w:color w:val="000080"/>
          <w:sz w:val="28"/>
          <w:rtl/>
        </w:rPr>
        <w:t xml:space="preserve"> أبيه، عن محمد بن القاسم بكتابه</w:t>
      </w:r>
      <w:r w:rsidRPr="00E77FE3">
        <w:rPr>
          <w:rFonts w:hint="cs"/>
          <w:sz w:val="28"/>
          <w:rtl/>
        </w:rPr>
        <w:t>»</w:t>
      </w:r>
      <w:r>
        <w:rPr>
          <w:rStyle w:val="FootnoteReference"/>
          <w:sz w:val="28"/>
          <w:rtl/>
        </w:rPr>
        <w:footnoteReference w:id="10"/>
      </w:r>
      <w:r w:rsidRPr="00E77FE3">
        <w:rPr>
          <w:rFonts w:hint="cs"/>
          <w:sz w:val="28"/>
          <w:rtl/>
        </w:rPr>
        <w:t>.</w:t>
      </w:r>
    </w:p>
    <w:p w:rsidR="00ED2C2C" w:rsidRPr="00E77FE3" w:rsidRDefault="00ED2C2C" w:rsidP="00E77FE3">
      <w:pPr>
        <w:jc w:val="both"/>
        <w:rPr>
          <w:sz w:val="28"/>
          <w:rtl/>
        </w:rPr>
      </w:pPr>
      <w:r w:rsidRPr="00E77FE3">
        <w:rPr>
          <w:rFonts w:hint="cs"/>
          <w:sz w:val="28"/>
          <w:rtl/>
        </w:rPr>
        <w:t xml:space="preserve"> او از اصحاب امام رضا علیه السلام است ولی اینکه عبدا صالحا امام رضا یا امام کاظم علیه السلام است، معلوم نیست، العبد الصالح اصطلاح برای امام کاظم علیه السلام بود است</w:t>
      </w:r>
      <w:r w:rsidR="00584CD8">
        <w:rPr>
          <w:rStyle w:val="FootnoteReference"/>
          <w:sz w:val="28"/>
          <w:rtl/>
        </w:rPr>
        <w:footnoteReference w:id="11"/>
      </w:r>
      <w:r w:rsidRPr="00E77FE3">
        <w:rPr>
          <w:rFonts w:hint="cs"/>
          <w:sz w:val="28"/>
          <w:rtl/>
        </w:rPr>
        <w:t>، ولی عبدا صالحا ممکن است امام رضا علیه السلام باشد</w:t>
      </w:r>
      <w:r w:rsidR="00584CD8">
        <w:rPr>
          <w:rStyle w:val="FootnoteReference"/>
          <w:sz w:val="28"/>
          <w:rtl/>
        </w:rPr>
        <w:footnoteReference w:id="12"/>
      </w:r>
      <w:r w:rsidRPr="00E77FE3">
        <w:rPr>
          <w:rFonts w:hint="cs"/>
          <w:sz w:val="28"/>
          <w:rtl/>
        </w:rPr>
        <w:t xml:space="preserve">. در هر حال قطعا مراد امام معصوم است و محمد بن قاسم نیز شخص جلیل القدری است و نمی رود از غیر معصوم نقل کند و بیاید اغراء به جهل کند و تعبیر به عبدا صالحا کند. ظاهر روایت این است که از امام معصوم نقل می کند. </w:t>
      </w:r>
    </w:p>
    <w:p w:rsidR="00ED2C2C" w:rsidRDefault="00ED2C2C" w:rsidP="00E77FE3">
      <w:pPr>
        <w:jc w:val="both"/>
        <w:rPr>
          <w:sz w:val="28"/>
          <w:rtl/>
        </w:rPr>
      </w:pPr>
      <w:r>
        <w:rPr>
          <w:rFonts w:hint="cs"/>
          <w:sz w:val="28"/>
          <w:rtl/>
        </w:rPr>
        <w:t xml:space="preserve">حضرت در این روایت بین نماز های روز و شب تفصیل می دهند. اگر مراد این است که نوافل شب با نوافل روز فرق می کند، از محل بحث خارج است و مربوط به نوافل است، اما اگر مراد فرائض یومیه و شبانه باشد، هیچ کسی قائل به این تفصیل نشده است. روایت مجمل است. </w:t>
      </w:r>
    </w:p>
    <w:p w:rsidR="00ED2C2C" w:rsidRDefault="00BE01E9" w:rsidP="00E77FE3">
      <w:pPr>
        <w:jc w:val="both"/>
        <w:rPr>
          <w:sz w:val="28"/>
          <w:rtl/>
        </w:rPr>
      </w:pPr>
      <w:r>
        <w:rPr>
          <w:rFonts w:hint="cs"/>
          <w:sz w:val="28"/>
          <w:rtl/>
        </w:rPr>
        <w:t>5.</w:t>
      </w:r>
      <w:r w:rsidR="00ED2C2C">
        <w:rPr>
          <w:rFonts w:hint="cs"/>
          <w:sz w:val="28"/>
          <w:rtl/>
        </w:rPr>
        <w:t xml:space="preserve">روایت پنجم چنین است: </w:t>
      </w:r>
    </w:p>
    <w:p w:rsidR="00BE01E9" w:rsidRPr="00BE01E9" w:rsidRDefault="00ED2C2C" w:rsidP="00BE01E9">
      <w:pPr>
        <w:pStyle w:val="ListParagraph"/>
        <w:jc w:val="both"/>
        <w:rPr>
          <w:rFonts w:hint="cs"/>
          <w:sz w:val="28"/>
          <w:rtl/>
        </w:rPr>
      </w:pPr>
      <w:r w:rsidRPr="00BE01E9">
        <w:rPr>
          <w:rFonts w:hint="cs"/>
          <w:sz w:val="28"/>
          <w:rtl/>
        </w:rPr>
        <w:lastRenderedPageBreak/>
        <w:t>«</w:t>
      </w:r>
      <w:r w:rsidR="00BE01E9" w:rsidRPr="00BE01E9">
        <w:rPr>
          <w:sz w:val="28"/>
          <w:rtl/>
        </w:rPr>
        <w:t xml:space="preserve"> وَ رَوَى الْحُسَيْنُ بْنُ سَعِيدٍ عَنِ الْقَرَوِيِّ عَنْ أَبَانٍ عَنْ عُمَرَ بْنِ يَزِيدَ </w:t>
      </w:r>
      <w:r w:rsidR="00BE01E9" w:rsidRPr="00BE01E9">
        <w:rPr>
          <w:color w:val="008000"/>
          <w:sz w:val="28"/>
          <w:rtl/>
        </w:rPr>
        <w:t>قَالَ: قُلْتُ لِأَبِي عَبْدِ اللَّهِ ع أَقْرَأُ سُورَتَيْنِ فِي رَكْعَةٍ قَالَ نَعَمْ قُلْتُ أَ لَيْسَ يُقَالُ أَعْطِ كُلَّ سُورَةٍ حَقَّهَا مِنَ الرُّكُوعِ وَ السُّجُودِ فَقَالَ ذَاكَ فِي الْفَرِيضَةِ فَأَمَّا فِي النَّافِلَةِ فَلَيْسَ بِهِ بَأْسٌ</w:t>
      </w:r>
      <w:r w:rsidR="00BE01E9" w:rsidRPr="00BE01E9">
        <w:rPr>
          <w:rFonts w:hint="cs"/>
          <w:sz w:val="28"/>
          <w:rtl/>
        </w:rPr>
        <w:t>»</w:t>
      </w:r>
      <w:r w:rsidR="00BE01E9">
        <w:rPr>
          <w:rStyle w:val="FootnoteReference"/>
          <w:sz w:val="28"/>
          <w:rtl/>
        </w:rPr>
        <w:footnoteReference w:id="13"/>
      </w:r>
      <w:r w:rsidR="00BE01E9" w:rsidRPr="00BE01E9">
        <w:rPr>
          <w:rFonts w:hint="cs"/>
          <w:sz w:val="28"/>
          <w:rtl/>
        </w:rPr>
        <w:t xml:space="preserve">. </w:t>
      </w:r>
    </w:p>
    <w:p w:rsidR="00ED2C2C" w:rsidRDefault="00BE01E9" w:rsidP="00BE01E9">
      <w:pPr>
        <w:jc w:val="both"/>
        <w:rPr>
          <w:sz w:val="28"/>
          <w:rtl/>
        </w:rPr>
      </w:pPr>
      <w:r>
        <w:rPr>
          <w:rFonts w:hint="cs"/>
          <w:sz w:val="28"/>
          <w:rtl/>
        </w:rPr>
        <w:t xml:space="preserve"> قروی که در سند آمده است،</w:t>
      </w:r>
      <w:r w:rsidR="00ED2C2C">
        <w:rPr>
          <w:rFonts w:hint="cs"/>
          <w:sz w:val="28"/>
          <w:rtl/>
        </w:rPr>
        <w:t xml:space="preserve"> توثیق ندارد. </w:t>
      </w:r>
    </w:p>
    <w:p w:rsidR="00ED2C2C" w:rsidRDefault="00736FA8" w:rsidP="00E77FE3">
      <w:pPr>
        <w:jc w:val="both"/>
        <w:rPr>
          <w:sz w:val="28"/>
          <w:rtl/>
        </w:rPr>
      </w:pPr>
      <w:r>
        <w:rPr>
          <w:rFonts w:hint="cs"/>
          <w:sz w:val="28"/>
          <w:rtl/>
        </w:rPr>
        <w:t>6.</w:t>
      </w:r>
      <w:r w:rsidR="00ED2C2C">
        <w:rPr>
          <w:rFonts w:hint="cs"/>
          <w:sz w:val="28"/>
          <w:rtl/>
        </w:rPr>
        <w:t xml:space="preserve">روایت ششم موثقه ابن ابی یعفور است: </w:t>
      </w:r>
    </w:p>
    <w:p w:rsidR="00ED2C2C" w:rsidRPr="00E634CA" w:rsidRDefault="00ED2C2C" w:rsidP="00E634CA">
      <w:pPr>
        <w:pStyle w:val="ListParagraph"/>
        <w:jc w:val="both"/>
        <w:rPr>
          <w:rFonts w:hint="cs"/>
          <w:sz w:val="28"/>
          <w:rtl/>
        </w:rPr>
      </w:pPr>
      <w:r w:rsidRPr="00E634CA">
        <w:rPr>
          <w:rFonts w:hint="cs"/>
          <w:sz w:val="28"/>
          <w:rtl/>
        </w:rPr>
        <w:t>«</w:t>
      </w:r>
      <w:r w:rsidR="00E634CA" w:rsidRPr="00E634CA">
        <w:rPr>
          <w:rtl/>
        </w:rPr>
        <w:t xml:space="preserve"> </w:t>
      </w:r>
      <w:r w:rsidR="00E634CA" w:rsidRPr="00E634CA">
        <w:rPr>
          <w:sz w:val="28"/>
          <w:rtl/>
        </w:rPr>
        <w:t xml:space="preserve">سَعْدٌ عَنْ أَحْمَدَ بْنِ مُحَمَّدٍ عَنْ عُثْمَانَ بْنِ عِيسَى عَنْ عَبْدِ اللَّهِ بْنِ مُسْكَانَ عَنْ عَبْدِ اللَّهِ بْنِ أَبِي يَعْفُورٍ عَنْ أَبِي عَبْدِ اللَّهِ ع </w:t>
      </w:r>
      <w:r w:rsidR="00E634CA" w:rsidRPr="00E634CA">
        <w:rPr>
          <w:color w:val="008000"/>
          <w:sz w:val="28"/>
          <w:rtl/>
        </w:rPr>
        <w:t>قَالَ: لَا بَأْسَ أَنْ تَجْمَعَ فِي النَّافِلَةِ مِنَ السُّوَرِ مَا شِئْتَ</w:t>
      </w:r>
      <w:r w:rsidR="00E634CA" w:rsidRPr="00E634CA">
        <w:rPr>
          <w:rFonts w:hint="cs"/>
          <w:sz w:val="28"/>
          <w:rtl/>
        </w:rPr>
        <w:t>»</w:t>
      </w:r>
      <w:r w:rsidR="00E634CA">
        <w:rPr>
          <w:rStyle w:val="FootnoteReference"/>
          <w:sz w:val="28"/>
          <w:rtl/>
        </w:rPr>
        <w:footnoteReference w:id="14"/>
      </w:r>
    </w:p>
    <w:p w:rsidR="00ED2C2C" w:rsidRDefault="00ED2C2C" w:rsidP="00E77FE3">
      <w:pPr>
        <w:jc w:val="both"/>
        <w:rPr>
          <w:sz w:val="28"/>
          <w:rtl/>
        </w:rPr>
      </w:pPr>
      <w:r>
        <w:rPr>
          <w:rFonts w:hint="cs"/>
          <w:sz w:val="28"/>
          <w:rtl/>
        </w:rPr>
        <w:t>گفته می شود که مفهوم وصف دارد، اگر قرار بود در مطلق نماز مشکلی نداشته باشد، دلیلی نداشت تعبیر به نافله کند. محقق خویی در اصول گفته اند وصف معتمد بر موصوف مفهوم وصف دارد</w:t>
      </w:r>
      <w:r w:rsidR="00E634CA">
        <w:rPr>
          <w:rStyle w:val="FootnoteReference"/>
          <w:sz w:val="28"/>
          <w:rtl/>
        </w:rPr>
        <w:footnoteReference w:id="15"/>
      </w:r>
      <w:r>
        <w:rPr>
          <w:rFonts w:hint="cs"/>
          <w:sz w:val="28"/>
          <w:rtl/>
        </w:rPr>
        <w:t>، نه وصف خالی از موصوف، لذا اکرم الفقیه مفهوم وصف ندارد، اکرم العالم الفقیه مفهوم دارد، اینجا معتمد بر موصوف نیست، مگر اینکه گفته شود ظهور عرفی این است که اگر قرار بود در مطلق نماز قران جایز باشد، عرفی نیست تعبیر به نافله کنند، یعنی ولو وصف معتمد بر موصوف نیست ولی عدول از مطلق نماز به نافله بدون احترازیت عرفی نیست.</w:t>
      </w:r>
      <w:r w:rsidRPr="00BC3401">
        <w:rPr>
          <w:rtl/>
        </w:rPr>
        <w:t xml:space="preserve"> </w:t>
      </w:r>
      <w:r w:rsidR="00E634CA">
        <w:rPr>
          <w:sz w:val="28"/>
          <w:rtl/>
        </w:rPr>
        <w:t xml:space="preserve">مرحوم </w:t>
      </w:r>
      <w:r w:rsidR="00E634CA">
        <w:rPr>
          <w:rFonts w:hint="cs"/>
          <w:sz w:val="28"/>
          <w:rtl/>
        </w:rPr>
        <w:t>آ</w:t>
      </w:r>
      <w:r w:rsidRPr="00BC3401">
        <w:rPr>
          <w:rFonts w:hint="cs"/>
          <w:sz w:val="28"/>
          <w:rtl/>
        </w:rPr>
        <w:t>ی</w:t>
      </w:r>
      <w:r w:rsidRPr="00BC3401">
        <w:rPr>
          <w:rFonts w:hint="eastAsia"/>
          <w:sz w:val="28"/>
          <w:rtl/>
        </w:rPr>
        <w:t>ت</w:t>
      </w:r>
      <w:r w:rsidRPr="00BC3401">
        <w:rPr>
          <w:sz w:val="28"/>
          <w:rtl/>
        </w:rPr>
        <w:t xml:space="preserve"> الله تبر</w:t>
      </w:r>
      <w:r w:rsidRPr="00BC3401">
        <w:rPr>
          <w:rFonts w:hint="cs"/>
          <w:sz w:val="28"/>
          <w:rtl/>
        </w:rPr>
        <w:t>ی</w:t>
      </w:r>
      <w:r w:rsidRPr="00BC3401">
        <w:rPr>
          <w:rFonts w:hint="eastAsia"/>
          <w:sz w:val="28"/>
          <w:rtl/>
        </w:rPr>
        <w:t>ز</w:t>
      </w:r>
      <w:r w:rsidRPr="00BC3401">
        <w:rPr>
          <w:rFonts w:hint="cs"/>
          <w:sz w:val="28"/>
          <w:rtl/>
        </w:rPr>
        <w:t>ی</w:t>
      </w:r>
      <w:r w:rsidRPr="00BC3401">
        <w:rPr>
          <w:sz w:val="28"/>
          <w:rtl/>
        </w:rPr>
        <w:t xml:space="preserve"> مطلقا مفهوم</w:t>
      </w:r>
      <w:r w:rsidRPr="00BC3401">
        <w:rPr>
          <w:rFonts w:hint="cs"/>
          <w:sz w:val="28"/>
          <w:rtl/>
        </w:rPr>
        <w:t>ی</w:t>
      </w:r>
      <w:r w:rsidRPr="00BC3401">
        <w:rPr>
          <w:sz w:val="28"/>
          <w:rtl/>
        </w:rPr>
        <w:t xml:space="preserve"> برا</w:t>
      </w:r>
      <w:r w:rsidRPr="00BC3401">
        <w:rPr>
          <w:rFonts w:hint="cs"/>
          <w:sz w:val="28"/>
          <w:rtl/>
        </w:rPr>
        <w:t>ی</w:t>
      </w:r>
      <w:r w:rsidRPr="00BC3401">
        <w:rPr>
          <w:sz w:val="28"/>
          <w:rtl/>
        </w:rPr>
        <w:t xml:space="preserve"> وصف قائل نبودند حت</w:t>
      </w:r>
      <w:r w:rsidRPr="00BC3401">
        <w:rPr>
          <w:rFonts w:hint="cs"/>
          <w:sz w:val="28"/>
          <w:rtl/>
        </w:rPr>
        <w:t>ی</w:t>
      </w:r>
      <w:r w:rsidRPr="00BC3401">
        <w:rPr>
          <w:sz w:val="28"/>
          <w:rtl/>
        </w:rPr>
        <w:t xml:space="preserve"> اگر معتمد به موصوف باشند</w:t>
      </w:r>
      <w:r w:rsidR="005F3130">
        <w:rPr>
          <w:rStyle w:val="FootnoteReference"/>
          <w:sz w:val="28"/>
          <w:rtl/>
        </w:rPr>
        <w:footnoteReference w:id="16"/>
      </w:r>
      <w:r w:rsidRPr="00BC3401">
        <w:rPr>
          <w:sz w:val="28"/>
          <w:rtl/>
        </w:rPr>
        <w:t>؛ دل</w:t>
      </w:r>
      <w:r w:rsidRPr="00BC3401">
        <w:rPr>
          <w:rFonts w:hint="cs"/>
          <w:sz w:val="28"/>
          <w:rtl/>
        </w:rPr>
        <w:t>ی</w:t>
      </w:r>
      <w:r w:rsidRPr="00BC3401">
        <w:rPr>
          <w:rFonts w:hint="eastAsia"/>
          <w:sz w:val="28"/>
          <w:rtl/>
        </w:rPr>
        <w:t>لشان</w:t>
      </w:r>
      <w:r w:rsidRPr="00BC3401">
        <w:rPr>
          <w:sz w:val="28"/>
          <w:rtl/>
        </w:rPr>
        <w:t xml:space="preserve"> ا</w:t>
      </w:r>
      <w:r w:rsidRPr="00BC3401">
        <w:rPr>
          <w:rFonts w:hint="cs"/>
          <w:sz w:val="28"/>
          <w:rtl/>
        </w:rPr>
        <w:t>ی</w:t>
      </w:r>
      <w:r w:rsidRPr="00BC3401">
        <w:rPr>
          <w:rFonts w:hint="eastAsia"/>
          <w:sz w:val="28"/>
          <w:rtl/>
        </w:rPr>
        <w:t>ن</w:t>
      </w:r>
      <w:r w:rsidRPr="00BC3401">
        <w:rPr>
          <w:sz w:val="28"/>
          <w:rtl/>
        </w:rPr>
        <w:t xml:space="preserve"> بود که شا</w:t>
      </w:r>
      <w:r w:rsidRPr="00BC3401">
        <w:rPr>
          <w:rFonts w:hint="cs"/>
          <w:sz w:val="28"/>
          <w:rtl/>
        </w:rPr>
        <w:t>ی</w:t>
      </w:r>
      <w:r w:rsidRPr="00BC3401">
        <w:rPr>
          <w:rFonts w:hint="eastAsia"/>
          <w:sz w:val="28"/>
          <w:rtl/>
        </w:rPr>
        <w:t>د</w:t>
      </w:r>
      <w:r w:rsidRPr="00BC3401">
        <w:rPr>
          <w:sz w:val="28"/>
          <w:rtl/>
        </w:rPr>
        <w:t xml:space="preserve"> محل حاجت بوده ب</w:t>
      </w:r>
      <w:r w:rsidRPr="00BC3401">
        <w:rPr>
          <w:rFonts w:hint="cs"/>
          <w:sz w:val="28"/>
          <w:rtl/>
        </w:rPr>
        <w:t>ی</w:t>
      </w:r>
      <w:r w:rsidRPr="00BC3401">
        <w:rPr>
          <w:rFonts w:hint="eastAsia"/>
          <w:sz w:val="28"/>
          <w:rtl/>
        </w:rPr>
        <w:t>ان</w:t>
      </w:r>
      <w:r w:rsidRPr="00BC3401">
        <w:rPr>
          <w:sz w:val="28"/>
          <w:rtl/>
        </w:rPr>
        <w:t xml:space="preserve"> شده </w:t>
      </w:r>
      <w:r w:rsidRPr="00BC3401">
        <w:rPr>
          <w:rFonts w:hint="cs"/>
          <w:sz w:val="28"/>
          <w:rtl/>
        </w:rPr>
        <w:t>ی</w:t>
      </w:r>
      <w:r w:rsidRPr="00BC3401">
        <w:rPr>
          <w:rFonts w:hint="eastAsia"/>
          <w:sz w:val="28"/>
          <w:rtl/>
        </w:rPr>
        <w:t>ا</w:t>
      </w:r>
      <w:r w:rsidRPr="00BC3401">
        <w:rPr>
          <w:sz w:val="28"/>
          <w:rtl/>
        </w:rPr>
        <w:t xml:space="preserve"> محل اهتمام بوده ب</w:t>
      </w:r>
      <w:r w:rsidRPr="00BC3401">
        <w:rPr>
          <w:rFonts w:hint="cs"/>
          <w:sz w:val="28"/>
          <w:rtl/>
        </w:rPr>
        <w:t>ی</w:t>
      </w:r>
      <w:r w:rsidRPr="00BC3401">
        <w:rPr>
          <w:rFonts w:hint="eastAsia"/>
          <w:sz w:val="28"/>
          <w:rtl/>
        </w:rPr>
        <w:t>ان</w:t>
      </w:r>
      <w:r w:rsidRPr="00BC3401">
        <w:rPr>
          <w:sz w:val="28"/>
          <w:rtl/>
        </w:rPr>
        <w:t xml:space="preserve"> شده است، ول</w:t>
      </w:r>
      <w:r w:rsidRPr="00BC3401">
        <w:rPr>
          <w:rFonts w:hint="cs"/>
          <w:sz w:val="28"/>
          <w:rtl/>
        </w:rPr>
        <w:t>ی</w:t>
      </w:r>
      <w:r w:rsidRPr="00BC3401">
        <w:rPr>
          <w:sz w:val="28"/>
          <w:rtl/>
        </w:rPr>
        <w:t xml:space="preserve"> به نظر ما انصافا ظهور عرف</w:t>
      </w:r>
      <w:r w:rsidRPr="00BC3401">
        <w:rPr>
          <w:rFonts w:hint="cs"/>
          <w:sz w:val="28"/>
          <w:rtl/>
        </w:rPr>
        <w:t>ی</w:t>
      </w:r>
      <w:r w:rsidRPr="00BC3401">
        <w:rPr>
          <w:sz w:val="28"/>
          <w:rtl/>
        </w:rPr>
        <w:t xml:space="preserve"> ا</w:t>
      </w:r>
      <w:r w:rsidRPr="00BC3401">
        <w:rPr>
          <w:rFonts w:hint="cs"/>
          <w:sz w:val="28"/>
          <w:rtl/>
        </w:rPr>
        <w:t>ی</w:t>
      </w:r>
      <w:r w:rsidRPr="00BC3401">
        <w:rPr>
          <w:rFonts w:hint="eastAsia"/>
          <w:sz w:val="28"/>
          <w:rtl/>
        </w:rPr>
        <w:t>ن</w:t>
      </w:r>
      <w:r w:rsidRPr="00BC3401">
        <w:rPr>
          <w:sz w:val="28"/>
          <w:rtl/>
        </w:rPr>
        <w:t xml:space="preserve"> ن</w:t>
      </w:r>
      <w:r w:rsidRPr="00BC3401">
        <w:rPr>
          <w:rFonts w:hint="cs"/>
          <w:sz w:val="28"/>
          <w:rtl/>
        </w:rPr>
        <w:t>ی</w:t>
      </w:r>
      <w:r w:rsidRPr="00BC3401">
        <w:rPr>
          <w:rFonts w:hint="eastAsia"/>
          <w:sz w:val="28"/>
          <w:rtl/>
        </w:rPr>
        <w:t>ست،</w:t>
      </w:r>
      <w:r w:rsidRPr="00BC3401">
        <w:rPr>
          <w:sz w:val="28"/>
          <w:rtl/>
        </w:rPr>
        <w:t xml:space="preserve"> عرف م</w:t>
      </w:r>
      <w:r w:rsidRPr="00BC3401">
        <w:rPr>
          <w:rFonts w:hint="cs"/>
          <w:sz w:val="28"/>
          <w:rtl/>
        </w:rPr>
        <w:t>ی</w:t>
      </w:r>
      <w:r w:rsidRPr="00BC3401">
        <w:rPr>
          <w:sz w:val="28"/>
          <w:rtl/>
        </w:rPr>
        <w:t xml:space="preserve"> گو</w:t>
      </w:r>
      <w:r w:rsidRPr="00BC3401">
        <w:rPr>
          <w:rFonts w:hint="cs"/>
          <w:sz w:val="28"/>
          <w:rtl/>
        </w:rPr>
        <w:t>ی</w:t>
      </w:r>
      <w:r w:rsidRPr="00BC3401">
        <w:rPr>
          <w:rFonts w:hint="eastAsia"/>
          <w:sz w:val="28"/>
          <w:rtl/>
        </w:rPr>
        <w:t>د</w:t>
      </w:r>
      <w:r w:rsidRPr="00BC3401">
        <w:rPr>
          <w:sz w:val="28"/>
          <w:rtl/>
        </w:rPr>
        <w:t xml:space="preserve"> در موارد معتمد بر موصوف، اگر ا</w:t>
      </w:r>
      <w:r w:rsidRPr="00BC3401">
        <w:rPr>
          <w:rFonts w:hint="cs"/>
          <w:sz w:val="28"/>
          <w:rtl/>
        </w:rPr>
        <w:t>ی</w:t>
      </w:r>
      <w:r w:rsidRPr="00BC3401">
        <w:rPr>
          <w:rFonts w:hint="eastAsia"/>
          <w:sz w:val="28"/>
          <w:rtl/>
        </w:rPr>
        <w:t>ن</w:t>
      </w:r>
      <w:r w:rsidRPr="00BC3401">
        <w:rPr>
          <w:sz w:val="28"/>
          <w:rtl/>
        </w:rPr>
        <w:t xml:space="preserve"> ق</w:t>
      </w:r>
      <w:r w:rsidRPr="00BC3401">
        <w:rPr>
          <w:rFonts w:hint="cs"/>
          <w:sz w:val="28"/>
          <w:rtl/>
        </w:rPr>
        <w:t>ی</w:t>
      </w:r>
      <w:r w:rsidRPr="00BC3401">
        <w:rPr>
          <w:rFonts w:hint="eastAsia"/>
          <w:sz w:val="28"/>
          <w:rtl/>
        </w:rPr>
        <w:t>د</w:t>
      </w:r>
      <w:r w:rsidRPr="00BC3401">
        <w:rPr>
          <w:sz w:val="28"/>
          <w:rtl/>
        </w:rPr>
        <w:t xml:space="preserve"> </w:t>
      </w:r>
      <w:r w:rsidRPr="00BC3401">
        <w:rPr>
          <w:rFonts w:hint="eastAsia"/>
          <w:sz w:val="28"/>
          <w:rtl/>
        </w:rPr>
        <w:t>دخ</w:t>
      </w:r>
      <w:r w:rsidRPr="00BC3401">
        <w:rPr>
          <w:rFonts w:hint="cs"/>
          <w:sz w:val="28"/>
          <w:rtl/>
        </w:rPr>
        <w:t>ی</w:t>
      </w:r>
      <w:r w:rsidRPr="00BC3401">
        <w:rPr>
          <w:rFonts w:hint="eastAsia"/>
          <w:sz w:val="28"/>
          <w:rtl/>
        </w:rPr>
        <w:t>ل</w:t>
      </w:r>
      <w:r w:rsidRPr="00BC3401">
        <w:rPr>
          <w:sz w:val="28"/>
          <w:rtl/>
        </w:rPr>
        <w:t xml:space="preserve"> نبوده است، دل</w:t>
      </w:r>
      <w:r w:rsidRPr="00BC3401">
        <w:rPr>
          <w:rFonts w:hint="cs"/>
          <w:sz w:val="28"/>
          <w:rtl/>
        </w:rPr>
        <w:t>ی</w:t>
      </w:r>
      <w:r w:rsidRPr="00BC3401">
        <w:rPr>
          <w:rFonts w:hint="eastAsia"/>
          <w:sz w:val="28"/>
          <w:rtl/>
        </w:rPr>
        <w:t>ل</w:t>
      </w:r>
      <w:r w:rsidRPr="00BC3401">
        <w:rPr>
          <w:rFonts w:hint="cs"/>
          <w:sz w:val="28"/>
          <w:rtl/>
        </w:rPr>
        <w:t>ی</w:t>
      </w:r>
      <w:r w:rsidRPr="00BC3401">
        <w:rPr>
          <w:sz w:val="28"/>
          <w:rtl/>
        </w:rPr>
        <w:t xml:space="preserve"> برا</w:t>
      </w:r>
      <w:r w:rsidRPr="00BC3401">
        <w:rPr>
          <w:rFonts w:hint="cs"/>
          <w:sz w:val="28"/>
          <w:rtl/>
        </w:rPr>
        <w:t>ی</w:t>
      </w:r>
      <w:r w:rsidRPr="00BC3401">
        <w:rPr>
          <w:sz w:val="28"/>
          <w:rtl/>
        </w:rPr>
        <w:t xml:space="preserve"> ذکر آن نبود. مثلا م</w:t>
      </w:r>
      <w:r w:rsidRPr="00BC3401">
        <w:rPr>
          <w:rFonts w:hint="cs"/>
          <w:sz w:val="28"/>
          <w:rtl/>
        </w:rPr>
        <w:t>ی</w:t>
      </w:r>
      <w:r w:rsidRPr="00BC3401">
        <w:rPr>
          <w:sz w:val="28"/>
          <w:rtl/>
        </w:rPr>
        <w:t xml:space="preserve"> گو</w:t>
      </w:r>
      <w:r w:rsidRPr="00BC3401">
        <w:rPr>
          <w:rFonts w:hint="cs"/>
          <w:sz w:val="28"/>
          <w:rtl/>
        </w:rPr>
        <w:t>ی</w:t>
      </w:r>
      <w:r w:rsidRPr="00BC3401">
        <w:rPr>
          <w:rFonts w:hint="eastAsia"/>
          <w:sz w:val="28"/>
          <w:rtl/>
        </w:rPr>
        <w:t>د</w:t>
      </w:r>
      <w:r w:rsidRPr="00BC3401">
        <w:rPr>
          <w:sz w:val="28"/>
          <w:rtl/>
        </w:rPr>
        <w:t xml:space="preserve"> دختر همسر شما که به آن دخول کرده ا</w:t>
      </w:r>
      <w:r w:rsidRPr="00BC3401">
        <w:rPr>
          <w:rFonts w:hint="cs"/>
          <w:sz w:val="28"/>
          <w:rtl/>
        </w:rPr>
        <w:t>ی</w:t>
      </w:r>
      <w:r w:rsidRPr="00BC3401">
        <w:rPr>
          <w:rFonts w:hint="eastAsia"/>
          <w:sz w:val="28"/>
          <w:rtl/>
        </w:rPr>
        <w:t>د</w:t>
      </w:r>
      <w:r w:rsidRPr="00BC3401">
        <w:rPr>
          <w:sz w:val="28"/>
          <w:rtl/>
        </w:rPr>
        <w:t xml:space="preserve"> حرام است، ا</w:t>
      </w:r>
      <w:r w:rsidRPr="00BC3401">
        <w:rPr>
          <w:rFonts w:hint="cs"/>
          <w:sz w:val="28"/>
          <w:rtl/>
        </w:rPr>
        <w:t>ی</w:t>
      </w:r>
      <w:r w:rsidRPr="00BC3401">
        <w:rPr>
          <w:rFonts w:hint="eastAsia"/>
          <w:sz w:val="28"/>
          <w:rtl/>
        </w:rPr>
        <w:t>ن</w:t>
      </w:r>
      <w:r w:rsidRPr="00BC3401">
        <w:rPr>
          <w:sz w:val="28"/>
          <w:rtl/>
        </w:rPr>
        <w:t xml:space="preserve"> ق</w:t>
      </w:r>
      <w:r w:rsidRPr="00BC3401">
        <w:rPr>
          <w:rFonts w:hint="cs"/>
          <w:sz w:val="28"/>
          <w:rtl/>
        </w:rPr>
        <w:t>ی</w:t>
      </w:r>
      <w:r w:rsidRPr="00BC3401">
        <w:rPr>
          <w:rFonts w:hint="eastAsia"/>
          <w:sz w:val="28"/>
          <w:rtl/>
        </w:rPr>
        <w:t>د</w:t>
      </w:r>
      <w:r w:rsidRPr="00BC3401">
        <w:rPr>
          <w:sz w:val="28"/>
          <w:rtl/>
        </w:rPr>
        <w:t xml:space="preserve"> را چرا گفت</w:t>
      </w:r>
      <w:r w:rsidRPr="00BC3401">
        <w:rPr>
          <w:rFonts w:hint="cs"/>
          <w:sz w:val="28"/>
          <w:rtl/>
        </w:rPr>
        <w:t>ی</w:t>
      </w:r>
      <w:r w:rsidRPr="00BC3401">
        <w:rPr>
          <w:rFonts w:hint="eastAsia"/>
          <w:sz w:val="28"/>
          <w:rtl/>
        </w:rPr>
        <w:t>د؟</w:t>
      </w:r>
      <w:r w:rsidRPr="00BC3401">
        <w:rPr>
          <w:sz w:val="28"/>
          <w:rtl/>
        </w:rPr>
        <w:t xml:space="preserve"> معلوم است که دخول موضوع</w:t>
      </w:r>
      <w:r w:rsidRPr="00BC3401">
        <w:rPr>
          <w:rFonts w:hint="cs"/>
          <w:sz w:val="28"/>
          <w:rtl/>
        </w:rPr>
        <w:t>ی</w:t>
      </w:r>
      <w:r w:rsidRPr="00BC3401">
        <w:rPr>
          <w:rFonts w:hint="eastAsia"/>
          <w:sz w:val="28"/>
          <w:rtl/>
        </w:rPr>
        <w:t>ت</w:t>
      </w:r>
      <w:r w:rsidRPr="00BC3401">
        <w:rPr>
          <w:sz w:val="28"/>
          <w:rtl/>
        </w:rPr>
        <w:t xml:space="preserve"> دارد. لابد دخالت داشته است که گفته شده است. ا</w:t>
      </w:r>
      <w:r w:rsidRPr="00BC3401">
        <w:rPr>
          <w:rFonts w:hint="cs"/>
          <w:sz w:val="28"/>
          <w:rtl/>
        </w:rPr>
        <w:t>ی</w:t>
      </w:r>
      <w:r w:rsidRPr="00BC3401">
        <w:rPr>
          <w:rFonts w:hint="eastAsia"/>
          <w:sz w:val="28"/>
          <w:rtl/>
        </w:rPr>
        <w:t>ن</w:t>
      </w:r>
      <w:r w:rsidRPr="00BC3401">
        <w:rPr>
          <w:sz w:val="28"/>
          <w:rtl/>
        </w:rPr>
        <w:t xml:space="preserve"> برداشت عرف است. </w:t>
      </w:r>
      <w:r>
        <w:rPr>
          <w:rFonts w:hint="cs"/>
          <w:sz w:val="28"/>
          <w:rtl/>
        </w:rPr>
        <w:t xml:space="preserve">برخلاف لقب که قید زائد در آن نیامده است تا گفته شود موضوعیت دارد. شاید مورد حاجت یا مورد اهتمام بوده است. </w:t>
      </w:r>
    </w:p>
    <w:p w:rsidR="00ED2C2C" w:rsidRDefault="00ED2C2C" w:rsidP="00E77FE3">
      <w:pPr>
        <w:jc w:val="both"/>
        <w:rPr>
          <w:sz w:val="28"/>
        </w:rPr>
      </w:pPr>
      <w:r>
        <w:rPr>
          <w:rFonts w:hint="cs"/>
          <w:sz w:val="28"/>
          <w:rtl/>
        </w:rPr>
        <w:t xml:space="preserve">سوال می شود که لابأس با کراهت نیز جمع می شود، یعنی فیه بأس که مفهوم آن است أعم از حرمت و فریضه باشد. امام رحمه الله نیز چنین مطلبی دارند که می فرمایند مفهوم لابأس به معنای «فیه بأس» لزومی نیست، جواب داده می شود که ما این فرمایش </w:t>
      </w:r>
      <w:r>
        <w:rPr>
          <w:rFonts w:hint="cs"/>
          <w:sz w:val="28"/>
          <w:rtl/>
        </w:rPr>
        <w:lastRenderedPageBreak/>
        <w:t xml:space="preserve">ایشان را قبول نداریم. به عنوان مثال وقتی گفته می شود «إذا کان مثلک أو مثل عبدالحمید فلابأس» عرف مفهوم گیری می کند که اگر شخص امینی مثل شما یا عبدالحمید نبود اشکال دارد. ما در اصول نیز مطرح کرده ایم که فیه بأس معنای لزومی دارد. </w:t>
      </w:r>
    </w:p>
    <w:p w:rsidR="00ED2C2C" w:rsidRDefault="005F3130" w:rsidP="00E77FE3">
      <w:pPr>
        <w:jc w:val="both"/>
        <w:rPr>
          <w:sz w:val="28"/>
          <w:rtl/>
        </w:rPr>
      </w:pPr>
      <w:r>
        <w:rPr>
          <w:rFonts w:hint="cs"/>
          <w:sz w:val="28"/>
          <w:rtl/>
        </w:rPr>
        <w:t>7.</w:t>
      </w:r>
      <w:r w:rsidR="00ED2C2C">
        <w:rPr>
          <w:rFonts w:hint="cs"/>
          <w:sz w:val="28"/>
          <w:rtl/>
        </w:rPr>
        <w:t xml:space="preserve">آخرین روایت صحیحه منصور بن حازم است: </w:t>
      </w:r>
    </w:p>
    <w:p w:rsidR="00ED2C2C" w:rsidRPr="005F3130" w:rsidRDefault="00ED2C2C" w:rsidP="005F3130">
      <w:pPr>
        <w:pStyle w:val="ListParagraph"/>
        <w:jc w:val="both"/>
        <w:rPr>
          <w:rFonts w:hint="cs"/>
          <w:sz w:val="28"/>
          <w:rtl/>
        </w:rPr>
      </w:pPr>
      <w:r w:rsidRPr="005F3130">
        <w:rPr>
          <w:rFonts w:hint="cs"/>
          <w:sz w:val="28"/>
          <w:rtl/>
        </w:rPr>
        <w:t>«</w:t>
      </w:r>
      <w:r w:rsidR="005F3130" w:rsidRPr="005F3130">
        <w:rPr>
          <w:rtl/>
        </w:rPr>
        <w:t xml:space="preserve"> </w:t>
      </w:r>
      <w:r w:rsidR="005F3130" w:rsidRPr="005F3130">
        <w:rPr>
          <w:sz w:val="28"/>
          <w:rtl/>
        </w:rPr>
        <w:t xml:space="preserve">أَحْمَدُ بْنُ إِدْرِيسَ عَنْ مُحَمَّدِ بْنِ أَحْمَدَ عَنْ مُحَمَّدِ بْنِ عَبْدِ الْحَمِيدِ عَنْ سَيْفِ بْنِ عَمِيرَةَ عَنْ مَنْصُورِ بْنِ حَازِمٍ قَالَ </w:t>
      </w:r>
      <w:r w:rsidR="005F3130" w:rsidRPr="005F3130">
        <w:rPr>
          <w:color w:val="008000"/>
          <w:sz w:val="28"/>
          <w:rtl/>
        </w:rPr>
        <w:t>قَالَ أَبُو عَبْدِ اللَّهِ ع لَا تَقْرَأْ فِي الْمَكْتُوبَةِ بِأَقَلَّ مِنْ سُورَةٍ وَ لَا بِأَكْثَرَ</w:t>
      </w:r>
      <w:r w:rsidR="005F3130" w:rsidRPr="005F3130">
        <w:rPr>
          <w:rFonts w:hint="cs"/>
          <w:sz w:val="28"/>
          <w:rtl/>
        </w:rPr>
        <w:t>»</w:t>
      </w:r>
      <w:r w:rsidR="005F3130">
        <w:rPr>
          <w:rStyle w:val="FootnoteReference"/>
          <w:sz w:val="28"/>
          <w:rtl/>
        </w:rPr>
        <w:footnoteReference w:id="17"/>
      </w:r>
    </w:p>
    <w:p w:rsidR="00ED2C2C" w:rsidRDefault="00ED2C2C" w:rsidP="00E77FE3">
      <w:pPr>
        <w:jc w:val="both"/>
        <w:rPr>
          <w:sz w:val="28"/>
          <w:rtl/>
        </w:rPr>
      </w:pPr>
      <w:r>
        <w:rPr>
          <w:rFonts w:hint="cs"/>
          <w:sz w:val="28"/>
          <w:rtl/>
        </w:rPr>
        <w:t xml:space="preserve">ما در گذشته سند آن را تصحیح کردیم و گفتیم محمد بن عبدالحمید ثقه است. </w:t>
      </w:r>
    </w:p>
    <w:p w:rsidR="001D7453" w:rsidRDefault="001D7453" w:rsidP="001D7453">
      <w:pPr>
        <w:jc w:val="both"/>
        <w:rPr>
          <w:sz w:val="28"/>
          <w:rtl/>
        </w:rPr>
      </w:pPr>
      <w:r w:rsidRPr="001D7453">
        <w:rPr>
          <w:rFonts w:hint="cs"/>
          <w:b/>
          <w:bCs/>
          <w:sz w:val="28"/>
          <w:rtl/>
        </w:rPr>
        <w:t>سوال</w:t>
      </w:r>
      <w:r>
        <w:rPr>
          <w:rFonts w:hint="cs"/>
          <w:sz w:val="28"/>
          <w:rtl/>
        </w:rPr>
        <w:t xml:space="preserve">: از همان روایتی که محقق در معتبر نقل کرده اند نیز می توان نهی از قران را فهمید و یکی دیگر از ادله به حساب آورد، متن روایت چنین بود: </w:t>
      </w:r>
    </w:p>
    <w:p w:rsidR="001D7453" w:rsidRDefault="001D7453" w:rsidP="001D7453">
      <w:pPr>
        <w:pStyle w:val="ListParagraph"/>
        <w:jc w:val="both"/>
        <w:rPr>
          <w:sz w:val="28"/>
          <w:rtl/>
        </w:rPr>
      </w:pPr>
      <w:r w:rsidRPr="000A02E7">
        <w:rPr>
          <w:rFonts w:hint="cs"/>
          <w:sz w:val="28"/>
          <w:rtl/>
        </w:rPr>
        <w:t>«</w:t>
      </w:r>
      <w:r w:rsidRPr="008E4541">
        <w:rPr>
          <w:rStyle w:val="a3"/>
          <w:rtl/>
        </w:rPr>
        <w:t xml:space="preserve">ذكر أحمد بن محمد بن أبي نصر البزنطي في جامعه عن المفضل قال: </w:t>
      </w:r>
      <w:r w:rsidRPr="000A02E7">
        <w:rPr>
          <w:rStyle w:val="a3"/>
          <w:color w:val="008000"/>
          <w:rtl/>
        </w:rPr>
        <w:t>«سألت أبا عبد اللّه عليه السّلام يقول لا تجمع بين سورتين في ركعة واحدة إلا الضحى و أ لم نشرح و سورة الفيل و لِإِيلا</w:t>
      </w:r>
      <w:r w:rsidRPr="000A02E7">
        <w:rPr>
          <w:rStyle w:val="a3"/>
          <w:rFonts w:hint="cs"/>
          <w:color w:val="008000"/>
          <w:rtl/>
        </w:rPr>
        <w:t>فِ‌</w:t>
      </w:r>
      <w:r w:rsidRPr="000A02E7">
        <w:rPr>
          <w:rStyle w:val="a3"/>
          <w:color w:val="008000"/>
          <w:rtl/>
        </w:rPr>
        <w:t xml:space="preserve"> </w:t>
      </w:r>
      <w:r w:rsidRPr="000A02E7">
        <w:rPr>
          <w:rStyle w:val="a3"/>
          <w:rFonts w:hint="cs"/>
          <w:color w:val="008000"/>
          <w:rtl/>
        </w:rPr>
        <w:t>قُرَيْشٍ‌</w:t>
      </w:r>
      <w:r w:rsidRPr="008E4541">
        <w:rPr>
          <w:rStyle w:val="a3"/>
          <w:rtl/>
        </w:rPr>
        <w:t xml:space="preserve"> </w:t>
      </w:r>
      <w:r w:rsidRPr="008E4541">
        <w:rPr>
          <w:rStyle w:val="a3"/>
          <w:rFonts w:hint="cs"/>
          <w:rtl/>
        </w:rPr>
        <w:t>»</w:t>
      </w:r>
      <w:r>
        <w:rPr>
          <w:rStyle w:val="FootnoteReference"/>
          <w:sz w:val="28"/>
          <w:rtl/>
        </w:rPr>
        <w:footnoteReference w:id="18"/>
      </w:r>
      <w:r w:rsidRPr="008E4541">
        <w:rPr>
          <w:sz w:val="28"/>
          <w:rtl/>
        </w:rPr>
        <w:t>.</w:t>
      </w:r>
    </w:p>
    <w:p w:rsidR="00ED2C2C" w:rsidRDefault="001D7453" w:rsidP="001D7453">
      <w:pPr>
        <w:jc w:val="both"/>
        <w:rPr>
          <w:sz w:val="28"/>
          <w:rtl/>
        </w:rPr>
      </w:pPr>
      <w:r w:rsidRPr="001D7453">
        <w:rPr>
          <w:rFonts w:hint="cs"/>
          <w:b/>
          <w:bCs/>
          <w:sz w:val="28"/>
          <w:rtl/>
        </w:rPr>
        <w:t>جواب</w:t>
      </w:r>
      <w:r>
        <w:rPr>
          <w:rFonts w:hint="cs"/>
          <w:sz w:val="28"/>
          <w:rtl/>
        </w:rPr>
        <w:t xml:space="preserve">: اشکالی ندارد، قبول می کنیم، ما می خواستیم نوبت به کذابین نرسد چون در مفضل بن عمر تعبیر به کذاب شده است؛ ولی به هر حال اشکالی ندارد. این روایت نیز در عداد روایات دیگر است. </w:t>
      </w:r>
    </w:p>
    <w:p w:rsidR="00BE754A" w:rsidRDefault="00BE754A" w:rsidP="00BE754A">
      <w:pPr>
        <w:pStyle w:val="Heading2"/>
        <w:rPr>
          <w:rtl/>
        </w:rPr>
      </w:pPr>
      <w:bookmarkStart w:id="6" w:name="_Toc104977614"/>
      <w:r>
        <w:rPr>
          <w:rFonts w:hint="cs"/>
          <w:rtl/>
        </w:rPr>
        <w:t>روایات دال بر جواز قران بین دو سورۀ</w:t>
      </w:r>
      <w:bookmarkEnd w:id="6"/>
      <w:r>
        <w:rPr>
          <w:rFonts w:hint="cs"/>
          <w:rtl/>
        </w:rPr>
        <w:t xml:space="preserve"> </w:t>
      </w:r>
    </w:p>
    <w:p w:rsidR="00ED2C2C" w:rsidRDefault="00ED2C2C" w:rsidP="00E77FE3">
      <w:pPr>
        <w:jc w:val="both"/>
        <w:rPr>
          <w:sz w:val="28"/>
          <w:rtl/>
        </w:rPr>
      </w:pPr>
      <w:r>
        <w:rPr>
          <w:rFonts w:hint="cs"/>
          <w:sz w:val="28"/>
          <w:rtl/>
        </w:rPr>
        <w:t xml:space="preserve">حال به بیان روایات معارض می پردازیم: </w:t>
      </w:r>
    </w:p>
    <w:p w:rsidR="00ED2C2C" w:rsidRDefault="00070CD4" w:rsidP="00E77FE3">
      <w:pPr>
        <w:jc w:val="both"/>
        <w:rPr>
          <w:sz w:val="28"/>
          <w:rtl/>
        </w:rPr>
      </w:pPr>
      <w:r>
        <w:rPr>
          <w:rFonts w:hint="cs"/>
          <w:sz w:val="28"/>
          <w:rtl/>
        </w:rPr>
        <w:t>1.</w:t>
      </w:r>
      <w:r w:rsidR="00ED2C2C">
        <w:rPr>
          <w:rFonts w:hint="cs"/>
          <w:sz w:val="28"/>
          <w:rtl/>
        </w:rPr>
        <w:t xml:space="preserve">مهم ترین روایات معارض، صحیحه علی بن یقطین است: </w:t>
      </w:r>
    </w:p>
    <w:p w:rsidR="00ED2C2C" w:rsidRPr="00070CD4" w:rsidRDefault="00ED2C2C" w:rsidP="00070CD4">
      <w:pPr>
        <w:pStyle w:val="ListParagraph"/>
        <w:jc w:val="both"/>
        <w:rPr>
          <w:rFonts w:hint="cs"/>
          <w:sz w:val="28"/>
          <w:rtl/>
        </w:rPr>
      </w:pPr>
      <w:r w:rsidRPr="00070CD4">
        <w:rPr>
          <w:rFonts w:hint="cs"/>
          <w:sz w:val="28"/>
          <w:rtl/>
        </w:rPr>
        <w:t>«</w:t>
      </w:r>
      <w:r w:rsidR="00070CD4" w:rsidRPr="00070CD4">
        <w:rPr>
          <w:rtl/>
        </w:rPr>
        <w:t xml:space="preserve"> </w:t>
      </w:r>
      <w:r w:rsidR="00070CD4" w:rsidRPr="00070CD4">
        <w:rPr>
          <w:sz w:val="28"/>
          <w:rtl/>
        </w:rPr>
        <w:t xml:space="preserve">عَنْهُ عَنِ الْحَسَنِ بْنِ عَلِيِّ بْنِ يَقْطِينٍ عَنْ أَخِيهِ الْحُسَيْنِ بْنِ عَلِيٍّ عَنْ أَبِيهِ عَلِيِّ بْنِ يَقْطِينٍ قَالَ: </w:t>
      </w:r>
      <w:r w:rsidR="00070CD4" w:rsidRPr="00070CD4">
        <w:rPr>
          <w:color w:val="008000"/>
          <w:sz w:val="28"/>
          <w:rtl/>
        </w:rPr>
        <w:t xml:space="preserve">سَأَلْتُ أَبَا الْحَسَنِ ع </w:t>
      </w:r>
      <w:r w:rsidR="00070CD4" w:rsidRPr="00070CD4">
        <w:rPr>
          <w:color w:val="008000"/>
          <w:sz w:val="28"/>
          <w:u w:val="single"/>
          <w:rtl/>
        </w:rPr>
        <w:t>عَنِ الْقِرَانِ بَيْنَ السُّورَتَيْنِ فِي الْمَكْتُوبَةِ وَ النَّافِلَةِ قَالَ لَا بَأْسَ</w:t>
      </w:r>
      <w:r w:rsidR="00070CD4" w:rsidRPr="00070CD4">
        <w:rPr>
          <w:color w:val="008000"/>
          <w:sz w:val="28"/>
          <w:rtl/>
        </w:rPr>
        <w:t xml:space="preserve"> وَ عَنْ تَبْعِيضِ السُّورَةِ قَالَ أَكْرَهُ ذَلِكَ وَ لَا بَأْسَ بِهِ فِي النَّافِلَةِ وَ عَنِ الرَّكْعَتَيْنِ اللَّتَيْنِ يَصْمُتُ فِيهِمَا الْإِمَامُ أَ يُقْرَأُ فِيهِمَا بِالْحَمْدِ وَ هُوَ إِمَامٌ يُقْتَدَى بِهِ قَالَ إِنْ قَرَأْتَ فَلَا بَأْسَ وَ إِنْ سَكَتَّ فَلَا بَأْس</w:t>
      </w:r>
      <w:r w:rsidR="00070CD4" w:rsidRPr="00070CD4">
        <w:rPr>
          <w:rFonts w:hint="cs"/>
          <w:sz w:val="28"/>
          <w:rtl/>
        </w:rPr>
        <w:t>»</w:t>
      </w:r>
      <w:r w:rsidR="00070CD4">
        <w:rPr>
          <w:rStyle w:val="FootnoteReference"/>
          <w:sz w:val="28"/>
          <w:rtl/>
        </w:rPr>
        <w:footnoteReference w:id="19"/>
      </w:r>
    </w:p>
    <w:p w:rsidR="00ED2C2C" w:rsidRDefault="00070CD4" w:rsidP="00E77FE3">
      <w:pPr>
        <w:jc w:val="both"/>
        <w:rPr>
          <w:sz w:val="28"/>
          <w:rtl/>
        </w:rPr>
      </w:pPr>
      <w:r>
        <w:rPr>
          <w:rFonts w:hint="cs"/>
          <w:sz w:val="28"/>
          <w:rtl/>
        </w:rPr>
        <w:t>2.</w:t>
      </w:r>
      <w:r w:rsidR="00ED2C2C">
        <w:rPr>
          <w:rFonts w:hint="cs"/>
          <w:sz w:val="28"/>
          <w:rtl/>
        </w:rPr>
        <w:t>روایت دوم روایتی است که مستطرفات سرائر از کتاب حریز از زراره نقل می کند:</w:t>
      </w:r>
    </w:p>
    <w:p w:rsidR="00ED2C2C" w:rsidRPr="00070CD4" w:rsidRDefault="00070CD4" w:rsidP="00070CD4">
      <w:pPr>
        <w:pStyle w:val="ListParagraph"/>
        <w:jc w:val="both"/>
        <w:rPr>
          <w:rFonts w:hint="cs"/>
          <w:sz w:val="28"/>
          <w:rtl/>
        </w:rPr>
      </w:pPr>
      <w:r w:rsidRPr="00070CD4">
        <w:rPr>
          <w:rFonts w:hint="cs"/>
          <w:sz w:val="28"/>
          <w:rtl/>
        </w:rPr>
        <w:lastRenderedPageBreak/>
        <w:t>«</w:t>
      </w:r>
      <w:r w:rsidRPr="00070CD4">
        <w:rPr>
          <w:rtl/>
        </w:rPr>
        <w:t xml:space="preserve"> </w:t>
      </w:r>
      <w:r w:rsidRPr="00070CD4">
        <w:rPr>
          <w:color w:val="008000"/>
          <w:sz w:val="28"/>
          <w:rtl/>
        </w:rPr>
        <w:t>قَالَ وَ قَالَ أَبُو جَعْفَرٍ ع لَا تَقْرِنَنَّ بَيْنَ السُّورَتَيْنِ فِي الْفَرِيضَةِ فِي رَكْعَةٍ فَإِنَّهُ أَفْضَلُ وَ قَالَ لَا بَأْسَ بِالْإِقْعَاءِ فِيمَا بَيْنَ السَّجْدَتَيْنِ وَ لَا يَنْبَغِي الْإِقْعَاءُ فِي مَوْضِعِ التَّشَهُّدَيْنِ إِنَّمَا التَّشَهُّدُ فِي الْجُلُوس‏</w:t>
      </w:r>
      <w:r w:rsidRPr="00070CD4">
        <w:rPr>
          <w:color w:val="008000"/>
          <w:sz w:val="28"/>
        </w:rPr>
        <w:t>…</w:t>
      </w:r>
      <w:r w:rsidRPr="00070CD4">
        <w:rPr>
          <w:rFonts w:hint="cs"/>
          <w:sz w:val="28"/>
          <w:rtl/>
        </w:rPr>
        <w:t>»</w:t>
      </w:r>
      <w:r>
        <w:rPr>
          <w:rStyle w:val="FootnoteReference"/>
          <w:sz w:val="28"/>
          <w:rtl/>
        </w:rPr>
        <w:footnoteReference w:id="20"/>
      </w:r>
    </w:p>
    <w:p w:rsidR="0093182C" w:rsidRDefault="00ED2C2C" w:rsidP="0093182C">
      <w:pPr>
        <w:jc w:val="both"/>
        <w:rPr>
          <w:sz w:val="28"/>
          <w:rtl/>
        </w:rPr>
      </w:pPr>
      <w:r>
        <w:rPr>
          <w:rFonts w:hint="cs"/>
          <w:sz w:val="28"/>
          <w:rtl/>
        </w:rPr>
        <w:t xml:space="preserve"> سند این روایت به نظر محقق زنجانی خوب است، ما می گفتیم که مستطرفات نیازی به سند ندارد و لذا اشکال محقق خویی و آیت الله سیستانی را مبنی بر سند نداشتن حدیث، وارد نمی دانستیم؛ زیرا کتاب از کتب مشهور بوده است و حتی شیخ طوسی هم که از کتاب حریز نقل می کند سند به نسخه نداشته است، ابن ادریس نیز مانند شیخ طوسی است؛ اصالۀ الحس می گوید لابد یک قرائنی بود که اگر ما نیز می دیدیم مطمئن می شدیم که نسخه کتاب حریز است.</w:t>
      </w:r>
    </w:p>
    <w:p w:rsidR="0093182C" w:rsidRDefault="0093182C" w:rsidP="0093182C">
      <w:pPr>
        <w:pStyle w:val="Heading3"/>
        <w:rPr>
          <w:rFonts w:hint="cs"/>
          <w:rtl/>
        </w:rPr>
      </w:pPr>
      <w:bookmarkStart w:id="7" w:name="_Toc104977615"/>
      <w:r>
        <w:rPr>
          <w:rFonts w:hint="cs"/>
          <w:rtl/>
        </w:rPr>
        <w:t>جمع بین روایات متعارض</w:t>
      </w:r>
      <w:bookmarkEnd w:id="7"/>
    </w:p>
    <w:p w:rsidR="00ED2C2C" w:rsidRDefault="00ED2C2C" w:rsidP="00E77FE3">
      <w:pPr>
        <w:jc w:val="both"/>
        <w:rPr>
          <w:rFonts w:hint="cs"/>
          <w:sz w:val="28"/>
          <w:rtl/>
        </w:rPr>
      </w:pPr>
      <w:r>
        <w:rPr>
          <w:rFonts w:hint="cs"/>
          <w:sz w:val="28"/>
          <w:rtl/>
        </w:rPr>
        <w:t>این روایت تعبیر «فإنه أفضل» دارد. بزرگان متأ</w:t>
      </w:r>
      <w:r w:rsidR="0093182C">
        <w:rPr>
          <w:rFonts w:hint="cs"/>
          <w:sz w:val="28"/>
          <w:rtl/>
        </w:rPr>
        <w:t xml:space="preserve">خرین </w:t>
      </w:r>
      <w:r>
        <w:rPr>
          <w:rFonts w:hint="cs"/>
          <w:sz w:val="28"/>
          <w:rtl/>
        </w:rPr>
        <w:t>گفته اند این روایت به خوبی شاهدی برای جمع عرفی است؛ زیرا روایات دیگر که نهی از قران می کرد، در اینجا حضرت می فرمایند لابأس، لذا آن ها حمل بر کراهت می شوند، معنای فإنه افضل نیز استحباب است؛ یعنی ترک قران بین السورتین فی الفریضۀ مستحب است. جمع عرفی روشنی است که مطرح شده است. حال اینکه قدماء جمع عرفی نکرده اند، اشکالی ندارد؛ زیرا اعراض آن ها از صحیحه علی بن یقطین و این روایات که نشده است، آن ها حمل بر تقیه کرده اند. حمل بر تقیه هم بعد از فقد جمع عرفی است، وقتی جمع عرفی داشتیم نوبت به جمع عرفی نمی رسد. ما مقلد مشهور نیستیم تا مجبور باشیم ما نیز حمل بر تقیه کنیم. اعراض از دلالت موجب خلل نیست، اعراض از سند است که خلل وارد می کند. آن ها حمل بر تقیه کرده اند، حال یا تقیه در مقام افتاء است، یا تقیه در مقام عمل راوی است یعنی چون علی بن یقطین وزیر هارون بود، امام علیه السلام بر او ترسید و وظیفه تقیه ای وی را مطرح کرد. حضرت می فرمایند شما قران را انجام بده. مثل روایات دیگر که حضرت به او فرموده اند «</w:t>
      </w:r>
      <w:r w:rsidRPr="00903E06">
        <w:rPr>
          <w:rFonts w:hint="cs"/>
          <w:color w:val="008000"/>
          <w:sz w:val="28"/>
          <w:rtl/>
        </w:rPr>
        <w:t>توضأ ثلاثا ثلاثا</w:t>
      </w:r>
      <w:r w:rsidR="00903E06">
        <w:rPr>
          <w:rFonts w:hint="cs"/>
          <w:sz w:val="28"/>
          <w:rtl/>
        </w:rPr>
        <w:t>»</w:t>
      </w:r>
      <w:r w:rsidR="00903E06">
        <w:rPr>
          <w:sz w:val="28"/>
        </w:rPr>
        <w:t xml:space="preserve"> </w:t>
      </w:r>
      <w:r w:rsidR="00903E06">
        <w:rPr>
          <w:rStyle w:val="FootnoteReference"/>
          <w:sz w:val="28"/>
        </w:rPr>
        <w:footnoteReference w:id="21"/>
      </w:r>
      <w:r>
        <w:rPr>
          <w:rFonts w:hint="cs"/>
          <w:sz w:val="28"/>
          <w:rtl/>
        </w:rPr>
        <w:t xml:space="preserve">سه بار دست و صورت را در وضو بشوی، جواب این نوع حمل ها این است که وقتی جمع عرفی وجود دارد، نوبت به این حرف ها نمی رسد. جمع عرفی می گوید نهی از قران، نهی کراهتی است. </w:t>
      </w:r>
    </w:p>
    <w:p w:rsidR="00ED2C2C" w:rsidRDefault="00ED2C2C" w:rsidP="00E77FE3">
      <w:pPr>
        <w:jc w:val="both"/>
        <w:rPr>
          <w:sz w:val="28"/>
          <w:rtl/>
        </w:rPr>
      </w:pPr>
      <w:r>
        <w:rPr>
          <w:rFonts w:hint="cs"/>
          <w:sz w:val="28"/>
          <w:rtl/>
        </w:rPr>
        <w:t xml:space="preserve">برای محقق بروجردی رحمه الله شهرت قدماییه خیلی پراهمیت و پرارزش است، ایشان می فرماید: حتی اگر جمع عرفی هم داشته باشد مهم نیست، بلکه «کلما زاد وضوحا زاد وهنا بإعراض المشهور»، تعجب ما از امام است. امام مثل محقق بروجردی است؛ ایشان در بحث نجاست یا طهارت اهل کتاب می فرمایند واضح است که جمع عرفی بین روایات اهل کتاب پاک بودن آن </w:t>
      </w:r>
      <w:r>
        <w:rPr>
          <w:rFonts w:hint="cs"/>
          <w:sz w:val="28"/>
          <w:rtl/>
        </w:rPr>
        <w:lastRenderedPageBreak/>
        <w:t xml:space="preserve">ها را می رساند، ولی مشهور قدماء قائل به نجاست شده اند، قدماء بی دین یا بی سواد نبوده اند، پس معلوم می شود خللی در روایات طهارت اهل کتاب وجود دارد، لذا فتوا به نجاست اهل کتاب داده اند، در حالی که در اینجا با وجود شهرت قدماییه بر حرمت، قائل به جواز قران بین السورتین در فریضه شده اند و مثل محقق بروجردی احتیاط واجب در ترک نکرده اند. </w:t>
      </w:r>
    </w:p>
    <w:p w:rsidR="00406113" w:rsidRDefault="00406113" w:rsidP="00406113">
      <w:pPr>
        <w:pStyle w:val="Heading4"/>
        <w:rPr>
          <w:rtl/>
        </w:rPr>
      </w:pPr>
      <w:bookmarkStart w:id="8" w:name="_Toc104977616"/>
      <w:r>
        <w:rPr>
          <w:rFonts w:hint="cs"/>
          <w:rtl/>
        </w:rPr>
        <w:t>کلام صاحب حدائق مبنی بر حمل روایات مجوزۀ بر تقیه</w:t>
      </w:r>
      <w:bookmarkEnd w:id="8"/>
    </w:p>
    <w:p w:rsidR="00ED2C2C" w:rsidRDefault="00406113" w:rsidP="00E77FE3">
      <w:pPr>
        <w:jc w:val="both"/>
        <w:rPr>
          <w:sz w:val="28"/>
          <w:rtl/>
        </w:rPr>
      </w:pPr>
      <w:r>
        <w:rPr>
          <w:rFonts w:hint="cs"/>
          <w:sz w:val="28"/>
          <w:rtl/>
        </w:rPr>
        <w:t>مرحوم</w:t>
      </w:r>
      <w:r w:rsidR="00ED2C2C">
        <w:rPr>
          <w:rFonts w:hint="cs"/>
          <w:sz w:val="28"/>
          <w:rtl/>
        </w:rPr>
        <w:t xml:space="preserve"> بحرانی صاحب حدائق، کلامی دارند که می توان از آن کلام، دفاعی برای فرمایش امام یافت. ایشان فرموده اند که تعبیر «فإنه أفضل» دلیل بر استحباب نیست، ایشان می فرماید وقتی می گویند علی افضل از فلان و فلانی است، به چه معنا است؟ آیا بدین معنا است که او فاجر است و علی افضل از آن ها است؟ خیر، وقتی گفته می شود علی افضل است، در مقام افعل تفضیل است، مثل «قل ما عندالله خیر من اللهو و من التجارۀ» این جمله بیانگر خوب بودن لهو نیست، اصلا لهو خوبی ندارد. در روایات آمده است که «إن المومن مشغول عن اللهو»، غیر از لهو مع الزوجه که استثناء شده است. </w:t>
      </w:r>
    </w:p>
    <w:p w:rsidR="00ED2C2C" w:rsidRDefault="00ED2C2C" w:rsidP="00E77FE3">
      <w:pPr>
        <w:jc w:val="both"/>
        <w:rPr>
          <w:rFonts w:hint="cs"/>
          <w:sz w:val="28"/>
          <w:rtl/>
        </w:rPr>
      </w:pPr>
      <w:r>
        <w:rPr>
          <w:rFonts w:hint="cs"/>
          <w:sz w:val="28"/>
          <w:rtl/>
        </w:rPr>
        <w:t xml:space="preserve">در مورد صحیحه علی بن یقطین نیز فرموده است که حمل بر تقیه می شود؛ وقتی به ایشان گفته شود که وقتی جمع عرفی دارد چرا حمل بر تقیه می کنید؟ حمل بر تقیه مرجح باب تعارض بعد از فقدان جمع عرفی است، ایشان در جواب فرموده است که این مطلب را قبول نداریم. در نظر ایشان، اینکه روایات می گوید در صورت تعارض دو خبر، اگر یکی مخالف عامه بود به آن اخذ کنید و به خبر دیگر عمل نکنید، آیا عرفا آن خبری که «لاتقرن بین السورتین» می گوید، با این خبری که «لابأس بالقران» می گوید، دو خبر مختلف هستند یا نیستند؟ اگر به عرف بدهید، این ها را دو خبر مختلف می بینند، وقتی مختلف بودند، روایات تکلیف مارا روشن کرده اند که روایات مخالف عامه را بگیرید و آنچه موافق آن ها است، رها کنید. معنای کلام ایشان این است که اگر مرجحات نبود، سراغ جمع عرفی بروید. این مطلب، بیان بی وجهی نیست، بزرگانی مثل شیخ عبدالکریم حائری نیز در درر مطرح کرده اند که اصلا مورد روایات مرجحات همین وجود جمع عرفی بوده است؛ مصل «صلهما فی المحمل» با «لاتصلهما الا علی الارض» که در مورد نافله صبح است، یکی دال بر جواز و دیگری دال بر عدم جواز است، وقتی از امام سوال می کنند که وقتی اینچنین دو حدیث داریم چه کنیم؟ حضرت فرموده اند که هر کدام را خواستید عمل کنید. نفرموده اند که این ها جمع عرفی دارد و «لاتصلهما الا علی الارض» ظهور در حرمت دارد و نص نیست، لذا قابل حمل بر کراهت است. این خلاصه فرمایش صاحب حدایق است، ایشان می فرماید البته این کلام ما موافق مشهور از قدماء است و همه قدماء این مطلب را نمی گویند. حتی شیخ طوسی که در کتب دیگر خود قائل به حرمت بوده است، در استبصار قائل به کراهت شده است. ایشان می </w:t>
      </w:r>
      <w:r>
        <w:rPr>
          <w:rFonts w:hint="cs"/>
          <w:sz w:val="28"/>
          <w:rtl/>
        </w:rPr>
        <w:lastRenderedPageBreak/>
        <w:t>فرماید: ما نمی گوییم اجماع قدماء بر این مطلبی که ما می گوییم است، ولی مهم نیست، مقتضای صناعت همین است که ما روایت علی بن یقطین را حمل بر تقیه کنیم</w:t>
      </w:r>
      <w:r w:rsidR="00A315B2">
        <w:rPr>
          <w:rStyle w:val="FootnoteReference"/>
          <w:sz w:val="28"/>
          <w:rtl/>
        </w:rPr>
        <w:footnoteReference w:id="22"/>
      </w:r>
      <w:r>
        <w:rPr>
          <w:rFonts w:hint="cs"/>
          <w:sz w:val="28"/>
          <w:rtl/>
        </w:rPr>
        <w:t>.</w:t>
      </w:r>
    </w:p>
    <w:p w:rsidR="00ED2C2C" w:rsidRDefault="00ED2C2C" w:rsidP="00E77FE3">
      <w:pPr>
        <w:jc w:val="both"/>
        <w:rPr>
          <w:rFonts w:hint="cs"/>
          <w:sz w:val="28"/>
          <w:rtl/>
        </w:rPr>
      </w:pPr>
      <w:r>
        <w:rPr>
          <w:rFonts w:hint="cs"/>
          <w:sz w:val="28"/>
          <w:rtl/>
        </w:rPr>
        <w:t xml:space="preserve">قبل از اینکه ما بحث را دنبال کنیم، این نسبتی که به شیخ طوسی در استبصار داده شده است که ایشان قائل به کراهت است، بررسی می کنیم. در استبصار ج 1 ص 314 «باب أنه لایقرأ فی الفریضۀ بأقل من سورۀ و لا بأکثر منها» این روایات را مطرح می کند و بعد «باب القران بین السورتین» چنین آورده است: </w:t>
      </w:r>
    </w:p>
    <w:p w:rsidR="00ED2C2C" w:rsidRPr="00A315B2" w:rsidRDefault="00ED2C2C" w:rsidP="00A315B2">
      <w:pPr>
        <w:pStyle w:val="ListParagraph"/>
        <w:jc w:val="both"/>
        <w:rPr>
          <w:rFonts w:hint="cs"/>
          <w:sz w:val="28"/>
          <w:rtl/>
        </w:rPr>
      </w:pPr>
      <w:r w:rsidRPr="00A315B2">
        <w:rPr>
          <w:rFonts w:hint="cs"/>
          <w:color w:val="000080"/>
          <w:sz w:val="28"/>
          <w:rtl/>
        </w:rPr>
        <w:t>«</w:t>
      </w:r>
      <w:r w:rsidR="00A315B2" w:rsidRPr="00A315B2">
        <w:rPr>
          <w:color w:val="000080"/>
          <w:rtl/>
        </w:rPr>
        <w:t xml:space="preserve"> </w:t>
      </w:r>
      <w:r w:rsidR="00A315B2" w:rsidRPr="00A315B2">
        <w:rPr>
          <w:color w:val="000080"/>
          <w:sz w:val="28"/>
          <w:rtl/>
        </w:rPr>
        <w:t>فَالْوَجْهُ فِي هَذَا الْخَبَرِ أَنْ نَحْمِلَهُ عَلَى ضَرْبٍ مِنَ الرُّخْصَةِ وَ إِنْ كَانَ الْأَفْضَلُ مَا قَدَّمْنَاهُ لِأَنَّ الْقِرَانَ بَيْنَ السُّورَتَيْنِ لَيْسَ مِمَّا يُفْسِدُ الصَّلَاةَ وَ قَدْ جَاءَتِ الرِّوَايَاتُ صَرِيحَةً بِالْكَرَاهِيَةِ</w:t>
      </w:r>
      <w:r w:rsidR="00A315B2" w:rsidRPr="00A315B2">
        <w:rPr>
          <w:rFonts w:hint="cs"/>
          <w:sz w:val="28"/>
          <w:rtl/>
        </w:rPr>
        <w:t>»</w:t>
      </w:r>
      <w:r w:rsidR="00A315B2">
        <w:rPr>
          <w:rStyle w:val="FootnoteReference"/>
          <w:sz w:val="28"/>
          <w:rtl/>
        </w:rPr>
        <w:footnoteReference w:id="23"/>
      </w:r>
    </w:p>
    <w:p w:rsidR="00ED2C2C" w:rsidRPr="00F84B35" w:rsidRDefault="00A315B2" w:rsidP="00E77FE3">
      <w:pPr>
        <w:jc w:val="both"/>
        <w:rPr>
          <w:sz w:val="28"/>
          <w:rtl/>
        </w:rPr>
      </w:pPr>
      <w:r>
        <w:rPr>
          <w:rFonts w:hint="cs"/>
          <w:sz w:val="28"/>
          <w:rtl/>
        </w:rPr>
        <w:t xml:space="preserve">ایشان </w:t>
      </w:r>
      <w:r w:rsidR="00ED2C2C">
        <w:rPr>
          <w:rFonts w:hint="cs"/>
          <w:sz w:val="28"/>
          <w:rtl/>
        </w:rPr>
        <w:t xml:space="preserve">در استبصار حمل بر کراهت کرده است، برخلاف کتب دیگر ایشان که قائل به حرمت شده است، این هم موید این است که اجماع در قدماء نیست، بلکه شهرت قدماء است. در جلسه آینده ان شاءالله به بررسی این کلمات پرداخته می شود. </w:t>
      </w:r>
    </w:p>
    <w:p w:rsidR="00ED2C2C" w:rsidRPr="00B9132C" w:rsidRDefault="00ED2C2C" w:rsidP="00E77FE3">
      <w:pPr>
        <w:jc w:val="both"/>
        <w:rPr>
          <w:rFonts w:cs="Cambria"/>
          <w:sz w:val="28"/>
        </w:rPr>
      </w:pPr>
    </w:p>
    <w:p w:rsidR="003E6650" w:rsidRPr="001A27D7" w:rsidRDefault="00E52D07" w:rsidP="00E77FE3">
      <w:pPr>
        <w:jc w:val="both"/>
        <w:rPr>
          <w:rtl/>
        </w:rPr>
      </w:pPr>
      <w:r>
        <w:rPr>
          <w:rFonts w:hint="cs"/>
          <w:rtl/>
        </w:rPr>
        <w:t xml:space="preserve"> </w:t>
      </w:r>
    </w:p>
    <w:p w:rsidR="001A1EA5" w:rsidRPr="006162A2" w:rsidRDefault="001A1EA5" w:rsidP="00E77FE3">
      <w:pPr>
        <w:jc w:val="both"/>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61B" w:rsidRDefault="002B361B" w:rsidP="008B750B">
      <w:pPr>
        <w:spacing w:line="240" w:lineRule="auto"/>
      </w:pPr>
      <w:r>
        <w:separator/>
      </w:r>
    </w:p>
  </w:endnote>
  <w:endnote w:type="continuationSeparator" w:id="0">
    <w:p w:rsidR="002B361B" w:rsidRDefault="002B361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0" w:type="auto"/>
      <w:tblLook w:val="04A0" w:firstRow="1" w:lastRow="0" w:firstColumn="1" w:lastColumn="0" w:noHBand="0" w:noVBand="1"/>
    </w:tblPr>
    <w:tblGrid>
      <w:gridCol w:w="3306"/>
      <w:gridCol w:w="2204"/>
      <w:gridCol w:w="4694"/>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ED2C2C">
            <w:rPr>
              <w:rFonts w:hint="cs"/>
              <w:color w:val="808080" w:themeColor="background1" w:themeShade="80"/>
              <w:sz w:val="18"/>
              <w:szCs w:val="18"/>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885A47" w:rsidRPr="00885A47">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731E95" w:rsidP="001B6799">
          <w:pPr>
            <w:pStyle w:val="Footer"/>
            <w:bidi w:val="0"/>
            <w:rPr>
              <w:color w:val="808080" w:themeColor="background1" w:themeShade="80"/>
              <w:rtl/>
            </w:rPr>
          </w:pPr>
          <w:bookmarkStart w:id="16" w:name="BokAdres"/>
          <w:bookmarkEnd w:id="16"/>
          <w:r>
            <w:rPr>
              <w:color w:val="808080" w:themeColor="background1" w:themeShade="80"/>
            </w:rPr>
            <w:t>F1ms4_14010209-105_rh1_mfeb.ir</w:t>
          </w:r>
        </w:p>
      </w:tc>
    </w:tr>
  </w:tbl>
  <w:p w:rsidR="00FA3B17" w:rsidRDefault="00FA3B17" w:rsidP="00FA5F3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61B" w:rsidRDefault="002B361B" w:rsidP="008B750B">
      <w:pPr>
        <w:spacing w:line="240" w:lineRule="auto"/>
      </w:pPr>
      <w:r>
        <w:separator/>
      </w:r>
    </w:p>
  </w:footnote>
  <w:footnote w:type="continuationSeparator" w:id="0">
    <w:p w:rsidR="002B361B" w:rsidRDefault="002B361B" w:rsidP="008B750B">
      <w:pPr>
        <w:spacing w:line="240" w:lineRule="auto"/>
      </w:pPr>
      <w:r>
        <w:continuationSeparator/>
      </w:r>
    </w:p>
  </w:footnote>
  <w:footnote w:id="1">
    <w:p w:rsidR="00882D1A" w:rsidRDefault="00882D1A" w:rsidP="00AA12AA">
      <w:pPr>
        <w:pStyle w:val="FootnoteText"/>
        <w:jc w:val="both"/>
        <w:rPr>
          <w:rFonts w:hint="cs"/>
        </w:rPr>
      </w:pPr>
      <w:r>
        <w:rPr>
          <w:rStyle w:val="FootnoteReference"/>
        </w:rPr>
        <w:footnoteRef/>
      </w:r>
      <w:r>
        <w:rPr>
          <w:rtl/>
        </w:rPr>
        <w:t xml:space="preserve"> </w:t>
      </w:r>
      <w:r>
        <w:rPr>
          <w:rFonts w:hint="cs"/>
          <w:rtl/>
        </w:rPr>
        <w:t xml:space="preserve">. العروۀ الوثقی، ج 1، 647. </w:t>
      </w:r>
    </w:p>
  </w:footnote>
  <w:footnote w:id="2">
    <w:p w:rsidR="000609B1" w:rsidRDefault="000609B1" w:rsidP="00AA12AA">
      <w:pPr>
        <w:pStyle w:val="FootnoteText"/>
        <w:jc w:val="both"/>
        <w:rPr>
          <w:rFonts w:hint="cs"/>
        </w:rPr>
      </w:pPr>
      <w:r>
        <w:rPr>
          <w:rStyle w:val="FootnoteReference"/>
        </w:rPr>
        <w:footnoteRef/>
      </w:r>
      <w:r>
        <w:rPr>
          <w:rtl/>
        </w:rPr>
        <w:t xml:space="preserve"> </w:t>
      </w:r>
      <w:r>
        <w:rPr>
          <w:rFonts w:hint="cs"/>
          <w:rtl/>
        </w:rPr>
        <w:t>.همان. «</w:t>
      </w:r>
      <w:r w:rsidRPr="000609B1">
        <w:rPr>
          <w:rtl/>
        </w:rPr>
        <w:t xml:space="preserve"> </w:t>
      </w:r>
      <w:r>
        <w:rPr>
          <w:rFonts w:hint="cs"/>
          <w:rtl/>
        </w:rPr>
        <w:t>لا</w:t>
      </w:r>
      <w:r w:rsidRPr="000609B1">
        <w:rPr>
          <w:rtl/>
        </w:rPr>
        <w:t xml:space="preserve"> يترك. (البروجردي). هذا الاحتياط لا يترك. (النائيني). هذا الاحتياط لا يترك. (آل ياسين).</w:t>
      </w:r>
    </w:p>
  </w:footnote>
  <w:footnote w:id="3">
    <w:p w:rsidR="001115A0" w:rsidRDefault="001115A0" w:rsidP="00AA12AA">
      <w:pPr>
        <w:pStyle w:val="FootnoteText"/>
        <w:jc w:val="both"/>
      </w:pPr>
      <w:r>
        <w:rPr>
          <w:rStyle w:val="FootnoteReference"/>
        </w:rPr>
        <w:footnoteRef/>
      </w:r>
      <w:r>
        <w:rPr>
          <w:rtl/>
        </w:rPr>
        <w:t xml:space="preserve"> </w:t>
      </w:r>
      <w:r>
        <w:rPr>
          <w:rFonts w:hint="cs"/>
          <w:rtl/>
        </w:rPr>
        <w:t xml:space="preserve">. امالی صدوق، ص 644. </w:t>
      </w:r>
    </w:p>
  </w:footnote>
  <w:footnote w:id="4">
    <w:p w:rsidR="00E50514" w:rsidRDefault="00E50514" w:rsidP="00AA12AA">
      <w:pPr>
        <w:pStyle w:val="FootnoteText"/>
        <w:jc w:val="both"/>
        <w:rPr>
          <w:rFonts w:hint="cs"/>
        </w:rPr>
      </w:pPr>
      <w:r>
        <w:rPr>
          <w:rStyle w:val="FootnoteReference"/>
        </w:rPr>
        <w:footnoteRef/>
      </w:r>
      <w:r>
        <w:rPr>
          <w:rtl/>
        </w:rPr>
        <w:t xml:space="preserve"> </w:t>
      </w:r>
      <w:r>
        <w:rPr>
          <w:rFonts w:hint="cs"/>
          <w:rtl/>
        </w:rPr>
        <w:t xml:space="preserve">. </w:t>
      </w:r>
      <w:r>
        <w:rPr>
          <w:rFonts w:hint="cs"/>
          <w:rtl/>
        </w:rPr>
        <w:t xml:space="preserve">انتصار، ص 146. </w:t>
      </w:r>
    </w:p>
  </w:footnote>
  <w:footnote w:id="5">
    <w:p w:rsidR="00E50514" w:rsidRPr="00E50514" w:rsidRDefault="00E50514" w:rsidP="00AA12AA">
      <w:pPr>
        <w:pStyle w:val="FootnoteText"/>
        <w:jc w:val="both"/>
        <w:rPr>
          <w:rFonts w:hint="cs"/>
        </w:rPr>
      </w:pPr>
      <w:r w:rsidRPr="00E50514">
        <w:footnoteRef/>
      </w:r>
      <w:r w:rsidRPr="00E50514">
        <w:rPr>
          <w:rtl/>
        </w:rPr>
        <w:t xml:space="preserve"> </w:t>
      </w:r>
      <w:hyperlink r:id="rId1" w:history="1">
        <w:r w:rsidRPr="00E50514">
          <w:rPr>
            <w:rStyle w:val="Hyperlink"/>
            <w:rFonts w:hint="eastAsia"/>
            <w:rtl/>
          </w:rPr>
          <w:t>الخلاف،</w:t>
        </w:r>
        <w:r w:rsidRPr="00E50514">
          <w:rPr>
            <w:rStyle w:val="Hyperlink"/>
            <w:rtl/>
          </w:rPr>
          <w:t xml:space="preserve"> ش</w:t>
        </w:r>
        <w:r w:rsidRPr="00E50514">
          <w:rPr>
            <w:rStyle w:val="Hyperlink"/>
            <w:rFonts w:hint="cs"/>
            <w:rtl/>
          </w:rPr>
          <w:t>ی</w:t>
        </w:r>
        <w:r w:rsidRPr="00E50514">
          <w:rPr>
            <w:rStyle w:val="Hyperlink"/>
            <w:rFonts w:hint="eastAsia"/>
            <w:rtl/>
          </w:rPr>
          <w:t>خ</w:t>
        </w:r>
        <w:r w:rsidRPr="00E50514">
          <w:rPr>
            <w:rStyle w:val="Hyperlink"/>
            <w:rtl/>
          </w:rPr>
          <w:t xml:space="preserve"> طوس</w:t>
        </w:r>
        <w:r w:rsidRPr="00E50514">
          <w:rPr>
            <w:rStyle w:val="Hyperlink"/>
            <w:rFonts w:hint="cs"/>
            <w:rtl/>
          </w:rPr>
          <w:t>ی</w:t>
        </w:r>
        <w:r w:rsidRPr="00E50514">
          <w:rPr>
            <w:rStyle w:val="Hyperlink"/>
            <w:rFonts w:hint="eastAsia"/>
            <w:rtl/>
          </w:rPr>
          <w:t>،</w:t>
        </w:r>
        <w:r w:rsidRPr="00E50514">
          <w:rPr>
            <w:rStyle w:val="Hyperlink"/>
            <w:rtl/>
          </w:rPr>
          <w:t xml:space="preserve"> ج1، ص336.</w:t>
        </w:r>
      </w:hyperlink>
    </w:p>
  </w:footnote>
  <w:footnote w:id="6">
    <w:p w:rsidR="001F7484" w:rsidRPr="001F7484" w:rsidRDefault="001F7484" w:rsidP="00AA12AA">
      <w:pPr>
        <w:pStyle w:val="FootnoteText"/>
        <w:jc w:val="both"/>
        <w:rPr>
          <w:rFonts w:hint="cs"/>
        </w:rPr>
      </w:pPr>
      <w:r w:rsidRPr="001F7484">
        <w:footnoteRef/>
      </w:r>
      <w:r w:rsidRPr="001F7484">
        <w:rPr>
          <w:rtl/>
        </w:rPr>
        <w:t xml:space="preserve"> </w:t>
      </w:r>
      <w:hyperlink r:id="rId2" w:history="1">
        <w:r w:rsidRPr="001F7484">
          <w:rPr>
            <w:rStyle w:val="Hyperlink"/>
            <w:rtl/>
          </w:rPr>
          <w:t>تهذ</w:t>
        </w:r>
        <w:r w:rsidRPr="001F7484">
          <w:rPr>
            <w:rStyle w:val="Hyperlink"/>
            <w:rFonts w:hint="cs"/>
            <w:rtl/>
          </w:rPr>
          <w:t>ی</w:t>
        </w:r>
        <w:r w:rsidRPr="001F7484">
          <w:rPr>
            <w:rStyle w:val="Hyperlink"/>
            <w:rFonts w:hint="eastAsia"/>
            <w:rtl/>
          </w:rPr>
          <w:t>ب</w:t>
        </w:r>
        <w:r w:rsidRPr="001F7484">
          <w:rPr>
            <w:rStyle w:val="Hyperlink"/>
            <w:rtl/>
          </w:rPr>
          <w:t xml:space="preserve"> </w:t>
        </w:r>
        <w:r w:rsidRPr="001F7484">
          <w:rPr>
            <w:rStyle w:val="Hyperlink"/>
            <w:rtl/>
          </w:rPr>
          <w:t>الاحکام، ش</w:t>
        </w:r>
        <w:r w:rsidRPr="001F7484">
          <w:rPr>
            <w:rStyle w:val="Hyperlink"/>
            <w:rFonts w:hint="cs"/>
            <w:rtl/>
          </w:rPr>
          <w:t>ی</w:t>
        </w:r>
        <w:r w:rsidRPr="001F7484">
          <w:rPr>
            <w:rStyle w:val="Hyperlink"/>
            <w:rFonts w:hint="eastAsia"/>
            <w:rtl/>
          </w:rPr>
          <w:t>خ</w:t>
        </w:r>
        <w:r w:rsidRPr="001F7484">
          <w:rPr>
            <w:rStyle w:val="Hyperlink"/>
            <w:rtl/>
          </w:rPr>
          <w:t xml:space="preserve"> طوس</w:t>
        </w:r>
        <w:r w:rsidRPr="001F7484">
          <w:rPr>
            <w:rStyle w:val="Hyperlink"/>
            <w:rFonts w:hint="cs"/>
            <w:rtl/>
          </w:rPr>
          <w:t>ی</w:t>
        </w:r>
        <w:r w:rsidRPr="001F7484">
          <w:rPr>
            <w:rStyle w:val="Hyperlink"/>
            <w:rFonts w:hint="eastAsia"/>
            <w:rtl/>
          </w:rPr>
          <w:t>،</w:t>
        </w:r>
        <w:r w:rsidRPr="001F7484">
          <w:rPr>
            <w:rStyle w:val="Hyperlink"/>
            <w:rtl/>
          </w:rPr>
          <w:t xml:space="preserve"> ج2، ص70.</w:t>
        </w:r>
      </w:hyperlink>
    </w:p>
  </w:footnote>
  <w:footnote w:id="7">
    <w:p w:rsidR="001F7484" w:rsidRPr="001F7484" w:rsidRDefault="001F7484" w:rsidP="00AA12AA">
      <w:pPr>
        <w:pStyle w:val="FootnoteText"/>
        <w:jc w:val="both"/>
        <w:rPr>
          <w:rFonts w:hint="cs"/>
        </w:rPr>
      </w:pPr>
      <w:r w:rsidRPr="001F7484">
        <w:footnoteRef/>
      </w:r>
      <w:r w:rsidRPr="001F7484">
        <w:rPr>
          <w:rtl/>
        </w:rPr>
        <w:t xml:space="preserve"> </w:t>
      </w:r>
      <w:hyperlink r:id="rId3" w:history="1">
        <w:r w:rsidRPr="001F7484">
          <w:rPr>
            <w:rStyle w:val="Hyperlink"/>
            <w:rFonts w:hint="eastAsia"/>
            <w:rtl/>
          </w:rPr>
          <w:t>الکاف</w:t>
        </w:r>
        <w:r w:rsidRPr="001F7484">
          <w:rPr>
            <w:rStyle w:val="Hyperlink"/>
            <w:rFonts w:hint="cs"/>
            <w:rtl/>
          </w:rPr>
          <w:t>ی</w:t>
        </w:r>
        <w:r w:rsidRPr="001F7484">
          <w:rPr>
            <w:rStyle w:val="Hyperlink"/>
            <w:rFonts w:hint="eastAsia"/>
            <w:rtl/>
          </w:rPr>
          <w:t>،</w:t>
        </w:r>
        <w:r w:rsidRPr="001F7484">
          <w:rPr>
            <w:rStyle w:val="Hyperlink"/>
            <w:rtl/>
          </w:rPr>
          <w:t xml:space="preserve"> محمد بن </w:t>
        </w:r>
        <w:r w:rsidRPr="001F7484">
          <w:rPr>
            <w:rStyle w:val="Hyperlink"/>
            <w:rFonts w:hint="cs"/>
            <w:rtl/>
          </w:rPr>
          <w:t>ی</w:t>
        </w:r>
        <w:r w:rsidRPr="001F7484">
          <w:rPr>
            <w:rStyle w:val="Hyperlink"/>
            <w:rFonts w:hint="eastAsia"/>
            <w:rtl/>
          </w:rPr>
          <w:t>عقوب</w:t>
        </w:r>
        <w:r w:rsidRPr="001F7484">
          <w:rPr>
            <w:rStyle w:val="Hyperlink"/>
            <w:rtl/>
          </w:rPr>
          <w:t xml:space="preserve"> کل</w:t>
        </w:r>
        <w:r w:rsidRPr="001F7484">
          <w:rPr>
            <w:rStyle w:val="Hyperlink"/>
            <w:rFonts w:hint="cs"/>
            <w:rtl/>
          </w:rPr>
          <w:t>ی</w:t>
        </w:r>
        <w:r w:rsidRPr="001F7484">
          <w:rPr>
            <w:rStyle w:val="Hyperlink"/>
            <w:rFonts w:hint="eastAsia"/>
            <w:rtl/>
          </w:rPr>
          <w:t>ن</w:t>
        </w:r>
        <w:r w:rsidRPr="001F7484">
          <w:rPr>
            <w:rStyle w:val="Hyperlink"/>
            <w:rFonts w:hint="cs"/>
            <w:rtl/>
          </w:rPr>
          <w:t>ی</w:t>
        </w:r>
        <w:r w:rsidRPr="001F7484">
          <w:rPr>
            <w:rStyle w:val="Hyperlink"/>
            <w:rFonts w:hint="eastAsia"/>
            <w:rtl/>
          </w:rPr>
          <w:t>،</w:t>
        </w:r>
        <w:r w:rsidRPr="001F7484">
          <w:rPr>
            <w:rStyle w:val="Hyperlink"/>
            <w:rtl/>
          </w:rPr>
          <w:t xml:space="preserve"> ج3، ص314.</w:t>
        </w:r>
      </w:hyperlink>
    </w:p>
  </w:footnote>
  <w:footnote w:id="8">
    <w:p w:rsidR="001F7484" w:rsidRPr="001F7484" w:rsidRDefault="001F7484" w:rsidP="00AA12AA">
      <w:pPr>
        <w:pStyle w:val="FootnoteText"/>
        <w:jc w:val="both"/>
        <w:rPr>
          <w:rFonts w:hint="cs"/>
        </w:rPr>
      </w:pPr>
      <w:r w:rsidRPr="001F7484">
        <w:footnoteRef/>
      </w:r>
      <w:r w:rsidRPr="001F7484">
        <w:rPr>
          <w:rtl/>
        </w:rPr>
        <w:t xml:space="preserve"> </w:t>
      </w:r>
      <w:hyperlink r:id="rId4" w:history="1">
        <w:r w:rsidRPr="001F7484">
          <w:rPr>
            <w:rStyle w:val="Hyperlink"/>
            <w:rtl/>
          </w:rPr>
          <w:t>تهذ</w:t>
        </w:r>
        <w:r w:rsidRPr="001F7484">
          <w:rPr>
            <w:rStyle w:val="Hyperlink"/>
            <w:rFonts w:hint="cs"/>
            <w:rtl/>
          </w:rPr>
          <w:t>ی</w:t>
        </w:r>
        <w:r w:rsidRPr="001F7484">
          <w:rPr>
            <w:rStyle w:val="Hyperlink"/>
            <w:rFonts w:hint="eastAsia"/>
            <w:rtl/>
          </w:rPr>
          <w:t>ب</w:t>
        </w:r>
        <w:r w:rsidRPr="001F7484">
          <w:rPr>
            <w:rStyle w:val="Hyperlink"/>
            <w:rtl/>
          </w:rPr>
          <w:t xml:space="preserve"> الاحکام، ش</w:t>
        </w:r>
        <w:r w:rsidRPr="001F7484">
          <w:rPr>
            <w:rStyle w:val="Hyperlink"/>
            <w:rFonts w:hint="cs"/>
            <w:rtl/>
          </w:rPr>
          <w:t>ی</w:t>
        </w:r>
        <w:r w:rsidRPr="001F7484">
          <w:rPr>
            <w:rStyle w:val="Hyperlink"/>
            <w:rFonts w:hint="eastAsia"/>
            <w:rtl/>
          </w:rPr>
          <w:t>خ</w:t>
        </w:r>
        <w:r w:rsidRPr="001F7484">
          <w:rPr>
            <w:rStyle w:val="Hyperlink"/>
            <w:rtl/>
          </w:rPr>
          <w:t xml:space="preserve"> طوس</w:t>
        </w:r>
        <w:r w:rsidRPr="001F7484">
          <w:rPr>
            <w:rStyle w:val="Hyperlink"/>
            <w:rFonts w:hint="cs"/>
            <w:rtl/>
          </w:rPr>
          <w:t>ی</w:t>
        </w:r>
        <w:r w:rsidRPr="001F7484">
          <w:rPr>
            <w:rStyle w:val="Hyperlink"/>
            <w:rFonts w:hint="eastAsia"/>
            <w:rtl/>
          </w:rPr>
          <w:t>،</w:t>
        </w:r>
        <w:r w:rsidRPr="001F7484">
          <w:rPr>
            <w:rStyle w:val="Hyperlink"/>
            <w:rtl/>
          </w:rPr>
          <w:t xml:space="preserve"> ج2، ص73.</w:t>
        </w:r>
      </w:hyperlink>
    </w:p>
  </w:footnote>
  <w:footnote w:id="9">
    <w:p w:rsidR="00E77FE3" w:rsidRPr="00E77FE3" w:rsidRDefault="00E77FE3" w:rsidP="00AA12AA">
      <w:pPr>
        <w:pStyle w:val="FootnoteText"/>
        <w:jc w:val="both"/>
        <w:rPr>
          <w:rFonts w:hint="cs"/>
        </w:rPr>
      </w:pPr>
      <w:r w:rsidRPr="00E77FE3">
        <w:footnoteRef/>
      </w:r>
      <w:r w:rsidRPr="00E77FE3">
        <w:rPr>
          <w:rtl/>
        </w:rPr>
        <w:t xml:space="preserve"> </w:t>
      </w:r>
      <w:hyperlink r:id="rId5" w:history="1">
        <w:r w:rsidRPr="00E77FE3">
          <w:rPr>
            <w:rStyle w:val="Hyperlink"/>
            <w:rFonts w:hint="eastAsia"/>
            <w:rtl/>
          </w:rPr>
          <w:t>تهذ</w:t>
        </w:r>
        <w:r w:rsidRPr="00E77FE3">
          <w:rPr>
            <w:rStyle w:val="Hyperlink"/>
            <w:rFonts w:hint="cs"/>
            <w:rtl/>
          </w:rPr>
          <w:t>ی</w:t>
        </w:r>
        <w:r w:rsidRPr="00E77FE3">
          <w:rPr>
            <w:rStyle w:val="Hyperlink"/>
            <w:rFonts w:hint="eastAsia"/>
            <w:rtl/>
          </w:rPr>
          <w:t>ب</w:t>
        </w:r>
        <w:r w:rsidRPr="00E77FE3">
          <w:rPr>
            <w:rStyle w:val="Hyperlink"/>
            <w:rtl/>
          </w:rPr>
          <w:t xml:space="preserve"> الاحکام، ش</w:t>
        </w:r>
        <w:r w:rsidRPr="00E77FE3">
          <w:rPr>
            <w:rStyle w:val="Hyperlink"/>
            <w:rFonts w:hint="cs"/>
            <w:rtl/>
          </w:rPr>
          <w:t>ی</w:t>
        </w:r>
        <w:r w:rsidRPr="00E77FE3">
          <w:rPr>
            <w:rStyle w:val="Hyperlink"/>
            <w:rFonts w:hint="eastAsia"/>
            <w:rtl/>
          </w:rPr>
          <w:t>خ</w:t>
        </w:r>
        <w:r w:rsidRPr="00E77FE3">
          <w:rPr>
            <w:rStyle w:val="Hyperlink"/>
            <w:rtl/>
          </w:rPr>
          <w:t xml:space="preserve"> طوس</w:t>
        </w:r>
        <w:r w:rsidRPr="00E77FE3">
          <w:rPr>
            <w:rStyle w:val="Hyperlink"/>
            <w:rFonts w:hint="cs"/>
            <w:rtl/>
          </w:rPr>
          <w:t>ی</w:t>
        </w:r>
        <w:r w:rsidRPr="00E77FE3">
          <w:rPr>
            <w:rStyle w:val="Hyperlink"/>
            <w:rFonts w:hint="eastAsia"/>
            <w:rtl/>
          </w:rPr>
          <w:t>،</w:t>
        </w:r>
        <w:r w:rsidRPr="00E77FE3">
          <w:rPr>
            <w:rStyle w:val="Hyperlink"/>
            <w:rtl/>
          </w:rPr>
          <w:t xml:space="preserve"> ج2، ص73.</w:t>
        </w:r>
      </w:hyperlink>
    </w:p>
  </w:footnote>
  <w:footnote w:id="10">
    <w:p w:rsidR="00E77FE3" w:rsidRPr="00E77FE3" w:rsidRDefault="00E77FE3" w:rsidP="00AA12AA">
      <w:pPr>
        <w:pStyle w:val="FootnoteText"/>
        <w:jc w:val="both"/>
        <w:rPr>
          <w:rFonts w:hint="cs"/>
        </w:rPr>
      </w:pPr>
      <w:r w:rsidRPr="00E77FE3">
        <w:footnoteRef/>
      </w:r>
      <w:r w:rsidRPr="00E77FE3">
        <w:rPr>
          <w:rtl/>
        </w:rPr>
        <w:t xml:space="preserve"> </w:t>
      </w:r>
      <w:hyperlink r:id="rId6" w:history="1">
        <w:r w:rsidRPr="00E77FE3">
          <w:rPr>
            <w:rStyle w:val="Hyperlink"/>
            <w:rtl/>
          </w:rPr>
          <w:t>رجال النجاش</w:t>
        </w:r>
        <w:r w:rsidRPr="00E77FE3">
          <w:rPr>
            <w:rStyle w:val="Hyperlink"/>
            <w:rFonts w:hint="cs"/>
            <w:rtl/>
          </w:rPr>
          <w:t>ی</w:t>
        </w:r>
        <w:r w:rsidRPr="00E77FE3">
          <w:rPr>
            <w:rStyle w:val="Hyperlink"/>
            <w:rFonts w:hint="eastAsia"/>
            <w:rtl/>
          </w:rPr>
          <w:t>،</w:t>
        </w:r>
        <w:r w:rsidRPr="00E77FE3">
          <w:rPr>
            <w:rStyle w:val="Hyperlink"/>
            <w:rtl/>
          </w:rPr>
          <w:t xml:space="preserve"> ش</w:t>
        </w:r>
        <w:r w:rsidRPr="00E77FE3">
          <w:rPr>
            <w:rStyle w:val="Hyperlink"/>
            <w:rFonts w:hint="cs"/>
            <w:rtl/>
          </w:rPr>
          <w:t>ی</w:t>
        </w:r>
        <w:r w:rsidRPr="00E77FE3">
          <w:rPr>
            <w:rStyle w:val="Hyperlink"/>
            <w:rFonts w:hint="eastAsia"/>
            <w:rtl/>
          </w:rPr>
          <w:t>خ</w:t>
        </w:r>
        <w:r w:rsidRPr="00E77FE3">
          <w:rPr>
            <w:rStyle w:val="Hyperlink"/>
            <w:rtl/>
          </w:rPr>
          <w:t xml:space="preserve"> النجاش</w:t>
        </w:r>
        <w:r w:rsidRPr="00E77FE3">
          <w:rPr>
            <w:rStyle w:val="Hyperlink"/>
            <w:rFonts w:hint="cs"/>
            <w:rtl/>
          </w:rPr>
          <w:t>ی</w:t>
        </w:r>
        <w:r w:rsidRPr="00E77FE3">
          <w:rPr>
            <w:rStyle w:val="Hyperlink"/>
            <w:rFonts w:hint="eastAsia"/>
            <w:rtl/>
          </w:rPr>
          <w:t>،</w:t>
        </w:r>
        <w:r w:rsidRPr="00E77FE3">
          <w:rPr>
            <w:rStyle w:val="Hyperlink"/>
            <w:rtl/>
          </w:rPr>
          <w:t xml:space="preserve"> ج1، ص362.</w:t>
        </w:r>
      </w:hyperlink>
    </w:p>
  </w:footnote>
  <w:footnote w:id="11">
    <w:p w:rsidR="00584CD8" w:rsidRDefault="00584CD8" w:rsidP="00AA12AA">
      <w:pPr>
        <w:pStyle w:val="FootnoteText"/>
        <w:jc w:val="both"/>
        <w:rPr>
          <w:rFonts w:hint="cs"/>
          <w:rtl/>
        </w:rPr>
      </w:pPr>
      <w:r>
        <w:rPr>
          <w:rStyle w:val="FootnoteReference"/>
        </w:rPr>
        <w:footnoteRef/>
      </w:r>
      <w:r>
        <w:rPr>
          <w:rtl/>
        </w:rPr>
        <w:t xml:space="preserve"> </w:t>
      </w:r>
      <w:r>
        <w:t>.</w:t>
      </w:r>
      <w:r>
        <w:rPr>
          <w:rFonts w:hint="cs"/>
          <w:rtl/>
        </w:rPr>
        <w:t xml:space="preserve"> </w:t>
      </w:r>
      <w:r>
        <w:rPr>
          <w:rFonts w:hint="cs"/>
          <w:rtl/>
        </w:rPr>
        <w:t>کما اینکه مرحوم شیخ حر عاملی در هدایۀ الأمۀ، مراد از عبدا صالحا را امام کاظم علیه السلام دانسته است. (مقرر) «هدایۀ الأمۀ، ج 3، ص 37».</w:t>
      </w:r>
    </w:p>
  </w:footnote>
  <w:footnote w:id="12">
    <w:p w:rsidR="00584CD8" w:rsidRDefault="00584CD8" w:rsidP="00AA12AA">
      <w:pPr>
        <w:pStyle w:val="FootnoteText"/>
        <w:jc w:val="both"/>
        <w:rPr>
          <w:rFonts w:hint="cs"/>
          <w:rtl/>
        </w:rPr>
      </w:pPr>
      <w:r>
        <w:rPr>
          <w:rStyle w:val="FootnoteReference"/>
        </w:rPr>
        <w:footnoteRef/>
      </w:r>
      <w:r>
        <w:rPr>
          <w:rtl/>
        </w:rPr>
        <w:t xml:space="preserve"> </w:t>
      </w:r>
      <w:r>
        <w:rPr>
          <w:rFonts w:hint="cs"/>
          <w:rtl/>
        </w:rPr>
        <w:t xml:space="preserve">. </w:t>
      </w:r>
      <w:r>
        <w:rPr>
          <w:rFonts w:hint="cs"/>
          <w:rtl/>
        </w:rPr>
        <w:t>کما اینکه مرحوم مجلسی مراد از عبدا صالحا را امام رضا علیه السلام دانسته است. (مقرر). «</w:t>
      </w:r>
      <w:r w:rsidRPr="00584CD8">
        <w:rPr>
          <w:rtl/>
        </w:rPr>
        <w:t>ملاذ الأخيار في فهم تهذيب الأخبار، ج‏3، ص: 519</w:t>
      </w:r>
      <w:r>
        <w:rPr>
          <w:rFonts w:hint="cs"/>
          <w:rtl/>
        </w:rPr>
        <w:t xml:space="preserve">» </w:t>
      </w:r>
    </w:p>
  </w:footnote>
  <w:footnote w:id="13">
    <w:p w:rsidR="00BE01E9" w:rsidRPr="00BE01E9" w:rsidRDefault="00BE01E9" w:rsidP="00AA12AA">
      <w:pPr>
        <w:pStyle w:val="FootnoteText"/>
        <w:jc w:val="both"/>
        <w:rPr>
          <w:rFonts w:hint="cs"/>
        </w:rPr>
      </w:pPr>
      <w:r w:rsidRPr="00BE01E9">
        <w:footnoteRef/>
      </w:r>
      <w:r w:rsidRPr="00BE01E9">
        <w:rPr>
          <w:rtl/>
        </w:rPr>
        <w:t xml:space="preserve"> </w:t>
      </w:r>
      <w:hyperlink r:id="rId7" w:history="1">
        <w:r w:rsidRPr="00BE01E9">
          <w:rPr>
            <w:rStyle w:val="Hyperlink"/>
            <w:rtl/>
          </w:rPr>
          <w:t>تهذ</w:t>
        </w:r>
        <w:r w:rsidRPr="00BE01E9">
          <w:rPr>
            <w:rStyle w:val="Hyperlink"/>
            <w:rFonts w:hint="cs"/>
            <w:rtl/>
          </w:rPr>
          <w:t>ی</w:t>
        </w:r>
        <w:r w:rsidRPr="00BE01E9">
          <w:rPr>
            <w:rStyle w:val="Hyperlink"/>
            <w:rFonts w:hint="eastAsia"/>
            <w:rtl/>
          </w:rPr>
          <w:t>ب</w:t>
        </w:r>
        <w:r w:rsidRPr="00BE01E9">
          <w:rPr>
            <w:rStyle w:val="Hyperlink"/>
            <w:rtl/>
          </w:rPr>
          <w:t xml:space="preserve"> الاحکام، ش</w:t>
        </w:r>
        <w:r w:rsidRPr="00BE01E9">
          <w:rPr>
            <w:rStyle w:val="Hyperlink"/>
            <w:rFonts w:hint="cs"/>
            <w:rtl/>
          </w:rPr>
          <w:t>ی</w:t>
        </w:r>
        <w:r w:rsidRPr="00BE01E9">
          <w:rPr>
            <w:rStyle w:val="Hyperlink"/>
            <w:rFonts w:hint="eastAsia"/>
            <w:rtl/>
          </w:rPr>
          <w:t>خ</w:t>
        </w:r>
        <w:r w:rsidRPr="00BE01E9">
          <w:rPr>
            <w:rStyle w:val="Hyperlink"/>
            <w:rtl/>
          </w:rPr>
          <w:t xml:space="preserve"> طوس</w:t>
        </w:r>
        <w:r w:rsidRPr="00BE01E9">
          <w:rPr>
            <w:rStyle w:val="Hyperlink"/>
            <w:rFonts w:hint="cs"/>
            <w:rtl/>
          </w:rPr>
          <w:t>ی</w:t>
        </w:r>
        <w:r w:rsidRPr="00BE01E9">
          <w:rPr>
            <w:rStyle w:val="Hyperlink"/>
            <w:rFonts w:hint="eastAsia"/>
            <w:rtl/>
          </w:rPr>
          <w:t>،</w:t>
        </w:r>
        <w:r w:rsidRPr="00BE01E9">
          <w:rPr>
            <w:rStyle w:val="Hyperlink"/>
            <w:rtl/>
          </w:rPr>
          <w:t xml:space="preserve"> ج2، ص70.</w:t>
        </w:r>
      </w:hyperlink>
    </w:p>
  </w:footnote>
  <w:footnote w:id="14">
    <w:p w:rsidR="00E634CA" w:rsidRPr="00E634CA" w:rsidRDefault="00E634CA" w:rsidP="00AA12AA">
      <w:pPr>
        <w:pStyle w:val="FootnoteText"/>
        <w:jc w:val="both"/>
        <w:rPr>
          <w:rFonts w:hint="cs"/>
        </w:rPr>
      </w:pPr>
      <w:r w:rsidRPr="00E634CA">
        <w:footnoteRef/>
      </w:r>
      <w:r w:rsidRPr="00E634CA">
        <w:rPr>
          <w:rtl/>
        </w:rPr>
        <w:t xml:space="preserve"> </w:t>
      </w:r>
      <w:hyperlink r:id="rId8" w:history="1">
        <w:r w:rsidRPr="00E634CA">
          <w:rPr>
            <w:rStyle w:val="Hyperlink"/>
            <w:rtl/>
          </w:rPr>
          <w:t>تهذ</w:t>
        </w:r>
        <w:r w:rsidRPr="00E634CA">
          <w:rPr>
            <w:rStyle w:val="Hyperlink"/>
            <w:rFonts w:hint="cs"/>
            <w:rtl/>
          </w:rPr>
          <w:t>ی</w:t>
        </w:r>
        <w:r w:rsidRPr="00E634CA">
          <w:rPr>
            <w:rStyle w:val="Hyperlink"/>
            <w:rFonts w:hint="eastAsia"/>
            <w:rtl/>
          </w:rPr>
          <w:t>ب</w:t>
        </w:r>
        <w:r w:rsidRPr="00E634CA">
          <w:rPr>
            <w:rStyle w:val="Hyperlink"/>
            <w:rtl/>
          </w:rPr>
          <w:t xml:space="preserve"> الاحکام، ش</w:t>
        </w:r>
        <w:r w:rsidRPr="00E634CA">
          <w:rPr>
            <w:rStyle w:val="Hyperlink"/>
            <w:rFonts w:hint="cs"/>
            <w:rtl/>
          </w:rPr>
          <w:t>ی</w:t>
        </w:r>
        <w:r w:rsidRPr="00E634CA">
          <w:rPr>
            <w:rStyle w:val="Hyperlink"/>
            <w:rFonts w:hint="eastAsia"/>
            <w:rtl/>
          </w:rPr>
          <w:t>خ</w:t>
        </w:r>
        <w:r w:rsidRPr="00E634CA">
          <w:rPr>
            <w:rStyle w:val="Hyperlink"/>
            <w:rtl/>
          </w:rPr>
          <w:t xml:space="preserve"> طوس</w:t>
        </w:r>
        <w:r w:rsidRPr="00E634CA">
          <w:rPr>
            <w:rStyle w:val="Hyperlink"/>
            <w:rFonts w:hint="cs"/>
            <w:rtl/>
          </w:rPr>
          <w:t>ی</w:t>
        </w:r>
        <w:r w:rsidRPr="00E634CA">
          <w:rPr>
            <w:rStyle w:val="Hyperlink"/>
            <w:rFonts w:hint="eastAsia"/>
            <w:rtl/>
          </w:rPr>
          <w:t>،</w:t>
        </w:r>
        <w:r w:rsidRPr="00E634CA">
          <w:rPr>
            <w:rStyle w:val="Hyperlink"/>
            <w:rtl/>
          </w:rPr>
          <w:t xml:space="preserve"> ج2، ص73.</w:t>
        </w:r>
      </w:hyperlink>
    </w:p>
  </w:footnote>
  <w:footnote w:id="15">
    <w:p w:rsidR="00E634CA" w:rsidRPr="00E634CA" w:rsidRDefault="00E634CA" w:rsidP="00AA12AA">
      <w:pPr>
        <w:pStyle w:val="FootnoteText"/>
        <w:jc w:val="both"/>
        <w:rPr>
          <w:rFonts w:hint="cs"/>
        </w:rPr>
      </w:pPr>
      <w:r w:rsidRPr="00E634CA">
        <w:footnoteRef/>
      </w:r>
      <w:r w:rsidRPr="00E634CA">
        <w:rPr>
          <w:rtl/>
        </w:rPr>
        <w:t xml:space="preserve"> </w:t>
      </w:r>
      <w:hyperlink r:id="rId9" w:history="1">
        <w:r w:rsidRPr="00E634CA">
          <w:rPr>
            <w:rStyle w:val="Hyperlink"/>
            <w:rtl/>
          </w:rPr>
          <w:t>مصباح الاصول، الس</w:t>
        </w:r>
        <w:r w:rsidRPr="00E634CA">
          <w:rPr>
            <w:rStyle w:val="Hyperlink"/>
            <w:rFonts w:hint="cs"/>
            <w:rtl/>
          </w:rPr>
          <w:t>ی</w:t>
        </w:r>
        <w:r w:rsidRPr="00E634CA">
          <w:rPr>
            <w:rStyle w:val="Hyperlink"/>
            <w:rFonts w:hint="eastAsia"/>
            <w:rtl/>
          </w:rPr>
          <w:t>د</w:t>
        </w:r>
        <w:r w:rsidRPr="00E634CA">
          <w:rPr>
            <w:rStyle w:val="Hyperlink"/>
            <w:rtl/>
          </w:rPr>
          <w:t xml:space="preserve"> أبوالقاسم الخوئ</w:t>
        </w:r>
        <w:r w:rsidRPr="00E634CA">
          <w:rPr>
            <w:rStyle w:val="Hyperlink"/>
            <w:rFonts w:hint="cs"/>
            <w:rtl/>
          </w:rPr>
          <w:t>ی</w:t>
        </w:r>
        <w:r w:rsidRPr="00E634CA">
          <w:rPr>
            <w:rStyle w:val="Hyperlink"/>
            <w:rFonts w:hint="eastAsia"/>
            <w:rtl/>
          </w:rPr>
          <w:t>،</w:t>
        </w:r>
        <w:r w:rsidRPr="00E634CA">
          <w:rPr>
            <w:rStyle w:val="Hyperlink"/>
            <w:rtl/>
          </w:rPr>
          <w:t xml:space="preserve"> ج2، ص310.</w:t>
        </w:r>
      </w:hyperlink>
    </w:p>
  </w:footnote>
  <w:footnote w:id="16">
    <w:p w:rsidR="005F3130" w:rsidRDefault="005F3130" w:rsidP="00AA12AA">
      <w:pPr>
        <w:pStyle w:val="FootnoteText"/>
        <w:jc w:val="both"/>
        <w:rPr>
          <w:rFonts w:hint="cs"/>
          <w:rtl/>
        </w:rPr>
      </w:pPr>
      <w:r>
        <w:rPr>
          <w:rStyle w:val="FootnoteReference"/>
        </w:rPr>
        <w:footnoteRef/>
      </w:r>
      <w:r>
        <w:rPr>
          <w:rtl/>
        </w:rPr>
        <w:t xml:space="preserve"> </w:t>
      </w:r>
      <w:r>
        <w:t>.</w:t>
      </w:r>
      <w:r>
        <w:rPr>
          <w:rFonts w:hint="cs"/>
          <w:rtl/>
        </w:rPr>
        <w:t xml:space="preserve"> </w:t>
      </w:r>
      <w:r>
        <w:rPr>
          <w:rFonts w:hint="cs"/>
          <w:rtl/>
        </w:rPr>
        <w:t xml:space="preserve">دروس فی مسائل علم الأصول، ج 3، ص 378. </w:t>
      </w:r>
    </w:p>
  </w:footnote>
  <w:footnote w:id="17">
    <w:p w:rsidR="005F3130" w:rsidRPr="005F3130" w:rsidRDefault="005F3130" w:rsidP="00AA12AA">
      <w:pPr>
        <w:pStyle w:val="FootnoteText"/>
        <w:jc w:val="both"/>
        <w:rPr>
          <w:rFonts w:hint="cs"/>
        </w:rPr>
      </w:pPr>
      <w:r w:rsidRPr="005F3130">
        <w:footnoteRef/>
      </w:r>
      <w:r w:rsidRPr="005F3130">
        <w:rPr>
          <w:rtl/>
        </w:rPr>
        <w:t xml:space="preserve"> </w:t>
      </w:r>
      <w:hyperlink r:id="rId10" w:history="1">
        <w:r w:rsidRPr="005F3130">
          <w:rPr>
            <w:rStyle w:val="Hyperlink"/>
            <w:rFonts w:hint="eastAsia"/>
            <w:rtl/>
          </w:rPr>
          <w:t>الکاف</w:t>
        </w:r>
        <w:r w:rsidRPr="005F3130">
          <w:rPr>
            <w:rStyle w:val="Hyperlink"/>
            <w:rFonts w:hint="cs"/>
            <w:rtl/>
          </w:rPr>
          <w:t>ی</w:t>
        </w:r>
        <w:r w:rsidRPr="005F3130">
          <w:rPr>
            <w:rStyle w:val="Hyperlink"/>
            <w:rFonts w:hint="eastAsia"/>
            <w:rtl/>
          </w:rPr>
          <w:t>،</w:t>
        </w:r>
        <w:r w:rsidRPr="005F3130">
          <w:rPr>
            <w:rStyle w:val="Hyperlink"/>
            <w:rtl/>
          </w:rPr>
          <w:t xml:space="preserve"> محمد بن </w:t>
        </w:r>
        <w:r w:rsidRPr="005F3130">
          <w:rPr>
            <w:rStyle w:val="Hyperlink"/>
            <w:rFonts w:hint="cs"/>
            <w:rtl/>
          </w:rPr>
          <w:t>ی</w:t>
        </w:r>
        <w:r w:rsidRPr="005F3130">
          <w:rPr>
            <w:rStyle w:val="Hyperlink"/>
            <w:rFonts w:hint="eastAsia"/>
            <w:rtl/>
          </w:rPr>
          <w:t>عقوب</w:t>
        </w:r>
        <w:r w:rsidRPr="005F3130">
          <w:rPr>
            <w:rStyle w:val="Hyperlink"/>
            <w:rtl/>
          </w:rPr>
          <w:t xml:space="preserve"> کل</w:t>
        </w:r>
        <w:r w:rsidRPr="005F3130">
          <w:rPr>
            <w:rStyle w:val="Hyperlink"/>
            <w:rFonts w:hint="cs"/>
            <w:rtl/>
          </w:rPr>
          <w:t>ی</w:t>
        </w:r>
        <w:r w:rsidRPr="005F3130">
          <w:rPr>
            <w:rStyle w:val="Hyperlink"/>
            <w:rFonts w:hint="eastAsia"/>
            <w:rtl/>
          </w:rPr>
          <w:t>ن</w:t>
        </w:r>
        <w:r w:rsidRPr="005F3130">
          <w:rPr>
            <w:rStyle w:val="Hyperlink"/>
            <w:rFonts w:hint="cs"/>
            <w:rtl/>
          </w:rPr>
          <w:t>ی</w:t>
        </w:r>
        <w:r w:rsidRPr="005F3130">
          <w:rPr>
            <w:rStyle w:val="Hyperlink"/>
            <w:rFonts w:hint="eastAsia"/>
            <w:rtl/>
          </w:rPr>
          <w:t>،</w:t>
        </w:r>
        <w:r w:rsidRPr="005F3130">
          <w:rPr>
            <w:rStyle w:val="Hyperlink"/>
            <w:rtl/>
          </w:rPr>
          <w:t xml:space="preserve"> ج3، ص314.</w:t>
        </w:r>
      </w:hyperlink>
    </w:p>
  </w:footnote>
  <w:footnote w:id="18">
    <w:p w:rsidR="001D7453" w:rsidRDefault="001D7453" w:rsidP="00AA12AA">
      <w:pPr>
        <w:pStyle w:val="FootnoteText"/>
        <w:jc w:val="both"/>
      </w:pPr>
      <w:r>
        <w:rPr>
          <w:rStyle w:val="FootnoteReference"/>
        </w:rPr>
        <w:footnoteRef/>
      </w:r>
      <w:r>
        <w:rPr>
          <w:rtl/>
        </w:rPr>
        <w:t xml:space="preserve"> </w:t>
      </w:r>
      <w:r>
        <w:rPr>
          <w:rFonts w:hint="cs"/>
          <w:rtl/>
        </w:rPr>
        <w:t xml:space="preserve">. </w:t>
      </w:r>
      <w:r w:rsidRPr="008E4541">
        <w:rPr>
          <w:rtl/>
        </w:rPr>
        <w:t>المعتبر في شرح المختصر، جلد: ۲، صفحه: ۱۸۷</w:t>
      </w:r>
      <w:r>
        <w:rPr>
          <w:rFonts w:hint="cs"/>
          <w:rtl/>
        </w:rPr>
        <w:t xml:space="preserve">. </w:t>
      </w:r>
    </w:p>
  </w:footnote>
  <w:footnote w:id="19">
    <w:p w:rsidR="00070CD4" w:rsidRPr="00070CD4" w:rsidRDefault="00070CD4" w:rsidP="00AA12AA">
      <w:pPr>
        <w:pStyle w:val="FootnoteText"/>
        <w:jc w:val="both"/>
        <w:rPr>
          <w:rFonts w:hint="cs"/>
        </w:rPr>
      </w:pPr>
      <w:r w:rsidRPr="00070CD4">
        <w:footnoteRef/>
      </w:r>
      <w:r w:rsidRPr="00070CD4">
        <w:rPr>
          <w:rtl/>
        </w:rPr>
        <w:t xml:space="preserve"> </w:t>
      </w:r>
      <w:hyperlink r:id="rId11" w:history="1">
        <w:r w:rsidRPr="00070CD4">
          <w:rPr>
            <w:rStyle w:val="Hyperlink"/>
            <w:rFonts w:hint="eastAsia"/>
            <w:rtl/>
          </w:rPr>
          <w:t>تهذ</w:t>
        </w:r>
        <w:r w:rsidRPr="00070CD4">
          <w:rPr>
            <w:rStyle w:val="Hyperlink"/>
            <w:rFonts w:hint="cs"/>
            <w:rtl/>
          </w:rPr>
          <w:t>ی</w:t>
        </w:r>
        <w:r w:rsidRPr="00070CD4">
          <w:rPr>
            <w:rStyle w:val="Hyperlink"/>
            <w:rFonts w:hint="eastAsia"/>
            <w:rtl/>
          </w:rPr>
          <w:t>ب</w:t>
        </w:r>
        <w:r w:rsidRPr="00070CD4">
          <w:rPr>
            <w:rStyle w:val="Hyperlink"/>
            <w:rtl/>
          </w:rPr>
          <w:t xml:space="preserve"> الاحکام، ش</w:t>
        </w:r>
        <w:r w:rsidRPr="00070CD4">
          <w:rPr>
            <w:rStyle w:val="Hyperlink"/>
            <w:rFonts w:hint="cs"/>
            <w:rtl/>
          </w:rPr>
          <w:t>ی</w:t>
        </w:r>
        <w:r w:rsidRPr="00070CD4">
          <w:rPr>
            <w:rStyle w:val="Hyperlink"/>
            <w:rFonts w:hint="eastAsia"/>
            <w:rtl/>
          </w:rPr>
          <w:t>خ</w:t>
        </w:r>
        <w:r w:rsidRPr="00070CD4">
          <w:rPr>
            <w:rStyle w:val="Hyperlink"/>
            <w:rtl/>
          </w:rPr>
          <w:t xml:space="preserve"> طوس</w:t>
        </w:r>
        <w:r w:rsidRPr="00070CD4">
          <w:rPr>
            <w:rStyle w:val="Hyperlink"/>
            <w:rFonts w:hint="cs"/>
            <w:rtl/>
          </w:rPr>
          <w:t>ی</w:t>
        </w:r>
        <w:r w:rsidRPr="00070CD4">
          <w:rPr>
            <w:rStyle w:val="Hyperlink"/>
            <w:rFonts w:hint="eastAsia"/>
            <w:rtl/>
          </w:rPr>
          <w:t>،</w:t>
        </w:r>
        <w:r w:rsidRPr="00070CD4">
          <w:rPr>
            <w:rStyle w:val="Hyperlink"/>
            <w:rtl/>
          </w:rPr>
          <w:t xml:space="preserve"> ج2، ص296.</w:t>
        </w:r>
      </w:hyperlink>
    </w:p>
  </w:footnote>
  <w:footnote w:id="20">
    <w:p w:rsidR="00070CD4" w:rsidRDefault="00070CD4" w:rsidP="00AA12AA">
      <w:pPr>
        <w:pStyle w:val="FootnoteText"/>
        <w:jc w:val="both"/>
        <w:rPr>
          <w:rFonts w:hint="cs"/>
        </w:rPr>
      </w:pPr>
      <w:r>
        <w:rPr>
          <w:rStyle w:val="FootnoteReference"/>
        </w:rPr>
        <w:footnoteRef/>
      </w:r>
      <w:r>
        <w:rPr>
          <w:rtl/>
        </w:rPr>
        <w:t xml:space="preserve"> </w:t>
      </w:r>
      <w:r>
        <w:rPr>
          <w:rFonts w:hint="cs"/>
          <w:rtl/>
        </w:rPr>
        <w:t xml:space="preserve">. </w:t>
      </w:r>
      <w:r>
        <w:rPr>
          <w:rFonts w:hint="cs"/>
          <w:rtl/>
        </w:rPr>
        <w:t xml:space="preserve">السرائر الحاوی لتحریر الفتاوی، ج 3، ص 586. </w:t>
      </w:r>
    </w:p>
  </w:footnote>
  <w:footnote w:id="21">
    <w:p w:rsidR="00903E06" w:rsidRPr="00903E06" w:rsidRDefault="00903E06" w:rsidP="00AA12AA">
      <w:pPr>
        <w:pStyle w:val="FootnoteText"/>
        <w:jc w:val="both"/>
        <w:rPr>
          <w:rFonts w:hint="cs"/>
        </w:rPr>
      </w:pPr>
      <w:r w:rsidRPr="00903E06">
        <w:footnoteRef/>
      </w:r>
      <w:r w:rsidRPr="00903E06">
        <w:rPr>
          <w:rtl/>
        </w:rPr>
        <w:t xml:space="preserve"> </w:t>
      </w:r>
      <w:hyperlink r:id="rId12" w:history="1">
        <w:r w:rsidRPr="00903E06">
          <w:rPr>
            <w:rStyle w:val="Hyperlink"/>
            <w:rtl/>
          </w:rPr>
          <w:t>تهذ</w:t>
        </w:r>
        <w:r w:rsidRPr="00903E06">
          <w:rPr>
            <w:rStyle w:val="Hyperlink"/>
            <w:rFonts w:hint="cs"/>
            <w:rtl/>
          </w:rPr>
          <w:t>ی</w:t>
        </w:r>
        <w:r w:rsidRPr="00903E06">
          <w:rPr>
            <w:rStyle w:val="Hyperlink"/>
            <w:rFonts w:hint="eastAsia"/>
            <w:rtl/>
          </w:rPr>
          <w:t>ب</w:t>
        </w:r>
        <w:r w:rsidRPr="00903E06">
          <w:rPr>
            <w:rStyle w:val="Hyperlink"/>
            <w:rtl/>
          </w:rPr>
          <w:t xml:space="preserve"> الاحکام، ش</w:t>
        </w:r>
        <w:r w:rsidRPr="00903E06">
          <w:rPr>
            <w:rStyle w:val="Hyperlink"/>
            <w:rFonts w:hint="cs"/>
            <w:rtl/>
          </w:rPr>
          <w:t>ی</w:t>
        </w:r>
        <w:r w:rsidRPr="00903E06">
          <w:rPr>
            <w:rStyle w:val="Hyperlink"/>
            <w:rFonts w:hint="eastAsia"/>
            <w:rtl/>
          </w:rPr>
          <w:t>خ</w:t>
        </w:r>
        <w:r w:rsidRPr="00903E06">
          <w:rPr>
            <w:rStyle w:val="Hyperlink"/>
            <w:rtl/>
          </w:rPr>
          <w:t xml:space="preserve"> طوس</w:t>
        </w:r>
        <w:r w:rsidRPr="00903E06">
          <w:rPr>
            <w:rStyle w:val="Hyperlink"/>
            <w:rFonts w:hint="cs"/>
            <w:rtl/>
          </w:rPr>
          <w:t>ی</w:t>
        </w:r>
        <w:r w:rsidRPr="00903E06">
          <w:rPr>
            <w:rStyle w:val="Hyperlink"/>
            <w:rFonts w:hint="eastAsia"/>
            <w:rtl/>
          </w:rPr>
          <w:t>،</w:t>
        </w:r>
        <w:r w:rsidRPr="00903E06">
          <w:rPr>
            <w:rStyle w:val="Hyperlink"/>
            <w:rtl/>
          </w:rPr>
          <w:t xml:space="preserve"> ج1، ص82.</w:t>
        </w:r>
      </w:hyperlink>
      <w:r>
        <w:rPr>
          <w:rFonts w:hint="cs"/>
          <w:rtl/>
        </w:rPr>
        <w:t xml:space="preserve"> «البته این روایت خطاب به علی بن یقطین نیست». </w:t>
      </w:r>
    </w:p>
  </w:footnote>
  <w:footnote w:id="22">
    <w:p w:rsidR="00A315B2" w:rsidRPr="00A315B2" w:rsidRDefault="00A315B2" w:rsidP="00AA12AA">
      <w:pPr>
        <w:pStyle w:val="FootnoteText"/>
        <w:jc w:val="both"/>
        <w:rPr>
          <w:rFonts w:hint="cs"/>
        </w:rPr>
      </w:pPr>
      <w:r w:rsidRPr="00A315B2">
        <w:footnoteRef/>
      </w:r>
      <w:r w:rsidRPr="00A315B2">
        <w:rPr>
          <w:rtl/>
        </w:rPr>
        <w:t xml:space="preserve"> </w:t>
      </w:r>
      <w:hyperlink r:id="rId13" w:history="1">
        <w:r w:rsidRPr="00A315B2">
          <w:rPr>
            <w:rStyle w:val="Hyperlink"/>
            <w:rFonts w:hint="eastAsia"/>
            <w:rtl/>
          </w:rPr>
          <w:t>الحدائق</w:t>
        </w:r>
        <w:r w:rsidRPr="00A315B2">
          <w:rPr>
            <w:rStyle w:val="Hyperlink"/>
            <w:rtl/>
          </w:rPr>
          <w:t xml:space="preserve"> الناضرة ف</w:t>
        </w:r>
        <w:r w:rsidRPr="00A315B2">
          <w:rPr>
            <w:rStyle w:val="Hyperlink"/>
            <w:rFonts w:hint="cs"/>
            <w:rtl/>
          </w:rPr>
          <w:t>ی</w:t>
        </w:r>
        <w:r w:rsidRPr="00A315B2">
          <w:rPr>
            <w:rStyle w:val="Hyperlink"/>
            <w:rtl/>
          </w:rPr>
          <w:t xml:space="preserve"> أحکام العترة الطاهرة، </w:t>
        </w:r>
        <w:r w:rsidRPr="00A315B2">
          <w:rPr>
            <w:rStyle w:val="Hyperlink"/>
            <w:rFonts w:hint="cs"/>
            <w:rtl/>
          </w:rPr>
          <w:t>ی</w:t>
        </w:r>
        <w:r w:rsidRPr="00A315B2">
          <w:rPr>
            <w:rStyle w:val="Hyperlink"/>
            <w:rFonts w:hint="eastAsia"/>
            <w:rtl/>
          </w:rPr>
          <w:t>وسف</w:t>
        </w:r>
        <w:r w:rsidRPr="00A315B2">
          <w:rPr>
            <w:rStyle w:val="Hyperlink"/>
            <w:rtl/>
          </w:rPr>
          <w:t xml:space="preserve"> بن أحمد البحران</w:t>
        </w:r>
        <w:r w:rsidRPr="00A315B2">
          <w:rPr>
            <w:rStyle w:val="Hyperlink"/>
            <w:rFonts w:hint="cs"/>
            <w:rtl/>
          </w:rPr>
          <w:t>ی</w:t>
        </w:r>
        <w:r w:rsidRPr="00A315B2">
          <w:rPr>
            <w:rStyle w:val="Hyperlink"/>
            <w:rtl/>
          </w:rPr>
          <w:t xml:space="preserve"> (صاحب الحدائق)، ج8، ص118.</w:t>
        </w:r>
      </w:hyperlink>
      <w:r w:rsidR="00A83449">
        <w:rPr>
          <w:rFonts w:hint="cs"/>
          <w:rtl/>
        </w:rPr>
        <w:t xml:space="preserve"> «</w:t>
      </w:r>
      <w:r w:rsidR="00A83449" w:rsidRPr="00A83449">
        <w:rPr>
          <w:rtl/>
        </w:rPr>
        <w:t xml:space="preserve"> </w:t>
      </w:r>
      <w:r w:rsidR="00A83449" w:rsidRPr="00AA12AA">
        <w:rPr>
          <w:color w:val="000080"/>
          <w:rtl/>
        </w:rPr>
        <w:t>أقول: و هذه الأخبار و ان دلت بحسب ما يتراءى منها على ما ذكروه إلا ان باب الاحتمال فيها مفتوح، فإن إطلاق جملة منها قابل للحمل على النافلة و ما هو صريح في الفريضة أو ظاهر فيها فحمله على التقية أقرب قريب و كذلك باقي الأخبار. و بالجملة فإن اتفاق العامة على استحباب السورة و جواز تبعيضها مما أوهن الاستناد إليها و أضعف الاعتماد عليها إلا ان أصحابنا (سامحهم اللّ</w:t>
      </w:r>
      <w:r w:rsidR="00A83449" w:rsidRPr="00AA12AA">
        <w:rPr>
          <w:rFonts w:hint="cs"/>
          <w:color w:val="000080"/>
          <w:rtl/>
        </w:rPr>
        <w:t>ه</w:t>
      </w:r>
      <w:r w:rsidR="00A83449" w:rsidRPr="00AA12AA">
        <w:rPr>
          <w:color w:val="000080"/>
          <w:rtl/>
        </w:rPr>
        <w:t xml:space="preserve"> </w:t>
      </w:r>
      <w:r w:rsidR="00A83449" w:rsidRPr="00AA12AA">
        <w:rPr>
          <w:rFonts w:hint="cs"/>
          <w:color w:val="000080"/>
          <w:rtl/>
        </w:rPr>
        <w:t>تعالى</w:t>
      </w:r>
      <w:r w:rsidR="00A83449" w:rsidRPr="00AA12AA">
        <w:rPr>
          <w:color w:val="000080"/>
          <w:rtl/>
        </w:rPr>
        <w:t xml:space="preserve"> </w:t>
      </w:r>
      <w:r w:rsidR="00A83449" w:rsidRPr="00AA12AA">
        <w:rPr>
          <w:rFonts w:hint="cs"/>
          <w:color w:val="000080"/>
          <w:rtl/>
        </w:rPr>
        <w:t>بغفرانه</w:t>
      </w:r>
      <w:r w:rsidR="00A83449" w:rsidRPr="00AA12AA">
        <w:rPr>
          <w:color w:val="000080"/>
          <w:rtl/>
        </w:rPr>
        <w:t xml:space="preserve">) </w:t>
      </w:r>
      <w:r w:rsidR="00A83449" w:rsidRPr="00AA12AA">
        <w:rPr>
          <w:rFonts w:hint="cs"/>
          <w:color w:val="000080"/>
          <w:rtl/>
        </w:rPr>
        <w:t>لما</w:t>
      </w:r>
      <w:r w:rsidR="00A83449" w:rsidRPr="00AA12AA">
        <w:rPr>
          <w:color w:val="000080"/>
          <w:rtl/>
        </w:rPr>
        <w:t xml:space="preserve"> </w:t>
      </w:r>
      <w:r w:rsidR="00A83449" w:rsidRPr="00AA12AA">
        <w:rPr>
          <w:rFonts w:hint="cs"/>
          <w:color w:val="000080"/>
          <w:rtl/>
        </w:rPr>
        <w:t>اطرحوا</w:t>
      </w:r>
      <w:r w:rsidR="00A83449" w:rsidRPr="00AA12AA">
        <w:rPr>
          <w:color w:val="000080"/>
          <w:rtl/>
        </w:rPr>
        <w:t xml:space="preserve"> </w:t>
      </w:r>
      <w:r w:rsidR="00A83449" w:rsidRPr="00AA12AA">
        <w:rPr>
          <w:rFonts w:hint="cs"/>
          <w:color w:val="000080"/>
          <w:rtl/>
        </w:rPr>
        <w:t>هذه</w:t>
      </w:r>
      <w:r w:rsidR="00A83449" w:rsidRPr="00AA12AA">
        <w:rPr>
          <w:color w:val="000080"/>
          <w:rtl/>
        </w:rPr>
        <w:t xml:space="preserve"> </w:t>
      </w:r>
      <w:r w:rsidR="00A83449" w:rsidRPr="00AA12AA">
        <w:rPr>
          <w:rFonts w:hint="cs"/>
          <w:color w:val="000080"/>
          <w:rtl/>
        </w:rPr>
        <w:t>القواعد</w:t>
      </w:r>
      <w:r w:rsidR="00A83449" w:rsidRPr="00AA12AA">
        <w:rPr>
          <w:color w:val="000080"/>
          <w:rtl/>
        </w:rPr>
        <w:t xml:space="preserve"> </w:t>
      </w:r>
      <w:r w:rsidR="00A83449" w:rsidRPr="00AA12AA">
        <w:rPr>
          <w:rFonts w:hint="cs"/>
          <w:color w:val="000080"/>
          <w:rtl/>
        </w:rPr>
        <w:t>المنصوصة</w:t>
      </w:r>
      <w:r w:rsidR="00A83449" w:rsidRPr="00AA12AA">
        <w:rPr>
          <w:color w:val="000080"/>
          <w:rtl/>
        </w:rPr>
        <w:t xml:space="preserve"> </w:t>
      </w:r>
      <w:r w:rsidR="00A83449" w:rsidRPr="00AA12AA">
        <w:rPr>
          <w:rFonts w:hint="cs"/>
          <w:color w:val="000080"/>
          <w:rtl/>
        </w:rPr>
        <w:t>عن</w:t>
      </w:r>
      <w:r w:rsidR="00A83449" w:rsidRPr="00AA12AA">
        <w:rPr>
          <w:color w:val="000080"/>
          <w:rtl/>
        </w:rPr>
        <w:t xml:space="preserve"> </w:t>
      </w:r>
      <w:r w:rsidR="00A83449" w:rsidRPr="00AA12AA">
        <w:rPr>
          <w:rFonts w:hint="cs"/>
          <w:color w:val="000080"/>
          <w:rtl/>
        </w:rPr>
        <w:t>أئمتهم</w:t>
      </w:r>
      <w:r w:rsidR="00A83449" w:rsidRPr="00AA12AA">
        <w:rPr>
          <w:color w:val="000080"/>
          <w:rtl/>
        </w:rPr>
        <w:t xml:space="preserve"> (</w:t>
      </w:r>
      <w:r w:rsidR="00A83449" w:rsidRPr="00AA12AA">
        <w:rPr>
          <w:rFonts w:hint="cs"/>
          <w:color w:val="000080"/>
          <w:rtl/>
        </w:rPr>
        <w:t>عليهم</w:t>
      </w:r>
      <w:r w:rsidR="00A83449" w:rsidRPr="00AA12AA">
        <w:rPr>
          <w:color w:val="000080"/>
          <w:rtl/>
        </w:rPr>
        <w:t xml:space="preserve"> </w:t>
      </w:r>
      <w:r w:rsidR="00A83449" w:rsidRPr="00AA12AA">
        <w:rPr>
          <w:rFonts w:hint="cs"/>
          <w:color w:val="000080"/>
          <w:rtl/>
        </w:rPr>
        <w:t>السلام</w:t>
      </w:r>
      <w:r w:rsidR="00A83449" w:rsidRPr="00AA12AA">
        <w:rPr>
          <w:color w:val="000080"/>
          <w:rtl/>
        </w:rPr>
        <w:t xml:space="preserve">) </w:t>
      </w:r>
      <w:r w:rsidR="00A83449" w:rsidRPr="00AA12AA">
        <w:rPr>
          <w:rFonts w:hint="cs"/>
          <w:color w:val="000080"/>
          <w:rtl/>
        </w:rPr>
        <w:t>و</w:t>
      </w:r>
      <w:r w:rsidR="00A83449" w:rsidRPr="00AA12AA">
        <w:rPr>
          <w:color w:val="000080"/>
          <w:rtl/>
        </w:rPr>
        <w:t xml:space="preserve"> </w:t>
      </w:r>
      <w:r w:rsidR="00A83449" w:rsidRPr="00AA12AA">
        <w:rPr>
          <w:rFonts w:hint="cs"/>
          <w:color w:val="000080"/>
          <w:rtl/>
        </w:rPr>
        <w:t>نبذوها</w:t>
      </w:r>
      <w:r w:rsidR="00A83449" w:rsidRPr="00AA12AA">
        <w:rPr>
          <w:color w:val="000080"/>
          <w:rtl/>
        </w:rPr>
        <w:t xml:space="preserve"> </w:t>
      </w:r>
      <w:r w:rsidR="00A83449" w:rsidRPr="00AA12AA">
        <w:rPr>
          <w:rFonts w:hint="cs"/>
          <w:color w:val="000080"/>
          <w:rtl/>
        </w:rPr>
        <w:t>وراء</w:t>
      </w:r>
      <w:r w:rsidR="00A83449" w:rsidRPr="00AA12AA">
        <w:rPr>
          <w:color w:val="000080"/>
          <w:rtl/>
        </w:rPr>
        <w:t xml:space="preserve"> </w:t>
      </w:r>
      <w:r w:rsidR="00A83449" w:rsidRPr="00AA12AA">
        <w:rPr>
          <w:rFonts w:hint="cs"/>
          <w:color w:val="000080"/>
          <w:rtl/>
        </w:rPr>
        <w:t>ظهورهم</w:t>
      </w:r>
      <w:r w:rsidR="00A83449" w:rsidRPr="00AA12AA">
        <w:rPr>
          <w:color w:val="000080"/>
          <w:rtl/>
        </w:rPr>
        <w:t xml:space="preserve"> - </w:t>
      </w:r>
      <w:r w:rsidR="00A83449" w:rsidRPr="00AA12AA">
        <w:rPr>
          <w:rFonts w:hint="cs"/>
          <w:color w:val="000080"/>
          <w:rtl/>
        </w:rPr>
        <w:t>كما</w:t>
      </w:r>
      <w:r w:rsidR="00A83449" w:rsidRPr="00AA12AA">
        <w:rPr>
          <w:color w:val="000080"/>
          <w:rtl/>
        </w:rPr>
        <w:t xml:space="preserve"> </w:t>
      </w:r>
      <w:r w:rsidR="00A83449" w:rsidRPr="00AA12AA">
        <w:rPr>
          <w:rFonts w:hint="cs"/>
          <w:color w:val="000080"/>
          <w:rtl/>
        </w:rPr>
        <w:t>قدمنا</w:t>
      </w:r>
      <w:r w:rsidR="00A83449" w:rsidRPr="00AA12AA">
        <w:rPr>
          <w:color w:val="000080"/>
          <w:rtl/>
        </w:rPr>
        <w:t xml:space="preserve"> </w:t>
      </w:r>
      <w:r w:rsidR="00A83449" w:rsidRPr="00AA12AA">
        <w:rPr>
          <w:rFonts w:hint="cs"/>
          <w:color w:val="000080"/>
          <w:rtl/>
        </w:rPr>
        <w:t>بيانه</w:t>
      </w:r>
      <w:r w:rsidR="00A83449" w:rsidRPr="00AA12AA">
        <w:rPr>
          <w:color w:val="000080"/>
          <w:rtl/>
        </w:rPr>
        <w:t xml:space="preserve"> </w:t>
      </w:r>
      <w:r w:rsidR="00A83449" w:rsidRPr="00AA12AA">
        <w:rPr>
          <w:rFonts w:hint="cs"/>
          <w:color w:val="000080"/>
          <w:rtl/>
        </w:rPr>
        <w:t>في</w:t>
      </w:r>
      <w:r w:rsidR="00A83449" w:rsidRPr="00AA12AA">
        <w:rPr>
          <w:color w:val="000080"/>
          <w:rtl/>
        </w:rPr>
        <w:t xml:space="preserve"> غير مقام مما تقدم - اتسع لهم المجال في مثل هذه الأقوال، و اللّ</w:t>
      </w:r>
      <w:r w:rsidR="00A83449" w:rsidRPr="00AA12AA">
        <w:rPr>
          <w:rFonts w:hint="cs"/>
          <w:color w:val="000080"/>
          <w:rtl/>
        </w:rPr>
        <w:t>ه</w:t>
      </w:r>
      <w:r w:rsidR="00A83449" w:rsidRPr="00AA12AA">
        <w:rPr>
          <w:color w:val="000080"/>
          <w:rtl/>
        </w:rPr>
        <w:t xml:space="preserve"> </w:t>
      </w:r>
      <w:r w:rsidR="00A83449" w:rsidRPr="00AA12AA">
        <w:rPr>
          <w:rFonts w:hint="cs"/>
          <w:color w:val="000080"/>
          <w:rtl/>
        </w:rPr>
        <w:t>العالم</w:t>
      </w:r>
      <w:r w:rsidR="00A83449" w:rsidRPr="00AA12AA">
        <w:rPr>
          <w:color w:val="000080"/>
          <w:rtl/>
        </w:rPr>
        <w:t xml:space="preserve"> </w:t>
      </w:r>
      <w:r w:rsidR="00A83449" w:rsidRPr="00AA12AA">
        <w:rPr>
          <w:rFonts w:hint="cs"/>
          <w:color w:val="000080"/>
          <w:rtl/>
        </w:rPr>
        <w:t>بحقيقة</w:t>
      </w:r>
      <w:r w:rsidR="00A83449" w:rsidRPr="00AA12AA">
        <w:rPr>
          <w:color w:val="000080"/>
          <w:rtl/>
        </w:rPr>
        <w:t xml:space="preserve"> </w:t>
      </w:r>
      <w:r w:rsidR="00A83449" w:rsidRPr="00AA12AA">
        <w:rPr>
          <w:rFonts w:hint="cs"/>
          <w:color w:val="000080"/>
          <w:rtl/>
        </w:rPr>
        <w:t>الحال</w:t>
      </w:r>
      <w:r w:rsidR="00A83449">
        <w:rPr>
          <w:rFonts w:hint="cs"/>
          <w:rtl/>
        </w:rPr>
        <w:t>»</w:t>
      </w:r>
    </w:p>
  </w:footnote>
  <w:footnote w:id="23">
    <w:p w:rsidR="00A315B2" w:rsidRPr="00A315B2" w:rsidRDefault="00A315B2" w:rsidP="00AA12AA">
      <w:pPr>
        <w:pStyle w:val="FootnoteText"/>
        <w:jc w:val="both"/>
        <w:rPr>
          <w:rFonts w:hint="cs"/>
        </w:rPr>
      </w:pPr>
      <w:r w:rsidRPr="00A315B2">
        <w:footnoteRef/>
      </w:r>
      <w:r w:rsidRPr="00A315B2">
        <w:rPr>
          <w:rtl/>
        </w:rPr>
        <w:t xml:space="preserve"> </w:t>
      </w:r>
      <w:hyperlink r:id="rId14" w:history="1">
        <w:r w:rsidRPr="00A315B2">
          <w:rPr>
            <w:rStyle w:val="Hyperlink"/>
            <w:rFonts w:hint="eastAsia"/>
            <w:rtl/>
          </w:rPr>
          <w:t>استبصار،</w:t>
        </w:r>
        <w:r w:rsidRPr="00A315B2">
          <w:rPr>
            <w:rStyle w:val="Hyperlink"/>
            <w:rtl/>
          </w:rPr>
          <w:t xml:space="preserve"> ش</w:t>
        </w:r>
        <w:r w:rsidRPr="00A315B2">
          <w:rPr>
            <w:rStyle w:val="Hyperlink"/>
            <w:rFonts w:hint="cs"/>
            <w:rtl/>
          </w:rPr>
          <w:t>ی</w:t>
        </w:r>
        <w:r w:rsidRPr="00A315B2">
          <w:rPr>
            <w:rStyle w:val="Hyperlink"/>
            <w:rFonts w:hint="eastAsia"/>
            <w:rtl/>
          </w:rPr>
          <w:t>خ</w:t>
        </w:r>
        <w:r w:rsidRPr="00A315B2">
          <w:rPr>
            <w:rStyle w:val="Hyperlink"/>
            <w:rtl/>
          </w:rPr>
          <w:t xml:space="preserve"> طوس</w:t>
        </w:r>
        <w:r w:rsidRPr="00A315B2">
          <w:rPr>
            <w:rStyle w:val="Hyperlink"/>
            <w:rFonts w:hint="cs"/>
            <w:rtl/>
          </w:rPr>
          <w:t>ی</w:t>
        </w:r>
        <w:r w:rsidRPr="00A315B2">
          <w:rPr>
            <w:rStyle w:val="Hyperlink"/>
            <w:rFonts w:hint="eastAsia"/>
            <w:rtl/>
          </w:rPr>
          <w:t>،</w:t>
        </w:r>
        <w:r w:rsidRPr="00A315B2">
          <w:rPr>
            <w:rStyle w:val="Hyperlink"/>
            <w:rtl/>
          </w:rPr>
          <w:t xml:space="preserve"> ج1، ص317.</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9" w:name="BokNum"/>
    <w:bookmarkEnd w:id="9"/>
    <w:r w:rsidR="00731E95">
      <w:rPr>
        <w:b/>
        <w:bCs/>
        <w:sz w:val="20"/>
        <w:szCs w:val="24"/>
        <w:rtl/>
      </w:rPr>
      <w:t>105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0" w:name="Bokdars"/>
    <w:bookmarkEnd w:id="10"/>
    <w:r w:rsidR="00731E95">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1" w:name="Bokostad"/>
    <w:bookmarkEnd w:id="11"/>
    <w:r w:rsidR="00731E95">
      <w:rPr>
        <w:b/>
        <w:bCs/>
        <w:color w:val="632423" w:themeColor="accent2" w:themeShade="80"/>
        <w:sz w:val="20"/>
        <w:szCs w:val="24"/>
        <w:rtl/>
      </w:rPr>
      <w:t>شه</w:t>
    </w:r>
    <w:r w:rsidR="00731E95">
      <w:rPr>
        <w:rFonts w:hint="cs"/>
        <w:b/>
        <w:bCs/>
        <w:color w:val="632423" w:themeColor="accent2" w:themeShade="80"/>
        <w:sz w:val="20"/>
        <w:szCs w:val="24"/>
        <w:rtl/>
      </w:rPr>
      <w:t>ی</w:t>
    </w:r>
    <w:r w:rsidR="00731E95">
      <w:rPr>
        <w:rFonts w:hint="eastAsia"/>
        <w:b/>
        <w:bCs/>
        <w:color w:val="632423" w:themeColor="accent2" w:themeShade="80"/>
        <w:sz w:val="20"/>
        <w:szCs w:val="24"/>
        <w:rtl/>
      </w:rPr>
      <w:t>د</w:t>
    </w:r>
    <w:r w:rsidR="00731E95">
      <w:rPr>
        <w:rFonts w:hint="cs"/>
        <w:b/>
        <w:bCs/>
        <w:color w:val="632423" w:themeColor="accent2" w:themeShade="80"/>
        <w:sz w:val="20"/>
        <w:szCs w:val="24"/>
        <w:rtl/>
      </w:rPr>
      <w:t>ی</w:t>
    </w:r>
    <w:r w:rsidR="00731E95">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2" w:name="BokTarikh"/>
    <w:bookmarkEnd w:id="12"/>
    <w:r w:rsidR="00731E95">
      <w:rPr>
        <w:sz w:val="24"/>
        <w:szCs w:val="24"/>
        <w:rtl/>
      </w:rPr>
      <w:t>9 /2 /1401</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3" w:name="BokSabj"/>
    <w:bookmarkEnd w:id="13"/>
    <w:r w:rsidR="00731E95">
      <w:rPr>
        <w:color w:val="000000" w:themeColor="text1"/>
        <w:sz w:val="24"/>
        <w:szCs w:val="24"/>
        <w:rtl/>
      </w:rPr>
      <w:t>قرائت</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4" w:name="Bokmoqarer"/>
    <w:bookmarkEnd w:id="14"/>
    <w:r w:rsidR="00731E95">
      <w:rPr>
        <w:sz w:val="24"/>
        <w:szCs w:val="24"/>
        <w:rtl/>
      </w:rPr>
      <w:t>س</w:t>
    </w:r>
    <w:r w:rsidR="00731E95">
      <w:rPr>
        <w:rFonts w:hint="cs"/>
        <w:sz w:val="24"/>
        <w:szCs w:val="24"/>
        <w:rtl/>
      </w:rPr>
      <w:t>ی</w:t>
    </w:r>
    <w:r w:rsidR="00731E95">
      <w:rPr>
        <w:rFonts w:hint="eastAsia"/>
        <w:sz w:val="24"/>
        <w:szCs w:val="24"/>
        <w:rtl/>
      </w:rPr>
      <w:t>درضا</w:t>
    </w:r>
    <w:r w:rsidR="00731E95">
      <w:rPr>
        <w:sz w:val="24"/>
        <w:szCs w:val="24"/>
        <w:rtl/>
      </w:rPr>
      <w:t xml:space="preserve"> حسن</w:t>
    </w:r>
    <w:r w:rsidR="00731E95">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5" w:name="BokSabj2"/>
    <w:bookmarkEnd w:id="15"/>
    <w:r w:rsidR="00731E95">
      <w:rPr>
        <w:sz w:val="24"/>
        <w:szCs w:val="24"/>
        <w:rtl/>
      </w:rPr>
      <w:t>حکم قِران ب</w:t>
    </w:r>
    <w:r w:rsidR="00731E95">
      <w:rPr>
        <w:rFonts w:hint="cs"/>
        <w:sz w:val="24"/>
        <w:szCs w:val="24"/>
        <w:rtl/>
      </w:rPr>
      <w:t>ی</w:t>
    </w:r>
    <w:r w:rsidR="00731E95">
      <w:rPr>
        <w:rFonts w:hint="eastAsia"/>
        <w:sz w:val="24"/>
        <w:szCs w:val="24"/>
        <w:rtl/>
      </w:rPr>
      <w:t>ن</w:t>
    </w:r>
    <w:r w:rsidR="00731E95">
      <w:rPr>
        <w:sz w:val="24"/>
        <w:szCs w:val="24"/>
        <w:rtl/>
      </w:rPr>
      <w:t xml:space="preserve"> دو سور</w:t>
    </w:r>
    <w:r w:rsidR="00731E95">
      <w:rPr>
        <w:rFonts w:hint="cs"/>
        <w:sz w:val="24"/>
        <w:szCs w:val="24"/>
        <w:rtl/>
      </w:rPr>
      <w:t>ۀ</w:t>
    </w:r>
    <w:r w:rsidR="00731E95">
      <w:rPr>
        <w:sz w:val="24"/>
        <w:szCs w:val="24"/>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118FA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2B6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EF037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5FA63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5EB1D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61269"/>
    <w:multiLevelType w:val="hybridMultilevel"/>
    <w:tmpl w:val="E84E9138"/>
    <w:lvl w:ilvl="0" w:tplc="976226E0">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4C14CC"/>
    <w:multiLevelType w:val="hybridMultilevel"/>
    <w:tmpl w:val="20AA6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0B3209"/>
    <w:multiLevelType w:val="hybridMultilevel"/>
    <w:tmpl w:val="69C87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2461C5"/>
    <w:multiLevelType w:val="hybridMultilevel"/>
    <w:tmpl w:val="37BEF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69D7C26"/>
    <w:multiLevelType w:val="hybridMultilevel"/>
    <w:tmpl w:val="41E67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3972F5"/>
    <w:multiLevelType w:val="hybridMultilevel"/>
    <w:tmpl w:val="B84E1F4C"/>
    <w:lvl w:ilvl="0" w:tplc="976226E0">
      <w:start w:val="4"/>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2A7C67"/>
    <w:multiLevelType w:val="hybridMultilevel"/>
    <w:tmpl w:val="B01C9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F22E3A"/>
    <w:multiLevelType w:val="hybridMultilevel"/>
    <w:tmpl w:val="774AC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14F63"/>
    <w:multiLevelType w:val="hybridMultilevel"/>
    <w:tmpl w:val="4FC231FE"/>
    <w:lvl w:ilvl="0" w:tplc="FC5C1490">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A25FDA"/>
    <w:multiLevelType w:val="hybridMultilevel"/>
    <w:tmpl w:val="08C26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067DC2"/>
    <w:multiLevelType w:val="hybridMultilevel"/>
    <w:tmpl w:val="8FA8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9C6DF0"/>
    <w:multiLevelType w:val="hybridMultilevel"/>
    <w:tmpl w:val="B1800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37A0B11"/>
    <w:multiLevelType w:val="hybridMultilevel"/>
    <w:tmpl w:val="8D50B76E"/>
    <w:lvl w:ilvl="0" w:tplc="976226E0">
      <w:start w:val="2"/>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E873E4"/>
    <w:multiLevelType w:val="hybridMultilevel"/>
    <w:tmpl w:val="722A5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21"/>
  </w:num>
  <w:num w:numId="13">
    <w:abstractNumId w:val="28"/>
  </w:num>
  <w:num w:numId="14">
    <w:abstractNumId w:val="22"/>
  </w:num>
  <w:num w:numId="15">
    <w:abstractNumId w:val="24"/>
  </w:num>
  <w:num w:numId="16">
    <w:abstractNumId w:val="19"/>
  </w:num>
  <w:num w:numId="17">
    <w:abstractNumId w:val="18"/>
  </w:num>
  <w:num w:numId="18">
    <w:abstractNumId w:val="23"/>
  </w:num>
  <w:num w:numId="19">
    <w:abstractNumId w:val="15"/>
  </w:num>
  <w:num w:numId="20">
    <w:abstractNumId w:val="14"/>
  </w:num>
  <w:num w:numId="21">
    <w:abstractNumId w:val="20"/>
  </w:num>
  <w:num w:numId="22">
    <w:abstractNumId w:val="16"/>
  </w:num>
  <w:num w:numId="23">
    <w:abstractNumId w:val="25"/>
  </w:num>
  <w:num w:numId="24">
    <w:abstractNumId w:val="10"/>
  </w:num>
  <w:num w:numId="25">
    <w:abstractNumId w:val="27"/>
  </w:num>
  <w:num w:numId="26">
    <w:abstractNumId w:val="17"/>
  </w:num>
  <w:num w:numId="27">
    <w:abstractNumId w:val="13"/>
  </w:num>
  <w:num w:numId="28">
    <w:abstractNumId w:val="12"/>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F4E"/>
    <w:rsid w:val="000072A3"/>
    <w:rsid w:val="00025777"/>
    <w:rsid w:val="00025B70"/>
    <w:rsid w:val="000353D7"/>
    <w:rsid w:val="00055496"/>
    <w:rsid w:val="000609B1"/>
    <w:rsid w:val="00070CD4"/>
    <w:rsid w:val="00080A41"/>
    <w:rsid w:val="0008299B"/>
    <w:rsid w:val="000913AA"/>
    <w:rsid w:val="00094847"/>
    <w:rsid w:val="00096C63"/>
    <w:rsid w:val="000A4D12"/>
    <w:rsid w:val="000B5DB5"/>
    <w:rsid w:val="000C3947"/>
    <w:rsid w:val="000D2A37"/>
    <w:rsid w:val="000D30E9"/>
    <w:rsid w:val="000D6818"/>
    <w:rsid w:val="000E335E"/>
    <w:rsid w:val="000F16CF"/>
    <w:rsid w:val="000F5BAC"/>
    <w:rsid w:val="00102585"/>
    <w:rsid w:val="001115A0"/>
    <w:rsid w:val="00114AB7"/>
    <w:rsid w:val="00116B2B"/>
    <w:rsid w:val="00124E3D"/>
    <w:rsid w:val="00127E95"/>
    <w:rsid w:val="00130659"/>
    <w:rsid w:val="001347C7"/>
    <w:rsid w:val="001356B0"/>
    <w:rsid w:val="00151937"/>
    <w:rsid w:val="00181844"/>
    <w:rsid w:val="001837E9"/>
    <w:rsid w:val="001848F1"/>
    <w:rsid w:val="00187DFA"/>
    <w:rsid w:val="00195160"/>
    <w:rsid w:val="001A1BC1"/>
    <w:rsid w:val="001A1EA5"/>
    <w:rsid w:val="001A2574"/>
    <w:rsid w:val="001A27D7"/>
    <w:rsid w:val="001A294E"/>
    <w:rsid w:val="001A4ED8"/>
    <w:rsid w:val="001B2488"/>
    <w:rsid w:val="001B6799"/>
    <w:rsid w:val="001C1362"/>
    <w:rsid w:val="001D2E9A"/>
    <w:rsid w:val="001D597F"/>
    <w:rsid w:val="001D7453"/>
    <w:rsid w:val="001E3FD4"/>
    <w:rsid w:val="001F7484"/>
    <w:rsid w:val="0020241A"/>
    <w:rsid w:val="00203821"/>
    <w:rsid w:val="00211632"/>
    <w:rsid w:val="0021630D"/>
    <w:rsid w:val="0024121B"/>
    <w:rsid w:val="00247D2F"/>
    <w:rsid w:val="00256560"/>
    <w:rsid w:val="0027605E"/>
    <w:rsid w:val="00281E00"/>
    <w:rsid w:val="00294A52"/>
    <w:rsid w:val="002B361B"/>
    <w:rsid w:val="002B575F"/>
    <w:rsid w:val="002B6824"/>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638B0"/>
    <w:rsid w:val="0037339B"/>
    <w:rsid w:val="003736A9"/>
    <w:rsid w:val="00386C11"/>
    <w:rsid w:val="00397466"/>
    <w:rsid w:val="003A6148"/>
    <w:rsid w:val="003C33F6"/>
    <w:rsid w:val="003C3D2E"/>
    <w:rsid w:val="003C43A5"/>
    <w:rsid w:val="003E1C5C"/>
    <w:rsid w:val="003E2A64"/>
    <w:rsid w:val="003E6650"/>
    <w:rsid w:val="003F5B46"/>
    <w:rsid w:val="00401363"/>
    <w:rsid w:val="00402E47"/>
    <w:rsid w:val="00406113"/>
    <w:rsid w:val="00425015"/>
    <w:rsid w:val="00430994"/>
    <w:rsid w:val="00441B6D"/>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77EAA"/>
    <w:rsid w:val="00580C24"/>
    <w:rsid w:val="00584CD8"/>
    <w:rsid w:val="005968EF"/>
    <w:rsid w:val="00596C1E"/>
    <w:rsid w:val="005A2E26"/>
    <w:rsid w:val="005B7BCA"/>
    <w:rsid w:val="005C0DAE"/>
    <w:rsid w:val="005C188E"/>
    <w:rsid w:val="005D2349"/>
    <w:rsid w:val="005D6A1E"/>
    <w:rsid w:val="005E1B60"/>
    <w:rsid w:val="005E5507"/>
    <w:rsid w:val="005E607B"/>
    <w:rsid w:val="005F0A8D"/>
    <w:rsid w:val="005F3130"/>
    <w:rsid w:val="00601229"/>
    <w:rsid w:val="00603B67"/>
    <w:rsid w:val="006162A2"/>
    <w:rsid w:val="006240DA"/>
    <w:rsid w:val="006319E8"/>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1E95"/>
    <w:rsid w:val="0073474B"/>
    <w:rsid w:val="00735511"/>
    <w:rsid w:val="00736FA8"/>
    <w:rsid w:val="00737208"/>
    <w:rsid w:val="00744DE6"/>
    <w:rsid w:val="0074798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0C27"/>
    <w:rsid w:val="00841F77"/>
    <w:rsid w:val="0085276D"/>
    <w:rsid w:val="00863390"/>
    <w:rsid w:val="0086385C"/>
    <w:rsid w:val="00871916"/>
    <w:rsid w:val="00882D1A"/>
    <w:rsid w:val="00885A47"/>
    <w:rsid w:val="008956DD"/>
    <w:rsid w:val="008A510E"/>
    <w:rsid w:val="008A522A"/>
    <w:rsid w:val="008B4464"/>
    <w:rsid w:val="008B750B"/>
    <w:rsid w:val="008C3162"/>
    <w:rsid w:val="008D1F14"/>
    <w:rsid w:val="008E3924"/>
    <w:rsid w:val="008F13F7"/>
    <w:rsid w:val="008F5B4D"/>
    <w:rsid w:val="00903E06"/>
    <w:rsid w:val="00907425"/>
    <w:rsid w:val="00923C34"/>
    <w:rsid w:val="00924152"/>
    <w:rsid w:val="0092513D"/>
    <w:rsid w:val="00927A9F"/>
    <w:rsid w:val="0093182C"/>
    <w:rsid w:val="009335CC"/>
    <w:rsid w:val="00935A55"/>
    <w:rsid w:val="00941CEB"/>
    <w:rsid w:val="0094720F"/>
    <w:rsid w:val="00953B28"/>
    <w:rsid w:val="00954322"/>
    <w:rsid w:val="00957CAA"/>
    <w:rsid w:val="0096778A"/>
    <w:rsid w:val="00974606"/>
    <w:rsid w:val="00977656"/>
    <w:rsid w:val="009846A7"/>
    <w:rsid w:val="0098794D"/>
    <w:rsid w:val="0099497B"/>
    <w:rsid w:val="009A43BA"/>
    <w:rsid w:val="009B0D05"/>
    <w:rsid w:val="009B4CA6"/>
    <w:rsid w:val="009B79F8"/>
    <w:rsid w:val="009C66D5"/>
    <w:rsid w:val="009C6BD6"/>
    <w:rsid w:val="009D13FD"/>
    <w:rsid w:val="009D266A"/>
    <w:rsid w:val="009E447D"/>
    <w:rsid w:val="009F7E07"/>
    <w:rsid w:val="00A01522"/>
    <w:rsid w:val="00A10A11"/>
    <w:rsid w:val="00A13C6A"/>
    <w:rsid w:val="00A17B09"/>
    <w:rsid w:val="00A315B2"/>
    <w:rsid w:val="00A3259E"/>
    <w:rsid w:val="00A457C6"/>
    <w:rsid w:val="00A46AD0"/>
    <w:rsid w:val="00A47063"/>
    <w:rsid w:val="00A473A8"/>
    <w:rsid w:val="00A513F0"/>
    <w:rsid w:val="00A61AC8"/>
    <w:rsid w:val="00A6366F"/>
    <w:rsid w:val="00A65D4C"/>
    <w:rsid w:val="00A676A6"/>
    <w:rsid w:val="00A70512"/>
    <w:rsid w:val="00A83449"/>
    <w:rsid w:val="00AA12AA"/>
    <w:rsid w:val="00AA1F60"/>
    <w:rsid w:val="00AA40D7"/>
    <w:rsid w:val="00AB5F7D"/>
    <w:rsid w:val="00AC0C50"/>
    <w:rsid w:val="00AC6FE2"/>
    <w:rsid w:val="00AE6C5C"/>
    <w:rsid w:val="00AF3925"/>
    <w:rsid w:val="00B017A8"/>
    <w:rsid w:val="00B1296B"/>
    <w:rsid w:val="00B2292F"/>
    <w:rsid w:val="00B43169"/>
    <w:rsid w:val="00B501A8"/>
    <w:rsid w:val="00B55AE4"/>
    <w:rsid w:val="00B70B46"/>
    <w:rsid w:val="00B739B0"/>
    <w:rsid w:val="00B814A3"/>
    <w:rsid w:val="00B96F38"/>
    <w:rsid w:val="00B97FD8"/>
    <w:rsid w:val="00BC716B"/>
    <w:rsid w:val="00BD0E74"/>
    <w:rsid w:val="00BD5F8C"/>
    <w:rsid w:val="00BE01E9"/>
    <w:rsid w:val="00BE29DD"/>
    <w:rsid w:val="00BE754A"/>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95943"/>
    <w:rsid w:val="00CA10B0"/>
    <w:rsid w:val="00CA2F8E"/>
    <w:rsid w:val="00CA3EE2"/>
    <w:rsid w:val="00CA7FD5"/>
    <w:rsid w:val="00CB3287"/>
    <w:rsid w:val="00CB33E2"/>
    <w:rsid w:val="00CB4E68"/>
    <w:rsid w:val="00CC2733"/>
    <w:rsid w:val="00CD0050"/>
    <w:rsid w:val="00CD280C"/>
    <w:rsid w:val="00CE7481"/>
    <w:rsid w:val="00CF0A8F"/>
    <w:rsid w:val="00D048CE"/>
    <w:rsid w:val="00D10998"/>
    <w:rsid w:val="00D15CBD"/>
    <w:rsid w:val="00D221CB"/>
    <w:rsid w:val="00D23391"/>
    <w:rsid w:val="00D31805"/>
    <w:rsid w:val="00D552B9"/>
    <w:rsid w:val="00D66A5D"/>
    <w:rsid w:val="00D735B2"/>
    <w:rsid w:val="00D74021"/>
    <w:rsid w:val="00D76D01"/>
    <w:rsid w:val="00D922A9"/>
    <w:rsid w:val="00D9394A"/>
    <w:rsid w:val="00DB0CBB"/>
    <w:rsid w:val="00DB67CC"/>
    <w:rsid w:val="00DC3783"/>
    <w:rsid w:val="00DE1070"/>
    <w:rsid w:val="00E00219"/>
    <w:rsid w:val="00E0316B"/>
    <w:rsid w:val="00E25E10"/>
    <w:rsid w:val="00E50514"/>
    <w:rsid w:val="00E50B41"/>
    <w:rsid w:val="00E5219B"/>
    <w:rsid w:val="00E52D07"/>
    <w:rsid w:val="00E5518B"/>
    <w:rsid w:val="00E609FE"/>
    <w:rsid w:val="00E630BE"/>
    <w:rsid w:val="00E634CA"/>
    <w:rsid w:val="00E75920"/>
    <w:rsid w:val="00E77FE3"/>
    <w:rsid w:val="00E80D96"/>
    <w:rsid w:val="00E871FA"/>
    <w:rsid w:val="00E936A4"/>
    <w:rsid w:val="00E954BB"/>
    <w:rsid w:val="00EA45E7"/>
    <w:rsid w:val="00EB78E3"/>
    <w:rsid w:val="00EB7BE3"/>
    <w:rsid w:val="00EC1C4B"/>
    <w:rsid w:val="00EC735A"/>
    <w:rsid w:val="00ED2C2C"/>
    <w:rsid w:val="00ED5F38"/>
    <w:rsid w:val="00EF27FE"/>
    <w:rsid w:val="00F07FB6"/>
    <w:rsid w:val="00F149D0"/>
    <w:rsid w:val="00F16B53"/>
    <w:rsid w:val="00F24714"/>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155B8"/>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3325257">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083/2/73/&#1578;&#1580;&#1605;&#1593;" TargetMode="External"/><Relationship Id="rId13" Type="http://schemas.openxmlformats.org/officeDocument/2006/relationships/hyperlink" Target="http://lib.eshia.ir/10013/8/118/&#1575;&#1604;&#1578;&#1602;&#1740;&#1607;" TargetMode="External"/><Relationship Id="rId3" Type="http://schemas.openxmlformats.org/officeDocument/2006/relationships/hyperlink" Target="http://lib.eshia.ir/11005/3/314/&#1575;&#1604;&#1587;&#1608;&#1585;&#1578;&#1740;&#1606;" TargetMode="External"/><Relationship Id="rId7" Type="http://schemas.openxmlformats.org/officeDocument/2006/relationships/hyperlink" Target="http://lib.eshia.ir/10083/2/70/&#1606;&#1593;&#1605;" TargetMode="External"/><Relationship Id="rId12" Type="http://schemas.openxmlformats.org/officeDocument/2006/relationships/hyperlink" Target="http://lib.eshia.ir/10083/1/82/&#1578;&#1608;&#1590;&#1575;" TargetMode="External"/><Relationship Id="rId2" Type="http://schemas.openxmlformats.org/officeDocument/2006/relationships/hyperlink" Target="http://lib.eshia.ir/10083/2/70/&#1601;&#1602;&#1575;&#1604;" TargetMode="External"/><Relationship Id="rId1" Type="http://schemas.openxmlformats.org/officeDocument/2006/relationships/hyperlink" Target="http://lib.eshia.ir/10015/1/336/&#1740;&#1586;&#1740;&#1583;" TargetMode="External"/><Relationship Id="rId6" Type="http://schemas.openxmlformats.org/officeDocument/2006/relationships/hyperlink" Target="http://lib.eshia.ir/14028/1/362/&#1575;&#1581;&#1605;&#1583;" TargetMode="External"/><Relationship Id="rId11" Type="http://schemas.openxmlformats.org/officeDocument/2006/relationships/hyperlink" Target="http://lib.eshia.ir/10083/2/296/&#1575;&#1604;&#1587;&#1608;&#1585;&#1578;&#1740;&#1606;" TargetMode="External"/><Relationship Id="rId5" Type="http://schemas.openxmlformats.org/officeDocument/2006/relationships/hyperlink" Target="http://lib.eshia.ir/10083/2/73/&#1587;&#1608;&#1585;&#1728;" TargetMode="External"/><Relationship Id="rId10" Type="http://schemas.openxmlformats.org/officeDocument/2006/relationships/hyperlink" Target="http://lib.eshia.ir/11005/3/314/&#1575;&#1604;&#1605;&#1705;&#1578;&#1608;&#1576;&#1728;" TargetMode="External"/><Relationship Id="rId4" Type="http://schemas.openxmlformats.org/officeDocument/2006/relationships/hyperlink" Target="http://lib.eshia.ir/10083/2/73/&#1604;&#1705;&#1604;" TargetMode="External"/><Relationship Id="rId9" Type="http://schemas.openxmlformats.org/officeDocument/2006/relationships/hyperlink" Target="http://lib.eshia.ir/13046/2/310/&#1575;&#1604;&#1605;&#1593;&#1578;&#1605;&#1583;" TargetMode="External"/><Relationship Id="rId14" Type="http://schemas.openxmlformats.org/officeDocument/2006/relationships/hyperlink" Target="http://lib.eshia.ir/11002/1/317/&#1740;&#1601;&#1587;&#15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9317-B8B4-4903-ACA0-CCB15099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TotalTime>
  <Pages>9</Pages>
  <Words>2506</Words>
  <Characters>14288</Characters>
  <Application>Microsoft Office Word</Application>
  <DocSecurity>0</DocSecurity>
  <Lines>119</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16761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ناظر </cp:lastModifiedBy>
  <cp:revision>3</cp:revision>
  <cp:lastPrinted>2022-06-01T07:38:00Z</cp:lastPrinted>
  <dcterms:created xsi:type="dcterms:W3CDTF">2022-06-01T07:38:00Z</dcterms:created>
  <dcterms:modified xsi:type="dcterms:W3CDTF">2022-06-01T07:38:00Z</dcterms:modified>
  <cp:contentStatus>ویرایش 2.5</cp:contentStatus>
  <cp:version>2.7</cp:version>
</cp:coreProperties>
</file>