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6448DC" w:rsidP="009C66D5">
      <w:pPr>
        <w:jc w:val="center"/>
        <w:rPr>
          <w:rFonts w:hint="cs"/>
          <w:noProof/>
          <w:rtl/>
        </w:rPr>
      </w:pPr>
      <w:r>
        <w:rPr>
          <w:rFonts w:hint="cs"/>
          <w:noProof/>
          <w:rtl/>
        </w:rPr>
        <w:t>بسمه تعالی</w:t>
      </w:r>
    </w:p>
    <w:p w:rsidR="006448DC" w:rsidRPr="00A6366F" w:rsidRDefault="006448DC" w:rsidP="006448DC">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بررس</w:t>
      </w:r>
      <w:r>
        <w:rPr>
          <w:rFonts w:hint="cs"/>
          <w:rtl/>
        </w:rPr>
        <w:t>ی</w:t>
      </w:r>
      <w:r>
        <w:rPr>
          <w:rtl/>
        </w:rPr>
        <w:t xml:space="preserve"> حکم قران ب</w:t>
      </w:r>
      <w:r>
        <w:rPr>
          <w:rFonts w:hint="cs"/>
          <w:rtl/>
        </w:rPr>
        <w:t>ی</w:t>
      </w:r>
      <w:r>
        <w:rPr>
          <w:rFonts w:hint="eastAsia"/>
          <w:rtl/>
        </w:rPr>
        <w:t>ن</w:t>
      </w:r>
      <w:r>
        <w:rPr>
          <w:rtl/>
        </w:rPr>
        <w:t xml:space="preserve"> السورت</w:t>
      </w:r>
      <w:r>
        <w:rPr>
          <w:rFonts w:hint="cs"/>
          <w:rtl/>
        </w:rPr>
        <w:t>ی</w:t>
      </w:r>
      <w:r>
        <w:rPr>
          <w:rFonts w:hint="eastAsia"/>
          <w:rtl/>
        </w:rPr>
        <w:t>ن</w:t>
      </w:r>
      <w:r>
        <w:rPr>
          <w:rtl/>
        </w:rPr>
        <w:t xml:space="preserve"> </w:t>
      </w:r>
      <w:r>
        <w:rPr>
          <w:rFonts w:hint="cs"/>
          <w:rtl/>
        </w:rPr>
        <w:t xml:space="preserve"> </w:t>
      </w:r>
      <w:r w:rsidRPr="00A6366F">
        <w:rPr>
          <w:rFonts w:hint="cs"/>
          <w:rtl/>
        </w:rPr>
        <w:t>/</w:t>
      </w:r>
      <w:bookmarkStart w:id="1" w:name="BokSabj_d"/>
      <w:bookmarkEnd w:id="1"/>
      <w:r>
        <w:rPr>
          <w:rtl/>
        </w:rPr>
        <w:t>قرائت</w:t>
      </w:r>
      <w:r w:rsidRPr="00A6366F">
        <w:rPr>
          <w:rFonts w:hint="cs"/>
          <w:rtl/>
        </w:rPr>
        <w:t xml:space="preserve"> /</w:t>
      </w:r>
      <w:bookmarkStart w:id="2" w:name="Bokkolli"/>
      <w:bookmarkEnd w:id="2"/>
      <w:r>
        <w:rPr>
          <w:rtl/>
        </w:rPr>
        <w:t>صلاه</w:t>
      </w:r>
      <w:r w:rsidRPr="00A6366F">
        <w:rPr>
          <w:rFonts w:hint="cs"/>
          <w:rtl/>
        </w:rPr>
        <w:t xml:space="preserve"> </w:t>
      </w:r>
    </w:p>
    <w:p w:rsidR="006448DC" w:rsidRDefault="006448DC" w:rsidP="009C66D5">
      <w:pPr>
        <w:jc w:val="center"/>
        <w:rPr>
          <w:rFonts w:hint="cs"/>
          <w:rtl/>
        </w:rPr>
      </w:pPr>
    </w:p>
    <w:p w:rsidR="006448DC" w:rsidRPr="008A522A" w:rsidRDefault="006448DC" w:rsidP="006448DC">
      <w:pPr>
        <w:rPr>
          <w:rtl/>
        </w:rPr>
      </w:pPr>
      <w:r>
        <w:rPr>
          <w:rFonts w:hint="cs"/>
          <w:rtl/>
        </w:rPr>
        <w:t>فهرست مطالب:</w:t>
      </w:r>
      <w:bookmarkStart w:id="3" w:name="_GoBack"/>
      <w:bookmarkEnd w:id="3"/>
    </w:p>
    <w:p w:rsidR="00467667" w:rsidRDefault="00467667" w:rsidP="00467667">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5002192" w:history="1">
        <w:r w:rsidRPr="00556FE1">
          <w:rPr>
            <w:rStyle w:val="Hyperlink"/>
            <w:noProof/>
            <w:rtl/>
          </w:rPr>
          <w:t>بررس</w:t>
        </w:r>
        <w:r w:rsidRPr="00556FE1">
          <w:rPr>
            <w:rStyle w:val="Hyperlink"/>
            <w:rFonts w:hint="cs"/>
            <w:noProof/>
            <w:rtl/>
          </w:rPr>
          <w:t>ی</w:t>
        </w:r>
        <w:r w:rsidRPr="00556FE1">
          <w:rPr>
            <w:rStyle w:val="Hyperlink"/>
            <w:noProof/>
            <w:rtl/>
          </w:rPr>
          <w:t xml:space="preserve"> حکم قِران ب</w:t>
        </w:r>
        <w:r w:rsidRPr="00556FE1">
          <w:rPr>
            <w:rStyle w:val="Hyperlink"/>
            <w:rFonts w:hint="cs"/>
            <w:noProof/>
            <w:rtl/>
          </w:rPr>
          <w:t>ی</w:t>
        </w:r>
        <w:r w:rsidRPr="00556FE1">
          <w:rPr>
            <w:rStyle w:val="Hyperlink"/>
            <w:rFonts w:hint="eastAsia"/>
            <w:noProof/>
            <w:rtl/>
          </w:rPr>
          <w:t>ن</w:t>
        </w:r>
        <w:r w:rsidRPr="00556FE1">
          <w:rPr>
            <w:rStyle w:val="Hyperlink"/>
            <w:noProof/>
            <w:rtl/>
          </w:rPr>
          <w:t xml:space="preserve"> السورت</w:t>
        </w:r>
        <w:r w:rsidRPr="00556FE1">
          <w:rPr>
            <w:rStyle w:val="Hyperlink"/>
            <w:rFonts w:hint="cs"/>
            <w:noProof/>
            <w:rtl/>
          </w:rPr>
          <w:t>ی</w:t>
        </w:r>
        <w:r w:rsidRPr="00556FE1">
          <w:rPr>
            <w:rStyle w:val="Hyperlink"/>
            <w:rFonts w:hint="eastAsia"/>
            <w:noProof/>
            <w:rtl/>
          </w:rPr>
          <w:t>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105002192 </w:instrText>
        </w:r>
        <w:r>
          <w:rPr>
            <w:noProof/>
            <w:webHidden/>
          </w:rPr>
          <w:instrText>\h</w:instrText>
        </w:r>
        <w:r>
          <w:rPr>
            <w:noProof/>
            <w:webHidden/>
            <w:rtl/>
          </w:rPr>
          <w:instrText xml:space="preserve"> </w:instrText>
        </w:r>
        <w:r>
          <w:rPr>
            <w:noProof/>
            <w:webHidden/>
            <w:rtl/>
          </w:rPr>
        </w:r>
        <w:r>
          <w:rPr>
            <w:noProof/>
            <w:webHidden/>
            <w:rtl/>
          </w:rPr>
          <w:fldChar w:fldCharType="separate"/>
        </w:r>
        <w:r w:rsidR="006C4890">
          <w:rPr>
            <w:noProof/>
            <w:webHidden/>
            <w:rtl/>
          </w:rPr>
          <w:t>1</w:t>
        </w:r>
        <w:r>
          <w:rPr>
            <w:noProof/>
            <w:webHidden/>
            <w:rtl/>
          </w:rPr>
          <w:fldChar w:fldCharType="end"/>
        </w:r>
      </w:hyperlink>
    </w:p>
    <w:p w:rsidR="00467667" w:rsidRDefault="00553326" w:rsidP="00467667">
      <w:pPr>
        <w:pStyle w:val="TOC2"/>
        <w:tabs>
          <w:tab w:val="right" w:leader="dot" w:pos="10194"/>
        </w:tabs>
        <w:rPr>
          <w:rFonts w:asciiTheme="minorHAnsi" w:eastAsiaTheme="minorEastAsia" w:hAnsiTheme="minorHAnsi" w:cstheme="minorBidi"/>
          <w:bCs w:val="0"/>
          <w:noProof/>
          <w:color w:val="auto"/>
          <w:szCs w:val="22"/>
          <w:rtl/>
          <w:lang w:bidi="ar-SA"/>
        </w:rPr>
      </w:pPr>
      <w:hyperlink w:anchor="_Toc105002193" w:history="1">
        <w:r w:rsidR="00467667" w:rsidRPr="00556FE1">
          <w:rPr>
            <w:rStyle w:val="Hyperlink"/>
            <w:noProof/>
            <w:rtl/>
          </w:rPr>
          <w:t>عدم اعتبار اجماعات منقول در مسئله</w:t>
        </w:r>
        <w:r w:rsidR="00467667">
          <w:rPr>
            <w:noProof/>
            <w:webHidden/>
            <w:rtl/>
          </w:rPr>
          <w:tab/>
        </w:r>
        <w:r w:rsidR="00467667">
          <w:rPr>
            <w:noProof/>
            <w:webHidden/>
            <w:rtl/>
          </w:rPr>
          <w:fldChar w:fldCharType="begin"/>
        </w:r>
        <w:r w:rsidR="00467667">
          <w:rPr>
            <w:noProof/>
            <w:webHidden/>
            <w:rtl/>
          </w:rPr>
          <w:instrText xml:space="preserve"> </w:instrText>
        </w:r>
        <w:r w:rsidR="00467667">
          <w:rPr>
            <w:noProof/>
            <w:webHidden/>
          </w:rPr>
          <w:instrText xml:space="preserve">PAGEREF </w:instrText>
        </w:r>
        <w:r w:rsidR="00467667">
          <w:rPr>
            <w:noProof/>
            <w:webHidden/>
            <w:rtl/>
          </w:rPr>
          <w:instrText>_</w:instrText>
        </w:r>
        <w:r w:rsidR="00467667">
          <w:rPr>
            <w:noProof/>
            <w:webHidden/>
          </w:rPr>
          <w:instrText>Toc</w:instrText>
        </w:r>
        <w:r w:rsidR="00467667">
          <w:rPr>
            <w:noProof/>
            <w:webHidden/>
            <w:rtl/>
          </w:rPr>
          <w:instrText xml:space="preserve">105002193 </w:instrText>
        </w:r>
        <w:r w:rsidR="00467667">
          <w:rPr>
            <w:noProof/>
            <w:webHidden/>
          </w:rPr>
          <w:instrText>\h</w:instrText>
        </w:r>
        <w:r w:rsidR="00467667">
          <w:rPr>
            <w:noProof/>
            <w:webHidden/>
            <w:rtl/>
          </w:rPr>
          <w:instrText xml:space="preserve"> </w:instrText>
        </w:r>
        <w:r w:rsidR="00467667">
          <w:rPr>
            <w:noProof/>
            <w:webHidden/>
            <w:rtl/>
          </w:rPr>
        </w:r>
        <w:r w:rsidR="00467667">
          <w:rPr>
            <w:noProof/>
            <w:webHidden/>
            <w:rtl/>
          </w:rPr>
          <w:fldChar w:fldCharType="separate"/>
        </w:r>
        <w:r w:rsidR="006C4890">
          <w:rPr>
            <w:noProof/>
            <w:webHidden/>
            <w:rtl/>
          </w:rPr>
          <w:t>2</w:t>
        </w:r>
        <w:r w:rsidR="00467667">
          <w:rPr>
            <w:noProof/>
            <w:webHidden/>
            <w:rtl/>
          </w:rPr>
          <w:fldChar w:fldCharType="end"/>
        </w:r>
      </w:hyperlink>
    </w:p>
    <w:p w:rsidR="00467667" w:rsidRDefault="00553326" w:rsidP="00467667">
      <w:pPr>
        <w:pStyle w:val="TOC2"/>
        <w:tabs>
          <w:tab w:val="right" w:leader="dot" w:pos="10194"/>
        </w:tabs>
        <w:rPr>
          <w:rFonts w:asciiTheme="minorHAnsi" w:eastAsiaTheme="minorEastAsia" w:hAnsiTheme="minorHAnsi" w:cstheme="minorBidi"/>
          <w:bCs w:val="0"/>
          <w:noProof/>
          <w:color w:val="auto"/>
          <w:szCs w:val="22"/>
          <w:rtl/>
          <w:lang w:bidi="ar-SA"/>
        </w:rPr>
      </w:pPr>
      <w:hyperlink w:anchor="_Toc105002194" w:history="1">
        <w:r w:rsidR="00467667" w:rsidRPr="00556FE1">
          <w:rPr>
            <w:rStyle w:val="Hyperlink"/>
            <w:noProof/>
            <w:rtl/>
          </w:rPr>
          <w:t>اختلاف در روا</w:t>
        </w:r>
        <w:r w:rsidR="00467667" w:rsidRPr="00556FE1">
          <w:rPr>
            <w:rStyle w:val="Hyperlink"/>
            <w:rFonts w:hint="cs"/>
            <w:noProof/>
            <w:rtl/>
          </w:rPr>
          <w:t>ی</w:t>
        </w:r>
        <w:r w:rsidR="00467667" w:rsidRPr="00556FE1">
          <w:rPr>
            <w:rStyle w:val="Hyperlink"/>
            <w:rFonts w:hint="eastAsia"/>
            <w:noProof/>
            <w:rtl/>
          </w:rPr>
          <w:t>ات</w:t>
        </w:r>
        <w:r w:rsidR="00467667" w:rsidRPr="00556FE1">
          <w:rPr>
            <w:rStyle w:val="Hyperlink"/>
            <w:noProof/>
            <w:rtl/>
          </w:rPr>
          <w:t xml:space="preserve"> باب قران ب</w:t>
        </w:r>
        <w:r w:rsidR="00467667" w:rsidRPr="00556FE1">
          <w:rPr>
            <w:rStyle w:val="Hyperlink"/>
            <w:rFonts w:hint="cs"/>
            <w:noProof/>
            <w:rtl/>
          </w:rPr>
          <w:t>ی</w:t>
        </w:r>
        <w:r w:rsidR="00467667" w:rsidRPr="00556FE1">
          <w:rPr>
            <w:rStyle w:val="Hyperlink"/>
            <w:rFonts w:hint="eastAsia"/>
            <w:noProof/>
            <w:rtl/>
          </w:rPr>
          <w:t>ن</w:t>
        </w:r>
        <w:r w:rsidR="00467667" w:rsidRPr="00556FE1">
          <w:rPr>
            <w:rStyle w:val="Hyperlink"/>
            <w:noProof/>
            <w:rtl/>
          </w:rPr>
          <w:t xml:space="preserve"> السورت</w:t>
        </w:r>
        <w:r w:rsidR="00467667" w:rsidRPr="00556FE1">
          <w:rPr>
            <w:rStyle w:val="Hyperlink"/>
            <w:rFonts w:hint="cs"/>
            <w:noProof/>
            <w:rtl/>
          </w:rPr>
          <w:t>ی</w:t>
        </w:r>
        <w:r w:rsidR="00467667" w:rsidRPr="00556FE1">
          <w:rPr>
            <w:rStyle w:val="Hyperlink"/>
            <w:rFonts w:hint="eastAsia"/>
            <w:noProof/>
            <w:rtl/>
          </w:rPr>
          <w:t>ن</w:t>
        </w:r>
        <w:r w:rsidR="00467667">
          <w:rPr>
            <w:noProof/>
            <w:webHidden/>
            <w:rtl/>
          </w:rPr>
          <w:tab/>
        </w:r>
        <w:r w:rsidR="00467667">
          <w:rPr>
            <w:noProof/>
            <w:webHidden/>
            <w:rtl/>
          </w:rPr>
          <w:fldChar w:fldCharType="begin"/>
        </w:r>
        <w:r w:rsidR="00467667">
          <w:rPr>
            <w:noProof/>
            <w:webHidden/>
            <w:rtl/>
          </w:rPr>
          <w:instrText xml:space="preserve"> </w:instrText>
        </w:r>
        <w:r w:rsidR="00467667">
          <w:rPr>
            <w:noProof/>
            <w:webHidden/>
          </w:rPr>
          <w:instrText xml:space="preserve">PAGEREF </w:instrText>
        </w:r>
        <w:r w:rsidR="00467667">
          <w:rPr>
            <w:noProof/>
            <w:webHidden/>
            <w:rtl/>
          </w:rPr>
          <w:instrText>_</w:instrText>
        </w:r>
        <w:r w:rsidR="00467667">
          <w:rPr>
            <w:noProof/>
            <w:webHidden/>
          </w:rPr>
          <w:instrText>Toc</w:instrText>
        </w:r>
        <w:r w:rsidR="00467667">
          <w:rPr>
            <w:noProof/>
            <w:webHidden/>
            <w:rtl/>
          </w:rPr>
          <w:instrText xml:space="preserve">105002194 </w:instrText>
        </w:r>
        <w:r w:rsidR="00467667">
          <w:rPr>
            <w:noProof/>
            <w:webHidden/>
          </w:rPr>
          <w:instrText>\h</w:instrText>
        </w:r>
        <w:r w:rsidR="00467667">
          <w:rPr>
            <w:noProof/>
            <w:webHidden/>
            <w:rtl/>
          </w:rPr>
          <w:instrText xml:space="preserve"> </w:instrText>
        </w:r>
        <w:r w:rsidR="00467667">
          <w:rPr>
            <w:noProof/>
            <w:webHidden/>
            <w:rtl/>
          </w:rPr>
        </w:r>
        <w:r w:rsidR="00467667">
          <w:rPr>
            <w:noProof/>
            <w:webHidden/>
            <w:rtl/>
          </w:rPr>
          <w:fldChar w:fldCharType="separate"/>
        </w:r>
        <w:r w:rsidR="006C4890">
          <w:rPr>
            <w:noProof/>
            <w:webHidden/>
            <w:rtl/>
          </w:rPr>
          <w:t>3</w:t>
        </w:r>
        <w:r w:rsidR="00467667">
          <w:rPr>
            <w:noProof/>
            <w:webHidden/>
            <w:rtl/>
          </w:rPr>
          <w:fldChar w:fldCharType="end"/>
        </w:r>
      </w:hyperlink>
    </w:p>
    <w:p w:rsidR="00467667" w:rsidRDefault="00553326" w:rsidP="004676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002195" w:history="1">
        <w:r w:rsidR="00467667" w:rsidRPr="00556FE1">
          <w:rPr>
            <w:rStyle w:val="Hyperlink"/>
            <w:noProof/>
            <w:rtl/>
          </w:rPr>
          <w:t>بررس</w:t>
        </w:r>
        <w:r w:rsidR="00467667" w:rsidRPr="00556FE1">
          <w:rPr>
            <w:rStyle w:val="Hyperlink"/>
            <w:rFonts w:hint="cs"/>
            <w:noProof/>
            <w:rtl/>
          </w:rPr>
          <w:t>ی</w:t>
        </w:r>
        <w:r w:rsidR="00467667" w:rsidRPr="00556FE1">
          <w:rPr>
            <w:rStyle w:val="Hyperlink"/>
            <w:noProof/>
            <w:rtl/>
          </w:rPr>
          <w:t xml:space="preserve"> کلام صاحق حدائق در جمع ب</w:t>
        </w:r>
        <w:r w:rsidR="00467667" w:rsidRPr="00556FE1">
          <w:rPr>
            <w:rStyle w:val="Hyperlink"/>
            <w:rFonts w:hint="cs"/>
            <w:noProof/>
            <w:rtl/>
          </w:rPr>
          <w:t>ی</w:t>
        </w:r>
        <w:r w:rsidR="00467667" w:rsidRPr="00556FE1">
          <w:rPr>
            <w:rStyle w:val="Hyperlink"/>
            <w:rFonts w:hint="eastAsia"/>
            <w:noProof/>
            <w:rtl/>
          </w:rPr>
          <w:t>ن</w:t>
        </w:r>
        <w:r w:rsidR="00467667" w:rsidRPr="00556FE1">
          <w:rPr>
            <w:rStyle w:val="Hyperlink"/>
            <w:noProof/>
            <w:rtl/>
          </w:rPr>
          <w:t xml:space="preserve"> روا</w:t>
        </w:r>
        <w:r w:rsidR="00467667" w:rsidRPr="00556FE1">
          <w:rPr>
            <w:rStyle w:val="Hyperlink"/>
            <w:rFonts w:hint="cs"/>
            <w:noProof/>
            <w:rtl/>
          </w:rPr>
          <w:t>ی</w:t>
        </w:r>
        <w:r w:rsidR="00467667" w:rsidRPr="00556FE1">
          <w:rPr>
            <w:rStyle w:val="Hyperlink"/>
            <w:rFonts w:hint="eastAsia"/>
            <w:noProof/>
            <w:rtl/>
          </w:rPr>
          <w:t>ات</w:t>
        </w:r>
        <w:r w:rsidR="00467667">
          <w:rPr>
            <w:noProof/>
            <w:webHidden/>
            <w:rtl/>
          </w:rPr>
          <w:tab/>
        </w:r>
        <w:r w:rsidR="00467667">
          <w:rPr>
            <w:noProof/>
            <w:webHidden/>
            <w:rtl/>
          </w:rPr>
          <w:fldChar w:fldCharType="begin"/>
        </w:r>
        <w:r w:rsidR="00467667">
          <w:rPr>
            <w:noProof/>
            <w:webHidden/>
            <w:rtl/>
          </w:rPr>
          <w:instrText xml:space="preserve"> </w:instrText>
        </w:r>
        <w:r w:rsidR="00467667">
          <w:rPr>
            <w:noProof/>
            <w:webHidden/>
          </w:rPr>
          <w:instrText xml:space="preserve">PAGEREF </w:instrText>
        </w:r>
        <w:r w:rsidR="00467667">
          <w:rPr>
            <w:noProof/>
            <w:webHidden/>
            <w:rtl/>
          </w:rPr>
          <w:instrText>_</w:instrText>
        </w:r>
        <w:r w:rsidR="00467667">
          <w:rPr>
            <w:noProof/>
            <w:webHidden/>
          </w:rPr>
          <w:instrText>Toc</w:instrText>
        </w:r>
        <w:r w:rsidR="00467667">
          <w:rPr>
            <w:noProof/>
            <w:webHidden/>
            <w:rtl/>
          </w:rPr>
          <w:instrText xml:space="preserve">105002195 </w:instrText>
        </w:r>
        <w:r w:rsidR="00467667">
          <w:rPr>
            <w:noProof/>
            <w:webHidden/>
          </w:rPr>
          <w:instrText>\h</w:instrText>
        </w:r>
        <w:r w:rsidR="00467667">
          <w:rPr>
            <w:noProof/>
            <w:webHidden/>
            <w:rtl/>
          </w:rPr>
          <w:instrText xml:space="preserve"> </w:instrText>
        </w:r>
        <w:r w:rsidR="00467667">
          <w:rPr>
            <w:noProof/>
            <w:webHidden/>
            <w:rtl/>
          </w:rPr>
        </w:r>
        <w:r w:rsidR="00467667">
          <w:rPr>
            <w:noProof/>
            <w:webHidden/>
            <w:rtl/>
          </w:rPr>
          <w:fldChar w:fldCharType="separate"/>
        </w:r>
        <w:r w:rsidR="006C4890">
          <w:rPr>
            <w:noProof/>
            <w:webHidden/>
            <w:rtl/>
          </w:rPr>
          <w:t>4</w:t>
        </w:r>
        <w:r w:rsidR="00467667">
          <w:rPr>
            <w:noProof/>
            <w:webHidden/>
            <w:rtl/>
          </w:rPr>
          <w:fldChar w:fldCharType="end"/>
        </w:r>
      </w:hyperlink>
    </w:p>
    <w:p w:rsidR="00467667" w:rsidRDefault="00553326" w:rsidP="004676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002196" w:history="1">
        <w:r w:rsidR="00467667" w:rsidRPr="00556FE1">
          <w:rPr>
            <w:rStyle w:val="Hyperlink"/>
            <w:noProof/>
            <w:rtl/>
          </w:rPr>
          <w:t>ب</w:t>
        </w:r>
        <w:r w:rsidR="00467667" w:rsidRPr="00556FE1">
          <w:rPr>
            <w:rStyle w:val="Hyperlink"/>
            <w:rFonts w:hint="cs"/>
            <w:noProof/>
            <w:rtl/>
          </w:rPr>
          <w:t>ی</w:t>
        </w:r>
        <w:r w:rsidR="00467667" w:rsidRPr="00556FE1">
          <w:rPr>
            <w:rStyle w:val="Hyperlink"/>
            <w:rFonts w:hint="eastAsia"/>
            <w:noProof/>
            <w:rtl/>
          </w:rPr>
          <w:t>ان</w:t>
        </w:r>
        <w:r w:rsidR="00467667" w:rsidRPr="00556FE1">
          <w:rPr>
            <w:rStyle w:val="Hyperlink"/>
            <w:noProof/>
            <w:rtl/>
          </w:rPr>
          <w:t xml:space="preserve"> استاد در مسئله</w:t>
        </w:r>
        <w:r w:rsidR="00467667">
          <w:rPr>
            <w:noProof/>
            <w:webHidden/>
            <w:rtl/>
          </w:rPr>
          <w:tab/>
        </w:r>
        <w:r w:rsidR="00467667">
          <w:rPr>
            <w:noProof/>
            <w:webHidden/>
            <w:rtl/>
          </w:rPr>
          <w:fldChar w:fldCharType="begin"/>
        </w:r>
        <w:r w:rsidR="00467667">
          <w:rPr>
            <w:noProof/>
            <w:webHidden/>
            <w:rtl/>
          </w:rPr>
          <w:instrText xml:space="preserve"> </w:instrText>
        </w:r>
        <w:r w:rsidR="00467667">
          <w:rPr>
            <w:noProof/>
            <w:webHidden/>
          </w:rPr>
          <w:instrText xml:space="preserve">PAGEREF </w:instrText>
        </w:r>
        <w:r w:rsidR="00467667">
          <w:rPr>
            <w:noProof/>
            <w:webHidden/>
            <w:rtl/>
          </w:rPr>
          <w:instrText>_</w:instrText>
        </w:r>
        <w:r w:rsidR="00467667">
          <w:rPr>
            <w:noProof/>
            <w:webHidden/>
          </w:rPr>
          <w:instrText>Toc</w:instrText>
        </w:r>
        <w:r w:rsidR="00467667">
          <w:rPr>
            <w:noProof/>
            <w:webHidden/>
            <w:rtl/>
          </w:rPr>
          <w:instrText xml:space="preserve">105002196 </w:instrText>
        </w:r>
        <w:r w:rsidR="00467667">
          <w:rPr>
            <w:noProof/>
            <w:webHidden/>
          </w:rPr>
          <w:instrText>\h</w:instrText>
        </w:r>
        <w:r w:rsidR="00467667">
          <w:rPr>
            <w:noProof/>
            <w:webHidden/>
            <w:rtl/>
          </w:rPr>
          <w:instrText xml:space="preserve"> </w:instrText>
        </w:r>
        <w:r w:rsidR="00467667">
          <w:rPr>
            <w:noProof/>
            <w:webHidden/>
            <w:rtl/>
          </w:rPr>
        </w:r>
        <w:r w:rsidR="00467667">
          <w:rPr>
            <w:noProof/>
            <w:webHidden/>
            <w:rtl/>
          </w:rPr>
          <w:fldChar w:fldCharType="separate"/>
        </w:r>
        <w:r w:rsidR="006C4890">
          <w:rPr>
            <w:noProof/>
            <w:webHidden/>
            <w:rtl/>
          </w:rPr>
          <w:t>7</w:t>
        </w:r>
        <w:r w:rsidR="00467667">
          <w:rPr>
            <w:noProof/>
            <w:webHidden/>
            <w:rtl/>
          </w:rPr>
          <w:fldChar w:fldCharType="end"/>
        </w:r>
      </w:hyperlink>
    </w:p>
    <w:p w:rsidR="00467667" w:rsidRDefault="00553326" w:rsidP="00467667">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5002197" w:history="1">
        <w:r w:rsidR="00467667" w:rsidRPr="00556FE1">
          <w:rPr>
            <w:rStyle w:val="Hyperlink"/>
            <w:noProof/>
            <w:rtl/>
          </w:rPr>
          <w:t>معنا</w:t>
        </w:r>
        <w:r w:rsidR="00467667" w:rsidRPr="00556FE1">
          <w:rPr>
            <w:rStyle w:val="Hyperlink"/>
            <w:rFonts w:hint="cs"/>
            <w:noProof/>
            <w:rtl/>
          </w:rPr>
          <w:t>ی</w:t>
        </w:r>
        <w:r w:rsidR="00467667" w:rsidRPr="00556FE1">
          <w:rPr>
            <w:rStyle w:val="Hyperlink"/>
            <w:noProof/>
            <w:rtl/>
          </w:rPr>
          <w:t xml:space="preserve"> حرمت </w:t>
        </w:r>
        <w:r w:rsidR="00467667" w:rsidRPr="00556FE1">
          <w:rPr>
            <w:rStyle w:val="Hyperlink"/>
            <w:rFonts w:hint="cs"/>
            <w:noProof/>
            <w:rtl/>
          </w:rPr>
          <w:t>ی</w:t>
        </w:r>
        <w:r w:rsidR="00467667" w:rsidRPr="00556FE1">
          <w:rPr>
            <w:rStyle w:val="Hyperlink"/>
            <w:rFonts w:hint="eastAsia"/>
            <w:noProof/>
            <w:rtl/>
          </w:rPr>
          <w:t>ا</w:t>
        </w:r>
        <w:r w:rsidR="00467667" w:rsidRPr="00556FE1">
          <w:rPr>
            <w:rStyle w:val="Hyperlink"/>
            <w:noProof/>
            <w:rtl/>
          </w:rPr>
          <w:t xml:space="preserve"> کراهت در مسئله</w:t>
        </w:r>
        <w:r w:rsidR="00467667">
          <w:rPr>
            <w:noProof/>
            <w:webHidden/>
            <w:rtl/>
          </w:rPr>
          <w:tab/>
        </w:r>
        <w:r w:rsidR="00467667">
          <w:rPr>
            <w:noProof/>
            <w:webHidden/>
            <w:rtl/>
          </w:rPr>
          <w:fldChar w:fldCharType="begin"/>
        </w:r>
        <w:r w:rsidR="00467667">
          <w:rPr>
            <w:noProof/>
            <w:webHidden/>
            <w:rtl/>
          </w:rPr>
          <w:instrText xml:space="preserve"> </w:instrText>
        </w:r>
        <w:r w:rsidR="00467667">
          <w:rPr>
            <w:noProof/>
            <w:webHidden/>
          </w:rPr>
          <w:instrText xml:space="preserve">PAGEREF </w:instrText>
        </w:r>
        <w:r w:rsidR="00467667">
          <w:rPr>
            <w:noProof/>
            <w:webHidden/>
            <w:rtl/>
          </w:rPr>
          <w:instrText>_</w:instrText>
        </w:r>
        <w:r w:rsidR="00467667">
          <w:rPr>
            <w:noProof/>
            <w:webHidden/>
          </w:rPr>
          <w:instrText>Toc</w:instrText>
        </w:r>
        <w:r w:rsidR="00467667">
          <w:rPr>
            <w:noProof/>
            <w:webHidden/>
            <w:rtl/>
          </w:rPr>
          <w:instrText xml:space="preserve">105002197 </w:instrText>
        </w:r>
        <w:r w:rsidR="00467667">
          <w:rPr>
            <w:noProof/>
            <w:webHidden/>
          </w:rPr>
          <w:instrText>\h</w:instrText>
        </w:r>
        <w:r w:rsidR="00467667">
          <w:rPr>
            <w:noProof/>
            <w:webHidden/>
            <w:rtl/>
          </w:rPr>
          <w:instrText xml:space="preserve"> </w:instrText>
        </w:r>
        <w:r w:rsidR="00467667">
          <w:rPr>
            <w:noProof/>
            <w:webHidden/>
            <w:rtl/>
          </w:rPr>
        </w:r>
        <w:r w:rsidR="00467667">
          <w:rPr>
            <w:noProof/>
            <w:webHidden/>
            <w:rtl/>
          </w:rPr>
          <w:fldChar w:fldCharType="separate"/>
        </w:r>
        <w:r w:rsidR="006C4890">
          <w:rPr>
            <w:noProof/>
            <w:webHidden/>
            <w:rtl/>
          </w:rPr>
          <w:t>9</w:t>
        </w:r>
        <w:r w:rsidR="00467667">
          <w:rPr>
            <w:noProof/>
            <w:webHidden/>
            <w:rtl/>
          </w:rPr>
          <w:fldChar w:fldCharType="end"/>
        </w:r>
      </w:hyperlink>
    </w:p>
    <w:p w:rsidR="00C91EB6" w:rsidRPr="00C91EB6" w:rsidRDefault="00467667" w:rsidP="00C91EB6">
      <w:r>
        <w:rPr>
          <w:rFonts w:cs="B Titr"/>
          <w:noProof/>
          <w:webHidden/>
          <w:color w:val="632423" w:themeColor="accent2" w:themeShade="80"/>
          <w:szCs w:val="24"/>
          <w:rtl/>
        </w:rP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D743C0" w:rsidP="00D743C0">
      <w:pPr>
        <w:pBdr>
          <w:bottom w:val="double" w:sz="6" w:space="1" w:color="auto"/>
        </w:pBdr>
      </w:pPr>
      <w:r>
        <w:rPr>
          <w:rFonts w:hint="cs"/>
          <w:rtl/>
        </w:rPr>
        <w:t xml:space="preserve">در جلسه گذشته کلمات فقهاء از قدماء و متأخرین در باب قران بین السورتین مطرح گردید که ادعای اجماع بر حرمت آن مورد قبول واقع نشد. در این جلسه به بررسی تفصیلی این مسئله پرداخته می شود. </w:t>
      </w:r>
    </w:p>
    <w:p w:rsidR="00157D89" w:rsidRDefault="00157D89" w:rsidP="00157D89">
      <w:pPr>
        <w:pStyle w:val="Heading1"/>
        <w:rPr>
          <w:rtl/>
        </w:rPr>
      </w:pPr>
      <w:bookmarkStart w:id="4" w:name="_Toc105002192"/>
      <w:r>
        <w:rPr>
          <w:rFonts w:hint="cs"/>
          <w:rtl/>
        </w:rPr>
        <w:t>بررسی حکم قِران بین السورتین</w:t>
      </w:r>
      <w:bookmarkEnd w:id="4"/>
      <w:r>
        <w:rPr>
          <w:rFonts w:hint="cs"/>
          <w:rtl/>
        </w:rPr>
        <w:t xml:space="preserve"> </w:t>
      </w:r>
    </w:p>
    <w:p w:rsidR="00157D89" w:rsidRDefault="00157D89" w:rsidP="00157D89">
      <w:pPr>
        <w:jc w:val="both"/>
        <w:rPr>
          <w:sz w:val="28"/>
          <w:rtl/>
        </w:rPr>
      </w:pPr>
      <w:r>
        <w:rPr>
          <w:rFonts w:hint="cs"/>
          <w:sz w:val="28"/>
          <w:rtl/>
        </w:rPr>
        <w:t>بحث در قِران بین سورتین در نماز فریضه بود که گفته شد مشهور قدماء قائل به حرمت آن شده اند. شیخ مفید کتابی دارد به نام «الاعلام بما اتفقت علیه الإمامیۀ من الأحکام» که در آن ادعای اجماع بر حرمت قران می کند:</w:t>
      </w:r>
    </w:p>
    <w:p w:rsidR="00157D89" w:rsidRPr="00AE12DA" w:rsidRDefault="00157D89" w:rsidP="00AE12DA">
      <w:pPr>
        <w:pStyle w:val="ListParagraph"/>
        <w:jc w:val="both"/>
        <w:rPr>
          <w:sz w:val="28"/>
          <w:rtl/>
        </w:rPr>
      </w:pPr>
      <w:r w:rsidRPr="00AE12DA">
        <w:rPr>
          <w:rFonts w:hint="cs"/>
          <w:sz w:val="28"/>
          <w:rtl/>
        </w:rPr>
        <w:t>«</w:t>
      </w:r>
      <w:r w:rsidR="00AE12DA" w:rsidRPr="00AE12DA">
        <w:rPr>
          <w:rtl/>
        </w:rPr>
        <w:t xml:space="preserve"> </w:t>
      </w:r>
      <w:r w:rsidR="00AE12DA" w:rsidRPr="00AE12DA">
        <w:rPr>
          <w:color w:val="000080"/>
          <w:sz w:val="28"/>
          <w:rtl/>
        </w:rPr>
        <w:t>و لا يجوز الجمع بين قراءة سورتين فيما بعد فاتحة الكتاب و أن من فعل ذلك فقد أبدع و خالف سنة النبي ص . و أجمعت العامة على خلاف ذلك و أجازوا القراءة في الفرائض</w:t>
      </w:r>
      <w:r w:rsidR="00AE12DA" w:rsidRPr="00AE12DA">
        <w:rPr>
          <w:rFonts w:hint="cs"/>
          <w:sz w:val="28"/>
          <w:rtl/>
        </w:rPr>
        <w:t>»</w:t>
      </w:r>
      <w:r w:rsidR="00AE12DA">
        <w:rPr>
          <w:rStyle w:val="FootnoteReference"/>
          <w:sz w:val="28"/>
          <w:rtl/>
        </w:rPr>
        <w:footnoteReference w:id="1"/>
      </w:r>
    </w:p>
    <w:p w:rsidR="00AE12DA" w:rsidRDefault="00157D89" w:rsidP="00157D89">
      <w:pPr>
        <w:jc w:val="both"/>
        <w:rPr>
          <w:sz w:val="28"/>
          <w:rtl/>
        </w:rPr>
      </w:pPr>
      <w:r>
        <w:rPr>
          <w:rFonts w:hint="cs"/>
          <w:sz w:val="28"/>
          <w:rtl/>
        </w:rPr>
        <w:t>برخلاف آنچه که در جلسه گذشته مطرح شد، سید مرتضی نیز ادعای اجماع بر حرمت قران می کند. همان عبارتی که در انتصار «مما انفردت به الإما</w:t>
      </w:r>
      <w:r w:rsidR="00AE12DA">
        <w:rPr>
          <w:rFonts w:hint="cs"/>
          <w:sz w:val="28"/>
          <w:rtl/>
        </w:rPr>
        <w:t>میۀ» را مطرح کرده:</w:t>
      </w:r>
    </w:p>
    <w:p w:rsidR="00AE12DA" w:rsidRPr="00AE12DA" w:rsidRDefault="00AE12DA" w:rsidP="00AE12DA">
      <w:pPr>
        <w:pStyle w:val="ListParagraph"/>
        <w:jc w:val="both"/>
        <w:rPr>
          <w:sz w:val="28"/>
          <w:rtl/>
        </w:rPr>
      </w:pPr>
      <w:r w:rsidRPr="00AE12DA">
        <w:rPr>
          <w:rFonts w:hint="cs"/>
          <w:sz w:val="28"/>
          <w:rtl/>
        </w:rPr>
        <w:t>«</w:t>
      </w:r>
      <w:r w:rsidRPr="00AE12DA">
        <w:rPr>
          <w:color w:val="000080"/>
          <w:sz w:val="28"/>
          <w:rtl/>
        </w:rPr>
        <w:t>و مما انفردت به الإمامية: القول بوجوب قراءة سورة تضم إلى الفاتحة في الفرائض خاصة على من لم يكن عليلا و لا معجلا لشغل أو غيره، و أنه لا يجوز قراءة بعض سورة في الفريضة، و لا سورتين مضافتين إلى الحمد في الفريضة</w:t>
      </w:r>
      <w:r w:rsidRPr="00AE12DA">
        <w:rPr>
          <w:rFonts w:hint="cs"/>
          <w:sz w:val="28"/>
          <w:rtl/>
        </w:rPr>
        <w:t>»</w:t>
      </w:r>
      <w:r>
        <w:rPr>
          <w:rStyle w:val="FootnoteReference"/>
          <w:sz w:val="28"/>
          <w:rtl/>
        </w:rPr>
        <w:footnoteReference w:id="2"/>
      </w:r>
    </w:p>
    <w:p w:rsidR="00157D89" w:rsidRDefault="00157D89" w:rsidP="00157D89">
      <w:pPr>
        <w:jc w:val="both"/>
        <w:rPr>
          <w:sz w:val="28"/>
          <w:rtl/>
        </w:rPr>
      </w:pPr>
      <w:r>
        <w:rPr>
          <w:rFonts w:hint="cs"/>
          <w:sz w:val="28"/>
          <w:rtl/>
        </w:rPr>
        <w:lastRenderedPageBreak/>
        <w:t xml:space="preserve"> قرینه ای یافتیم که مراد ایشان اجماع است</w:t>
      </w:r>
      <w:r w:rsidR="00AE12DA">
        <w:rPr>
          <w:rFonts w:hint="cs"/>
          <w:sz w:val="28"/>
          <w:rtl/>
        </w:rPr>
        <w:t xml:space="preserve"> که ذکر خواهیم کرد</w:t>
      </w:r>
      <w:r>
        <w:rPr>
          <w:rFonts w:hint="cs"/>
          <w:sz w:val="28"/>
          <w:rtl/>
        </w:rPr>
        <w:t xml:space="preserve">، علاوه بر اینکه ذیل همین عبارت چنین می گوید: </w:t>
      </w:r>
    </w:p>
    <w:p w:rsidR="00157D89" w:rsidRPr="00AE12DA" w:rsidRDefault="00AE12DA" w:rsidP="00AE12DA">
      <w:pPr>
        <w:pStyle w:val="ListParagraph"/>
        <w:jc w:val="both"/>
        <w:rPr>
          <w:sz w:val="28"/>
          <w:rtl/>
        </w:rPr>
      </w:pPr>
      <w:r w:rsidRPr="00AE12DA">
        <w:rPr>
          <w:rFonts w:hint="cs"/>
          <w:sz w:val="28"/>
          <w:rtl/>
        </w:rPr>
        <w:t>«</w:t>
      </w:r>
      <w:r w:rsidRPr="00AE12DA">
        <w:rPr>
          <w:rtl/>
        </w:rPr>
        <w:t xml:space="preserve"> </w:t>
      </w:r>
      <w:r w:rsidRPr="00AE12DA">
        <w:rPr>
          <w:color w:val="000080"/>
          <w:sz w:val="28"/>
          <w:rtl/>
        </w:rPr>
        <w:t>و الوجه في ذلك: مع الإجماع المتردد طريقة اليقين ببراءة الذمة</w:t>
      </w:r>
      <w:r w:rsidRPr="00AE12DA">
        <w:rPr>
          <w:rFonts w:hint="cs"/>
          <w:sz w:val="28"/>
          <w:rtl/>
        </w:rPr>
        <w:t>»</w:t>
      </w:r>
    </w:p>
    <w:p w:rsidR="00157D89" w:rsidRDefault="00157D89" w:rsidP="00157D89">
      <w:pPr>
        <w:jc w:val="both"/>
        <w:rPr>
          <w:sz w:val="28"/>
          <w:rtl/>
        </w:rPr>
      </w:pPr>
      <w:r>
        <w:rPr>
          <w:rFonts w:hint="cs"/>
          <w:sz w:val="28"/>
          <w:rtl/>
        </w:rPr>
        <w:t>یعنی اجماعی است که متردد در لسان فقهاء است و اینطور نیست که منحصرا ما اجماع را ادعا کرده باشیم، شاید مراد ایشان استادشان شیخ مفید باشد. ما قرینه یافتیم که ایشان در کتاب انتصار هرجایی از تعبیر «مما انفردت به الإمامیۀ» اس</w:t>
      </w:r>
      <w:r w:rsidR="00AE12DA">
        <w:rPr>
          <w:rFonts w:hint="cs"/>
          <w:sz w:val="28"/>
          <w:rtl/>
        </w:rPr>
        <w:t>تفاده می کند، مرادشان اجماع است؛</w:t>
      </w:r>
      <w:r>
        <w:rPr>
          <w:rFonts w:hint="cs"/>
          <w:sz w:val="28"/>
          <w:rtl/>
        </w:rPr>
        <w:t xml:space="preserve"> توضیح اینکه</w:t>
      </w:r>
      <w:r w:rsidR="00AE12DA">
        <w:rPr>
          <w:rFonts w:hint="cs"/>
          <w:sz w:val="28"/>
          <w:rtl/>
        </w:rPr>
        <w:t>:</w:t>
      </w:r>
      <w:r>
        <w:rPr>
          <w:rFonts w:hint="cs"/>
          <w:sz w:val="28"/>
          <w:rtl/>
        </w:rPr>
        <w:t xml:space="preserve"> ایشان در جایی از انتصار چنین می فرمایند: </w:t>
      </w:r>
    </w:p>
    <w:p w:rsidR="00CB7782" w:rsidRPr="00CB7782" w:rsidRDefault="00157D89" w:rsidP="00CB7782">
      <w:pPr>
        <w:pStyle w:val="ListParagraph"/>
        <w:jc w:val="both"/>
        <w:rPr>
          <w:sz w:val="28"/>
          <w:rtl/>
        </w:rPr>
      </w:pPr>
      <w:r w:rsidRPr="00CB7782">
        <w:rPr>
          <w:rFonts w:hint="cs"/>
          <w:sz w:val="28"/>
          <w:rtl/>
        </w:rPr>
        <w:t>«</w:t>
      </w:r>
      <w:r w:rsidR="00CB7782" w:rsidRPr="00CB7782">
        <w:rPr>
          <w:rtl/>
        </w:rPr>
        <w:t xml:space="preserve"> </w:t>
      </w:r>
      <w:r w:rsidR="00CB7782" w:rsidRPr="00CB7782">
        <w:rPr>
          <w:color w:val="000080"/>
          <w:sz w:val="28"/>
          <w:rtl/>
        </w:rPr>
        <w:t>و مما يظن أن الإمامية مجمعة عليه و منفردة به: القول بأن عدة الحامل المطلقة أقرب الأجلين</w:t>
      </w:r>
      <w:r w:rsidR="00CB7782" w:rsidRPr="00CB7782">
        <w:rPr>
          <w:rFonts w:hint="cs"/>
          <w:color w:val="000080"/>
          <w:sz w:val="28"/>
          <w:rtl/>
        </w:rPr>
        <w:t>.....</w:t>
      </w:r>
      <w:r w:rsidR="00CB7782" w:rsidRPr="00CB7782">
        <w:rPr>
          <w:color w:val="000080"/>
          <w:rtl/>
        </w:rPr>
        <w:t xml:space="preserve"> </w:t>
      </w:r>
      <w:r w:rsidR="00CB7782" w:rsidRPr="00CB7782">
        <w:rPr>
          <w:color w:val="000080"/>
          <w:sz w:val="28"/>
          <w:rtl/>
        </w:rPr>
        <w:t>و في الجملة: فإذا كانت هذه المسألة مما لا يجمع أصحابنا عليها و يختلفون فيها، فهي خارجة عما بنينا هذا الكتاب عليه</w:t>
      </w:r>
      <w:r w:rsidR="00CB7782" w:rsidRPr="00CB7782">
        <w:rPr>
          <w:rFonts w:hint="cs"/>
          <w:sz w:val="28"/>
          <w:rtl/>
        </w:rPr>
        <w:t>»</w:t>
      </w:r>
      <w:r w:rsidR="00CB7782">
        <w:rPr>
          <w:rStyle w:val="FootnoteReference"/>
          <w:sz w:val="28"/>
          <w:rtl/>
        </w:rPr>
        <w:footnoteReference w:id="3"/>
      </w:r>
      <w:r w:rsidR="00CB7782" w:rsidRPr="00CB7782">
        <w:rPr>
          <w:rFonts w:hint="cs"/>
          <w:sz w:val="28"/>
          <w:rtl/>
        </w:rPr>
        <w:t>.</w:t>
      </w:r>
    </w:p>
    <w:p w:rsidR="00157D89" w:rsidRDefault="00CB7782" w:rsidP="00027484">
      <w:pPr>
        <w:jc w:val="both"/>
        <w:rPr>
          <w:sz w:val="28"/>
          <w:rtl/>
        </w:rPr>
      </w:pPr>
      <w:r>
        <w:rPr>
          <w:rFonts w:hint="cs"/>
          <w:sz w:val="28"/>
          <w:rtl/>
        </w:rPr>
        <w:t xml:space="preserve"> </w:t>
      </w:r>
      <w:r w:rsidR="00157D89">
        <w:rPr>
          <w:rFonts w:hint="cs"/>
          <w:sz w:val="28"/>
          <w:rtl/>
        </w:rPr>
        <w:t xml:space="preserve">می فرماید اگر قرار باشد یک حکمی مورد اختلاف بین فقهای شیعه باشد، خلاف غرض ما از تألیف این کتاب است که آن را به عنوان «مما انفردت به الإمامیۀ» مطرح کنیم، بنابراین اینکه ما در جلسه قبل به لحاظ اینکه ظهور دارد در اینکه عامه قائل نیستند، می گفتیم که دال بر اجماع شیعه نیست، صحیح نیست و این بیان که مطرح شد از ایشان، قرینه است که هرجا این تعبیر را به کار می برند، ادعای اجماع دارند. در رسائل المرتضی نیز این ادعای اجماع در یکی از رساله ها مطرح شده است. </w:t>
      </w:r>
    </w:p>
    <w:p w:rsidR="008E4C05" w:rsidRDefault="008E4C05" w:rsidP="008E4C05">
      <w:pPr>
        <w:pStyle w:val="Heading2"/>
        <w:rPr>
          <w:rtl/>
        </w:rPr>
      </w:pPr>
      <w:bookmarkStart w:id="5" w:name="_Toc105002193"/>
      <w:r>
        <w:rPr>
          <w:rFonts w:hint="cs"/>
          <w:rtl/>
        </w:rPr>
        <w:t>عدم اعتبار اجماعات منقول در مسئله</w:t>
      </w:r>
      <w:bookmarkEnd w:id="5"/>
      <w:r>
        <w:rPr>
          <w:rFonts w:hint="cs"/>
          <w:rtl/>
        </w:rPr>
        <w:t xml:space="preserve"> </w:t>
      </w:r>
    </w:p>
    <w:p w:rsidR="00157D89" w:rsidRDefault="00157D89" w:rsidP="008E4C05">
      <w:pPr>
        <w:jc w:val="both"/>
        <w:rPr>
          <w:sz w:val="28"/>
          <w:rtl/>
        </w:rPr>
      </w:pPr>
      <w:r>
        <w:rPr>
          <w:rFonts w:hint="cs"/>
          <w:sz w:val="28"/>
          <w:rtl/>
        </w:rPr>
        <w:t>آنچه مهم است این است که این اجماع های منقول اعتباری ندارند، گرچه انصافا کاشف از شهرت هستند. شیخ</w:t>
      </w:r>
      <w:r w:rsidR="008E4C05">
        <w:rPr>
          <w:rFonts w:hint="cs"/>
          <w:sz w:val="28"/>
          <w:rtl/>
        </w:rPr>
        <w:t xml:space="preserve"> طوسی که دارای کلمات مضطرب است</w:t>
      </w:r>
      <w:r w:rsidR="008E4C05">
        <w:rPr>
          <w:rStyle w:val="FootnoteReference"/>
          <w:sz w:val="28"/>
          <w:rtl/>
        </w:rPr>
        <w:footnoteReference w:id="4"/>
      </w:r>
      <w:r w:rsidR="008E4C05">
        <w:rPr>
          <w:rFonts w:hint="cs"/>
          <w:sz w:val="28"/>
          <w:rtl/>
        </w:rPr>
        <w:t xml:space="preserve">، </w:t>
      </w:r>
      <w:r>
        <w:rPr>
          <w:rFonts w:hint="cs"/>
          <w:sz w:val="28"/>
          <w:rtl/>
        </w:rPr>
        <w:t>ایشان در نهایه فرموده است که کسی که عمدا قران بین السورتین انجام دهد نمازش باطل است، در مبسوط فرموده است که مبطل نماز نیست ولی کار حرامی کرده است، در تهذیب خیلی روشن صحبت نفرموده است، در استبصار فرموده که مقتضای جمع بین روایات قول به جواز قران است هرچند که مکروه است</w:t>
      </w:r>
      <w:r w:rsidR="00AF6B7F">
        <w:rPr>
          <w:rStyle w:val="FootnoteReference"/>
          <w:sz w:val="28"/>
          <w:rtl/>
        </w:rPr>
        <w:footnoteReference w:id="5"/>
      </w:r>
      <w:r>
        <w:rPr>
          <w:rFonts w:hint="cs"/>
          <w:sz w:val="28"/>
          <w:rtl/>
        </w:rPr>
        <w:t xml:space="preserve">. </w:t>
      </w:r>
    </w:p>
    <w:p w:rsidR="00157D89" w:rsidRDefault="00157D89" w:rsidP="00157D89">
      <w:pPr>
        <w:jc w:val="both"/>
        <w:rPr>
          <w:sz w:val="28"/>
          <w:rtl/>
        </w:rPr>
      </w:pPr>
      <w:r>
        <w:rPr>
          <w:rFonts w:hint="cs"/>
          <w:sz w:val="28"/>
          <w:rtl/>
        </w:rPr>
        <w:t xml:space="preserve">ابن ادریس نیز در سرائر که دنبال شواذ الفتاوی می گردد، فرموده است که قران همانطور که شیخ در استبصار گفت، مکروه است و دلیلی بر حرمت آن نیست. تعبیر ایشان چنین است: </w:t>
      </w:r>
    </w:p>
    <w:p w:rsidR="00157D89" w:rsidRPr="00AF6B7F" w:rsidRDefault="00AF6B7F" w:rsidP="00AF6B7F">
      <w:pPr>
        <w:pStyle w:val="ListParagraph"/>
        <w:jc w:val="both"/>
        <w:rPr>
          <w:sz w:val="28"/>
          <w:rtl/>
        </w:rPr>
      </w:pPr>
      <w:r w:rsidRPr="00AF6B7F">
        <w:rPr>
          <w:rFonts w:hint="cs"/>
          <w:sz w:val="28"/>
          <w:rtl/>
        </w:rPr>
        <w:t>«</w:t>
      </w:r>
      <w:r w:rsidRPr="00AF6B7F">
        <w:rPr>
          <w:color w:val="000080"/>
          <w:sz w:val="28"/>
          <w:rtl/>
        </w:rPr>
        <w:t>و قد ذكر شيخنا أبو جعفر الطوسي رحمه اللّه في نهايته: إنّ‌ صلاته تبطل بذلك ، و رجع عن ذلك في استبصاره و قال: ذلك على طريق الكراهة، و هذا الّذي يقوى عندي و أفتي به، لأنّ‌ الإعادة و بطلان الصلاة يحتاج إلى دليل</w:t>
      </w:r>
      <w:r w:rsidRPr="00AF6B7F">
        <w:rPr>
          <w:rFonts w:hint="cs"/>
          <w:sz w:val="28"/>
          <w:rtl/>
        </w:rPr>
        <w:t>»</w:t>
      </w:r>
      <w:r>
        <w:rPr>
          <w:rStyle w:val="FootnoteReference"/>
          <w:sz w:val="28"/>
          <w:rtl/>
        </w:rPr>
        <w:footnoteReference w:id="6"/>
      </w:r>
      <w:r w:rsidR="00157D89" w:rsidRPr="00AF6B7F">
        <w:rPr>
          <w:rFonts w:hint="cs"/>
          <w:sz w:val="28"/>
          <w:rtl/>
        </w:rPr>
        <w:t xml:space="preserve"> </w:t>
      </w:r>
    </w:p>
    <w:p w:rsidR="00157D89" w:rsidRDefault="00157D89" w:rsidP="00157D89">
      <w:pPr>
        <w:jc w:val="both"/>
        <w:rPr>
          <w:sz w:val="28"/>
          <w:rtl/>
        </w:rPr>
      </w:pPr>
      <w:r>
        <w:rPr>
          <w:rFonts w:hint="cs"/>
          <w:sz w:val="28"/>
          <w:rtl/>
        </w:rPr>
        <w:t xml:space="preserve">کاشف از این است که شیخ طوسی استبصار را بعد از نهایه نوشته است، در مبسوط نیز از همان استبصار رجوع کرده است؛ چه اینکه قطعی است که مبسوط را بعد از استبصار نگاشته است. در مبسوط قائل به حرمت شده ولی فرموده که نمازش باطل نمی شود. یعنی در مبسوط هم خلاف نهایه صحبت کرده و هم خلاف استبصار صحبت کرده است. ابن ادریس می گوید من نظر استبصار ایشان را قبول دارم. </w:t>
      </w:r>
    </w:p>
    <w:p w:rsidR="00157D89" w:rsidRDefault="00AF6B7F" w:rsidP="00157D89">
      <w:pPr>
        <w:jc w:val="both"/>
        <w:rPr>
          <w:sz w:val="28"/>
          <w:rtl/>
        </w:rPr>
      </w:pPr>
      <w:r>
        <w:rPr>
          <w:rFonts w:hint="cs"/>
          <w:sz w:val="28"/>
          <w:rtl/>
        </w:rPr>
        <w:t>مرحوم کیدری در إ</w:t>
      </w:r>
      <w:r w:rsidR="00157D89">
        <w:rPr>
          <w:rFonts w:hint="cs"/>
          <w:sz w:val="28"/>
          <w:rtl/>
        </w:rPr>
        <w:t xml:space="preserve">صباح الشیعه می نویسد: </w:t>
      </w:r>
    </w:p>
    <w:p w:rsidR="00157D89" w:rsidRPr="00AF6B7F" w:rsidRDefault="00AF6B7F" w:rsidP="00AF6B7F">
      <w:pPr>
        <w:pStyle w:val="ListParagraph"/>
        <w:jc w:val="both"/>
        <w:rPr>
          <w:sz w:val="28"/>
          <w:rtl/>
        </w:rPr>
      </w:pPr>
      <w:r w:rsidRPr="00AF6B7F">
        <w:rPr>
          <w:rFonts w:hint="cs"/>
          <w:sz w:val="28"/>
          <w:rtl/>
        </w:rPr>
        <w:t>«</w:t>
      </w:r>
      <w:r w:rsidRPr="00AF6B7F">
        <w:rPr>
          <w:rtl/>
        </w:rPr>
        <w:t xml:space="preserve"> </w:t>
      </w:r>
      <w:r w:rsidRPr="00AF6B7F">
        <w:rPr>
          <w:color w:val="000080"/>
          <w:sz w:val="28"/>
          <w:rtl/>
        </w:rPr>
        <w:t>إذا قرأ مع الحمد في الأوليين بعض سورة أو قرن بين سورتين معهما لم يحكم ببطلان صلاته و إن كان ذلك غير جائز، و يجوز ذلك في حال الضرورة</w:t>
      </w:r>
      <w:r w:rsidRPr="00AF6B7F">
        <w:rPr>
          <w:rFonts w:hint="cs"/>
          <w:sz w:val="28"/>
          <w:rtl/>
        </w:rPr>
        <w:t>»</w:t>
      </w:r>
      <w:r>
        <w:rPr>
          <w:rStyle w:val="FootnoteReference"/>
          <w:sz w:val="28"/>
          <w:rtl/>
        </w:rPr>
        <w:footnoteReference w:id="7"/>
      </w:r>
    </w:p>
    <w:p w:rsidR="00157D89" w:rsidRDefault="00157D89" w:rsidP="00157D89">
      <w:pPr>
        <w:jc w:val="both"/>
        <w:rPr>
          <w:sz w:val="28"/>
          <w:rtl/>
        </w:rPr>
      </w:pPr>
      <w:r>
        <w:rPr>
          <w:rFonts w:hint="cs"/>
          <w:sz w:val="28"/>
          <w:rtl/>
        </w:rPr>
        <w:t>در فقه الرضا نیز عدم جواز مطرح شده است، محقق سیستانی می فرماید که احتمالا شهرت بین قدماء نیز از همین فقه الرضا ناشی شده</w:t>
      </w:r>
      <w:r w:rsidR="00AF6B7F">
        <w:rPr>
          <w:rFonts w:hint="cs"/>
          <w:sz w:val="28"/>
          <w:rtl/>
        </w:rPr>
        <w:t xml:space="preserve"> است؛</w:t>
      </w:r>
      <w:r>
        <w:rPr>
          <w:rFonts w:hint="cs"/>
          <w:sz w:val="28"/>
          <w:rtl/>
        </w:rPr>
        <w:t xml:space="preserve"> زیرا در نظر ایشان فقه الرضا همان التکلیف شلمغانی است، برخی دیگر از بزرگان نیز مثل مرحوم صدر کبیر همین نظر را داشته اند و قرائنی نیز ذکر می کنند که همان کتاب شلمغانی است زیرا فتاوی او در این کتاب است، رساله پدر صدوق نیز خیلی شبیه این فقه الرضا است، معلوم می شود که از این کتاب گرفته است.</w:t>
      </w:r>
    </w:p>
    <w:p w:rsidR="00157D89" w:rsidRDefault="00157D89" w:rsidP="00157D89">
      <w:pPr>
        <w:jc w:val="both"/>
        <w:rPr>
          <w:sz w:val="28"/>
          <w:rtl/>
        </w:rPr>
      </w:pPr>
      <w:r>
        <w:rPr>
          <w:rFonts w:hint="cs"/>
          <w:sz w:val="28"/>
          <w:rtl/>
        </w:rPr>
        <w:t xml:space="preserve">در من لایحضره الفقیه و در هدایه، شیخ صدوق قائل به عدم جواز است،  تا زمانی که به علامه می رسد، ایشان تشکیک می کند. ایشان و محقق دست از حرمت برمی دارند و مشهور بین متأخرین کراهت می شود. </w:t>
      </w:r>
    </w:p>
    <w:p w:rsidR="00AF6B7F" w:rsidRDefault="00AF6B7F" w:rsidP="00AF6B7F">
      <w:pPr>
        <w:pStyle w:val="Heading2"/>
        <w:rPr>
          <w:rtl/>
        </w:rPr>
      </w:pPr>
      <w:bookmarkStart w:id="6" w:name="_Toc105002194"/>
      <w:r>
        <w:rPr>
          <w:rFonts w:hint="cs"/>
          <w:rtl/>
        </w:rPr>
        <w:t>اختلاف در روایات باب قران بین السورتین</w:t>
      </w:r>
      <w:bookmarkEnd w:id="6"/>
    </w:p>
    <w:p w:rsidR="00157D89" w:rsidRDefault="00157D89" w:rsidP="00157D89">
      <w:pPr>
        <w:jc w:val="both"/>
        <w:rPr>
          <w:sz w:val="28"/>
          <w:rtl/>
        </w:rPr>
      </w:pPr>
      <w:r>
        <w:rPr>
          <w:rFonts w:hint="cs"/>
          <w:sz w:val="28"/>
          <w:rtl/>
        </w:rPr>
        <w:t xml:space="preserve">عرض کردیم که در روایات، عده ای ظاهر در حرمت و عده دیگری ظاهر در جواز بودند. مثلا صحیحه محمد بن مسلم چنین بود: </w:t>
      </w:r>
    </w:p>
    <w:p w:rsidR="00157D89" w:rsidRDefault="00C4499E" w:rsidP="00C4499E">
      <w:pPr>
        <w:pStyle w:val="ListParagraph"/>
        <w:jc w:val="both"/>
        <w:rPr>
          <w:sz w:val="28"/>
          <w:rtl/>
        </w:rPr>
      </w:pPr>
      <w:r w:rsidRPr="001F7484">
        <w:rPr>
          <w:rFonts w:hint="cs"/>
          <w:sz w:val="28"/>
          <w:rtl/>
        </w:rPr>
        <w:t>«</w:t>
      </w:r>
      <w:r w:rsidRPr="001F7484">
        <w:rPr>
          <w:sz w:val="28"/>
          <w:rtl/>
        </w:rPr>
        <w:t xml:space="preserve"> الْحُسَيْنُ بْنُ سَعِيدٍ عَنْ صَفْوَانَ عَنِ الْعَلَاءِ عَنْ مُحَمَّدِ بْنِ مُسْلِمٍ عَنْ أَحَدِهِمَا </w:t>
      </w:r>
      <w:r w:rsidRPr="001F7484">
        <w:rPr>
          <w:color w:val="008000"/>
          <w:sz w:val="28"/>
          <w:rtl/>
        </w:rPr>
        <w:t>ع قَالَ: سَأَلْتُهُ عَنِ الرَّجُلِ يَقْرَأُ السُّورَتَيْنِ فِي الرَّكْعَةِ فَقَالَ لَا لِكُلِّ سُورَةٍ رَكْعَةٌ</w:t>
      </w:r>
      <w:r w:rsidRPr="001F7484">
        <w:rPr>
          <w:rFonts w:hint="cs"/>
          <w:sz w:val="28"/>
          <w:rtl/>
        </w:rPr>
        <w:t>»</w:t>
      </w:r>
      <w:r>
        <w:rPr>
          <w:rStyle w:val="FootnoteReference"/>
          <w:sz w:val="28"/>
          <w:rtl/>
        </w:rPr>
        <w:footnoteReference w:id="8"/>
      </w:r>
    </w:p>
    <w:p w:rsidR="00157D89" w:rsidRDefault="00157D89" w:rsidP="00157D89">
      <w:pPr>
        <w:jc w:val="both"/>
        <w:rPr>
          <w:sz w:val="28"/>
          <w:rtl/>
        </w:rPr>
      </w:pPr>
      <w:r>
        <w:rPr>
          <w:rFonts w:hint="cs"/>
          <w:sz w:val="28"/>
          <w:rtl/>
        </w:rPr>
        <w:t xml:space="preserve">روایات دیگری نیز خوانده شد، امروز نیز یک روایت دیگر خوانده می شود که روایت عبدالله بن جعفر در قرب الإسناد است: </w:t>
      </w:r>
    </w:p>
    <w:p w:rsidR="00157D89" w:rsidRPr="003174ED" w:rsidRDefault="00157D89" w:rsidP="003174ED">
      <w:pPr>
        <w:pStyle w:val="ListParagraph"/>
        <w:rPr>
          <w:sz w:val="28"/>
          <w:rtl/>
        </w:rPr>
      </w:pPr>
      <w:r w:rsidRPr="003174ED">
        <w:rPr>
          <w:rFonts w:hint="cs"/>
          <w:sz w:val="28"/>
          <w:rtl/>
        </w:rPr>
        <w:t>«</w:t>
      </w:r>
      <w:r w:rsidR="003174ED" w:rsidRPr="003174ED">
        <w:rPr>
          <w:rtl/>
        </w:rPr>
        <w:t xml:space="preserve"> </w:t>
      </w:r>
      <w:r w:rsidR="003174ED" w:rsidRPr="003174ED">
        <w:rPr>
          <w:color w:val="008000"/>
          <w:sz w:val="28"/>
          <w:rtl/>
        </w:rPr>
        <w:t>وَ سَأَلْتُهُ عَنْ رَجُلٍ قَرَأَ سُورَتَيْنِ فِي رَكْعَةٍ، قَالَ:</w:t>
      </w:r>
      <w:r w:rsidR="003174ED" w:rsidRPr="003174ED">
        <w:rPr>
          <w:color w:val="008000"/>
          <w:sz w:val="28"/>
        </w:rPr>
        <w:t xml:space="preserve"> </w:t>
      </w:r>
      <w:r w:rsidR="003174ED" w:rsidRPr="003174ED">
        <w:rPr>
          <w:color w:val="008000"/>
          <w:sz w:val="28"/>
          <w:rtl/>
        </w:rPr>
        <w:t>إِذَا كَانَتْ نَافِلَةً فَلَا بَأْسَ، وَ أَمَّا الْفَرِيضَةُ فَلَا يَصْلُح</w:t>
      </w:r>
      <w:r w:rsidR="003174ED" w:rsidRPr="003174ED">
        <w:rPr>
          <w:rFonts w:hint="cs"/>
          <w:sz w:val="28"/>
          <w:rtl/>
        </w:rPr>
        <w:t>»</w:t>
      </w:r>
      <w:r w:rsidR="003174ED">
        <w:rPr>
          <w:rStyle w:val="FootnoteReference"/>
          <w:sz w:val="28"/>
          <w:rtl/>
        </w:rPr>
        <w:footnoteReference w:id="9"/>
      </w:r>
    </w:p>
    <w:p w:rsidR="00157D89" w:rsidRDefault="003174ED" w:rsidP="00157D89">
      <w:pPr>
        <w:jc w:val="both"/>
        <w:rPr>
          <w:sz w:val="28"/>
          <w:rtl/>
        </w:rPr>
      </w:pPr>
      <w:r>
        <w:rPr>
          <w:rFonts w:hint="cs"/>
          <w:sz w:val="28"/>
          <w:rtl/>
        </w:rPr>
        <w:t>این حدیث در کتاب علی بن جعفر نیز آمده است</w:t>
      </w:r>
      <w:r>
        <w:rPr>
          <w:rStyle w:val="FootnoteReference"/>
          <w:sz w:val="28"/>
          <w:rtl/>
        </w:rPr>
        <w:footnoteReference w:id="10"/>
      </w:r>
      <w:r>
        <w:rPr>
          <w:rFonts w:hint="cs"/>
          <w:sz w:val="28"/>
          <w:rtl/>
        </w:rPr>
        <w:t xml:space="preserve">، </w:t>
      </w:r>
      <w:r w:rsidR="00157D89">
        <w:rPr>
          <w:rFonts w:hint="cs"/>
          <w:sz w:val="28"/>
          <w:rtl/>
        </w:rPr>
        <w:t xml:space="preserve">کتاب علی بن جعفر را وقتی مراجعه می کنیم می بینیم که نوعا تعبیر «لایصلح» یا «أیصلح» در موارد حرمت به کار رفته است، اینکه محقق خویی فرموده اند این تعبیر مشعر به کراهت است، صحیح نیست؛ زیرا مشعر به کراهت که اصلا نیست بلکه بعید نیست که در این کتاب استظهار کنیم که «أیصلح و یا لایصلح» ظاهر در حرمت است. به نظر می رسد که محقق زنجانی نیز این مطلب را نسبت به «لایصلح» های کتاب علی بن جعفر قبول دارند. البته این ظهور است و نص نیست. با صحیحه علی بن یقطین گفته می شد که همه ی این ها بر کراهت حمل شوند، صحیحه علی بن یقطین چنین بود: </w:t>
      </w:r>
    </w:p>
    <w:p w:rsidR="00157D89" w:rsidRDefault="003174ED" w:rsidP="003174ED">
      <w:pPr>
        <w:pStyle w:val="ListParagraph"/>
        <w:jc w:val="both"/>
        <w:rPr>
          <w:sz w:val="28"/>
          <w:rtl/>
        </w:rPr>
      </w:pPr>
      <w:r w:rsidRPr="00070CD4">
        <w:rPr>
          <w:rFonts w:hint="cs"/>
          <w:sz w:val="28"/>
          <w:rtl/>
        </w:rPr>
        <w:t>«</w:t>
      </w:r>
      <w:r w:rsidRPr="00070CD4">
        <w:rPr>
          <w:rtl/>
        </w:rPr>
        <w:t xml:space="preserve"> </w:t>
      </w:r>
      <w:r w:rsidRPr="00070CD4">
        <w:rPr>
          <w:sz w:val="28"/>
          <w:rtl/>
        </w:rPr>
        <w:t xml:space="preserve">عَنْهُ عَنِ الْحَسَنِ بْنِ عَلِيِّ بْنِ يَقْطِينٍ عَنْ أَخِيهِ الْحُسَيْنِ بْنِ عَلِيٍّ عَنْ أَبِيهِ عَلِيِّ بْنِ يَقْطِينٍ قَالَ: </w:t>
      </w:r>
      <w:r w:rsidRPr="00070CD4">
        <w:rPr>
          <w:color w:val="008000"/>
          <w:sz w:val="28"/>
          <w:rtl/>
        </w:rPr>
        <w:t xml:space="preserve">سَأَلْتُ أَبَا الْحَسَنِ ع </w:t>
      </w:r>
      <w:r w:rsidRPr="00070CD4">
        <w:rPr>
          <w:color w:val="008000"/>
          <w:sz w:val="28"/>
          <w:u w:val="single"/>
          <w:rtl/>
        </w:rPr>
        <w:t>عَنِ الْقِرَانِ بَيْنَ السُّورَتَيْنِ فِي الْمَكْتُوبَةِ وَ النَّافِلَةِ قَالَ لَا بَأْسَ</w:t>
      </w:r>
      <w:r w:rsidRPr="00070CD4">
        <w:rPr>
          <w:color w:val="008000"/>
          <w:sz w:val="28"/>
          <w:rtl/>
        </w:rPr>
        <w:t xml:space="preserve">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sidRPr="00070CD4">
        <w:rPr>
          <w:rFonts w:hint="cs"/>
          <w:sz w:val="28"/>
          <w:rtl/>
        </w:rPr>
        <w:t>»</w:t>
      </w:r>
      <w:r>
        <w:rPr>
          <w:rStyle w:val="FootnoteReference"/>
          <w:sz w:val="28"/>
          <w:rtl/>
        </w:rPr>
        <w:footnoteReference w:id="11"/>
      </w:r>
    </w:p>
    <w:p w:rsidR="00157D89" w:rsidRDefault="00157D89" w:rsidP="00157D89">
      <w:pPr>
        <w:jc w:val="both"/>
        <w:rPr>
          <w:sz w:val="28"/>
          <w:rtl/>
        </w:rPr>
      </w:pPr>
      <w:r>
        <w:rPr>
          <w:rFonts w:hint="cs"/>
          <w:sz w:val="28"/>
          <w:rtl/>
        </w:rPr>
        <w:t xml:space="preserve">در مستطرفات سرائر نیز از کتاب حریز چنین نقل کرده بود: </w:t>
      </w:r>
    </w:p>
    <w:p w:rsidR="00157D89" w:rsidRDefault="003174ED" w:rsidP="003174ED">
      <w:pPr>
        <w:pStyle w:val="ListParagraph"/>
        <w:jc w:val="both"/>
        <w:rPr>
          <w:sz w:val="28"/>
          <w:rtl/>
        </w:rPr>
      </w:pPr>
      <w:r w:rsidRPr="00070CD4">
        <w:rPr>
          <w:rFonts w:hint="cs"/>
          <w:sz w:val="28"/>
          <w:rtl/>
        </w:rPr>
        <w:t>«</w:t>
      </w:r>
      <w:r w:rsidRPr="00070CD4">
        <w:rPr>
          <w:rtl/>
        </w:rPr>
        <w:t xml:space="preserve"> </w:t>
      </w:r>
      <w:r w:rsidRPr="00070CD4">
        <w:rPr>
          <w:color w:val="008000"/>
          <w:sz w:val="28"/>
          <w:rtl/>
        </w:rPr>
        <w:t xml:space="preserve">قَالَ وَ قَالَ أَبُو جَعْفَرٍ ع لَا تَقْرِنَنَّ بَيْنَ السُّورَتَيْنِ فِي الْفَرِيضَةِ فِي رَكْعَةٍ </w:t>
      </w:r>
      <w:r w:rsidRPr="003174ED">
        <w:rPr>
          <w:color w:val="008000"/>
          <w:sz w:val="28"/>
          <w:rtl/>
        </w:rPr>
        <w:t>فَإِنَّهُ أَفْضَلُ</w:t>
      </w:r>
      <w:r w:rsidRPr="00070CD4">
        <w:rPr>
          <w:color w:val="008000"/>
          <w:sz w:val="28"/>
          <w:rtl/>
        </w:rPr>
        <w:t xml:space="preserve"> وَ قَالَ لَا بَأْسَ بِالْإِقْعَاءِ فِيمَا بَيْنَ السَّجْدَتَيْنِ وَ لَا يَنْبَغِي الْإِقْعَاءُ فِي مَوْضِعِ التَّشَهُّدَيْنِ إِنَّمَا التَّشَهُّدُ فِي الْجُلُوس‏</w:t>
      </w:r>
      <w:r w:rsidRPr="00070CD4">
        <w:rPr>
          <w:color w:val="008000"/>
          <w:sz w:val="28"/>
        </w:rPr>
        <w:t>…</w:t>
      </w:r>
      <w:r w:rsidRPr="00070CD4">
        <w:rPr>
          <w:rFonts w:hint="cs"/>
          <w:sz w:val="28"/>
          <w:rtl/>
        </w:rPr>
        <w:t>»</w:t>
      </w:r>
      <w:r>
        <w:rPr>
          <w:rStyle w:val="FootnoteReference"/>
          <w:sz w:val="28"/>
          <w:rtl/>
        </w:rPr>
        <w:footnoteReference w:id="12"/>
      </w:r>
    </w:p>
    <w:p w:rsidR="003174ED" w:rsidRDefault="003174ED" w:rsidP="003174ED">
      <w:pPr>
        <w:pStyle w:val="Heading3"/>
        <w:rPr>
          <w:rtl/>
        </w:rPr>
      </w:pPr>
      <w:bookmarkStart w:id="7" w:name="_Toc105002195"/>
      <w:r>
        <w:rPr>
          <w:rFonts w:hint="cs"/>
          <w:rtl/>
        </w:rPr>
        <w:t>بررسی کلام صاحق حدائق در جمع بین روایات</w:t>
      </w:r>
      <w:bookmarkEnd w:id="7"/>
      <w:r>
        <w:rPr>
          <w:rFonts w:hint="cs"/>
          <w:rtl/>
        </w:rPr>
        <w:t xml:space="preserve"> </w:t>
      </w:r>
    </w:p>
    <w:p w:rsidR="003174ED" w:rsidRDefault="00157D89" w:rsidP="00157D89">
      <w:pPr>
        <w:jc w:val="both"/>
        <w:rPr>
          <w:sz w:val="28"/>
          <w:rtl/>
        </w:rPr>
      </w:pPr>
      <w:r>
        <w:rPr>
          <w:rFonts w:hint="cs"/>
          <w:sz w:val="28"/>
          <w:rtl/>
        </w:rPr>
        <w:t>حال راجع به این روایت دوم صاحب حدائق معتقد بود که فإنه افضل ظهور در استحباب ندارد</w:t>
      </w:r>
      <w:r w:rsidR="003174ED">
        <w:rPr>
          <w:rStyle w:val="FootnoteReference"/>
          <w:sz w:val="28"/>
          <w:rtl/>
        </w:rPr>
        <w:footnoteReference w:id="13"/>
      </w:r>
      <w:r>
        <w:rPr>
          <w:rFonts w:hint="cs"/>
          <w:sz w:val="28"/>
          <w:rtl/>
        </w:rPr>
        <w:t xml:space="preserve">، در حالی که این کلام خلاف ظاهر است، ظاهر عرفی اینکه افضل این است که قران بین سورتین نشود، این است که این کار اولی است، قرینه می خواهد که ما در مواردی که می گوییم مثلا علی علیه السلام افضل از فلان و فلان بود، مراد این نیست که آن ها فاضل باشند، آنجا قرینه داریم، در مثال ما عند الله خیر من اللهو نیز قرینه وجود دارد که لهو خیر نیست، تعبیر افضل قرینه می شود بر اینکه نهی که کردیم و گفتیم قران نکنید، به خاطر این بود که رعایت افضل را کرده باشید. </w:t>
      </w:r>
    </w:p>
    <w:p w:rsidR="00157D89" w:rsidRDefault="00157D89" w:rsidP="00157D89">
      <w:pPr>
        <w:jc w:val="both"/>
        <w:rPr>
          <w:sz w:val="28"/>
          <w:rtl/>
        </w:rPr>
      </w:pPr>
      <w:r>
        <w:rPr>
          <w:rFonts w:hint="cs"/>
          <w:sz w:val="28"/>
          <w:rtl/>
        </w:rPr>
        <w:t>البته این احتمال نیز وجود دارد که این تعبیر اضافه ای از سوی صاحبان این کتب بوده باشد برای تقریب این روایات؛ چه اینکه این تعبیر «فإنه افضل» عرفی نیست، ضمیر به چه چیزی بر می گردد؟ آیا به قران بر می گردد؟ ترک قران که در روایت نیامده است، آنچه آمده نهی است، خلاصه اینکه خیلی انسان مطمئن نمی شود که این تعبیر جزء حدیث بوده باشد، محقق زنجانی می فرمایند نسخه های ابن ادریس از کتب روایی نسخه های قوی نبوده و شخص ابن ادریس نیز نسخه شناس قوی نبوده است، لذا اشتباهات عجیب نیز در مستطرفات سرائر دارد؛ از جمله اینکه می گوید «</w:t>
      </w:r>
      <w:r w:rsidRPr="003174ED">
        <w:rPr>
          <w:rFonts w:hint="cs"/>
          <w:color w:val="000080"/>
          <w:sz w:val="28"/>
          <w:rtl/>
        </w:rPr>
        <w:t>کتاب ابان بن تغلب صاحب الباقر و الصادق علیه السلام</w:t>
      </w:r>
      <w:r>
        <w:rPr>
          <w:rFonts w:hint="cs"/>
          <w:sz w:val="28"/>
          <w:rtl/>
        </w:rPr>
        <w:t>» و در آخر می گوید «</w:t>
      </w:r>
      <w:r w:rsidRPr="003174ED">
        <w:rPr>
          <w:rFonts w:hint="cs"/>
          <w:color w:val="000080"/>
          <w:sz w:val="28"/>
          <w:rtl/>
        </w:rPr>
        <w:t>هذا ما استطرفناه من أبان صاحب الباقر و الصادق علیه السلام</w:t>
      </w:r>
      <w:r>
        <w:rPr>
          <w:rFonts w:hint="cs"/>
          <w:sz w:val="28"/>
          <w:rtl/>
        </w:rPr>
        <w:t>»</w:t>
      </w:r>
      <w:r w:rsidR="006910A4">
        <w:rPr>
          <w:rStyle w:val="FootnoteReference"/>
          <w:sz w:val="28"/>
          <w:rtl/>
        </w:rPr>
        <w:footnoteReference w:id="14"/>
      </w:r>
      <w:r>
        <w:rPr>
          <w:rFonts w:hint="cs"/>
          <w:sz w:val="28"/>
          <w:rtl/>
        </w:rPr>
        <w:t xml:space="preserve"> و در آن صفحه می گوید «</w:t>
      </w:r>
      <w:r w:rsidRPr="003174ED">
        <w:rPr>
          <w:rFonts w:hint="cs"/>
          <w:color w:val="000080"/>
          <w:sz w:val="28"/>
          <w:rtl/>
        </w:rPr>
        <w:t>عنه عن فلان عن فلان عن الرضا علیه السلام</w:t>
      </w:r>
      <w:r>
        <w:rPr>
          <w:rFonts w:hint="cs"/>
          <w:sz w:val="28"/>
          <w:rtl/>
        </w:rPr>
        <w:t>» یعنی با سه واسطه از امام رضا علیه السلام حدیث نقل می کند، این ابان بن تغلب که امام صادق علیه السلام در مورد وی گفته بود «</w:t>
      </w:r>
      <w:r w:rsidRPr="006910A4">
        <w:rPr>
          <w:rFonts w:hint="cs"/>
          <w:color w:val="008000"/>
          <w:sz w:val="28"/>
          <w:rtl/>
        </w:rPr>
        <w:t>أوجعنی موت أبان</w:t>
      </w:r>
      <w:r>
        <w:rPr>
          <w:rFonts w:hint="cs"/>
          <w:sz w:val="28"/>
          <w:rtl/>
        </w:rPr>
        <w:t>»</w:t>
      </w:r>
      <w:r w:rsidR="006910A4">
        <w:rPr>
          <w:rStyle w:val="FootnoteReference"/>
          <w:sz w:val="28"/>
          <w:rtl/>
        </w:rPr>
        <w:footnoteReference w:id="15"/>
      </w:r>
      <w:r>
        <w:rPr>
          <w:rFonts w:hint="cs"/>
          <w:sz w:val="28"/>
          <w:rtl/>
        </w:rPr>
        <w:t xml:space="preserve"> چگونه از امام رضا نقل کرده است؟ ایشان نصف صفحه بعد از اینکه ابان را از اصحاب باقر و صادق علیهما السلام دانسته است، از امام رضا روایت نقل می کند، خلاصه ایشان نسخه شناس نبوده است، برخی می گویند ایشان اقل مراتب وثاقت و کف وثاقت را دارد، نسخه شناس قوی نبوده است. همین که صدوق رحمه الله نیز همین ذیل را آورده است، موید این است که این ذیل جزء روایت نباشد. به هر حال مهم نیست، عمده همان صحیحه علی بن یقطین است که جمع عرفی با روایات قبلی دارد که ظهور در حرمت قران بین السورتین داشتند. </w:t>
      </w:r>
    </w:p>
    <w:p w:rsidR="00157D89" w:rsidRDefault="00157D89" w:rsidP="00157D89">
      <w:pPr>
        <w:jc w:val="both"/>
        <w:rPr>
          <w:sz w:val="28"/>
          <w:rtl/>
        </w:rPr>
      </w:pPr>
      <w:r>
        <w:rPr>
          <w:rFonts w:hint="cs"/>
          <w:sz w:val="28"/>
          <w:rtl/>
        </w:rPr>
        <w:t>آیت الله سیستانی فرموده اند: ربما یقال که این روایت به علی بن یقطین که تعبیر «لابأس بالقران بین السورتین» دارد امام به لحاظ حال علی بن یقطین فرموده اند که او در مقام عمل تقیه کند؛ زیرا وزیر هارون بود، لذا در یک روایت آمده است که حضرت به وی «توضأ ثلاثا ثلاثا» فرموده اند، مثل اینکه به زربی نیز چنین فرموده اند</w:t>
      </w:r>
      <w:r w:rsidR="006910A4">
        <w:rPr>
          <w:rStyle w:val="FootnoteReference"/>
          <w:sz w:val="28"/>
          <w:rtl/>
        </w:rPr>
        <w:footnoteReference w:id="16"/>
      </w:r>
      <w:r>
        <w:rPr>
          <w:rFonts w:hint="cs"/>
          <w:sz w:val="28"/>
          <w:rtl/>
        </w:rPr>
        <w:t xml:space="preserve">، سپس خود محقق سیستانی فرموده اند که این قرینه می خواهد. اینکه علی بن یقطین سوال می کند که حکم قران چیست، حضرت می فرمایند اشکالی ندارد، ما بگوییم که به خاطر رعایت حال علی بن یقطین بوده و امام حکم تقیه ای را برای وی بیان کرده، نیازمند قرینه است. جمع عرفی اقتضاء می کند که بگوییم جواب امام علیه السلام اطلاق دارد. </w:t>
      </w:r>
    </w:p>
    <w:p w:rsidR="00157D89" w:rsidRDefault="00157D89" w:rsidP="00157D89">
      <w:pPr>
        <w:jc w:val="both"/>
        <w:rPr>
          <w:sz w:val="28"/>
          <w:rtl/>
        </w:rPr>
      </w:pPr>
      <w:r w:rsidRPr="006910A4">
        <w:rPr>
          <w:rFonts w:hint="cs"/>
          <w:b/>
          <w:bCs/>
          <w:sz w:val="28"/>
          <w:rtl/>
        </w:rPr>
        <w:t>سوال:</w:t>
      </w:r>
      <w:r>
        <w:rPr>
          <w:rFonts w:hint="cs"/>
          <w:sz w:val="28"/>
          <w:rtl/>
        </w:rPr>
        <w:t xml:space="preserve"> با توجه به اینکه آیت الله سیستانی مسلک وثوق صدوری دارند، آیا وثوق صدور به این روایت پیدا می کنند؟</w:t>
      </w:r>
    </w:p>
    <w:p w:rsidR="00157D89" w:rsidRDefault="00157D89" w:rsidP="00157D89">
      <w:pPr>
        <w:jc w:val="both"/>
        <w:rPr>
          <w:sz w:val="28"/>
          <w:rtl/>
        </w:rPr>
      </w:pPr>
      <w:r w:rsidRPr="006910A4">
        <w:rPr>
          <w:rFonts w:hint="cs"/>
          <w:b/>
          <w:bCs/>
          <w:sz w:val="28"/>
          <w:rtl/>
        </w:rPr>
        <w:t>جواب:</w:t>
      </w:r>
      <w:r>
        <w:rPr>
          <w:rFonts w:hint="cs"/>
          <w:sz w:val="28"/>
          <w:rtl/>
        </w:rPr>
        <w:t xml:space="preserve"> نهایت این است که وثوق به اطلاق پیدا نمی شود، ولی وثوق به صدور که از بین نمی رود، وثوق به اطلاق شرط حجیت ظهور نیست. </w:t>
      </w:r>
    </w:p>
    <w:p w:rsidR="00157D89" w:rsidRDefault="00157D89" w:rsidP="00157D89">
      <w:pPr>
        <w:jc w:val="both"/>
        <w:rPr>
          <w:sz w:val="28"/>
          <w:rtl/>
        </w:rPr>
      </w:pPr>
      <w:r>
        <w:rPr>
          <w:rFonts w:hint="cs"/>
          <w:sz w:val="28"/>
          <w:rtl/>
        </w:rPr>
        <w:t xml:space="preserve">اشکال نشود که حمل بر تقیه با اصالۀ الجد امام سازگاری ندارد؛ زیرا اصالۀ الجد در کلام امام جاری می شود و مشکلی ندارد، لکن تقیه در فعل علی بن یقطین قرار است جاری شود. آیت الله سیستانی می فرماید این جواب امام مطلق بوده است و خود علی بن یقطین این حدیث را برای دیگران نقل کرده و نگفته که از احکام اختصاصی من است، لذا فرموده اند حمل بر تقیه نیاز به قرینه دارد. </w:t>
      </w:r>
    </w:p>
    <w:p w:rsidR="00157D89" w:rsidRDefault="00157D89" w:rsidP="00157D89">
      <w:pPr>
        <w:jc w:val="both"/>
        <w:rPr>
          <w:sz w:val="28"/>
          <w:rtl/>
        </w:rPr>
      </w:pPr>
      <w:r>
        <w:rPr>
          <w:rFonts w:hint="cs"/>
          <w:sz w:val="28"/>
          <w:rtl/>
        </w:rPr>
        <w:t xml:space="preserve">مرحوم صاحب حدائق فرموده اند که حمل بر تقیه می شود؛ زیرا موافق عامه است، اگر به ایشان گفته شود که جمع عرفی دارد و نوبت به مرجحات نمی رسد، ایشان جواب می دهد که روایات باب تعارض اطلاق دارد و حتما لازم نیست که در جایی باشند که جمع عرفی وجود نداشته باشد. همین که خبران مختلفان باشد، کفایت می کند که بگوییم اخبار مرجحات جاری شوند. ما هم برای زیاد کردن پیازداغ در کلام ایشان عرض کردیم که در مورد نافله فجر در یک روایت آمده است که «لاتصلهما الا علی الأرض» در روایت دیگر آمده است که«صلهما فی المحمل»، با اینکه جمع عرفی دارد بدین بیان که روایت اول ظهور در عدم جواز بر محمل دارد در حالی که روایت دوم صریح در ترخیص است و باعث می شود روایت اول حمل بر کراهت شود، با این حال می بینیم که راوی از امام علیه السلام سوال می کند که چه کنیم؟ امام می فرمایند که هر کدام را خواستید می توانید انجام دهید و مخیر هستید. آیت الله حائری نیز فرموده بودند که مرجحات باب تعارض اختصاص به جایی که جمع عرفی نباشد، نیست. به نظر ما این فرمایش درست نیست، اول از آن مثال جواب می دهیم: هر جمع عرفی لازم نیست در ذهن همه بیاید، شاید در ذهن آن راوی نرسیده بوده که می تواند اینگونه جمع کند که حدیث اول را حمل بر کراهت نماز خواندن بر محمل کند و اتفاقا شاید اینکه امام علیه السلام فرموده اند هر کاری دوست داشتی انجام بده، به همین دلیل بوده که در محمل نخواندن مستحب است و الزامی نبوده لذا امام امر به تخییر کرده است. نه اینکه تخییر اصولی که در متعارضین مطرح است، مورد نظر امام بوده باشد. تخییر فقهی واقعی را بیان کرده است، یعنی حکم واقعی اش این است که آزاد هستید، اگر خواستید روی محمل بخوانید و اگر نخواستید روی زمین بخوانید. این بیان عرفی نیز می باشد. امام نفرموده است: موسع علیک بأیۀ أفتیت، فرموده است : بأیۀ عملت موسع علیک، یعنی عمل خارجی نماز خواندن را شما مخیر هستید هر طور خواستید انجام دهید. جمع عرفی برای ما جاهل ها است، برای کسی که عالم است جمع عرفی معنا ندارد، شاید امام مراد جدی این دو حدیث را می دانسته اند. </w:t>
      </w:r>
    </w:p>
    <w:p w:rsidR="005213CF" w:rsidRDefault="00157D89" w:rsidP="00157D89">
      <w:pPr>
        <w:jc w:val="both"/>
        <w:rPr>
          <w:sz w:val="28"/>
          <w:rtl/>
        </w:rPr>
      </w:pPr>
      <w:r>
        <w:rPr>
          <w:rFonts w:hint="cs"/>
          <w:sz w:val="28"/>
          <w:rtl/>
        </w:rPr>
        <w:t>اما اینکه گفته اند روایات بیانگر مرجحات حتی شامل جایی که جمع عرفی وجود داشته باشد نیز می شود، مورد قبول شهید صدر نیز واقع شده است، لذا ایشان واقعا در برخی جا ها دچار مشکل می شوند که چرا پس جمع عرفی را بر مرجحات مقدم</w:t>
      </w:r>
      <w:r w:rsidR="00054782">
        <w:rPr>
          <w:rFonts w:hint="cs"/>
          <w:sz w:val="28"/>
          <w:rtl/>
        </w:rPr>
        <w:t xml:space="preserve"> می کنند، خیلی در اصول دچار زحمت</w:t>
      </w:r>
      <w:r>
        <w:rPr>
          <w:rFonts w:hint="cs"/>
          <w:sz w:val="28"/>
          <w:rtl/>
        </w:rPr>
        <w:t xml:space="preserve"> شده است و پراکنده می خواهد مشکل را حل کند. </w:t>
      </w:r>
    </w:p>
    <w:p w:rsidR="00BF0876" w:rsidRDefault="00BF0876" w:rsidP="00E25A24">
      <w:pPr>
        <w:pStyle w:val="Heading3"/>
        <w:rPr>
          <w:rtl/>
        </w:rPr>
      </w:pPr>
      <w:bookmarkStart w:id="8" w:name="_Toc105002196"/>
      <w:r>
        <w:rPr>
          <w:rFonts w:hint="cs"/>
          <w:rtl/>
        </w:rPr>
        <w:t>بیان استاد</w:t>
      </w:r>
      <w:r w:rsidR="00E25A24">
        <w:rPr>
          <w:rFonts w:hint="cs"/>
          <w:rtl/>
        </w:rPr>
        <w:t xml:space="preserve"> در مسئله</w:t>
      </w:r>
      <w:bookmarkEnd w:id="8"/>
      <w:r w:rsidR="00E25A24">
        <w:rPr>
          <w:rFonts w:hint="cs"/>
          <w:rtl/>
        </w:rPr>
        <w:t xml:space="preserve"> </w:t>
      </w:r>
    </w:p>
    <w:p w:rsidR="00157D89" w:rsidRDefault="00157D89" w:rsidP="00157D89">
      <w:pPr>
        <w:jc w:val="both"/>
        <w:rPr>
          <w:sz w:val="28"/>
          <w:rtl/>
        </w:rPr>
      </w:pPr>
      <w:r>
        <w:rPr>
          <w:rFonts w:hint="cs"/>
          <w:sz w:val="28"/>
          <w:rtl/>
        </w:rPr>
        <w:t xml:space="preserve">به نظر ما کلمه مختلف دو استعمال دارد: </w:t>
      </w:r>
    </w:p>
    <w:p w:rsidR="00157D89" w:rsidRDefault="00157D89" w:rsidP="00157D89">
      <w:pPr>
        <w:pStyle w:val="ListParagraph"/>
        <w:numPr>
          <w:ilvl w:val="0"/>
          <w:numId w:val="16"/>
        </w:numPr>
        <w:spacing w:after="200"/>
        <w:jc w:val="both"/>
        <w:rPr>
          <w:sz w:val="28"/>
        </w:rPr>
      </w:pPr>
      <w:r>
        <w:rPr>
          <w:rFonts w:hint="cs"/>
          <w:sz w:val="28"/>
          <w:rtl/>
        </w:rPr>
        <w:t xml:space="preserve">یک معنا از آن به معنای این است که با هم تطابق ندارند. </w:t>
      </w:r>
    </w:p>
    <w:p w:rsidR="00157D89" w:rsidRDefault="00157D89" w:rsidP="00157D89">
      <w:pPr>
        <w:pStyle w:val="ListParagraph"/>
        <w:numPr>
          <w:ilvl w:val="0"/>
          <w:numId w:val="16"/>
        </w:numPr>
        <w:spacing w:after="200"/>
        <w:jc w:val="both"/>
        <w:rPr>
          <w:sz w:val="28"/>
        </w:rPr>
      </w:pPr>
      <w:r>
        <w:rPr>
          <w:rFonts w:hint="cs"/>
          <w:sz w:val="28"/>
          <w:rtl/>
        </w:rPr>
        <w:t>یک معنا این است که با هم ناسازگارند.</w:t>
      </w:r>
    </w:p>
    <w:p w:rsidR="00157D89" w:rsidRDefault="00157D89" w:rsidP="00157D89">
      <w:pPr>
        <w:jc w:val="both"/>
        <w:rPr>
          <w:sz w:val="28"/>
          <w:rtl/>
        </w:rPr>
      </w:pPr>
      <w:r>
        <w:rPr>
          <w:rFonts w:hint="cs"/>
          <w:sz w:val="28"/>
          <w:rtl/>
        </w:rPr>
        <w:t xml:space="preserve">مثلا وقتی گفته می شود یک زن و شوهری هستند که با هم اختلاف دارند و ناسازگارند، بدین معنا نیست که با هم می نشینند و رفیق هستند، یکی طرفدار این جناح است و دیگری طرفدار جناح دیگر است و خیلی با هم دوست هستند و با هم گفتمان سیاسی می کنند و بعدش هم با هم مثل بقیه زن و شوهر ها معاشرت می کنند، این نوع زن و شوهر ها گرچه با هم اختلاف فکری دارند ولی ناسازگار نیستند. کلمه ی ناسازگار به این ها گفته نمی شود. اختلاف که در مسئله دو حدیث مطرح می شود، نمی دانیم آیا به معنای دو حدیث ناسازگار است که شامل مواردی که جمع عرفی دارد نمی شود، یا به معنای این است که اختلاف در ظهور دارند، این شامل مواردی که جمع عرفی دارند نیز می شود. روشن نیست که حدیثان مختلفان به چه معنا است؟ شاید به همان معنای ناسازگار باشد. محقق خویی نیز قبول دارند که حدیثان مختلفان شامل موارد جمع عرفی نمی شود. </w:t>
      </w:r>
    </w:p>
    <w:p w:rsidR="00DF764D" w:rsidRDefault="00157D89" w:rsidP="00157D89">
      <w:pPr>
        <w:jc w:val="both"/>
        <w:rPr>
          <w:sz w:val="28"/>
          <w:rtl/>
        </w:rPr>
      </w:pPr>
      <w:r>
        <w:rPr>
          <w:rFonts w:hint="cs"/>
          <w:sz w:val="28"/>
          <w:rtl/>
        </w:rPr>
        <w:t>گفته نشود که پس چرا اگر همین حدیث را ابوحنیفه می گفت، (یعنی نه اینکه از پیامبر نقل کند بلکه خودش در جواب می گفت)، بعد یک حدیثی نیز از معصوم بود که «لاتقرن بین السورتین» می رفتید سراغ ابوحنیفه و او را دعوا می کردید که</w:t>
      </w:r>
      <w:r w:rsidR="00DF764D">
        <w:rPr>
          <w:rFonts w:hint="cs"/>
          <w:sz w:val="28"/>
          <w:rtl/>
        </w:rPr>
        <w:t xml:space="preserve"> خلاف سخنان پیامبر سخن گفته است؟!</w:t>
      </w:r>
      <w:r>
        <w:rPr>
          <w:rFonts w:hint="cs"/>
          <w:sz w:val="28"/>
          <w:rtl/>
        </w:rPr>
        <w:t xml:space="preserve"> ولی وقتی از امام صادق علیه السلام نقل می شود، می گوییم مختلف نیستند؟ </w:t>
      </w:r>
    </w:p>
    <w:p w:rsidR="00157D89" w:rsidRDefault="00157D89" w:rsidP="00157D89">
      <w:pPr>
        <w:jc w:val="both"/>
        <w:rPr>
          <w:sz w:val="28"/>
          <w:rtl/>
        </w:rPr>
      </w:pPr>
      <w:r>
        <w:rPr>
          <w:rFonts w:hint="cs"/>
          <w:sz w:val="28"/>
          <w:rtl/>
        </w:rPr>
        <w:t xml:space="preserve">جوابش این است که ابوحنیفه وقتی جواب می دهد می گویم رأی من این است، رأی که قرینیت عرفیه بر تفصیل کلام پیامبر ندارد، ولی امام صادق می فرمود من هرچه می گویم از پدرم و از اجدادم و از رسول الله صلی الله علیه و آله و سلم است. حضرت فرمودند: </w:t>
      </w:r>
    </w:p>
    <w:p w:rsidR="00157D89" w:rsidRPr="00DF764D" w:rsidRDefault="00DF764D" w:rsidP="00DF764D">
      <w:pPr>
        <w:pStyle w:val="ListParagraph"/>
        <w:jc w:val="both"/>
        <w:rPr>
          <w:sz w:val="28"/>
          <w:rtl/>
        </w:rPr>
      </w:pPr>
      <w:r w:rsidRPr="00DF764D">
        <w:rPr>
          <w:rFonts w:hint="cs"/>
          <w:sz w:val="28"/>
          <w:rtl/>
        </w:rPr>
        <w:t>«</w:t>
      </w:r>
      <w:r w:rsidRPr="00DF764D">
        <w:rPr>
          <w:rtl/>
        </w:rPr>
        <w:t xml:space="preserve"> </w:t>
      </w:r>
      <w:r w:rsidRPr="00DF764D">
        <w:rPr>
          <w:sz w:val="28"/>
          <w:rtl/>
        </w:rPr>
        <w:t xml:space="preserve">حَدَّثَنَا حَمْزَةُ بْنُ يَعْلَى عَنْ أَحْمَدَ بْنِ النَّضْرِ عَنْ عَمْرِو بْنِ شِمْرٍ عَنْ جَابِرٍ </w:t>
      </w:r>
      <w:r w:rsidRPr="00DF764D">
        <w:rPr>
          <w:color w:val="008000"/>
          <w:sz w:val="28"/>
          <w:rtl/>
        </w:rPr>
        <w:t xml:space="preserve">عَنْ أَبِي جَعْفَرٍ ع قَالَ: يَا جَابِرُ </w:t>
      </w:r>
      <w:r w:rsidRPr="00DF764D">
        <w:rPr>
          <w:color w:val="008000"/>
          <w:sz w:val="28"/>
          <w:u w:val="single"/>
          <w:rtl/>
        </w:rPr>
        <w:t>إِنَّا لَوْ كُنَّا نُحَدِّثُكُمْ بِرَأْيِنَا وَ هَوَانَا لَكُنَّا مِنَ الْهَالِكِينَ</w:t>
      </w:r>
      <w:r w:rsidRPr="00DF764D">
        <w:rPr>
          <w:color w:val="008000"/>
          <w:sz w:val="28"/>
          <w:rtl/>
        </w:rPr>
        <w:t xml:space="preserve"> وَ لَكِنَّا نُحَدِّثُكُمْ بِأَحَادِيثَ نَكْنِزُهَا عَنْ رَسُولِ اللَّهِ ص كَمَا يَكْنِزُ هَؤُلَاءِ ذَهَبُهُمْ وَ فِضَّتُهُمْ</w:t>
      </w:r>
      <w:r w:rsidRPr="00DF764D">
        <w:rPr>
          <w:rFonts w:hint="cs"/>
          <w:sz w:val="28"/>
          <w:rtl/>
        </w:rPr>
        <w:t>»</w:t>
      </w:r>
      <w:r>
        <w:rPr>
          <w:rStyle w:val="FootnoteReference"/>
          <w:sz w:val="28"/>
          <w:rtl/>
        </w:rPr>
        <w:footnoteReference w:id="17"/>
      </w:r>
    </w:p>
    <w:p w:rsidR="00157D89" w:rsidRDefault="00157D89" w:rsidP="00157D89">
      <w:pPr>
        <w:jc w:val="both"/>
        <w:rPr>
          <w:sz w:val="28"/>
          <w:rtl/>
        </w:rPr>
      </w:pPr>
      <w:r>
        <w:rPr>
          <w:rFonts w:hint="cs"/>
          <w:sz w:val="28"/>
          <w:rtl/>
        </w:rPr>
        <w:t xml:space="preserve">ایشان از اول به ما یادداده اند که هرچه من می گویم رأی نیست. در یک حدیثی آمده است که راوی می پرسد: «أرأیت» امام جواب می دهند که ما خودمان که رأی نداریم، هرچه می گوییم از جدمان می گوییم. رأی یک اصطلاح بود که می گفتند. مثلا اصحاب الرأی می گفتند در مقابل اصحاب السنۀ، آن زمان اگر به کسی مجتهد می گفتند، فحش بود. به معنای کسی که از جیب خودش حرف می زند بود. </w:t>
      </w:r>
    </w:p>
    <w:p w:rsidR="00F45730" w:rsidRDefault="00157D89" w:rsidP="00F45730">
      <w:pPr>
        <w:jc w:val="both"/>
        <w:rPr>
          <w:sz w:val="28"/>
          <w:rtl/>
        </w:rPr>
      </w:pPr>
      <w:r w:rsidRPr="00F45730">
        <w:rPr>
          <w:rFonts w:hint="cs"/>
          <w:b/>
          <w:bCs/>
          <w:sz w:val="28"/>
          <w:rtl/>
        </w:rPr>
        <w:t>ثانیا</w:t>
      </w:r>
      <w:r>
        <w:rPr>
          <w:rFonts w:hint="cs"/>
          <w:sz w:val="28"/>
          <w:rtl/>
        </w:rPr>
        <w:t xml:space="preserve">: برفرض گفته شود که مختلف به معنای دو ظهوری است که با هم تطابق ندارند، می گوییم ارتکاز عرفی قوی وجود دارد که این طور ظهورات با هم جمع عرفی دارند، اصلا اینکه نهی بگوییم و قرینه متصله بر ترخیص در ترک نگوییم، روش عقلاء برای سوق به کمال است. مثل اینکه پدری به پسر خود نهی می کند و قرینه متصله نمی آورد که نهی کراهتی است و یا امر استحبابی است، سوق به کمال می خواهد بدهد و اگر بخواهد قرینه متصله بیاورد، شل می شود. بعد از اینکه پسر عادت به انجام آن کار می کند کم کم روشن می کنید که استحبابی بوده است، بنابراین اینکه ما بگوییم اصالۀ الجد در صحیحه علی بن یقطین جاری نیست یا شک داریم، می گوییم جایی که جمع عرفی به سهولت نباشد، این حرف گفتنی است، مثل بحث سورۀ که ظاهر برخی از روایات این بود که اکتفاء به فاتحۀ الکتاب مجزی است، اما اینجا خیلی جمع عرفی واضحی دارد. برای خود  علمای زمان شیخ طوسی نیز حکم واضح نبود، وگرنه </w:t>
      </w:r>
      <w:r w:rsidR="00F45730">
        <w:rPr>
          <w:rFonts w:hint="cs"/>
          <w:sz w:val="28"/>
          <w:rtl/>
        </w:rPr>
        <w:t>شیخ طوسی چند جور صحبت نمی فرمود؛</w:t>
      </w:r>
      <w:r>
        <w:rPr>
          <w:rFonts w:hint="cs"/>
          <w:sz w:val="28"/>
          <w:rtl/>
        </w:rPr>
        <w:t xml:space="preserve"> لذا شاید علت اینکه امام رحمه الله با اینکه جاهای دیگر قائلند نباید از شهرت قدماء گذشت، (لذا در نجاست اهل کتاب می گوید با وجود دلالت واضح روایات بر طهارت اهل کتاب، فتوا به نجاست می دهیم، به دلیل اینکه قدمای اصحاب فتوا به نجاست داده اند و معلوم می شود آن ها می فهمیده اند که نجاست اهل کتاب واضح برای متشرعه بوده است) در اینجا می فرماید این روایات جمع عرفی دارد و حمل بر کراهت قران بین السورتین می شود؛ زیرا شواهدی پیدا کرده که حرمت قران بین السورتین نزد قدمای اصحاب واضح نبوده است. از این رو نیاز نبوده که مثل محقق بروجردی و محقق نایینی و شیخ محمد رضا آل یاسین احتیاط واجب در ترک قران بین السورتین کن</w:t>
      </w:r>
      <w:r w:rsidR="00F45730">
        <w:rPr>
          <w:rFonts w:hint="cs"/>
          <w:sz w:val="28"/>
          <w:rtl/>
        </w:rPr>
        <w:t>د. لذا مسئله به نظر ما واضح است و قران بین السورتین را</w:t>
      </w:r>
      <w:r w:rsidR="004B1B72">
        <w:rPr>
          <w:rFonts w:hint="cs"/>
          <w:sz w:val="28"/>
          <w:rtl/>
        </w:rPr>
        <w:t xml:space="preserve"> مانند مشهور متأخرین</w:t>
      </w:r>
      <w:r w:rsidR="00F45730">
        <w:rPr>
          <w:rFonts w:hint="cs"/>
          <w:sz w:val="28"/>
          <w:rtl/>
        </w:rPr>
        <w:t xml:space="preserve"> مکروه می دانیم.</w:t>
      </w:r>
    </w:p>
    <w:p w:rsidR="00067651" w:rsidRDefault="00067651" w:rsidP="00067651">
      <w:pPr>
        <w:pStyle w:val="Heading3"/>
        <w:rPr>
          <w:rtl/>
        </w:rPr>
      </w:pPr>
      <w:bookmarkStart w:id="9" w:name="_Toc105002197"/>
      <w:r>
        <w:rPr>
          <w:rFonts w:hint="cs"/>
          <w:rtl/>
        </w:rPr>
        <w:t>معنای حرمت یا کراهت در مسئله</w:t>
      </w:r>
      <w:bookmarkEnd w:id="9"/>
      <w:r>
        <w:rPr>
          <w:rFonts w:hint="cs"/>
          <w:rtl/>
        </w:rPr>
        <w:t xml:space="preserve"> </w:t>
      </w:r>
    </w:p>
    <w:p w:rsidR="00157D89" w:rsidRDefault="008F42AD" w:rsidP="00F45730">
      <w:pPr>
        <w:jc w:val="both"/>
        <w:rPr>
          <w:sz w:val="28"/>
          <w:rtl/>
        </w:rPr>
      </w:pPr>
      <w:r>
        <w:rPr>
          <w:rFonts w:hint="cs"/>
          <w:sz w:val="28"/>
          <w:rtl/>
        </w:rPr>
        <w:t>حال باید بحث شود که</w:t>
      </w:r>
      <w:r w:rsidR="00157D89">
        <w:rPr>
          <w:rFonts w:hint="cs"/>
          <w:sz w:val="28"/>
          <w:rtl/>
        </w:rPr>
        <w:t xml:space="preserve"> حرمت قران بین السورتین بناء بر نظر مشهور قدما، یا کراهت آن بناء بر نظر مشهور متأخرین که مختار ما نیز همین بود، به چه معنا است؟ </w:t>
      </w:r>
    </w:p>
    <w:p w:rsidR="00157D89" w:rsidRPr="00006B45" w:rsidRDefault="008F42AD" w:rsidP="00006B45">
      <w:pPr>
        <w:pStyle w:val="ListParagraph"/>
        <w:numPr>
          <w:ilvl w:val="0"/>
          <w:numId w:val="25"/>
        </w:numPr>
        <w:jc w:val="both"/>
        <w:rPr>
          <w:sz w:val="28"/>
          <w:rtl/>
        </w:rPr>
      </w:pPr>
      <w:r w:rsidRPr="00006B45">
        <w:rPr>
          <w:rFonts w:hint="cs"/>
          <w:sz w:val="28"/>
          <w:rtl/>
        </w:rPr>
        <w:t xml:space="preserve">یک معنا این است که به معنای حرمت یا کراهت تکلیفی بگیریم که در این صورت </w:t>
      </w:r>
      <w:r w:rsidR="00157D89" w:rsidRPr="00006B45">
        <w:rPr>
          <w:rFonts w:hint="cs"/>
          <w:sz w:val="28"/>
          <w:rtl/>
        </w:rPr>
        <w:t>بحث ندارد، یعنی نهی کراهتی بر</w:t>
      </w:r>
      <w:r w:rsidR="00006B45" w:rsidRPr="00006B45">
        <w:rPr>
          <w:rFonts w:hint="cs"/>
          <w:sz w:val="28"/>
          <w:rtl/>
        </w:rPr>
        <w:t xml:space="preserve"> خواندن سورۀ دوم داریم. اگر اشکال</w:t>
      </w:r>
      <w:r w:rsidR="00157D89" w:rsidRPr="00006B45">
        <w:rPr>
          <w:rFonts w:hint="cs"/>
          <w:sz w:val="28"/>
          <w:rtl/>
        </w:rPr>
        <w:t xml:space="preserve"> شود که امر به خواندن سورۀ دوم نداشته باشیم، زیاده در جزء می شود و نماز را باطل می کند، در جواب گفته می شود امر ندارد ولی قرائت قرآن مبطل نماز نیست. بدتر از نفرین نیست که در قنوت نماز گفته می شود و اشکالی ندارد، (البته اختلافی است، برخی قائل به مبطلیت هستند، ولی برخی مثل ما و محقق خویی مبطل نمی دانیم و اصلا تکلم مبطل نماز را منصرف از این مناجات با خدا می دانیم)، در اینجا نیز قرائت قرآن است، ولو اینکه نهی داشته باشد. مثل کسانی که از روی وسوسه تکرار می کنند، مبطل نیست با اینکه اعتناء به وسوسه حدأقل نهی کراهتی را دارد. </w:t>
      </w:r>
    </w:p>
    <w:p w:rsidR="00006B45" w:rsidRPr="00006B45" w:rsidRDefault="00006B45" w:rsidP="00006B45">
      <w:pPr>
        <w:pStyle w:val="ListParagraph"/>
        <w:numPr>
          <w:ilvl w:val="0"/>
          <w:numId w:val="25"/>
        </w:numPr>
        <w:jc w:val="both"/>
        <w:rPr>
          <w:sz w:val="28"/>
          <w:rtl/>
        </w:rPr>
      </w:pPr>
      <w:r w:rsidRPr="00006B45">
        <w:rPr>
          <w:rFonts w:hint="cs"/>
          <w:sz w:val="28"/>
          <w:rtl/>
        </w:rPr>
        <w:t xml:space="preserve">دومین احتمال این است که </w:t>
      </w:r>
      <w:r w:rsidR="00157D89" w:rsidRPr="00006B45">
        <w:rPr>
          <w:rFonts w:hint="cs"/>
          <w:sz w:val="28"/>
          <w:rtl/>
        </w:rPr>
        <w:t>اگر بگوییم که حمل نهی (أعم از تحریمی یا کراهتی) بر نهی تکلیفی در نماز خلاف ظاهر است، ظاهر «لاتقرن فی الفریضۀ بین السورتین» ارشاد است، اگر ما بودیم و قرینه بر ترخیص نداشتیم</w:t>
      </w:r>
      <w:r>
        <w:rPr>
          <w:rFonts w:hint="cs"/>
          <w:sz w:val="28"/>
          <w:rtl/>
        </w:rPr>
        <w:t>،</w:t>
      </w:r>
      <w:r w:rsidR="00157D89" w:rsidRPr="00006B45">
        <w:rPr>
          <w:rFonts w:hint="cs"/>
          <w:sz w:val="28"/>
          <w:rtl/>
        </w:rPr>
        <w:t xml:space="preserve"> می گفتیم ارشاد به مانعیت است، مثل «لاتقهرفی الصلاۀ» </w:t>
      </w:r>
      <w:r>
        <w:rPr>
          <w:rFonts w:hint="cs"/>
          <w:sz w:val="28"/>
          <w:rtl/>
        </w:rPr>
        <w:t xml:space="preserve">که </w:t>
      </w:r>
      <w:r w:rsidR="00157D89" w:rsidRPr="00006B45">
        <w:rPr>
          <w:rFonts w:hint="cs"/>
          <w:sz w:val="28"/>
          <w:rtl/>
        </w:rPr>
        <w:t>ظهورش این است، ولی حالا</w:t>
      </w:r>
      <w:r>
        <w:rPr>
          <w:rFonts w:hint="cs"/>
          <w:sz w:val="28"/>
          <w:rtl/>
        </w:rPr>
        <w:t xml:space="preserve"> در این مسئله</w:t>
      </w:r>
      <w:r w:rsidR="00157D89" w:rsidRPr="00006B45">
        <w:rPr>
          <w:rFonts w:hint="cs"/>
          <w:sz w:val="28"/>
          <w:rtl/>
        </w:rPr>
        <w:t xml:space="preserve"> چون صحیحه علی بن یقطین را نهی کراهتی می دانیم، باید بحث کنیم که این نهی کراهتی</w:t>
      </w:r>
      <w:r>
        <w:rPr>
          <w:rFonts w:hint="cs"/>
          <w:sz w:val="28"/>
          <w:rtl/>
        </w:rPr>
        <w:t>،</w:t>
      </w:r>
      <w:r w:rsidR="00157D89" w:rsidRPr="00006B45">
        <w:rPr>
          <w:rFonts w:hint="cs"/>
          <w:sz w:val="28"/>
          <w:rtl/>
        </w:rPr>
        <w:t xml:space="preserve"> ارشاد به چه چیزی است. ولی قدماء که نهی تحریمی می دانستند و ظاهرش ارش</w:t>
      </w:r>
      <w:r>
        <w:rPr>
          <w:rFonts w:hint="cs"/>
          <w:sz w:val="28"/>
          <w:rtl/>
        </w:rPr>
        <w:t>اد به مانعیت است، مشکلی نداشتند.</w:t>
      </w:r>
    </w:p>
    <w:p w:rsidR="00006B45" w:rsidRDefault="00006B45" w:rsidP="00006B45">
      <w:pPr>
        <w:jc w:val="both"/>
        <w:rPr>
          <w:sz w:val="28"/>
          <w:rtl/>
        </w:rPr>
      </w:pPr>
      <w:r w:rsidRPr="00006B45">
        <w:rPr>
          <w:rFonts w:hint="cs"/>
          <w:sz w:val="28"/>
          <w:rtl/>
        </w:rPr>
        <w:t xml:space="preserve"> </w:t>
      </w:r>
      <w:r w:rsidR="00157D89" w:rsidRPr="00006B45">
        <w:rPr>
          <w:rFonts w:hint="cs"/>
          <w:sz w:val="28"/>
          <w:rtl/>
        </w:rPr>
        <w:t>ممکن است گفته شود صحیحه منصور بن حازم ظهور در مانعیت دارد؛ یعنی مبطل نماز است. تعبیر آن روایت چنین بود</w:t>
      </w:r>
      <w:r w:rsidRPr="00006B45">
        <w:rPr>
          <w:rFonts w:hint="cs"/>
          <w:sz w:val="28"/>
          <w:rtl/>
        </w:rPr>
        <w:t>:</w:t>
      </w:r>
      <w:r w:rsidR="00157D89" w:rsidRPr="00006B45">
        <w:rPr>
          <w:rFonts w:hint="cs"/>
          <w:sz w:val="28"/>
          <w:rtl/>
        </w:rPr>
        <w:t xml:space="preserve"> </w:t>
      </w:r>
    </w:p>
    <w:p w:rsidR="00006B45" w:rsidRDefault="00006B45" w:rsidP="00006B45">
      <w:pPr>
        <w:pStyle w:val="ListParagraph"/>
        <w:jc w:val="both"/>
        <w:rPr>
          <w:sz w:val="28"/>
          <w:rtl/>
        </w:rPr>
      </w:pPr>
      <w:r w:rsidRPr="005F3130">
        <w:rPr>
          <w:rFonts w:hint="cs"/>
          <w:sz w:val="28"/>
          <w:rtl/>
        </w:rPr>
        <w:t>«</w:t>
      </w:r>
      <w:r w:rsidRPr="005F3130">
        <w:rPr>
          <w:rtl/>
        </w:rPr>
        <w:t xml:space="preserve"> </w:t>
      </w:r>
      <w:r w:rsidRPr="005F3130">
        <w:rPr>
          <w:sz w:val="28"/>
          <w:rtl/>
        </w:rPr>
        <w:t xml:space="preserve">أَحْمَدُ بْنُ إِدْرِيسَ عَنْ مُحَمَّدِ بْنِ أَحْمَدَ عَنْ مُحَمَّدِ بْنِ عَبْدِ الْحَمِيدِ عَنْ سَيْفِ بْنِ عَمِيرَةَ عَنْ مَنْصُورِ بْنِ حَازِمٍ قَالَ </w:t>
      </w:r>
      <w:r w:rsidRPr="005F3130">
        <w:rPr>
          <w:color w:val="008000"/>
          <w:sz w:val="28"/>
          <w:rtl/>
        </w:rPr>
        <w:t>قَالَ أَبُو عَبْدِ اللَّهِ ع لَا تَقْرَأْ فِي الْمَكْتُوبَةِ بِأَقَلَّ مِنْ سُورَةٍ وَ لَا بِأَكْثَرَ</w:t>
      </w:r>
      <w:r w:rsidRPr="005F3130">
        <w:rPr>
          <w:rFonts w:hint="cs"/>
          <w:sz w:val="28"/>
          <w:rtl/>
        </w:rPr>
        <w:t>»</w:t>
      </w:r>
      <w:r>
        <w:rPr>
          <w:rStyle w:val="FootnoteReference"/>
          <w:sz w:val="28"/>
          <w:rtl/>
        </w:rPr>
        <w:footnoteReference w:id="18"/>
      </w:r>
    </w:p>
    <w:p w:rsidR="0035732D" w:rsidRDefault="00157D89" w:rsidP="00006B45">
      <w:pPr>
        <w:jc w:val="both"/>
        <w:rPr>
          <w:sz w:val="28"/>
          <w:rtl/>
        </w:rPr>
      </w:pPr>
      <w:r w:rsidRPr="00006B45">
        <w:rPr>
          <w:rFonts w:hint="cs"/>
          <w:sz w:val="28"/>
          <w:rtl/>
        </w:rPr>
        <w:t>محقق سیستانی فرموده اند که صحیحه منصور بن حازم روایت در مقام افتاء بوده است، اینقدر در مقام افتاء دقت نمی شود در روایت که نکته نهی ارشادی چیست، آیا مبطل نماز است یا اینکه قران بین السورتین موجب می شود آن سورۀ اولی که خوانده شده امتثال امر به سورۀ نبوده باشد. لذا به درد کسانی می خورد که سورۀ اولی را نیز واجب نمی دانند، می گویند ارشاد به این است که این قران مانع از امتثال امر به سورۀ است، امر به سورۀ نیز امر لزومی نبوده است، نماز بی سورۀ می شود و باطل نیست. دلیل محقق سیستانی بر این مطلب روایت موثقه است که می گفت: «أعط لکل سورۀ حقها من الرکوع و السجود» هر سورۀ ای حقی از رکوع و سجود دارد، دو تا سورۀ باید دو تا رکوع داشته باشد، در حالی که اگر بخواهیم دو رکوع بخوانیم نماز باطل می شود، پس اگر دو سورۀ خوانده شود و یک رکوع آورده شود، حق سورۀ دوم اداء نشده است. گفته اند این ظهور در این دارد که دو تا سورۀ بخوانیم، امر به سورۀ را امتثال نکرده ایم. انصافا این فرمایش تمام نیست؛ زیرا دلیلی ندارد که صحیحه منصور ظهور در ارشاد نداشته باشد. در مقام افتاء بودن روایت مانع از ظهور آن نمی شود. افتاء یعنی بیان وظیفه فعلیه و تعلیم یعنی بیان احکام کلیه، در مقام افتاء به یک عامی وقتی بگویند «لاتقرأ فی المکتوبۀ» زراره که نشسته است آیا استظهار مبطلیت در نماز نمی کند؟ انصافا به نظر ما استظهار می کند. بنابراین ما می پذیریم که کسانی مثل محقق بروجردی که تشکیک در روایت علی بن یقطین می کنند و می گویند اعراض اصحاب از این روایت است و احتیاط واجب این است که قران نکنید، می گویند کسی که قران عمدی می کند نمازش بناء بر احتیاط واجب باطل می شود. ظاهر دلیل این است.</w:t>
      </w:r>
    </w:p>
    <w:p w:rsidR="00157D89" w:rsidRPr="00006B45" w:rsidRDefault="00157D89" w:rsidP="00006B45">
      <w:pPr>
        <w:jc w:val="both"/>
        <w:rPr>
          <w:sz w:val="28"/>
          <w:rtl/>
        </w:rPr>
      </w:pPr>
      <w:r w:rsidRPr="00006B45">
        <w:rPr>
          <w:rFonts w:hint="cs"/>
          <w:sz w:val="28"/>
          <w:rtl/>
        </w:rPr>
        <w:t xml:space="preserve"> مشکل در تخریج ثبوتی نهی کراهتی است، نهی کراهتی (که گفتیم کراهت اصطلاحی خلاف ظاهر است و ارشاد به قلت ثواب است) این را چگونه ثبوتا تخریج کنیم؟ بالأخره ما نهی از قران داریم یا نداریم؟ ارشاد به قلت ثواب چگونه تصویر می شود؟ این مطلب را روز شنبه دنبال می کنیم و بعد وارد مسئله بعد که قصد تعیین بسم الله در هر سورۀ ای است می شویم که بحث مهمی است. </w:t>
      </w:r>
    </w:p>
    <w:p w:rsidR="00157D89" w:rsidRDefault="00157D89" w:rsidP="00157D89">
      <w:pPr>
        <w:jc w:val="both"/>
        <w:rPr>
          <w:sz w:val="28"/>
          <w:rtl/>
        </w:rPr>
      </w:pPr>
    </w:p>
    <w:p w:rsidR="00157D89" w:rsidRPr="009A61C3" w:rsidRDefault="00157D89" w:rsidP="00157D89">
      <w:pPr>
        <w:jc w:val="both"/>
        <w:rPr>
          <w:sz w:val="28"/>
          <w:rtl/>
        </w:rPr>
      </w:pPr>
    </w:p>
    <w:p w:rsidR="003E6650" w:rsidRPr="001A27D7" w:rsidRDefault="003E6650"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326" w:rsidRDefault="00553326" w:rsidP="008B750B">
      <w:pPr>
        <w:spacing w:line="240" w:lineRule="auto"/>
      </w:pPr>
      <w:r>
        <w:separator/>
      </w:r>
    </w:p>
  </w:endnote>
  <w:endnote w:type="continuationSeparator" w:id="0">
    <w:p w:rsidR="00553326" w:rsidRDefault="005533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CB7782">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53326" w:rsidRPr="00553326">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00CDD" w:rsidP="001B6799">
          <w:pPr>
            <w:pStyle w:val="Footer"/>
            <w:bidi w:val="0"/>
            <w:rPr>
              <w:color w:val="808080" w:themeColor="background1" w:themeShade="80"/>
              <w:rtl/>
            </w:rPr>
          </w:pPr>
          <w:bookmarkStart w:id="17" w:name="BokAdres"/>
          <w:bookmarkEnd w:id="17"/>
          <w:r>
            <w:rPr>
              <w:color w:val="808080" w:themeColor="background1" w:themeShade="80"/>
            </w:rPr>
            <w:t>F1ms4_14010210-106_rh1_mfeb.ir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326" w:rsidRDefault="00553326" w:rsidP="008B750B">
      <w:pPr>
        <w:spacing w:line="240" w:lineRule="auto"/>
      </w:pPr>
      <w:r>
        <w:separator/>
      </w:r>
    </w:p>
  </w:footnote>
  <w:footnote w:type="continuationSeparator" w:id="0">
    <w:p w:rsidR="00553326" w:rsidRDefault="00553326" w:rsidP="008B750B">
      <w:pPr>
        <w:spacing w:line="240" w:lineRule="auto"/>
      </w:pPr>
      <w:r>
        <w:continuationSeparator/>
      </w:r>
    </w:p>
  </w:footnote>
  <w:footnote w:id="1">
    <w:p w:rsidR="00AE12DA" w:rsidRDefault="00AE12DA">
      <w:pPr>
        <w:pStyle w:val="FootnoteText"/>
      </w:pPr>
      <w:r>
        <w:rPr>
          <w:rStyle w:val="FootnoteReference"/>
        </w:rPr>
        <w:footnoteRef/>
      </w:r>
      <w:r>
        <w:rPr>
          <w:rtl/>
        </w:rPr>
        <w:t xml:space="preserve"> </w:t>
      </w:r>
      <w:r>
        <w:rPr>
          <w:rFonts w:hint="cs"/>
          <w:rtl/>
        </w:rPr>
        <w:t>.</w:t>
      </w:r>
      <w:r w:rsidRPr="00AE12DA">
        <w:rPr>
          <w:rtl/>
        </w:rPr>
        <w:t xml:space="preserve"> الإعلام بما اتفقت عل</w:t>
      </w:r>
      <w:r w:rsidRPr="00AE12DA">
        <w:rPr>
          <w:rFonts w:hint="cs"/>
          <w:rtl/>
        </w:rPr>
        <w:t>ی</w:t>
      </w:r>
      <w:r w:rsidRPr="00AE12DA">
        <w:rPr>
          <w:rFonts w:hint="eastAsia"/>
          <w:rtl/>
        </w:rPr>
        <w:t>ه</w:t>
      </w:r>
      <w:r w:rsidRPr="00AE12DA">
        <w:rPr>
          <w:rtl/>
        </w:rPr>
        <w:t xml:space="preserve"> الإمام</w:t>
      </w:r>
      <w:r w:rsidRPr="00AE12DA">
        <w:rPr>
          <w:rFonts w:hint="cs"/>
          <w:rtl/>
        </w:rPr>
        <w:t>ی</w:t>
      </w:r>
      <w:r w:rsidRPr="00AE12DA">
        <w:rPr>
          <w:rFonts w:hint="eastAsia"/>
          <w:rtl/>
        </w:rPr>
        <w:t>ة</w:t>
      </w:r>
      <w:r w:rsidRPr="00AE12DA">
        <w:rPr>
          <w:rtl/>
        </w:rPr>
        <w:t xml:space="preserve"> من الأحکام، صفحه: ۲۴</w:t>
      </w:r>
      <w:r>
        <w:rPr>
          <w:rFonts w:hint="cs"/>
          <w:rtl/>
        </w:rPr>
        <w:t xml:space="preserve">. </w:t>
      </w:r>
    </w:p>
  </w:footnote>
  <w:footnote w:id="2">
    <w:p w:rsidR="00AE12DA" w:rsidRDefault="00AE12DA" w:rsidP="00AE12DA">
      <w:pPr>
        <w:pStyle w:val="FootnoteText"/>
        <w:jc w:val="both"/>
      </w:pPr>
      <w:r>
        <w:rPr>
          <w:rStyle w:val="FootnoteReference"/>
        </w:rPr>
        <w:footnoteRef/>
      </w:r>
      <w:r>
        <w:rPr>
          <w:rtl/>
        </w:rPr>
        <w:t xml:space="preserve"> </w:t>
      </w:r>
      <w:r>
        <w:rPr>
          <w:rFonts w:hint="cs"/>
          <w:rtl/>
        </w:rPr>
        <w:t xml:space="preserve">. انتصار، ص 146. </w:t>
      </w:r>
    </w:p>
  </w:footnote>
  <w:footnote w:id="3">
    <w:p w:rsidR="00CB7782" w:rsidRDefault="00CB7782">
      <w:pPr>
        <w:pStyle w:val="FootnoteText"/>
      </w:pPr>
      <w:r>
        <w:rPr>
          <w:rStyle w:val="FootnoteReference"/>
        </w:rPr>
        <w:footnoteRef/>
      </w:r>
      <w:r>
        <w:rPr>
          <w:rtl/>
        </w:rPr>
        <w:t xml:space="preserve"> </w:t>
      </w:r>
      <w:r>
        <w:rPr>
          <w:rFonts w:hint="cs"/>
          <w:rtl/>
        </w:rPr>
        <w:t xml:space="preserve">. الانتصار، ص 337. </w:t>
      </w:r>
    </w:p>
  </w:footnote>
  <w:footnote w:id="4">
    <w:p w:rsidR="008E4C05" w:rsidRPr="008E4C05" w:rsidRDefault="008E4C05" w:rsidP="008E4C05">
      <w:pPr>
        <w:pStyle w:val="FootnoteText"/>
      </w:pPr>
      <w:r>
        <w:rPr>
          <w:rStyle w:val="FootnoteReference"/>
        </w:rPr>
        <w:footnoteRef/>
      </w:r>
      <w:r>
        <w:rPr>
          <w:rtl/>
        </w:rPr>
        <w:t xml:space="preserve"> </w:t>
      </w:r>
      <w:r>
        <w:rPr>
          <w:rFonts w:hint="cs"/>
          <w:rtl/>
        </w:rPr>
        <w:t xml:space="preserve">. استاد فرمودند: </w:t>
      </w:r>
      <w:r w:rsidRPr="008E4C05">
        <w:rPr>
          <w:rtl/>
        </w:rPr>
        <w:t>محقق بروجرد</w:t>
      </w:r>
      <w:r w:rsidRPr="008E4C05">
        <w:rPr>
          <w:rFonts w:hint="cs"/>
          <w:rtl/>
        </w:rPr>
        <w:t>ی</w:t>
      </w:r>
      <w:r w:rsidRPr="008E4C05">
        <w:rPr>
          <w:rtl/>
        </w:rPr>
        <w:t xml:space="preserve"> خ</w:t>
      </w:r>
      <w:r w:rsidRPr="008E4C05">
        <w:rPr>
          <w:rFonts w:hint="cs"/>
          <w:rtl/>
        </w:rPr>
        <w:t>ی</w:t>
      </w:r>
      <w:r w:rsidRPr="008E4C05">
        <w:rPr>
          <w:rFonts w:hint="eastAsia"/>
          <w:rtl/>
        </w:rPr>
        <w:t>ل</w:t>
      </w:r>
      <w:r w:rsidRPr="008E4C05">
        <w:rPr>
          <w:rFonts w:hint="cs"/>
          <w:rtl/>
        </w:rPr>
        <w:t>ی</w:t>
      </w:r>
      <w:r w:rsidRPr="008E4C05">
        <w:rPr>
          <w:rtl/>
        </w:rPr>
        <w:t xml:space="preserve"> مراقب بود که وهن</w:t>
      </w:r>
      <w:r w:rsidRPr="008E4C05">
        <w:rPr>
          <w:rFonts w:hint="cs"/>
          <w:rtl/>
        </w:rPr>
        <w:t>ی</w:t>
      </w:r>
      <w:r w:rsidRPr="008E4C05">
        <w:rPr>
          <w:rtl/>
        </w:rPr>
        <w:t xml:space="preserve"> برا</w:t>
      </w:r>
      <w:r w:rsidRPr="008E4C05">
        <w:rPr>
          <w:rFonts w:hint="cs"/>
          <w:rtl/>
        </w:rPr>
        <w:t>ی</w:t>
      </w:r>
      <w:r w:rsidRPr="008E4C05">
        <w:rPr>
          <w:rtl/>
        </w:rPr>
        <w:t xml:space="preserve"> علما</w:t>
      </w:r>
      <w:r w:rsidRPr="008E4C05">
        <w:rPr>
          <w:rFonts w:hint="cs"/>
          <w:rtl/>
        </w:rPr>
        <w:t>ی</w:t>
      </w:r>
      <w:r w:rsidRPr="008E4C05">
        <w:rPr>
          <w:rtl/>
        </w:rPr>
        <w:t xml:space="preserve"> سلف و خلف پ</w:t>
      </w:r>
      <w:r w:rsidRPr="008E4C05">
        <w:rPr>
          <w:rFonts w:hint="cs"/>
          <w:rtl/>
        </w:rPr>
        <w:t>ی</w:t>
      </w:r>
      <w:r w:rsidRPr="008E4C05">
        <w:rPr>
          <w:rFonts w:hint="eastAsia"/>
          <w:rtl/>
        </w:rPr>
        <w:t>ش</w:t>
      </w:r>
      <w:r w:rsidRPr="008E4C05">
        <w:rPr>
          <w:rtl/>
        </w:rPr>
        <w:t xml:space="preserve"> ن</w:t>
      </w:r>
      <w:r w:rsidRPr="008E4C05">
        <w:rPr>
          <w:rFonts w:hint="cs"/>
          <w:rtl/>
        </w:rPr>
        <w:t>ی</w:t>
      </w:r>
      <w:r w:rsidRPr="008E4C05">
        <w:rPr>
          <w:rFonts w:hint="eastAsia"/>
          <w:rtl/>
        </w:rPr>
        <w:t>ا</w:t>
      </w:r>
      <w:r w:rsidRPr="008E4C05">
        <w:rPr>
          <w:rFonts w:hint="cs"/>
          <w:rtl/>
        </w:rPr>
        <w:t>ی</w:t>
      </w:r>
      <w:r w:rsidRPr="008E4C05">
        <w:rPr>
          <w:rFonts w:hint="eastAsia"/>
          <w:rtl/>
        </w:rPr>
        <w:t>د،</w:t>
      </w:r>
      <w:r w:rsidRPr="008E4C05">
        <w:rPr>
          <w:rtl/>
        </w:rPr>
        <w:t xml:space="preserve"> خ</w:t>
      </w:r>
      <w:r w:rsidRPr="008E4C05">
        <w:rPr>
          <w:rFonts w:hint="cs"/>
          <w:rtl/>
        </w:rPr>
        <w:t>ی</w:t>
      </w:r>
      <w:r w:rsidRPr="008E4C05">
        <w:rPr>
          <w:rFonts w:hint="eastAsia"/>
          <w:rtl/>
        </w:rPr>
        <w:t>ل</w:t>
      </w:r>
      <w:r w:rsidRPr="008E4C05">
        <w:rPr>
          <w:rFonts w:hint="cs"/>
          <w:rtl/>
        </w:rPr>
        <w:t>ی</w:t>
      </w:r>
      <w:r w:rsidRPr="008E4C05">
        <w:rPr>
          <w:rtl/>
        </w:rPr>
        <w:t xml:space="preserve"> مراقب ا</w:t>
      </w:r>
      <w:r w:rsidRPr="008E4C05">
        <w:rPr>
          <w:rFonts w:hint="cs"/>
          <w:rtl/>
        </w:rPr>
        <w:t>ی</w:t>
      </w:r>
      <w:r w:rsidRPr="008E4C05">
        <w:rPr>
          <w:rFonts w:hint="eastAsia"/>
          <w:rtl/>
        </w:rPr>
        <w:t>ن</w:t>
      </w:r>
      <w:r w:rsidRPr="008E4C05">
        <w:rPr>
          <w:rtl/>
        </w:rPr>
        <w:t xml:space="preserve"> جهت بودند، </w:t>
      </w:r>
      <w:r w:rsidRPr="008E4C05">
        <w:rPr>
          <w:rFonts w:hint="cs"/>
          <w:rtl/>
        </w:rPr>
        <w:t>ی</w:t>
      </w:r>
      <w:r w:rsidRPr="008E4C05">
        <w:rPr>
          <w:rFonts w:hint="eastAsia"/>
          <w:rtl/>
        </w:rPr>
        <w:t>ک</w:t>
      </w:r>
      <w:r w:rsidRPr="008E4C05">
        <w:rPr>
          <w:rtl/>
        </w:rPr>
        <w:t xml:space="preserve"> روز</w:t>
      </w:r>
      <w:r w:rsidRPr="008E4C05">
        <w:rPr>
          <w:rFonts w:hint="cs"/>
          <w:rtl/>
        </w:rPr>
        <w:t>ی</w:t>
      </w:r>
      <w:r w:rsidRPr="008E4C05">
        <w:rPr>
          <w:rtl/>
        </w:rPr>
        <w:t xml:space="preserve"> به ش</w:t>
      </w:r>
      <w:r w:rsidRPr="008E4C05">
        <w:rPr>
          <w:rFonts w:hint="cs"/>
          <w:rtl/>
        </w:rPr>
        <w:t>ی</w:t>
      </w:r>
      <w:r w:rsidRPr="008E4C05">
        <w:rPr>
          <w:rFonts w:hint="eastAsia"/>
          <w:rtl/>
        </w:rPr>
        <w:t>خ</w:t>
      </w:r>
      <w:r w:rsidRPr="008E4C05">
        <w:rPr>
          <w:rtl/>
        </w:rPr>
        <w:t xml:space="preserve"> طوس</w:t>
      </w:r>
      <w:r w:rsidRPr="008E4C05">
        <w:rPr>
          <w:rFonts w:hint="cs"/>
          <w:rtl/>
        </w:rPr>
        <w:t>ی</w:t>
      </w:r>
      <w:r w:rsidRPr="008E4C05">
        <w:rPr>
          <w:rtl/>
        </w:rPr>
        <w:t xml:space="preserve"> ا</w:t>
      </w:r>
      <w:r w:rsidRPr="008E4C05">
        <w:rPr>
          <w:rFonts w:hint="cs"/>
          <w:rtl/>
        </w:rPr>
        <w:t>ی</w:t>
      </w:r>
      <w:r w:rsidRPr="008E4C05">
        <w:rPr>
          <w:rFonts w:hint="eastAsia"/>
          <w:rtl/>
        </w:rPr>
        <w:t>راد</w:t>
      </w:r>
      <w:r w:rsidRPr="008E4C05">
        <w:rPr>
          <w:rtl/>
        </w:rPr>
        <w:t xml:space="preserve"> گرفتند و سر</w:t>
      </w:r>
      <w:r w:rsidRPr="008E4C05">
        <w:rPr>
          <w:rFonts w:hint="cs"/>
          <w:rtl/>
        </w:rPr>
        <w:t>ی</w:t>
      </w:r>
      <w:r w:rsidRPr="008E4C05">
        <w:rPr>
          <w:rFonts w:hint="eastAsia"/>
          <w:rtl/>
        </w:rPr>
        <w:t>ع</w:t>
      </w:r>
      <w:r w:rsidRPr="008E4C05">
        <w:rPr>
          <w:rtl/>
        </w:rPr>
        <w:t xml:space="preserve"> تدارک کردند و فرمودند ما حساب کرد</w:t>
      </w:r>
      <w:r w:rsidRPr="008E4C05">
        <w:rPr>
          <w:rFonts w:hint="cs"/>
          <w:rtl/>
        </w:rPr>
        <w:t>ی</w:t>
      </w:r>
      <w:r w:rsidRPr="008E4C05">
        <w:rPr>
          <w:rFonts w:hint="eastAsia"/>
          <w:rtl/>
        </w:rPr>
        <w:t>م</w:t>
      </w:r>
      <w:r w:rsidRPr="008E4C05">
        <w:rPr>
          <w:rtl/>
        </w:rPr>
        <w:t xml:space="preserve"> که ش</w:t>
      </w:r>
      <w:r w:rsidRPr="008E4C05">
        <w:rPr>
          <w:rFonts w:hint="cs"/>
          <w:rtl/>
        </w:rPr>
        <w:t>ی</w:t>
      </w:r>
      <w:r w:rsidRPr="008E4C05">
        <w:rPr>
          <w:rFonts w:hint="eastAsia"/>
          <w:rtl/>
        </w:rPr>
        <w:t>خ</w:t>
      </w:r>
      <w:r w:rsidRPr="008E4C05">
        <w:rPr>
          <w:rtl/>
        </w:rPr>
        <w:t xml:space="preserve"> طوس</w:t>
      </w:r>
      <w:r w:rsidRPr="008E4C05">
        <w:rPr>
          <w:rFonts w:hint="cs"/>
          <w:rtl/>
        </w:rPr>
        <w:t>ی</w:t>
      </w:r>
      <w:r w:rsidRPr="008E4C05">
        <w:rPr>
          <w:rtl/>
        </w:rPr>
        <w:t xml:space="preserve"> چه مقدار عمر داشته و چقدر کتاب تأل</w:t>
      </w:r>
      <w:r w:rsidRPr="008E4C05">
        <w:rPr>
          <w:rFonts w:hint="cs"/>
          <w:rtl/>
        </w:rPr>
        <w:t>ی</w:t>
      </w:r>
      <w:r w:rsidRPr="008E4C05">
        <w:rPr>
          <w:rFonts w:hint="eastAsia"/>
          <w:rtl/>
        </w:rPr>
        <w:t>ف</w:t>
      </w:r>
      <w:r w:rsidRPr="008E4C05">
        <w:rPr>
          <w:rtl/>
        </w:rPr>
        <w:t xml:space="preserve"> کرده است، به دست آورد</w:t>
      </w:r>
      <w:r w:rsidRPr="008E4C05">
        <w:rPr>
          <w:rFonts w:hint="cs"/>
          <w:rtl/>
        </w:rPr>
        <w:t>ی</w:t>
      </w:r>
      <w:r w:rsidRPr="008E4C05">
        <w:rPr>
          <w:rFonts w:hint="eastAsia"/>
          <w:rtl/>
        </w:rPr>
        <w:t>م</w:t>
      </w:r>
      <w:r w:rsidRPr="008E4C05">
        <w:rPr>
          <w:rtl/>
        </w:rPr>
        <w:t xml:space="preserve"> وقت</w:t>
      </w:r>
      <w:r w:rsidRPr="008E4C05">
        <w:rPr>
          <w:rFonts w:hint="cs"/>
          <w:rtl/>
        </w:rPr>
        <w:t>ی</w:t>
      </w:r>
      <w:r w:rsidRPr="008E4C05">
        <w:rPr>
          <w:rtl/>
        </w:rPr>
        <w:t xml:space="preserve"> که ا</w:t>
      </w:r>
      <w:r w:rsidRPr="008E4C05">
        <w:rPr>
          <w:rFonts w:hint="cs"/>
          <w:rtl/>
        </w:rPr>
        <w:t>ی</w:t>
      </w:r>
      <w:r w:rsidRPr="008E4C05">
        <w:rPr>
          <w:rFonts w:hint="eastAsia"/>
          <w:rtl/>
        </w:rPr>
        <w:t>شان</w:t>
      </w:r>
      <w:r w:rsidRPr="008E4C05">
        <w:rPr>
          <w:rtl/>
        </w:rPr>
        <w:t xml:space="preserve"> داشته برا</w:t>
      </w:r>
      <w:r w:rsidRPr="008E4C05">
        <w:rPr>
          <w:rFonts w:hint="cs"/>
          <w:rtl/>
        </w:rPr>
        <w:t>ی</w:t>
      </w:r>
      <w:r w:rsidRPr="008E4C05">
        <w:rPr>
          <w:rtl/>
        </w:rPr>
        <w:t xml:space="preserve"> ا</w:t>
      </w:r>
      <w:r w:rsidRPr="008E4C05">
        <w:rPr>
          <w:rFonts w:hint="cs"/>
          <w:rtl/>
        </w:rPr>
        <w:t>ی</w:t>
      </w:r>
      <w:r w:rsidRPr="008E4C05">
        <w:rPr>
          <w:rFonts w:hint="eastAsia"/>
          <w:rtl/>
        </w:rPr>
        <w:t>نکه</w:t>
      </w:r>
      <w:r w:rsidRPr="008E4C05">
        <w:rPr>
          <w:rtl/>
        </w:rPr>
        <w:t xml:space="preserve"> ا</w:t>
      </w:r>
      <w:r w:rsidRPr="008E4C05">
        <w:rPr>
          <w:rFonts w:hint="cs"/>
          <w:rtl/>
        </w:rPr>
        <w:t>ی</w:t>
      </w:r>
      <w:r w:rsidRPr="008E4C05">
        <w:rPr>
          <w:rFonts w:hint="eastAsia"/>
          <w:rtl/>
        </w:rPr>
        <w:t>ن</w:t>
      </w:r>
      <w:r w:rsidRPr="008E4C05">
        <w:rPr>
          <w:rtl/>
        </w:rPr>
        <w:t xml:space="preserve"> مسئله را مطرح کند چند دق</w:t>
      </w:r>
      <w:r w:rsidRPr="008E4C05">
        <w:rPr>
          <w:rFonts w:hint="cs"/>
          <w:rtl/>
        </w:rPr>
        <w:t>ی</w:t>
      </w:r>
      <w:r w:rsidRPr="008E4C05">
        <w:rPr>
          <w:rFonts w:hint="eastAsia"/>
          <w:rtl/>
        </w:rPr>
        <w:t>قه</w:t>
      </w:r>
      <w:r w:rsidRPr="008E4C05">
        <w:rPr>
          <w:rtl/>
        </w:rPr>
        <w:t xml:space="preserve"> ب</w:t>
      </w:r>
      <w:r w:rsidRPr="008E4C05">
        <w:rPr>
          <w:rFonts w:hint="cs"/>
          <w:rtl/>
        </w:rPr>
        <w:t>ی</w:t>
      </w:r>
      <w:r w:rsidRPr="008E4C05">
        <w:rPr>
          <w:rFonts w:hint="eastAsia"/>
          <w:rtl/>
        </w:rPr>
        <w:t>شتر</w:t>
      </w:r>
      <w:r w:rsidRPr="008E4C05">
        <w:rPr>
          <w:rtl/>
        </w:rPr>
        <w:t xml:space="preserve"> نبوده است، ز</w:t>
      </w:r>
      <w:r w:rsidRPr="008E4C05">
        <w:rPr>
          <w:rFonts w:hint="cs"/>
          <w:rtl/>
        </w:rPr>
        <w:t>ی</w:t>
      </w:r>
      <w:r w:rsidRPr="008E4C05">
        <w:rPr>
          <w:rFonts w:hint="eastAsia"/>
          <w:rtl/>
        </w:rPr>
        <w:t>را</w:t>
      </w:r>
      <w:r w:rsidRPr="008E4C05">
        <w:rPr>
          <w:rtl/>
        </w:rPr>
        <w:t xml:space="preserve"> برکات و تأل</w:t>
      </w:r>
      <w:r w:rsidRPr="008E4C05">
        <w:rPr>
          <w:rFonts w:hint="cs"/>
          <w:rtl/>
        </w:rPr>
        <w:t>ی</w:t>
      </w:r>
      <w:r w:rsidRPr="008E4C05">
        <w:rPr>
          <w:rFonts w:hint="eastAsia"/>
          <w:rtl/>
        </w:rPr>
        <w:t>فات</w:t>
      </w:r>
      <w:r w:rsidRPr="008E4C05">
        <w:rPr>
          <w:rtl/>
        </w:rPr>
        <w:t xml:space="preserve"> و اشتغالات ا</w:t>
      </w:r>
      <w:r w:rsidRPr="008E4C05">
        <w:rPr>
          <w:rFonts w:hint="cs"/>
          <w:rtl/>
        </w:rPr>
        <w:t>ی</w:t>
      </w:r>
      <w:r w:rsidRPr="008E4C05">
        <w:rPr>
          <w:rFonts w:hint="eastAsia"/>
          <w:rtl/>
        </w:rPr>
        <w:t>شان</w:t>
      </w:r>
      <w:r w:rsidRPr="008E4C05">
        <w:rPr>
          <w:rtl/>
        </w:rPr>
        <w:t xml:space="preserve"> ز</w:t>
      </w:r>
      <w:r w:rsidRPr="008E4C05">
        <w:rPr>
          <w:rFonts w:hint="cs"/>
          <w:rtl/>
        </w:rPr>
        <w:t>ی</w:t>
      </w:r>
      <w:r w:rsidRPr="008E4C05">
        <w:rPr>
          <w:rFonts w:hint="eastAsia"/>
          <w:rtl/>
        </w:rPr>
        <w:t>اد</w:t>
      </w:r>
      <w:r w:rsidRPr="008E4C05">
        <w:rPr>
          <w:rtl/>
        </w:rPr>
        <w:t xml:space="preserve"> بوده است و ا</w:t>
      </w:r>
      <w:r w:rsidRPr="008E4C05">
        <w:rPr>
          <w:rFonts w:hint="cs"/>
          <w:rtl/>
        </w:rPr>
        <w:t>ی</w:t>
      </w:r>
      <w:r w:rsidRPr="008E4C05">
        <w:rPr>
          <w:rFonts w:hint="eastAsia"/>
          <w:rtl/>
        </w:rPr>
        <w:t>ن</w:t>
      </w:r>
      <w:r w:rsidRPr="008E4C05">
        <w:rPr>
          <w:rtl/>
        </w:rPr>
        <w:t xml:space="preserve"> نوع اشتباهات قابل توج</w:t>
      </w:r>
      <w:r w:rsidRPr="008E4C05">
        <w:rPr>
          <w:rFonts w:hint="cs"/>
          <w:rtl/>
        </w:rPr>
        <w:t>ی</w:t>
      </w:r>
      <w:r w:rsidRPr="008E4C05">
        <w:rPr>
          <w:rFonts w:hint="eastAsia"/>
          <w:rtl/>
        </w:rPr>
        <w:t>ه</w:t>
      </w:r>
      <w:r w:rsidRPr="008E4C05">
        <w:rPr>
          <w:rtl/>
        </w:rPr>
        <w:t xml:space="preserve"> است، واقعا ن</w:t>
      </w:r>
      <w:r w:rsidRPr="008E4C05">
        <w:rPr>
          <w:rFonts w:hint="cs"/>
          <w:rtl/>
        </w:rPr>
        <w:t>ی</w:t>
      </w:r>
      <w:r w:rsidRPr="008E4C05">
        <w:rPr>
          <w:rFonts w:hint="eastAsia"/>
          <w:rtl/>
        </w:rPr>
        <w:t>ز</w:t>
      </w:r>
      <w:r w:rsidRPr="008E4C05">
        <w:rPr>
          <w:rtl/>
        </w:rPr>
        <w:t xml:space="preserve"> چن</w:t>
      </w:r>
      <w:r w:rsidRPr="008E4C05">
        <w:rPr>
          <w:rFonts w:hint="cs"/>
          <w:rtl/>
        </w:rPr>
        <w:t>ی</w:t>
      </w:r>
      <w:r w:rsidRPr="008E4C05">
        <w:rPr>
          <w:rFonts w:hint="eastAsia"/>
          <w:rtl/>
        </w:rPr>
        <w:t>ن</w:t>
      </w:r>
      <w:r w:rsidRPr="008E4C05">
        <w:rPr>
          <w:rtl/>
        </w:rPr>
        <w:t xml:space="preserve"> است، ما به برکات ا</w:t>
      </w:r>
      <w:r w:rsidRPr="008E4C05">
        <w:rPr>
          <w:rFonts w:hint="cs"/>
          <w:rtl/>
        </w:rPr>
        <w:t>ی</w:t>
      </w:r>
      <w:r w:rsidRPr="008E4C05">
        <w:rPr>
          <w:rFonts w:hint="eastAsia"/>
          <w:rtl/>
        </w:rPr>
        <w:t>ن</w:t>
      </w:r>
      <w:r w:rsidRPr="008E4C05">
        <w:rPr>
          <w:rtl/>
        </w:rPr>
        <w:t xml:space="preserve"> بزرگان است که امروز نفس م</w:t>
      </w:r>
      <w:r w:rsidRPr="008E4C05">
        <w:rPr>
          <w:rFonts w:hint="cs"/>
          <w:rtl/>
        </w:rPr>
        <w:t>ی</w:t>
      </w:r>
      <w:r w:rsidRPr="008E4C05">
        <w:rPr>
          <w:rtl/>
        </w:rPr>
        <w:t xml:space="preserve"> کش</w:t>
      </w:r>
      <w:r w:rsidRPr="008E4C05">
        <w:rPr>
          <w:rFonts w:hint="cs"/>
          <w:rtl/>
        </w:rPr>
        <w:t>ی</w:t>
      </w:r>
      <w:r w:rsidRPr="008E4C05">
        <w:rPr>
          <w:rFonts w:hint="eastAsia"/>
          <w:rtl/>
        </w:rPr>
        <w:t>م</w:t>
      </w:r>
      <w:r>
        <w:rPr>
          <w:rFonts w:hint="cs"/>
          <w:rtl/>
        </w:rPr>
        <w:t xml:space="preserve">. </w:t>
      </w:r>
    </w:p>
  </w:footnote>
  <w:footnote w:id="5">
    <w:p w:rsidR="00AF6B7F" w:rsidRPr="00A315B2" w:rsidRDefault="00AF6B7F" w:rsidP="00AF6B7F">
      <w:pPr>
        <w:pStyle w:val="FootnoteText"/>
        <w:jc w:val="both"/>
      </w:pPr>
      <w:r w:rsidRPr="00A315B2">
        <w:footnoteRef/>
      </w:r>
      <w:r w:rsidRPr="00A315B2">
        <w:rPr>
          <w:rtl/>
        </w:rPr>
        <w:t xml:space="preserve"> </w:t>
      </w:r>
      <w:hyperlink r:id="rId1" w:history="1">
        <w:r w:rsidRPr="00A315B2">
          <w:rPr>
            <w:rStyle w:val="Hyperlink"/>
            <w:rFonts w:hint="eastAsia"/>
            <w:rtl/>
          </w:rPr>
          <w:t>استبصار،</w:t>
        </w:r>
        <w:r w:rsidRPr="00A315B2">
          <w:rPr>
            <w:rStyle w:val="Hyperlink"/>
            <w:rtl/>
          </w:rPr>
          <w:t xml:space="preserve"> ش</w:t>
        </w:r>
        <w:r w:rsidRPr="00A315B2">
          <w:rPr>
            <w:rStyle w:val="Hyperlink"/>
            <w:rFonts w:hint="cs"/>
            <w:rtl/>
          </w:rPr>
          <w:t>ی</w:t>
        </w:r>
        <w:r w:rsidRPr="00A315B2">
          <w:rPr>
            <w:rStyle w:val="Hyperlink"/>
            <w:rFonts w:hint="eastAsia"/>
            <w:rtl/>
          </w:rPr>
          <w:t>خ</w:t>
        </w:r>
        <w:r w:rsidRPr="00A315B2">
          <w:rPr>
            <w:rStyle w:val="Hyperlink"/>
            <w:rtl/>
          </w:rPr>
          <w:t xml:space="preserve"> طوس</w:t>
        </w:r>
        <w:r w:rsidRPr="00A315B2">
          <w:rPr>
            <w:rStyle w:val="Hyperlink"/>
            <w:rFonts w:hint="cs"/>
            <w:rtl/>
          </w:rPr>
          <w:t>ی</w:t>
        </w:r>
        <w:r w:rsidRPr="00A315B2">
          <w:rPr>
            <w:rStyle w:val="Hyperlink"/>
            <w:rFonts w:hint="eastAsia"/>
            <w:rtl/>
          </w:rPr>
          <w:t>،</w:t>
        </w:r>
        <w:r w:rsidRPr="00A315B2">
          <w:rPr>
            <w:rStyle w:val="Hyperlink"/>
            <w:rtl/>
          </w:rPr>
          <w:t xml:space="preserve"> ج1، ص317.</w:t>
        </w:r>
      </w:hyperlink>
    </w:p>
  </w:footnote>
  <w:footnote w:id="6">
    <w:p w:rsidR="00AF6B7F" w:rsidRDefault="00AF6B7F">
      <w:pPr>
        <w:pStyle w:val="FootnoteText"/>
      </w:pPr>
      <w:r>
        <w:rPr>
          <w:rStyle w:val="FootnoteReference"/>
        </w:rPr>
        <w:footnoteRef/>
      </w:r>
      <w:r>
        <w:rPr>
          <w:rtl/>
        </w:rPr>
        <w:t xml:space="preserve"> </w:t>
      </w:r>
      <w:r>
        <w:rPr>
          <w:rFonts w:hint="cs"/>
          <w:rtl/>
        </w:rPr>
        <w:t>.</w:t>
      </w:r>
      <w:r w:rsidRPr="00AF6B7F">
        <w:rPr>
          <w:rtl/>
        </w:rPr>
        <w:t xml:space="preserve"> موسوعة ابن إدر</w:t>
      </w:r>
      <w:r w:rsidRPr="00AF6B7F">
        <w:rPr>
          <w:rFonts w:hint="cs"/>
          <w:rtl/>
        </w:rPr>
        <w:t>ی</w:t>
      </w:r>
      <w:r w:rsidRPr="00AF6B7F">
        <w:rPr>
          <w:rFonts w:hint="eastAsia"/>
          <w:rtl/>
        </w:rPr>
        <w:t>س</w:t>
      </w:r>
      <w:r w:rsidRPr="00AF6B7F">
        <w:rPr>
          <w:rtl/>
        </w:rPr>
        <w:t xml:space="preserve"> الحلي (کتاب السرائر (الحاوي لتحر</w:t>
      </w:r>
      <w:r w:rsidRPr="00AF6B7F">
        <w:rPr>
          <w:rFonts w:hint="cs"/>
          <w:rtl/>
        </w:rPr>
        <w:t>ی</w:t>
      </w:r>
      <w:r w:rsidRPr="00AF6B7F">
        <w:rPr>
          <w:rFonts w:hint="eastAsia"/>
          <w:rtl/>
        </w:rPr>
        <w:t>ر</w:t>
      </w:r>
      <w:r w:rsidRPr="00AF6B7F">
        <w:rPr>
          <w:rtl/>
        </w:rPr>
        <w:t xml:space="preserve"> الفتاو</w:t>
      </w:r>
      <w:r w:rsidRPr="00AF6B7F">
        <w:rPr>
          <w:rFonts w:hint="cs"/>
          <w:rtl/>
        </w:rPr>
        <w:t>ی</w:t>
      </w:r>
      <w:r w:rsidRPr="00AF6B7F">
        <w:rPr>
          <w:rtl/>
        </w:rPr>
        <w:t>))، جلد: ۸، صفحه: ۳۳۳</w:t>
      </w:r>
      <w:r>
        <w:rPr>
          <w:rFonts w:hint="cs"/>
          <w:rtl/>
        </w:rPr>
        <w:t xml:space="preserve">. </w:t>
      </w:r>
    </w:p>
  </w:footnote>
  <w:footnote w:id="7">
    <w:p w:rsidR="00AF6B7F" w:rsidRDefault="00AF6B7F">
      <w:pPr>
        <w:pStyle w:val="FootnoteText"/>
      </w:pPr>
      <w:r>
        <w:rPr>
          <w:rStyle w:val="FootnoteReference"/>
        </w:rPr>
        <w:footnoteRef/>
      </w:r>
      <w:r>
        <w:rPr>
          <w:rtl/>
        </w:rPr>
        <w:t xml:space="preserve"> </w:t>
      </w:r>
      <w:r>
        <w:rPr>
          <w:rFonts w:hint="cs"/>
          <w:rtl/>
        </w:rPr>
        <w:t>.</w:t>
      </w:r>
      <w:r w:rsidRPr="00AF6B7F">
        <w:rPr>
          <w:rtl/>
        </w:rPr>
        <w:t xml:space="preserve"> إصباح الش</w:t>
      </w:r>
      <w:r w:rsidRPr="00AF6B7F">
        <w:rPr>
          <w:rFonts w:hint="cs"/>
          <w:rtl/>
        </w:rPr>
        <w:t>ی</w:t>
      </w:r>
      <w:r w:rsidRPr="00AF6B7F">
        <w:rPr>
          <w:rFonts w:hint="eastAsia"/>
          <w:rtl/>
        </w:rPr>
        <w:t>عة</w:t>
      </w:r>
      <w:r w:rsidRPr="00AF6B7F">
        <w:rPr>
          <w:rtl/>
        </w:rPr>
        <w:t xml:space="preserve"> بمصباح الشر</w:t>
      </w:r>
      <w:r w:rsidRPr="00AF6B7F">
        <w:rPr>
          <w:rFonts w:hint="cs"/>
          <w:rtl/>
        </w:rPr>
        <w:t>ی</w:t>
      </w:r>
      <w:r w:rsidRPr="00AF6B7F">
        <w:rPr>
          <w:rFonts w:hint="eastAsia"/>
          <w:rtl/>
        </w:rPr>
        <w:t>عة،</w:t>
      </w:r>
      <w:r w:rsidRPr="00AF6B7F">
        <w:rPr>
          <w:rtl/>
        </w:rPr>
        <w:t xml:space="preserve"> صفحه: ۷۵</w:t>
      </w:r>
      <w:r>
        <w:rPr>
          <w:rFonts w:hint="cs"/>
          <w:rtl/>
        </w:rPr>
        <w:t xml:space="preserve">. </w:t>
      </w:r>
    </w:p>
  </w:footnote>
  <w:footnote w:id="8">
    <w:p w:rsidR="00C4499E" w:rsidRPr="001F7484" w:rsidRDefault="00C4499E" w:rsidP="00C4499E">
      <w:pPr>
        <w:pStyle w:val="FootnoteText"/>
        <w:jc w:val="both"/>
      </w:pPr>
      <w:r w:rsidRPr="001F7484">
        <w:footnoteRef/>
      </w:r>
      <w:r w:rsidRPr="001F7484">
        <w:rPr>
          <w:rtl/>
        </w:rPr>
        <w:t xml:space="preserve"> </w:t>
      </w:r>
      <w:hyperlink r:id="rId2" w:history="1">
        <w:r w:rsidRPr="001F7484">
          <w:rPr>
            <w:rStyle w:val="Hyperlink"/>
            <w:rtl/>
          </w:rPr>
          <w:t>تهذ</w:t>
        </w:r>
        <w:r w:rsidRPr="001F7484">
          <w:rPr>
            <w:rStyle w:val="Hyperlink"/>
            <w:rFonts w:hint="cs"/>
            <w:rtl/>
          </w:rPr>
          <w:t>ی</w:t>
        </w:r>
        <w:r w:rsidRPr="001F7484">
          <w:rPr>
            <w:rStyle w:val="Hyperlink"/>
            <w:rFonts w:hint="eastAsia"/>
            <w:rtl/>
          </w:rPr>
          <w:t>ب</w:t>
        </w:r>
        <w:r w:rsidRPr="001F7484">
          <w:rPr>
            <w:rStyle w:val="Hyperlink"/>
            <w:rtl/>
          </w:rPr>
          <w:t xml:space="preserve"> الاحکام، ش</w:t>
        </w:r>
        <w:r w:rsidRPr="001F7484">
          <w:rPr>
            <w:rStyle w:val="Hyperlink"/>
            <w:rFonts w:hint="cs"/>
            <w:rtl/>
          </w:rPr>
          <w:t>ی</w:t>
        </w:r>
        <w:r w:rsidRPr="001F7484">
          <w:rPr>
            <w:rStyle w:val="Hyperlink"/>
            <w:rFonts w:hint="eastAsia"/>
            <w:rtl/>
          </w:rPr>
          <w:t>خ</w:t>
        </w:r>
        <w:r w:rsidRPr="001F7484">
          <w:rPr>
            <w:rStyle w:val="Hyperlink"/>
            <w:rtl/>
          </w:rPr>
          <w:t xml:space="preserve"> طوس</w:t>
        </w:r>
        <w:r w:rsidRPr="001F7484">
          <w:rPr>
            <w:rStyle w:val="Hyperlink"/>
            <w:rFonts w:hint="cs"/>
            <w:rtl/>
          </w:rPr>
          <w:t>ی</w:t>
        </w:r>
        <w:r w:rsidRPr="001F7484">
          <w:rPr>
            <w:rStyle w:val="Hyperlink"/>
            <w:rFonts w:hint="eastAsia"/>
            <w:rtl/>
          </w:rPr>
          <w:t>،</w:t>
        </w:r>
        <w:r w:rsidRPr="001F7484">
          <w:rPr>
            <w:rStyle w:val="Hyperlink"/>
            <w:rtl/>
          </w:rPr>
          <w:t xml:space="preserve"> ج2، ص70.</w:t>
        </w:r>
      </w:hyperlink>
    </w:p>
  </w:footnote>
  <w:footnote w:id="9">
    <w:p w:rsidR="003174ED" w:rsidRDefault="003174ED">
      <w:pPr>
        <w:pStyle w:val="FootnoteText"/>
      </w:pPr>
      <w:r>
        <w:rPr>
          <w:rStyle w:val="FootnoteReference"/>
        </w:rPr>
        <w:footnoteRef/>
      </w:r>
      <w:r>
        <w:rPr>
          <w:rtl/>
        </w:rPr>
        <w:t xml:space="preserve"> </w:t>
      </w:r>
      <w:r>
        <w:rPr>
          <w:rFonts w:hint="cs"/>
          <w:rtl/>
        </w:rPr>
        <w:t xml:space="preserve">. قرب الإسناد، ص 202. </w:t>
      </w:r>
    </w:p>
  </w:footnote>
  <w:footnote w:id="10">
    <w:p w:rsidR="003174ED" w:rsidRDefault="003174ED">
      <w:pPr>
        <w:pStyle w:val="FootnoteText"/>
      </w:pPr>
      <w:r>
        <w:rPr>
          <w:rStyle w:val="FootnoteReference"/>
        </w:rPr>
        <w:footnoteRef/>
      </w:r>
      <w:r>
        <w:rPr>
          <w:rtl/>
        </w:rPr>
        <w:t xml:space="preserve"> </w:t>
      </w:r>
      <w:r>
        <w:rPr>
          <w:rFonts w:hint="cs"/>
          <w:rtl/>
        </w:rPr>
        <w:t xml:space="preserve">. مسائل علی بن جعفر، ص 236. </w:t>
      </w:r>
    </w:p>
  </w:footnote>
  <w:footnote w:id="11">
    <w:p w:rsidR="003174ED" w:rsidRPr="00070CD4" w:rsidRDefault="003174ED" w:rsidP="003174ED">
      <w:pPr>
        <w:pStyle w:val="FootnoteText"/>
        <w:jc w:val="both"/>
      </w:pPr>
      <w:r w:rsidRPr="00070CD4">
        <w:footnoteRef/>
      </w:r>
      <w:r w:rsidRPr="00070CD4">
        <w:rPr>
          <w:rtl/>
        </w:rPr>
        <w:t xml:space="preserve"> </w:t>
      </w:r>
      <w:hyperlink r:id="rId3" w:history="1">
        <w:r w:rsidRPr="00070CD4">
          <w:rPr>
            <w:rStyle w:val="Hyperlink"/>
            <w:rFonts w:hint="eastAsia"/>
            <w:rtl/>
          </w:rPr>
          <w:t>تهذ</w:t>
        </w:r>
        <w:r w:rsidRPr="00070CD4">
          <w:rPr>
            <w:rStyle w:val="Hyperlink"/>
            <w:rFonts w:hint="cs"/>
            <w:rtl/>
          </w:rPr>
          <w:t>ی</w:t>
        </w:r>
        <w:r w:rsidRPr="00070CD4">
          <w:rPr>
            <w:rStyle w:val="Hyperlink"/>
            <w:rFonts w:hint="eastAsia"/>
            <w:rtl/>
          </w:rPr>
          <w:t>ب</w:t>
        </w:r>
        <w:r w:rsidRPr="00070CD4">
          <w:rPr>
            <w:rStyle w:val="Hyperlink"/>
            <w:rtl/>
          </w:rPr>
          <w:t xml:space="preserve"> الاحکام، ش</w:t>
        </w:r>
        <w:r w:rsidRPr="00070CD4">
          <w:rPr>
            <w:rStyle w:val="Hyperlink"/>
            <w:rFonts w:hint="cs"/>
            <w:rtl/>
          </w:rPr>
          <w:t>ی</w:t>
        </w:r>
        <w:r w:rsidRPr="00070CD4">
          <w:rPr>
            <w:rStyle w:val="Hyperlink"/>
            <w:rFonts w:hint="eastAsia"/>
            <w:rtl/>
          </w:rPr>
          <w:t>خ</w:t>
        </w:r>
        <w:r w:rsidRPr="00070CD4">
          <w:rPr>
            <w:rStyle w:val="Hyperlink"/>
            <w:rtl/>
          </w:rPr>
          <w:t xml:space="preserve"> طوس</w:t>
        </w:r>
        <w:r w:rsidRPr="00070CD4">
          <w:rPr>
            <w:rStyle w:val="Hyperlink"/>
            <w:rFonts w:hint="cs"/>
            <w:rtl/>
          </w:rPr>
          <w:t>ی</w:t>
        </w:r>
        <w:r w:rsidRPr="00070CD4">
          <w:rPr>
            <w:rStyle w:val="Hyperlink"/>
            <w:rFonts w:hint="eastAsia"/>
            <w:rtl/>
          </w:rPr>
          <w:t>،</w:t>
        </w:r>
        <w:r w:rsidRPr="00070CD4">
          <w:rPr>
            <w:rStyle w:val="Hyperlink"/>
            <w:rtl/>
          </w:rPr>
          <w:t xml:space="preserve"> ج2، ص296.</w:t>
        </w:r>
      </w:hyperlink>
    </w:p>
  </w:footnote>
  <w:footnote w:id="12">
    <w:p w:rsidR="003174ED" w:rsidRDefault="003174ED" w:rsidP="003174ED">
      <w:pPr>
        <w:pStyle w:val="FootnoteText"/>
        <w:jc w:val="both"/>
      </w:pPr>
      <w:r>
        <w:rPr>
          <w:rStyle w:val="FootnoteReference"/>
        </w:rPr>
        <w:footnoteRef/>
      </w:r>
      <w:r>
        <w:rPr>
          <w:rtl/>
        </w:rPr>
        <w:t xml:space="preserve"> </w:t>
      </w:r>
      <w:r>
        <w:rPr>
          <w:rFonts w:hint="cs"/>
          <w:rtl/>
        </w:rPr>
        <w:t xml:space="preserve">. السرائر الحاوی لتحریر الفتاوی، ج 3، ص 586. </w:t>
      </w:r>
    </w:p>
  </w:footnote>
  <w:footnote w:id="13">
    <w:p w:rsidR="003174ED" w:rsidRPr="00A315B2" w:rsidRDefault="003174ED" w:rsidP="003174ED">
      <w:pPr>
        <w:pStyle w:val="FootnoteText"/>
        <w:jc w:val="both"/>
      </w:pPr>
      <w:r w:rsidRPr="00A315B2">
        <w:footnoteRef/>
      </w:r>
      <w:r w:rsidRPr="00A315B2">
        <w:rPr>
          <w:rtl/>
        </w:rPr>
        <w:t xml:space="preserve"> </w:t>
      </w:r>
      <w:hyperlink r:id="rId4" w:history="1">
        <w:r w:rsidRPr="00A315B2">
          <w:rPr>
            <w:rStyle w:val="Hyperlink"/>
            <w:rFonts w:hint="eastAsia"/>
            <w:rtl/>
          </w:rPr>
          <w:t>الحدائق</w:t>
        </w:r>
        <w:r w:rsidRPr="00A315B2">
          <w:rPr>
            <w:rStyle w:val="Hyperlink"/>
            <w:rtl/>
          </w:rPr>
          <w:t xml:space="preserve"> الناضرة ف</w:t>
        </w:r>
        <w:r w:rsidRPr="00A315B2">
          <w:rPr>
            <w:rStyle w:val="Hyperlink"/>
            <w:rFonts w:hint="cs"/>
            <w:rtl/>
          </w:rPr>
          <w:t>ی</w:t>
        </w:r>
        <w:r w:rsidRPr="00A315B2">
          <w:rPr>
            <w:rStyle w:val="Hyperlink"/>
            <w:rtl/>
          </w:rPr>
          <w:t xml:space="preserve"> أحکام العترة الطاهرة، </w:t>
        </w:r>
        <w:r w:rsidRPr="00A315B2">
          <w:rPr>
            <w:rStyle w:val="Hyperlink"/>
            <w:rFonts w:hint="cs"/>
            <w:rtl/>
          </w:rPr>
          <w:t>ی</w:t>
        </w:r>
        <w:r w:rsidRPr="00A315B2">
          <w:rPr>
            <w:rStyle w:val="Hyperlink"/>
            <w:rFonts w:hint="eastAsia"/>
            <w:rtl/>
          </w:rPr>
          <w:t>وسف</w:t>
        </w:r>
        <w:r w:rsidRPr="00A315B2">
          <w:rPr>
            <w:rStyle w:val="Hyperlink"/>
            <w:rtl/>
          </w:rPr>
          <w:t xml:space="preserve"> بن أحمد البحران</w:t>
        </w:r>
        <w:r w:rsidRPr="00A315B2">
          <w:rPr>
            <w:rStyle w:val="Hyperlink"/>
            <w:rFonts w:hint="cs"/>
            <w:rtl/>
          </w:rPr>
          <w:t>ی</w:t>
        </w:r>
        <w:r w:rsidRPr="00A315B2">
          <w:rPr>
            <w:rStyle w:val="Hyperlink"/>
            <w:rtl/>
          </w:rPr>
          <w:t xml:space="preserve"> (صاحب الحدائق)، ج8، ص118.</w:t>
        </w:r>
      </w:hyperlink>
      <w:r>
        <w:rPr>
          <w:rFonts w:hint="cs"/>
          <w:rtl/>
        </w:rPr>
        <w:t xml:space="preserve"> «</w:t>
      </w:r>
      <w:r w:rsidRPr="00A83449">
        <w:rPr>
          <w:rtl/>
        </w:rPr>
        <w:t xml:space="preserve"> </w:t>
      </w:r>
      <w:r w:rsidRPr="00AA12AA">
        <w:rPr>
          <w:color w:val="000080"/>
          <w:rtl/>
        </w:rPr>
        <w:t>أقول: و هذه الأخبار و ان دلت بحسب ما يتراءى منها على ما ذكروه إلا ان باب الاحتمال فيها مفتوح، فإن إطلاق جملة منها قابل للحمل على النافلة و ما هو صريح في الفريضة أو ظاهر فيها فحمله على التقية أقرب قريب و كذلك باقي الأخبار. و بالجملة فإن اتفاق العامة على استحباب السورة و جواز تبعيضها مما أوهن الاستناد إليها و أضعف الاعتماد عليها إلا ان أصحابنا (سامحهم اللّ</w:t>
      </w:r>
      <w:r w:rsidRPr="00AA12AA">
        <w:rPr>
          <w:rFonts w:hint="cs"/>
          <w:color w:val="000080"/>
          <w:rtl/>
        </w:rPr>
        <w:t>ه</w:t>
      </w:r>
      <w:r w:rsidRPr="00AA12AA">
        <w:rPr>
          <w:color w:val="000080"/>
          <w:rtl/>
        </w:rPr>
        <w:t xml:space="preserve"> </w:t>
      </w:r>
      <w:r w:rsidRPr="00AA12AA">
        <w:rPr>
          <w:rFonts w:hint="cs"/>
          <w:color w:val="000080"/>
          <w:rtl/>
        </w:rPr>
        <w:t>تعالى</w:t>
      </w:r>
      <w:r w:rsidRPr="00AA12AA">
        <w:rPr>
          <w:color w:val="000080"/>
          <w:rtl/>
        </w:rPr>
        <w:t xml:space="preserve"> </w:t>
      </w:r>
      <w:r w:rsidRPr="00AA12AA">
        <w:rPr>
          <w:rFonts w:hint="cs"/>
          <w:color w:val="000080"/>
          <w:rtl/>
        </w:rPr>
        <w:t>بغفرانه</w:t>
      </w:r>
      <w:r w:rsidRPr="00AA12AA">
        <w:rPr>
          <w:color w:val="000080"/>
          <w:rtl/>
        </w:rPr>
        <w:t xml:space="preserve">) </w:t>
      </w:r>
      <w:r w:rsidRPr="00AA12AA">
        <w:rPr>
          <w:rFonts w:hint="cs"/>
          <w:color w:val="000080"/>
          <w:rtl/>
        </w:rPr>
        <w:t>لما</w:t>
      </w:r>
      <w:r w:rsidRPr="00AA12AA">
        <w:rPr>
          <w:color w:val="000080"/>
          <w:rtl/>
        </w:rPr>
        <w:t xml:space="preserve"> </w:t>
      </w:r>
      <w:r w:rsidRPr="00AA12AA">
        <w:rPr>
          <w:rFonts w:hint="cs"/>
          <w:color w:val="000080"/>
          <w:rtl/>
        </w:rPr>
        <w:t>اطرحوا</w:t>
      </w:r>
      <w:r w:rsidRPr="00AA12AA">
        <w:rPr>
          <w:color w:val="000080"/>
          <w:rtl/>
        </w:rPr>
        <w:t xml:space="preserve"> </w:t>
      </w:r>
      <w:r w:rsidRPr="00AA12AA">
        <w:rPr>
          <w:rFonts w:hint="cs"/>
          <w:color w:val="000080"/>
          <w:rtl/>
        </w:rPr>
        <w:t>هذه</w:t>
      </w:r>
      <w:r w:rsidRPr="00AA12AA">
        <w:rPr>
          <w:color w:val="000080"/>
          <w:rtl/>
        </w:rPr>
        <w:t xml:space="preserve"> </w:t>
      </w:r>
      <w:r w:rsidRPr="00AA12AA">
        <w:rPr>
          <w:rFonts w:hint="cs"/>
          <w:color w:val="000080"/>
          <w:rtl/>
        </w:rPr>
        <w:t>القواعد</w:t>
      </w:r>
      <w:r w:rsidRPr="00AA12AA">
        <w:rPr>
          <w:color w:val="000080"/>
          <w:rtl/>
        </w:rPr>
        <w:t xml:space="preserve"> </w:t>
      </w:r>
      <w:r w:rsidRPr="00AA12AA">
        <w:rPr>
          <w:rFonts w:hint="cs"/>
          <w:color w:val="000080"/>
          <w:rtl/>
        </w:rPr>
        <w:t>المنصوصة</w:t>
      </w:r>
      <w:r w:rsidRPr="00AA12AA">
        <w:rPr>
          <w:color w:val="000080"/>
          <w:rtl/>
        </w:rPr>
        <w:t xml:space="preserve"> </w:t>
      </w:r>
      <w:r w:rsidRPr="00AA12AA">
        <w:rPr>
          <w:rFonts w:hint="cs"/>
          <w:color w:val="000080"/>
          <w:rtl/>
        </w:rPr>
        <w:t>عن</w:t>
      </w:r>
      <w:r w:rsidRPr="00AA12AA">
        <w:rPr>
          <w:color w:val="000080"/>
          <w:rtl/>
        </w:rPr>
        <w:t xml:space="preserve"> </w:t>
      </w:r>
      <w:r w:rsidRPr="00AA12AA">
        <w:rPr>
          <w:rFonts w:hint="cs"/>
          <w:color w:val="000080"/>
          <w:rtl/>
        </w:rPr>
        <w:t>أئمتهم</w:t>
      </w:r>
      <w:r w:rsidRPr="00AA12AA">
        <w:rPr>
          <w:color w:val="000080"/>
          <w:rtl/>
        </w:rPr>
        <w:t xml:space="preserve"> (</w:t>
      </w:r>
      <w:r w:rsidRPr="00AA12AA">
        <w:rPr>
          <w:rFonts w:hint="cs"/>
          <w:color w:val="000080"/>
          <w:rtl/>
        </w:rPr>
        <w:t>عليهم</w:t>
      </w:r>
      <w:r w:rsidRPr="00AA12AA">
        <w:rPr>
          <w:color w:val="000080"/>
          <w:rtl/>
        </w:rPr>
        <w:t xml:space="preserve"> </w:t>
      </w:r>
      <w:r w:rsidRPr="00AA12AA">
        <w:rPr>
          <w:rFonts w:hint="cs"/>
          <w:color w:val="000080"/>
          <w:rtl/>
        </w:rPr>
        <w:t>السلام</w:t>
      </w:r>
      <w:r w:rsidRPr="00AA12AA">
        <w:rPr>
          <w:color w:val="000080"/>
          <w:rtl/>
        </w:rPr>
        <w:t xml:space="preserve">) </w:t>
      </w:r>
      <w:r w:rsidRPr="00AA12AA">
        <w:rPr>
          <w:rFonts w:hint="cs"/>
          <w:color w:val="000080"/>
          <w:rtl/>
        </w:rPr>
        <w:t>و</w:t>
      </w:r>
      <w:r w:rsidRPr="00AA12AA">
        <w:rPr>
          <w:color w:val="000080"/>
          <w:rtl/>
        </w:rPr>
        <w:t xml:space="preserve"> </w:t>
      </w:r>
      <w:r w:rsidRPr="00AA12AA">
        <w:rPr>
          <w:rFonts w:hint="cs"/>
          <w:color w:val="000080"/>
          <w:rtl/>
        </w:rPr>
        <w:t>نبذوها</w:t>
      </w:r>
      <w:r w:rsidRPr="00AA12AA">
        <w:rPr>
          <w:color w:val="000080"/>
          <w:rtl/>
        </w:rPr>
        <w:t xml:space="preserve"> </w:t>
      </w:r>
      <w:r w:rsidRPr="00AA12AA">
        <w:rPr>
          <w:rFonts w:hint="cs"/>
          <w:color w:val="000080"/>
          <w:rtl/>
        </w:rPr>
        <w:t>وراء</w:t>
      </w:r>
      <w:r w:rsidRPr="00AA12AA">
        <w:rPr>
          <w:color w:val="000080"/>
          <w:rtl/>
        </w:rPr>
        <w:t xml:space="preserve"> </w:t>
      </w:r>
      <w:r w:rsidRPr="00AA12AA">
        <w:rPr>
          <w:rFonts w:hint="cs"/>
          <w:color w:val="000080"/>
          <w:rtl/>
        </w:rPr>
        <w:t>ظهورهم</w:t>
      </w:r>
      <w:r w:rsidRPr="00AA12AA">
        <w:rPr>
          <w:color w:val="000080"/>
          <w:rtl/>
        </w:rPr>
        <w:t xml:space="preserve"> - </w:t>
      </w:r>
      <w:r w:rsidRPr="00AA12AA">
        <w:rPr>
          <w:rFonts w:hint="cs"/>
          <w:color w:val="000080"/>
          <w:rtl/>
        </w:rPr>
        <w:t>كما</w:t>
      </w:r>
      <w:r w:rsidRPr="00AA12AA">
        <w:rPr>
          <w:color w:val="000080"/>
          <w:rtl/>
        </w:rPr>
        <w:t xml:space="preserve"> </w:t>
      </w:r>
      <w:r w:rsidRPr="00AA12AA">
        <w:rPr>
          <w:rFonts w:hint="cs"/>
          <w:color w:val="000080"/>
          <w:rtl/>
        </w:rPr>
        <w:t>قدمنا</w:t>
      </w:r>
      <w:r w:rsidRPr="00AA12AA">
        <w:rPr>
          <w:color w:val="000080"/>
          <w:rtl/>
        </w:rPr>
        <w:t xml:space="preserve"> </w:t>
      </w:r>
      <w:r w:rsidRPr="00AA12AA">
        <w:rPr>
          <w:rFonts w:hint="cs"/>
          <w:color w:val="000080"/>
          <w:rtl/>
        </w:rPr>
        <w:t>بيانه</w:t>
      </w:r>
      <w:r w:rsidRPr="00AA12AA">
        <w:rPr>
          <w:color w:val="000080"/>
          <w:rtl/>
        </w:rPr>
        <w:t xml:space="preserve"> </w:t>
      </w:r>
      <w:r w:rsidRPr="00AA12AA">
        <w:rPr>
          <w:rFonts w:hint="cs"/>
          <w:color w:val="000080"/>
          <w:rtl/>
        </w:rPr>
        <w:t>في</w:t>
      </w:r>
      <w:r w:rsidRPr="00AA12AA">
        <w:rPr>
          <w:color w:val="000080"/>
          <w:rtl/>
        </w:rPr>
        <w:t xml:space="preserve"> غير مقام مما تقدم - اتسع لهم المجال في مثل هذه الأقوال، و اللّ</w:t>
      </w:r>
      <w:r w:rsidRPr="00AA12AA">
        <w:rPr>
          <w:rFonts w:hint="cs"/>
          <w:color w:val="000080"/>
          <w:rtl/>
        </w:rPr>
        <w:t>ه</w:t>
      </w:r>
      <w:r w:rsidRPr="00AA12AA">
        <w:rPr>
          <w:color w:val="000080"/>
          <w:rtl/>
        </w:rPr>
        <w:t xml:space="preserve"> </w:t>
      </w:r>
      <w:r w:rsidRPr="00AA12AA">
        <w:rPr>
          <w:rFonts w:hint="cs"/>
          <w:color w:val="000080"/>
          <w:rtl/>
        </w:rPr>
        <w:t>العالم</w:t>
      </w:r>
      <w:r w:rsidRPr="00AA12AA">
        <w:rPr>
          <w:color w:val="000080"/>
          <w:rtl/>
        </w:rPr>
        <w:t xml:space="preserve"> </w:t>
      </w:r>
      <w:r w:rsidRPr="00AA12AA">
        <w:rPr>
          <w:rFonts w:hint="cs"/>
          <w:color w:val="000080"/>
          <w:rtl/>
        </w:rPr>
        <w:t>بحقيقة</w:t>
      </w:r>
      <w:r w:rsidRPr="00AA12AA">
        <w:rPr>
          <w:color w:val="000080"/>
          <w:rtl/>
        </w:rPr>
        <w:t xml:space="preserve"> </w:t>
      </w:r>
      <w:r w:rsidRPr="00AA12AA">
        <w:rPr>
          <w:rFonts w:hint="cs"/>
          <w:color w:val="000080"/>
          <w:rtl/>
        </w:rPr>
        <w:t>الحال</w:t>
      </w:r>
      <w:r>
        <w:rPr>
          <w:rFonts w:hint="cs"/>
          <w:rtl/>
        </w:rPr>
        <w:t>»</w:t>
      </w:r>
    </w:p>
  </w:footnote>
  <w:footnote w:id="14">
    <w:p w:rsidR="006910A4" w:rsidRDefault="006910A4">
      <w:pPr>
        <w:pStyle w:val="FootnoteText"/>
      </w:pPr>
      <w:r>
        <w:rPr>
          <w:rStyle w:val="FootnoteReference"/>
        </w:rPr>
        <w:footnoteRef/>
      </w:r>
      <w:r>
        <w:rPr>
          <w:rtl/>
        </w:rPr>
        <w:t xml:space="preserve"> </w:t>
      </w:r>
      <w:r>
        <w:rPr>
          <w:rFonts w:hint="cs"/>
          <w:rtl/>
        </w:rPr>
        <w:t>.</w:t>
      </w:r>
      <w:r w:rsidRPr="006910A4">
        <w:rPr>
          <w:rtl/>
        </w:rPr>
        <w:t xml:space="preserve"> ‌موسوعة ابن إدر</w:t>
      </w:r>
      <w:r w:rsidRPr="006910A4">
        <w:rPr>
          <w:rFonts w:hint="cs"/>
          <w:rtl/>
        </w:rPr>
        <w:t>ی</w:t>
      </w:r>
      <w:r w:rsidRPr="006910A4">
        <w:rPr>
          <w:rFonts w:hint="eastAsia"/>
          <w:rtl/>
        </w:rPr>
        <w:t>س</w:t>
      </w:r>
      <w:r w:rsidRPr="006910A4">
        <w:rPr>
          <w:rtl/>
        </w:rPr>
        <w:t xml:space="preserve"> الحلي (مستطرفات السرائر (باب النوادر))، جلد: ۱۴، صفحه: ۷۱</w:t>
      </w:r>
      <w:r>
        <w:rPr>
          <w:rFonts w:hint="cs"/>
          <w:rtl/>
        </w:rPr>
        <w:t xml:space="preserve">. </w:t>
      </w:r>
    </w:p>
  </w:footnote>
  <w:footnote w:id="15">
    <w:p w:rsidR="006910A4" w:rsidRPr="006910A4" w:rsidRDefault="006910A4" w:rsidP="006910A4">
      <w:pPr>
        <w:pStyle w:val="FootnoteText"/>
      </w:pPr>
      <w:r w:rsidRPr="006910A4">
        <w:footnoteRef/>
      </w:r>
      <w:r w:rsidRPr="006910A4">
        <w:rPr>
          <w:rtl/>
        </w:rPr>
        <w:t xml:space="preserve"> </w:t>
      </w:r>
      <w:hyperlink r:id="rId5" w:history="1">
        <w:r w:rsidRPr="006910A4">
          <w:rPr>
            <w:rStyle w:val="Hyperlink"/>
            <w:rtl/>
          </w:rPr>
          <w:t xml:space="preserve">من لا </w:t>
        </w:r>
        <w:r w:rsidRPr="006910A4">
          <w:rPr>
            <w:rStyle w:val="Hyperlink"/>
            <w:rFonts w:hint="cs"/>
            <w:rtl/>
          </w:rPr>
          <w:t>ی</w:t>
        </w:r>
        <w:r w:rsidRPr="006910A4">
          <w:rPr>
            <w:rStyle w:val="Hyperlink"/>
            <w:rFonts w:hint="eastAsia"/>
            <w:rtl/>
          </w:rPr>
          <w:t>حضره</w:t>
        </w:r>
        <w:r w:rsidRPr="006910A4">
          <w:rPr>
            <w:rStyle w:val="Hyperlink"/>
            <w:rtl/>
          </w:rPr>
          <w:t xml:space="preserve"> الفق</w:t>
        </w:r>
        <w:r w:rsidRPr="006910A4">
          <w:rPr>
            <w:rStyle w:val="Hyperlink"/>
            <w:rFonts w:hint="cs"/>
            <w:rtl/>
          </w:rPr>
          <w:t>ی</w:t>
        </w:r>
        <w:r w:rsidRPr="006910A4">
          <w:rPr>
            <w:rStyle w:val="Hyperlink"/>
            <w:rFonts w:hint="eastAsia"/>
            <w:rtl/>
          </w:rPr>
          <w:t>ه،</w:t>
        </w:r>
        <w:r w:rsidRPr="006910A4">
          <w:rPr>
            <w:rStyle w:val="Hyperlink"/>
            <w:rtl/>
          </w:rPr>
          <w:t xml:space="preserve"> ش</w:t>
        </w:r>
        <w:r w:rsidRPr="006910A4">
          <w:rPr>
            <w:rStyle w:val="Hyperlink"/>
            <w:rFonts w:hint="cs"/>
            <w:rtl/>
          </w:rPr>
          <w:t>ی</w:t>
        </w:r>
        <w:r w:rsidRPr="006910A4">
          <w:rPr>
            <w:rStyle w:val="Hyperlink"/>
            <w:rFonts w:hint="eastAsia"/>
            <w:rtl/>
          </w:rPr>
          <w:t>خ</w:t>
        </w:r>
        <w:r w:rsidRPr="006910A4">
          <w:rPr>
            <w:rStyle w:val="Hyperlink"/>
            <w:rtl/>
          </w:rPr>
          <w:t xml:space="preserve"> صدوق، ج4، ص435.</w:t>
        </w:r>
      </w:hyperlink>
      <w:r>
        <w:rPr>
          <w:rFonts w:hint="cs"/>
          <w:rtl/>
        </w:rPr>
        <w:t xml:space="preserve"> «</w:t>
      </w:r>
      <w:r w:rsidRPr="006910A4">
        <w:rPr>
          <w:rtl/>
        </w:rPr>
        <w:t xml:space="preserve"> و توفّي في أيّام الصادق عليه السّلام فذكره جميل عنده فقال: «رحمه اللّه أما و اللّه لقد أوجع قلبي موت أبان»، و قال عليه السّلام لأبان بن عثمان: «إنّ أبان بن تغلب قد روى عنّي رواية كثيرة فما رواه لك عنّي فاروه عنّي». و لقد لقي الباقر و الصادق عليهما السّلام </w:t>
      </w:r>
      <w:r>
        <w:rPr>
          <w:rtl/>
        </w:rPr>
        <w:t>و روى عنهما</w:t>
      </w:r>
      <w:r>
        <w:rPr>
          <w:rFonts w:hint="cs"/>
          <w:rtl/>
        </w:rPr>
        <w:t xml:space="preserve">». </w:t>
      </w:r>
    </w:p>
  </w:footnote>
  <w:footnote w:id="16">
    <w:p w:rsidR="006910A4" w:rsidRPr="006910A4" w:rsidRDefault="006910A4" w:rsidP="006910A4">
      <w:pPr>
        <w:pStyle w:val="FootnoteText"/>
      </w:pPr>
      <w:r w:rsidRPr="006910A4">
        <w:footnoteRef/>
      </w:r>
      <w:r w:rsidRPr="006910A4">
        <w:rPr>
          <w:rtl/>
        </w:rPr>
        <w:t xml:space="preserve"> </w:t>
      </w:r>
      <w:hyperlink r:id="rId6" w:history="1">
        <w:r w:rsidRPr="006910A4">
          <w:rPr>
            <w:rStyle w:val="Hyperlink"/>
            <w:rtl/>
          </w:rPr>
          <w:t>تهذ</w:t>
        </w:r>
        <w:r w:rsidRPr="006910A4">
          <w:rPr>
            <w:rStyle w:val="Hyperlink"/>
            <w:rFonts w:hint="cs"/>
            <w:rtl/>
          </w:rPr>
          <w:t>ی</w:t>
        </w:r>
        <w:r w:rsidRPr="006910A4">
          <w:rPr>
            <w:rStyle w:val="Hyperlink"/>
            <w:rFonts w:hint="eastAsia"/>
            <w:rtl/>
          </w:rPr>
          <w:t>ب</w:t>
        </w:r>
        <w:r w:rsidRPr="006910A4">
          <w:rPr>
            <w:rStyle w:val="Hyperlink"/>
            <w:rtl/>
          </w:rPr>
          <w:t xml:space="preserve"> الاحکام، ش</w:t>
        </w:r>
        <w:r w:rsidRPr="006910A4">
          <w:rPr>
            <w:rStyle w:val="Hyperlink"/>
            <w:rFonts w:hint="cs"/>
            <w:rtl/>
          </w:rPr>
          <w:t>ی</w:t>
        </w:r>
        <w:r w:rsidRPr="006910A4">
          <w:rPr>
            <w:rStyle w:val="Hyperlink"/>
            <w:rFonts w:hint="eastAsia"/>
            <w:rtl/>
          </w:rPr>
          <w:t>خ</w:t>
        </w:r>
        <w:r w:rsidRPr="006910A4">
          <w:rPr>
            <w:rStyle w:val="Hyperlink"/>
            <w:rtl/>
          </w:rPr>
          <w:t xml:space="preserve"> طوس</w:t>
        </w:r>
        <w:r w:rsidRPr="006910A4">
          <w:rPr>
            <w:rStyle w:val="Hyperlink"/>
            <w:rFonts w:hint="cs"/>
            <w:rtl/>
          </w:rPr>
          <w:t>ی</w:t>
        </w:r>
        <w:r w:rsidRPr="006910A4">
          <w:rPr>
            <w:rStyle w:val="Hyperlink"/>
            <w:rFonts w:hint="eastAsia"/>
            <w:rtl/>
          </w:rPr>
          <w:t>،</w:t>
        </w:r>
        <w:r w:rsidRPr="006910A4">
          <w:rPr>
            <w:rStyle w:val="Hyperlink"/>
            <w:rtl/>
          </w:rPr>
          <w:t xml:space="preserve"> ج1، ص82.</w:t>
        </w:r>
      </w:hyperlink>
    </w:p>
  </w:footnote>
  <w:footnote w:id="17">
    <w:p w:rsidR="00DF764D" w:rsidRPr="00DF764D" w:rsidRDefault="00DF764D" w:rsidP="00DF764D">
      <w:pPr>
        <w:pStyle w:val="FootnoteText"/>
      </w:pPr>
      <w:r w:rsidRPr="00DF764D">
        <w:footnoteRef/>
      </w:r>
      <w:r w:rsidRPr="00DF764D">
        <w:rPr>
          <w:rtl/>
        </w:rPr>
        <w:t xml:space="preserve"> </w:t>
      </w:r>
      <w:hyperlink r:id="rId7" w:history="1">
        <w:r w:rsidRPr="00DF764D">
          <w:rPr>
            <w:rStyle w:val="Hyperlink"/>
            <w:rFonts w:hint="eastAsia"/>
            <w:rtl/>
          </w:rPr>
          <w:t>بصائر</w:t>
        </w:r>
        <w:r w:rsidRPr="00DF764D">
          <w:rPr>
            <w:rStyle w:val="Hyperlink"/>
            <w:rtl/>
          </w:rPr>
          <w:t xml:space="preserve"> الدرجات، محمد بن حسن صفار، ج1، ص299.</w:t>
        </w:r>
      </w:hyperlink>
    </w:p>
  </w:footnote>
  <w:footnote w:id="18">
    <w:p w:rsidR="00006B45" w:rsidRPr="005F3130" w:rsidRDefault="00006B45" w:rsidP="00006B45">
      <w:pPr>
        <w:pStyle w:val="FootnoteText"/>
        <w:jc w:val="both"/>
      </w:pPr>
      <w:r w:rsidRPr="005F3130">
        <w:footnoteRef/>
      </w:r>
      <w:r w:rsidRPr="005F3130">
        <w:rPr>
          <w:rtl/>
        </w:rPr>
        <w:t xml:space="preserve"> </w:t>
      </w:r>
      <w:hyperlink r:id="rId8" w:history="1">
        <w:r w:rsidRPr="005F3130">
          <w:rPr>
            <w:rStyle w:val="Hyperlink"/>
            <w:rFonts w:hint="eastAsia"/>
            <w:rtl/>
          </w:rPr>
          <w:t>الکاف</w:t>
        </w:r>
        <w:r w:rsidRPr="005F3130">
          <w:rPr>
            <w:rStyle w:val="Hyperlink"/>
            <w:rFonts w:hint="cs"/>
            <w:rtl/>
          </w:rPr>
          <w:t>ی</w:t>
        </w:r>
        <w:r w:rsidRPr="005F3130">
          <w:rPr>
            <w:rStyle w:val="Hyperlink"/>
            <w:rFonts w:hint="eastAsia"/>
            <w:rtl/>
          </w:rPr>
          <w:t>،</w:t>
        </w:r>
        <w:r w:rsidRPr="005F3130">
          <w:rPr>
            <w:rStyle w:val="Hyperlink"/>
            <w:rtl/>
          </w:rPr>
          <w:t xml:space="preserve"> محمد بن </w:t>
        </w:r>
        <w:r w:rsidRPr="005F3130">
          <w:rPr>
            <w:rStyle w:val="Hyperlink"/>
            <w:rFonts w:hint="cs"/>
            <w:rtl/>
          </w:rPr>
          <w:t>ی</w:t>
        </w:r>
        <w:r w:rsidRPr="005F3130">
          <w:rPr>
            <w:rStyle w:val="Hyperlink"/>
            <w:rFonts w:hint="eastAsia"/>
            <w:rtl/>
          </w:rPr>
          <w:t>عقوب</w:t>
        </w:r>
        <w:r w:rsidRPr="005F3130">
          <w:rPr>
            <w:rStyle w:val="Hyperlink"/>
            <w:rtl/>
          </w:rPr>
          <w:t xml:space="preserve"> کل</w:t>
        </w:r>
        <w:r w:rsidRPr="005F3130">
          <w:rPr>
            <w:rStyle w:val="Hyperlink"/>
            <w:rFonts w:hint="cs"/>
            <w:rtl/>
          </w:rPr>
          <w:t>ی</w:t>
        </w:r>
        <w:r w:rsidRPr="005F3130">
          <w:rPr>
            <w:rStyle w:val="Hyperlink"/>
            <w:rFonts w:hint="eastAsia"/>
            <w:rtl/>
          </w:rPr>
          <w:t>ن</w:t>
        </w:r>
        <w:r w:rsidRPr="005F3130">
          <w:rPr>
            <w:rStyle w:val="Hyperlink"/>
            <w:rFonts w:hint="cs"/>
            <w:rtl/>
          </w:rPr>
          <w:t>ی</w:t>
        </w:r>
        <w:r w:rsidRPr="005F3130">
          <w:rPr>
            <w:rStyle w:val="Hyperlink"/>
            <w:rFonts w:hint="eastAsia"/>
            <w:rtl/>
          </w:rPr>
          <w:t>،</w:t>
        </w:r>
        <w:r w:rsidRPr="005F3130">
          <w:rPr>
            <w:rStyle w:val="Hyperlink"/>
            <w:rtl/>
          </w:rPr>
          <w:t xml:space="preserve"> ج3، ص314.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0" w:name="BokNum"/>
    <w:bookmarkEnd w:id="10"/>
    <w:r w:rsidR="00E00CDD">
      <w:rPr>
        <w:b/>
        <w:bCs/>
        <w:sz w:val="20"/>
        <w:szCs w:val="24"/>
        <w:rtl/>
      </w:rPr>
      <w:t>106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E00CDD">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E00CDD">
      <w:rPr>
        <w:b/>
        <w:bCs/>
        <w:color w:val="632423" w:themeColor="accent2" w:themeShade="80"/>
        <w:sz w:val="20"/>
        <w:szCs w:val="24"/>
        <w:rtl/>
      </w:rPr>
      <w:t>شه</w:t>
    </w:r>
    <w:r w:rsidR="00E00CDD">
      <w:rPr>
        <w:rFonts w:hint="cs"/>
        <w:b/>
        <w:bCs/>
        <w:color w:val="632423" w:themeColor="accent2" w:themeShade="80"/>
        <w:sz w:val="20"/>
        <w:szCs w:val="24"/>
        <w:rtl/>
      </w:rPr>
      <w:t>ی</w:t>
    </w:r>
    <w:r w:rsidR="00E00CDD">
      <w:rPr>
        <w:rFonts w:hint="eastAsia"/>
        <w:b/>
        <w:bCs/>
        <w:color w:val="632423" w:themeColor="accent2" w:themeShade="80"/>
        <w:sz w:val="20"/>
        <w:szCs w:val="24"/>
        <w:rtl/>
      </w:rPr>
      <w:t>د</w:t>
    </w:r>
    <w:r w:rsidR="00E00CDD">
      <w:rPr>
        <w:rFonts w:hint="cs"/>
        <w:b/>
        <w:bCs/>
        <w:color w:val="632423" w:themeColor="accent2" w:themeShade="80"/>
        <w:sz w:val="20"/>
        <w:szCs w:val="24"/>
        <w:rtl/>
      </w:rPr>
      <w:t>ی</w:t>
    </w:r>
    <w:r w:rsidR="00E00CDD">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3" w:name="BokTarikh"/>
    <w:bookmarkEnd w:id="13"/>
    <w:r w:rsidR="00E00CDD">
      <w:rPr>
        <w:sz w:val="24"/>
        <w:szCs w:val="24"/>
        <w:rtl/>
      </w:rPr>
      <w:t>10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4" w:name="BokSabj"/>
    <w:bookmarkEnd w:id="14"/>
    <w:r w:rsidR="00E00CDD">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5" w:name="Bokmoqarer"/>
    <w:bookmarkEnd w:id="15"/>
    <w:r w:rsidR="00E00CDD">
      <w:rPr>
        <w:sz w:val="24"/>
        <w:szCs w:val="24"/>
        <w:rtl/>
      </w:rPr>
      <w:t>س</w:t>
    </w:r>
    <w:r w:rsidR="00E00CDD">
      <w:rPr>
        <w:rFonts w:hint="cs"/>
        <w:sz w:val="24"/>
        <w:szCs w:val="24"/>
        <w:rtl/>
      </w:rPr>
      <w:t>ی</w:t>
    </w:r>
    <w:r w:rsidR="00E00CDD">
      <w:rPr>
        <w:rFonts w:hint="eastAsia"/>
        <w:sz w:val="24"/>
        <w:szCs w:val="24"/>
        <w:rtl/>
      </w:rPr>
      <w:t>درضا</w:t>
    </w:r>
    <w:r w:rsidR="00E00CDD">
      <w:rPr>
        <w:sz w:val="24"/>
        <w:szCs w:val="24"/>
        <w:rtl/>
      </w:rPr>
      <w:t xml:space="preserve"> حسن</w:t>
    </w:r>
    <w:r w:rsidR="00E00CDD">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E00CDD">
      <w:rPr>
        <w:sz w:val="24"/>
        <w:szCs w:val="24"/>
        <w:rtl/>
      </w:rPr>
      <w:t>بررس</w:t>
    </w:r>
    <w:r w:rsidR="00E00CDD">
      <w:rPr>
        <w:rFonts w:hint="cs"/>
        <w:sz w:val="24"/>
        <w:szCs w:val="24"/>
        <w:rtl/>
      </w:rPr>
      <w:t>ی</w:t>
    </w:r>
    <w:r w:rsidR="00E00CDD">
      <w:rPr>
        <w:sz w:val="24"/>
        <w:szCs w:val="24"/>
        <w:rtl/>
      </w:rPr>
      <w:t xml:space="preserve"> حکم قران ب</w:t>
    </w:r>
    <w:r w:rsidR="00E00CDD">
      <w:rPr>
        <w:rFonts w:hint="cs"/>
        <w:sz w:val="24"/>
        <w:szCs w:val="24"/>
        <w:rtl/>
      </w:rPr>
      <w:t>ی</w:t>
    </w:r>
    <w:r w:rsidR="00E00CDD">
      <w:rPr>
        <w:rFonts w:hint="eastAsia"/>
        <w:sz w:val="24"/>
        <w:szCs w:val="24"/>
        <w:rtl/>
      </w:rPr>
      <w:t>ن</w:t>
    </w:r>
    <w:r w:rsidR="00E00CDD">
      <w:rPr>
        <w:sz w:val="24"/>
        <w:szCs w:val="24"/>
        <w:rtl/>
      </w:rPr>
      <w:t xml:space="preserve"> السورت</w:t>
    </w:r>
    <w:r w:rsidR="00E00CDD">
      <w:rPr>
        <w:rFonts w:hint="cs"/>
        <w:sz w:val="24"/>
        <w:szCs w:val="24"/>
        <w:rtl/>
      </w:rPr>
      <w:t>ی</w:t>
    </w:r>
    <w:r w:rsidR="00E00CDD">
      <w:rPr>
        <w:rFonts w:hint="eastAsia"/>
        <w:sz w:val="24"/>
        <w:szCs w:val="24"/>
        <w:rtl/>
      </w:rPr>
      <w:t>ن</w:t>
    </w:r>
    <w:r w:rsidR="00E00CDD">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14341B"/>
    <w:multiLevelType w:val="hybridMultilevel"/>
    <w:tmpl w:val="C65A23FC"/>
    <w:lvl w:ilvl="0" w:tplc="C2D4ECD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2D6E81"/>
    <w:multiLevelType w:val="hybridMultilevel"/>
    <w:tmpl w:val="F654A30A"/>
    <w:lvl w:ilvl="0" w:tplc="338E275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62DAC"/>
    <w:multiLevelType w:val="hybridMultilevel"/>
    <w:tmpl w:val="A7E476FC"/>
    <w:lvl w:ilvl="0" w:tplc="4B5ECCB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14069"/>
    <w:multiLevelType w:val="hybridMultilevel"/>
    <w:tmpl w:val="82A0D7EC"/>
    <w:lvl w:ilvl="0" w:tplc="7584D19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146204"/>
    <w:multiLevelType w:val="hybridMultilevel"/>
    <w:tmpl w:val="E8CC67FA"/>
    <w:lvl w:ilvl="0" w:tplc="3500BC5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B5143"/>
    <w:multiLevelType w:val="hybridMultilevel"/>
    <w:tmpl w:val="A8CC2328"/>
    <w:lvl w:ilvl="0" w:tplc="7908B3C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84B2F"/>
    <w:multiLevelType w:val="hybridMultilevel"/>
    <w:tmpl w:val="81B6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B2AF3"/>
    <w:multiLevelType w:val="hybridMultilevel"/>
    <w:tmpl w:val="4BD0FAC2"/>
    <w:lvl w:ilvl="0" w:tplc="F87095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C029A6"/>
    <w:multiLevelType w:val="hybridMultilevel"/>
    <w:tmpl w:val="4FACE7B8"/>
    <w:lvl w:ilvl="0" w:tplc="E092CF1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F542F4"/>
    <w:multiLevelType w:val="hybridMultilevel"/>
    <w:tmpl w:val="5848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24"/>
  </w:num>
  <w:num w:numId="14">
    <w:abstractNumId w:val="20"/>
  </w:num>
  <w:num w:numId="15">
    <w:abstractNumId w:val="22"/>
  </w:num>
  <w:num w:numId="16">
    <w:abstractNumId w:val="18"/>
  </w:num>
  <w:num w:numId="17">
    <w:abstractNumId w:val="19"/>
  </w:num>
  <w:num w:numId="18">
    <w:abstractNumId w:val="15"/>
  </w:num>
  <w:num w:numId="19">
    <w:abstractNumId w:val="16"/>
  </w:num>
  <w:num w:numId="20">
    <w:abstractNumId w:val="11"/>
  </w:num>
  <w:num w:numId="21">
    <w:abstractNumId w:val="13"/>
  </w:num>
  <w:num w:numId="22">
    <w:abstractNumId w:val="17"/>
  </w:num>
  <w:num w:numId="23">
    <w:abstractNumId w:val="12"/>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B45"/>
    <w:rsid w:val="000072A3"/>
    <w:rsid w:val="00025777"/>
    <w:rsid w:val="00025B70"/>
    <w:rsid w:val="00027484"/>
    <w:rsid w:val="000353D7"/>
    <w:rsid w:val="00054782"/>
    <w:rsid w:val="00055496"/>
    <w:rsid w:val="00067651"/>
    <w:rsid w:val="00080A41"/>
    <w:rsid w:val="00080BDD"/>
    <w:rsid w:val="0008299B"/>
    <w:rsid w:val="000913AA"/>
    <w:rsid w:val="00094847"/>
    <w:rsid w:val="00096C63"/>
    <w:rsid w:val="000B5DB5"/>
    <w:rsid w:val="000C3947"/>
    <w:rsid w:val="000D2A37"/>
    <w:rsid w:val="000D30E9"/>
    <w:rsid w:val="000D6818"/>
    <w:rsid w:val="000E335E"/>
    <w:rsid w:val="000F16CF"/>
    <w:rsid w:val="000F2B8C"/>
    <w:rsid w:val="000F5BAC"/>
    <w:rsid w:val="00102585"/>
    <w:rsid w:val="00110264"/>
    <w:rsid w:val="00114AB7"/>
    <w:rsid w:val="00116B2B"/>
    <w:rsid w:val="00124E3D"/>
    <w:rsid w:val="00127E95"/>
    <w:rsid w:val="00130659"/>
    <w:rsid w:val="001347C7"/>
    <w:rsid w:val="001356B0"/>
    <w:rsid w:val="00151937"/>
    <w:rsid w:val="00157D89"/>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174ED"/>
    <w:rsid w:val="0032100F"/>
    <w:rsid w:val="0033402C"/>
    <w:rsid w:val="00340521"/>
    <w:rsid w:val="00345C73"/>
    <w:rsid w:val="00354A99"/>
    <w:rsid w:val="0035732D"/>
    <w:rsid w:val="00360311"/>
    <w:rsid w:val="00361922"/>
    <w:rsid w:val="0037339B"/>
    <w:rsid w:val="003769BE"/>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67667"/>
    <w:rsid w:val="004715C8"/>
    <w:rsid w:val="00481C31"/>
    <w:rsid w:val="00482FC1"/>
    <w:rsid w:val="00483027"/>
    <w:rsid w:val="004871AA"/>
    <w:rsid w:val="004918D7"/>
    <w:rsid w:val="004926E1"/>
    <w:rsid w:val="004A2FEA"/>
    <w:rsid w:val="004B1B72"/>
    <w:rsid w:val="004D2DD7"/>
    <w:rsid w:val="004D75C5"/>
    <w:rsid w:val="004E2186"/>
    <w:rsid w:val="004E66FB"/>
    <w:rsid w:val="004F470A"/>
    <w:rsid w:val="004F4C59"/>
    <w:rsid w:val="00500C8F"/>
    <w:rsid w:val="00501909"/>
    <w:rsid w:val="00507BBB"/>
    <w:rsid w:val="005128DF"/>
    <w:rsid w:val="0051592A"/>
    <w:rsid w:val="005206FE"/>
    <w:rsid w:val="005213CF"/>
    <w:rsid w:val="005257ED"/>
    <w:rsid w:val="005306F8"/>
    <w:rsid w:val="0054023D"/>
    <w:rsid w:val="005426BF"/>
    <w:rsid w:val="00553326"/>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48DC"/>
    <w:rsid w:val="00651B02"/>
    <w:rsid w:val="00651B19"/>
    <w:rsid w:val="00660A29"/>
    <w:rsid w:val="006910A4"/>
    <w:rsid w:val="00695519"/>
    <w:rsid w:val="006A4134"/>
    <w:rsid w:val="006A5DDA"/>
    <w:rsid w:val="006A6701"/>
    <w:rsid w:val="006B21F4"/>
    <w:rsid w:val="006B3753"/>
    <w:rsid w:val="006B7AD6"/>
    <w:rsid w:val="006C4890"/>
    <w:rsid w:val="006C50FD"/>
    <w:rsid w:val="006C74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6762"/>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E4C05"/>
    <w:rsid w:val="008F13F7"/>
    <w:rsid w:val="008F42AD"/>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77E59"/>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12DA"/>
    <w:rsid w:val="00AF3925"/>
    <w:rsid w:val="00AF6B7F"/>
    <w:rsid w:val="00B1296B"/>
    <w:rsid w:val="00B2292F"/>
    <w:rsid w:val="00B31A19"/>
    <w:rsid w:val="00B43169"/>
    <w:rsid w:val="00B501A8"/>
    <w:rsid w:val="00B55AE4"/>
    <w:rsid w:val="00B70B46"/>
    <w:rsid w:val="00B739B0"/>
    <w:rsid w:val="00B814A3"/>
    <w:rsid w:val="00B96F38"/>
    <w:rsid w:val="00BC716B"/>
    <w:rsid w:val="00BD0E74"/>
    <w:rsid w:val="00BD5F8C"/>
    <w:rsid w:val="00BE29DD"/>
    <w:rsid w:val="00BF0876"/>
    <w:rsid w:val="00C066AF"/>
    <w:rsid w:val="00C10E06"/>
    <w:rsid w:val="00C145B8"/>
    <w:rsid w:val="00C2438F"/>
    <w:rsid w:val="00C31AF0"/>
    <w:rsid w:val="00C32A7E"/>
    <w:rsid w:val="00C34F28"/>
    <w:rsid w:val="00C368DF"/>
    <w:rsid w:val="00C442C5"/>
    <w:rsid w:val="00C4499E"/>
    <w:rsid w:val="00C57B5C"/>
    <w:rsid w:val="00C57C7C"/>
    <w:rsid w:val="00C61049"/>
    <w:rsid w:val="00C63FFE"/>
    <w:rsid w:val="00C91EB6"/>
    <w:rsid w:val="00CA10B0"/>
    <w:rsid w:val="00CA2F8E"/>
    <w:rsid w:val="00CA3EE2"/>
    <w:rsid w:val="00CA7FD5"/>
    <w:rsid w:val="00CB3287"/>
    <w:rsid w:val="00CB33E2"/>
    <w:rsid w:val="00CB4E68"/>
    <w:rsid w:val="00CB7782"/>
    <w:rsid w:val="00CC2733"/>
    <w:rsid w:val="00CD0050"/>
    <w:rsid w:val="00CE7481"/>
    <w:rsid w:val="00CF0A8F"/>
    <w:rsid w:val="00D048CE"/>
    <w:rsid w:val="00D10998"/>
    <w:rsid w:val="00D15CBD"/>
    <w:rsid w:val="00D221CB"/>
    <w:rsid w:val="00D23391"/>
    <w:rsid w:val="00D31805"/>
    <w:rsid w:val="00D552B9"/>
    <w:rsid w:val="00D735B2"/>
    <w:rsid w:val="00D74021"/>
    <w:rsid w:val="00D743C0"/>
    <w:rsid w:val="00D76D01"/>
    <w:rsid w:val="00D922A9"/>
    <w:rsid w:val="00D9394A"/>
    <w:rsid w:val="00DB0CBB"/>
    <w:rsid w:val="00DB67CC"/>
    <w:rsid w:val="00DC3783"/>
    <w:rsid w:val="00DE1070"/>
    <w:rsid w:val="00DF764D"/>
    <w:rsid w:val="00E00219"/>
    <w:rsid w:val="00E00CDD"/>
    <w:rsid w:val="00E0316B"/>
    <w:rsid w:val="00E25A24"/>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5730"/>
    <w:rsid w:val="00F60F1F"/>
    <w:rsid w:val="00F64141"/>
    <w:rsid w:val="00F67508"/>
    <w:rsid w:val="00F7113A"/>
    <w:rsid w:val="00F71FC9"/>
    <w:rsid w:val="00F73B48"/>
    <w:rsid w:val="00F74F51"/>
    <w:rsid w:val="00F842AD"/>
    <w:rsid w:val="00F914EB"/>
    <w:rsid w:val="00F91B85"/>
    <w:rsid w:val="00F938E7"/>
    <w:rsid w:val="00FA3B17"/>
    <w:rsid w:val="00FA5E8D"/>
    <w:rsid w:val="00FA5F3D"/>
    <w:rsid w:val="00FB399E"/>
    <w:rsid w:val="00FB7F50"/>
    <w:rsid w:val="00FC2A85"/>
    <w:rsid w:val="00FC334C"/>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3/314/&#1575;&#1604;&#1605;&#1705;&#1578;&#1608;&#1576;&#1728;" TargetMode="External"/><Relationship Id="rId3" Type="http://schemas.openxmlformats.org/officeDocument/2006/relationships/hyperlink" Target="http://lib.eshia.ir/10083/2/296/&#1575;&#1604;&#1587;&#1608;&#1585;&#1578;&#1740;&#1606;" TargetMode="External"/><Relationship Id="rId7" Type="http://schemas.openxmlformats.org/officeDocument/2006/relationships/hyperlink" Target="http://lib.eshia.ir/86650/1/299/&#1576;&#1585;&#1571;&#1740;&#1606;&#1575;" TargetMode="External"/><Relationship Id="rId2" Type="http://schemas.openxmlformats.org/officeDocument/2006/relationships/hyperlink" Target="http://lib.eshia.ir/10083/2/70/&#1601;&#1602;&#1575;&#1604;" TargetMode="External"/><Relationship Id="rId1" Type="http://schemas.openxmlformats.org/officeDocument/2006/relationships/hyperlink" Target="http://lib.eshia.ir/11002/1/317/&#1740;&#1601;&#1587;&#1583;" TargetMode="External"/><Relationship Id="rId6" Type="http://schemas.openxmlformats.org/officeDocument/2006/relationships/hyperlink" Target="http://lib.eshia.ir/10083/1/82/&#1578;&#1608;&#1590;&#1571;" TargetMode="External"/><Relationship Id="rId5" Type="http://schemas.openxmlformats.org/officeDocument/2006/relationships/hyperlink" Target="http://lib.eshia.ir/11021/4/435/&#1605;&#1608;&#1578;" TargetMode="External"/><Relationship Id="rId4" Type="http://schemas.openxmlformats.org/officeDocument/2006/relationships/hyperlink" Target="http://lib.eshia.ir/10013/8/118/&#1575;&#1604;&#1578;&#1602;&#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EF3B-BD7D-4723-A5AB-8CA4E238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10</Pages>
  <Words>2850</Words>
  <Characters>16245</Characters>
  <Application>Microsoft Office Word</Application>
  <DocSecurity>0</DocSecurity>
  <Lines>135</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19057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5</cp:revision>
  <cp:lastPrinted>2022-06-01T14:27:00Z</cp:lastPrinted>
  <dcterms:created xsi:type="dcterms:W3CDTF">2022-06-01T14:27:00Z</dcterms:created>
  <dcterms:modified xsi:type="dcterms:W3CDTF">2022-06-02T05:49:00Z</dcterms:modified>
  <cp:contentStatus>ویرایش 2.5</cp:contentStatus>
  <cp:version>2.7</cp:version>
</cp:coreProperties>
</file>