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930082299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0" w:name="_Toc125648833" w:displacedByCustomXml="prev"/>
        <w:bookmarkStart w:id="1" w:name="_Toc125365743" w:displacedByCustomXml="prev"/>
        <w:bookmarkStart w:id="2" w:name="_Toc125282038" w:displacedByCustomXml="prev"/>
        <w:bookmarkStart w:id="3" w:name="_Toc125196408" w:displacedByCustomXml="prev"/>
        <w:bookmarkStart w:id="4" w:name="_Toc124933201" w:displacedByCustomXml="prev"/>
        <w:bookmarkStart w:id="5" w:name="_Toc124932554" w:displacedByCustomXml="prev"/>
        <w:bookmarkStart w:id="6" w:name="_Toc124845370" w:displacedByCustomXml="prev"/>
        <w:bookmarkStart w:id="7" w:name="_Toc124760957" w:displacedByCustomXml="prev"/>
        <w:bookmarkStart w:id="8" w:name="_Toc124675265" w:displacedByCustomXml="prev"/>
        <w:bookmarkStart w:id="9" w:name="_Toc124607848" w:displacedByCustomXml="prev"/>
        <w:bookmarkStart w:id="10" w:name="_Toc124329404" w:displacedByCustomXml="prev"/>
        <w:bookmarkStart w:id="11" w:name="_Toc124239827" w:displacedByCustomXml="prev"/>
        <w:bookmarkStart w:id="12" w:name="_Toc124161631" w:displacedByCustomXml="prev"/>
        <w:bookmarkStart w:id="13" w:name="_Toc123984743" w:displacedByCustomXml="prev"/>
        <w:bookmarkStart w:id="14" w:name="_Toc123723398" w:displacedByCustomXml="prev"/>
        <w:bookmarkStart w:id="15" w:name="_Toc123635181" w:displacedByCustomXml="prev"/>
        <w:bookmarkStart w:id="16" w:name="_Toc123552023" w:displacedByCustomXml="prev"/>
        <w:bookmarkStart w:id="17" w:name="_Toc123540424" w:displacedByCustomXml="prev"/>
        <w:bookmarkStart w:id="18" w:name="_Toc123375995" w:displacedByCustomXml="prev"/>
        <w:bookmarkStart w:id="19" w:name="_Toc122510130" w:displacedByCustomXml="prev"/>
        <w:bookmarkStart w:id="20" w:name="_Toc122426904" w:displacedByCustomXml="prev"/>
        <w:bookmarkStart w:id="21" w:name="_Toc122347039" w:displacedByCustomXml="prev"/>
        <w:bookmarkStart w:id="22" w:name="_Toc121910451" w:displacedByCustomXml="prev"/>
        <w:bookmarkStart w:id="23" w:name="_Toc121819651" w:displacedByCustomXml="prev"/>
        <w:bookmarkStart w:id="24" w:name="_Toc121765202" w:displacedByCustomXml="prev"/>
        <w:bookmarkStart w:id="25" w:name="_Toc121650003" w:displacedByCustomXml="prev"/>
        <w:bookmarkStart w:id="26" w:name="_Toc121225443" w:displacedByCustomXml="prev"/>
        <w:bookmarkStart w:id="27" w:name="_Toc121149875" w:displacedByCustomXml="prev"/>
        <w:bookmarkStart w:id="28" w:name="_Toc121045457" w:displacedByCustomXml="prev"/>
        <w:bookmarkStart w:id="29" w:name="_Toc120961212" w:displacedByCustomXml="prev"/>
        <w:bookmarkStart w:id="30" w:name="_Toc120700783" w:displacedByCustomXml="prev"/>
        <w:bookmarkStart w:id="31" w:name="_Toc120700237" w:displacedByCustomXml="prev"/>
        <w:bookmarkStart w:id="32" w:name="_Toc120632885" w:displacedByCustomXml="prev"/>
        <w:bookmarkStart w:id="33" w:name="_Toc120542567" w:displacedByCustomXml="prev"/>
        <w:bookmarkStart w:id="34" w:name="_Toc120438588" w:displacedByCustomXml="prev"/>
        <w:bookmarkStart w:id="35" w:name="_Toc120438549" w:displacedByCustomXml="prev"/>
        <w:bookmarkStart w:id="36" w:name="_Toc120352603" w:displacedByCustomXml="prev"/>
        <w:bookmarkStart w:id="37" w:name="_Toc120091707" w:displacedByCustomXml="prev"/>
        <w:bookmarkStart w:id="38" w:name="_Toc120007117" w:displacedByCustomXml="prev"/>
        <w:bookmarkStart w:id="39" w:name="_Toc119940039" w:displacedByCustomXml="prev"/>
        <w:bookmarkStart w:id="40" w:name="_Toc119924875" w:displacedByCustomXml="prev"/>
        <w:bookmarkStart w:id="41" w:name="_Toc119832361" w:displacedByCustomXml="prev"/>
        <w:bookmarkStart w:id="42" w:name="_Toc119832128" w:displacedByCustomXml="prev"/>
        <w:bookmarkStart w:id="43" w:name="_Toc119746433" w:displacedByCustomXml="prev"/>
        <w:bookmarkStart w:id="44" w:name="_Toc119488652" w:displacedByCustomXml="prev"/>
        <w:bookmarkStart w:id="45" w:name="_Toc119401922" w:displacedByCustomXml="prev"/>
        <w:bookmarkStart w:id="46" w:name="_Toc119333367" w:displacedByCustomXml="prev"/>
        <w:bookmarkStart w:id="47" w:name="_Toc119230126" w:displacedByCustomXml="prev"/>
        <w:bookmarkStart w:id="48" w:name="_Toc119145668" w:displacedByCustomXml="prev"/>
        <w:bookmarkStart w:id="49" w:name="_Toc118884041" w:displacedByCustomXml="prev"/>
        <w:bookmarkStart w:id="50" w:name="_Toc118799201" w:displacedByCustomXml="prev"/>
        <w:bookmarkStart w:id="51" w:name="_Toc118718547" w:displacedByCustomXml="prev"/>
        <w:bookmarkStart w:id="52" w:name="_Toc118718488" w:displacedByCustomXml="prev"/>
        <w:bookmarkStart w:id="53" w:name="_Toc118651146" w:displacedByCustomXml="prev"/>
        <w:bookmarkStart w:id="54" w:name="_Toc118383155" w:displacedByCustomXml="prev"/>
        <w:bookmarkStart w:id="55" w:name="_Toc118193618" w:displacedByCustomXml="prev"/>
        <w:bookmarkStart w:id="56" w:name="_Toc118193501" w:displacedByCustomXml="prev"/>
        <w:bookmarkStart w:id="57" w:name="_Toc118112945" w:displacedByCustomXml="prev"/>
        <w:bookmarkStart w:id="58" w:name="_Toc118027193" w:displacedByCustomXml="prev"/>
        <w:bookmarkStart w:id="59" w:name="_Toc117935035" w:displacedByCustomXml="prev"/>
        <w:bookmarkStart w:id="60" w:name="_Toc117694293" w:displacedByCustomXml="prev"/>
        <w:bookmarkStart w:id="61" w:name="_Toc117668531" w:displacedByCustomXml="prev"/>
        <w:bookmarkStart w:id="62" w:name="_Toc117508630" w:displacedByCustomXml="prev"/>
        <w:bookmarkStart w:id="63" w:name="_Toc117431209" w:displacedByCustomXml="prev"/>
        <w:bookmarkStart w:id="64" w:name="_Toc117327392" w:displacedByCustomXml="prev"/>
        <w:bookmarkStart w:id="65" w:name="_Toc117068470" w:displacedByCustomXml="prev"/>
        <w:bookmarkStart w:id="66" w:name="_Toc116899939" w:displacedByCustomXml="prev"/>
        <w:p w:rsidR="00D70BD1" w:rsidRDefault="00D70BD1" w:rsidP="00D70BD1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7" w:name="_Toc116472638"/>
          <w:bookmarkStart w:id="68" w:name="_Toc116732138"/>
        </w:p>
        <w:p w:rsidR="00D70BD1" w:rsidRDefault="00D70BD1" w:rsidP="00F818F0">
          <w:pPr>
            <w:pStyle w:val="TOCHeading"/>
            <w:bidi/>
          </w:pPr>
          <w:bookmarkStart w:id="69" w:name="_Toc119843303"/>
          <w:bookmarkStart w:id="70" w:name="_Toc120372668"/>
          <w:r>
            <w:rPr>
              <w:rFonts w:ascii="Calibri Light" w:hAnsi="Calibri Light"/>
              <w:color w:val="FF0000"/>
              <w:rtl/>
            </w:rPr>
            <w:t>موضوع:</w:t>
          </w:r>
          <w:bookmarkEnd w:id="69"/>
          <w:r>
            <w:rPr>
              <w:rFonts w:ascii="Calibri Light" w:hAnsi="Calibri Light"/>
              <w:color w:val="FF0000"/>
              <w:rtl/>
            </w:rPr>
            <w:t xml:space="preserve"> </w:t>
          </w:r>
          <w:r w:rsidR="00F818F0">
            <w:rPr>
              <w:rFonts w:hint="cs"/>
              <w:rtl/>
              <w:lang w:bidi="fa-IR"/>
            </w:rPr>
            <w:t>حجیت قطع</w:t>
          </w:r>
          <w:r>
            <w:rPr>
              <w:rFonts w:ascii="Calibri Light" w:hAnsi="Calibri Light"/>
              <w:rtl/>
            </w:rPr>
            <w:t>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>قطع/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 xml:space="preserve">مباحث حجج </w:t>
          </w:r>
          <w:bookmarkEnd w:id="70"/>
        </w:p>
        <w:p w:rsidR="00D70BD1" w:rsidRDefault="00D70BD1" w:rsidP="00D70BD1">
          <w:pPr>
            <w:spacing w:before="100" w:beforeAutospacing="1" w:after="100" w:afterAutospacing="1"/>
          </w:pPr>
          <w:r>
            <w:t> </w:t>
          </w:r>
        </w:p>
        <w:p w:rsidR="00DF48D1" w:rsidRDefault="00D70BD1" w:rsidP="00D70BD1">
          <w:pPr>
            <w:pStyle w:val="TOCHeading"/>
            <w:jc w:val="right"/>
            <w:rPr>
              <w:rFonts w:hint="cs"/>
              <w:rtl/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bookmarkEnd w:id="67"/>
          <w:bookmarkEnd w:id="68"/>
          <w:r w:rsidR="00F818F0">
            <w:rPr>
              <w:rFonts w:ascii="Calibri Light" w:hAnsi="Calibri Light" w:hint="cs"/>
              <w:color w:val="800000"/>
              <w:rtl/>
              <w:lang w:bidi="fa-IR"/>
            </w:rPr>
            <w:t>:</w:t>
          </w:r>
          <w:bookmarkStart w:id="71" w:name="_GoBack"/>
          <w:bookmarkEnd w:id="71"/>
        </w:p>
        <w:p w:rsidR="00DF48D1" w:rsidRDefault="00DF48D1" w:rsidP="00624316">
          <w:pPr>
            <w:pStyle w:val="TOC1"/>
            <w:tabs>
              <w:tab w:val="right" w:leader="dot" w:pos="9350"/>
            </w:tabs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889600" w:history="1">
            <w:r w:rsidRPr="00C154B6">
              <w:rPr>
                <w:rStyle w:val="Hyperlink"/>
                <w:rFonts w:hint="eastAsia"/>
                <w:noProof/>
                <w:rtl/>
              </w:rPr>
              <w:t>حج</w:t>
            </w:r>
            <w:r w:rsidRPr="00C154B6">
              <w:rPr>
                <w:rStyle w:val="Hyperlink"/>
                <w:rFonts w:hint="cs"/>
                <w:noProof/>
                <w:rtl/>
              </w:rPr>
              <w:t>ی</w:t>
            </w:r>
            <w:r w:rsidRPr="00C154B6">
              <w:rPr>
                <w:rStyle w:val="Hyperlink"/>
                <w:rFonts w:hint="eastAsia"/>
                <w:noProof/>
                <w:rtl/>
              </w:rPr>
              <w:t>ت</w:t>
            </w:r>
            <w:r w:rsidRPr="00C154B6">
              <w:rPr>
                <w:rStyle w:val="Hyperlink"/>
                <w:noProof/>
                <w:rtl/>
              </w:rPr>
              <w:t xml:space="preserve"> </w:t>
            </w:r>
            <w:r w:rsidRPr="00C154B6">
              <w:rPr>
                <w:rStyle w:val="Hyperlink"/>
                <w:rFonts w:hint="eastAsia"/>
                <w:noProof/>
                <w:rtl/>
              </w:rPr>
              <w:t>قطع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_Toc128889600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8889601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مسالک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حسن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قبح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_Toc128889601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1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8889602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اول</w:t>
            </w:r>
            <w:r w:rsidR="00DF48D1" w:rsidRPr="00C154B6">
              <w:rPr>
                <w:rStyle w:val="Hyperlink"/>
                <w:noProof/>
                <w:rtl/>
              </w:rPr>
              <w:t xml:space="preserve">: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متکلم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ن</w:t>
            </w:r>
            <w:r w:rsidR="00DF48D1" w:rsidRPr="00C154B6">
              <w:rPr>
                <w:rStyle w:val="Hyperlink"/>
                <w:noProof/>
                <w:rtl/>
              </w:rPr>
              <w:t xml:space="preserve">: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قبح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حسن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لازم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واقع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_Toc128889602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1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8889603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اول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حسن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قبح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_Toc128889603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3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8889604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دوم</w:t>
            </w:r>
            <w:r w:rsidR="00DF48D1" w:rsidRPr="00C154B6">
              <w:rPr>
                <w:rStyle w:val="Hyperlink"/>
                <w:noProof/>
                <w:rtl/>
              </w:rPr>
              <w:t xml:space="preserve">: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فلاسفه</w:t>
            </w:r>
            <w:r w:rsidR="00DF48D1" w:rsidRPr="00C154B6">
              <w:rPr>
                <w:rStyle w:val="Hyperlink"/>
                <w:noProof/>
                <w:rtl/>
              </w:rPr>
              <w:t xml:space="preserve">: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حسن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قبح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از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قضا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مشهوره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_Toc128889604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3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8889605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بررس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فلاسفه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حسن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عدل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و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قبح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ظلم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_Toc128889605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5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8889606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اشکال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اول</w:t>
            </w:r>
            <w:r w:rsidR="00DF48D1" w:rsidRPr="00C154B6">
              <w:rPr>
                <w:rStyle w:val="Hyperlink"/>
                <w:noProof/>
                <w:rtl/>
              </w:rPr>
              <w:t xml:space="preserve">: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محقق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خو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رحمه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الله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مسلک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فلاسفه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_Toc128889606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5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F818F0" w:rsidP="00624316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8889607" w:history="1">
            <w:r w:rsidR="00DF48D1" w:rsidRPr="00C154B6">
              <w:rPr>
                <w:rStyle w:val="Hyperlink"/>
                <w:rFonts w:hint="eastAsia"/>
                <w:noProof/>
                <w:rtl/>
              </w:rPr>
              <w:t>بررس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محقق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خو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یی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رحمه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الله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در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تفس</w:t>
            </w:r>
            <w:r w:rsidR="00DF48D1" w:rsidRPr="00C154B6">
              <w:rPr>
                <w:rStyle w:val="Hyperlink"/>
                <w:rFonts w:hint="cs"/>
                <w:noProof/>
                <w:rtl/>
              </w:rPr>
              <w:t>ی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مشهور</w:t>
            </w:r>
            <w:r w:rsidR="00DF48D1" w:rsidRPr="00C154B6">
              <w:rPr>
                <w:rStyle w:val="Hyperlink"/>
                <w:noProof/>
                <w:rtl/>
              </w:rPr>
              <w:t xml:space="preserve"> </w:t>
            </w:r>
            <w:r w:rsidR="00DF48D1" w:rsidRPr="00C154B6">
              <w:rPr>
                <w:rStyle w:val="Hyperlink"/>
                <w:rFonts w:hint="eastAsia"/>
                <w:noProof/>
                <w:rtl/>
              </w:rPr>
              <w:t>فلاسفه</w:t>
            </w:r>
            <w:r w:rsidR="00DF48D1">
              <w:rPr>
                <w:noProof/>
                <w:webHidden/>
              </w:rPr>
              <w:tab/>
            </w:r>
            <w:r w:rsidR="00DF48D1">
              <w:rPr>
                <w:noProof/>
                <w:webHidden/>
              </w:rPr>
              <w:fldChar w:fldCharType="begin"/>
            </w:r>
            <w:r w:rsidR="00DF48D1">
              <w:rPr>
                <w:noProof/>
                <w:webHidden/>
              </w:rPr>
              <w:instrText xml:space="preserve"> PAGEREF _Toc128889607 \h </w:instrText>
            </w:r>
            <w:r w:rsidR="00DF48D1">
              <w:rPr>
                <w:noProof/>
                <w:webHidden/>
              </w:rPr>
            </w:r>
            <w:r w:rsidR="00DF48D1">
              <w:rPr>
                <w:noProof/>
                <w:webHidden/>
              </w:rPr>
              <w:fldChar w:fldCharType="separate"/>
            </w:r>
            <w:r w:rsidR="00DF48D1">
              <w:rPr>
                <w:noProof/>
                <w:webHidden/>
                <w:rtl/>
              </w:rPr>
              <w:t>5</w:t>
            </w:r>
            <w:r w:rsidR="00DF48D1">
              <w:rPr>
                <w:noProof/>
                <w:webHidden/>
              </w:rPr>
              <w:fldChar w:fldCharType="end"/>
            </w:r>
          </w:hyperlink>
        </w:p>
        <w:p w:rsidR="00DF48D1" w:rsidRDefault="00DF48D1" w:rsidP="00624316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14B4F" w:rsidRDefault="008B5CE7" w:rsidP="00624316">
      <w:pPr>
        <w:pStyle w:val="Heading1"/>
        <w:jc w:val="both"/>
        <w:rPr>
          <w:rtl/>
        </w:rPr>
      </w:pPr>
      <w:bookmarkStart w:id="72" w:name="_Toc128889600"/>
      <w:r>
        <w:rPr>
          <w:rFonts w:hint="cs"/>
          <w:rtl/>
        </w:rPr>
        <w:t>حجیت قطع</w:t>
      </w:r>
      <w:bookmarkEnd w:id="72"/>
    </w:p>
    <w:p w:rsidR="008B5CE7" w:rsidRDefault="008B5CE7" w:rsidP="00624316">
      <w:pPr>
        <w:jc w:val="both"/>
        <w:rPr>
          <w:rtl/>
        </w:rPr>
      </w:pPr>
      <w:r>
        <w:rPr>
          <w:rFonts w:hint="cs"/>
          <w:rtl/>
        </w:rPr>
        <w:t xml:space="preserve">حجیت قطع به معنای منجزیت و معذریت آن مورد بحث اصولی است. </w:t>
      </w:r>
    </w:p>
    <w:p w:rsidR="008B5CE7" w:rsidRDefault="008B5CE7" w:rsidP="00624316">
      <w:pPr>
        <w:jc w:val="both"/>
        <w:rPr>
          <w:rtl/>
        </w:rPr>
      </w:pPr>
      <w:r>
        <w:rPr>
          <w:rFonts w:hint="cs"/>
          <w:rtl/>
        </w:rPr>
        <w:t>گاهی از منجزیت قطع به وجوب متعابعت قطع تعبیر می‌شود. بازگشت این مطلب به این است که قطع به تکلیف مولی موضوع برای لزوم اطاعت</w:t>
      </w:r>
      <w:r w:rsidR="00553474">
        <w:rPr>
          <w:rFonts w:hint="cs"/>
          <w:rtl/>
        </w:rPr>
        <w:t xml:space="preserve"> </w:t>
      </w:r>
      <w:r>
        <w:rPr>
          <w:rFonts w:hint="cs"/>
          <w:rtl/>
        </w:rPr>
        <w:t>و همچنین موضوع برای حسن عقاب بر مخالفت است</w:t>
      </w:r>
      <w:r w:rsidR="00553474">
        <w:rPr>
          <w:rFonts w:hint="cs"/>
          <w:rtl/>
        </w:rPr>
        <w:t xml:space="preserve">. و بازگشت لزوم اطاعت در موارد قطع به تکلیف مولی </w:t>
      </w:r>
      <w:r>
        <w:rPr>
          <w:rFonts w:hint="cs"/>
          <w:rtl/>
        </w:rPr>
        <w:t xml:space="preserve">نیز به حسن عدل و قبح ظلم است یعنی عبدی که قطع به تکلیف مولی را مخالفت کند حق مولی را تضییع کرده </w:t>
      </w:r>
      <w:r w:rsidR="00553474">
        <w:rPr>
          <w:rFonts w:hint="cs"/>
          <w:rtl/>
        </w:rPr>
        <w:t>است</w:t>
      </w:r>
      <w:r>
        <w:rPr>
          <w:rFonts w:hint="cs"/>
          <w:rtl/>
        </w:rPr>
        <w:t xml:space="preserve"> وظلم به او کرده است و</w:t>
      </w:r>
      <w:r w:rsidR="00C34BBA">
        <w:rPr>
          <w:rFonts w:hint="cs"/>
          <w:rtl/>
        </w:rPr>
        <w:t xml:space="preserve"> ظلم قبیح است و</w:t>
      </w:r>
      <w:r>
        <w:rPr>
          <w:rFonts w:hint="cs"/>
          <w:rtl/>
        </w:rPr>
        <w:t xml:space="preserve"> عقاب او عدل است</w:t>
      </w:r>
      <w:r w:rsidR="00C34BBA">
        <w:rPr>
          <w:rFonts w:hint="cs"/>
          <w:rtl/>
        </w:rPr>
        <w:t xml:space="preserve"> و عدل حسن است</w:t>
      </w:r>
      <w:r>
        <w:rPr>
          <w:rFonts w:hint="cs"/>
          <w:rtl/>
        </w:rPr>
        <w:t xml:space="preserve"> لذا برای این که روشن شود حجیت </w:t>
      </w:r>
      <w:r w:rsidR="00624316">
        <w:rPr>
          <w:rFonts w:hint="cs"/>
          <w:rtl/>
        </w:rPr>
        <w:t>قطع به این معنی،</w:t>
      </w:r>
      <w:r>
        <w:rPr>
          <w:rFonts w:hint="cs"/>
          <w:rtl/>
        </w:rPr>
        <w:t xml:space="preserve"> ذاتی قطع است یا امر عقلایی است باید کبرای ح</w:t>
      </w:r>
      <w:r w:rsidR="00C34BBA">
        <w:rPr>
          <w:rFonts w:hint="cs"/>
          <w:rtl/>
        </w:rPr>
        <w:t xml:space="preserve">سن عدل و قبح ظلم را بررسی کنیم </w:t>
      </w:r>
      <w:r>
        <w:rPr>
          <w:rFonts w:hint="cs"/>
          <w:rtl/>
        </w:rPr>
        <w:t>که قبح ظلم ذاتی ظلم است</w:t>
      </w:r>
      <w:r w:rsidR="00C34BBA">
        <w:rPr>
          <w:rFonts w:hint="cs"/>
          <w:rtl/>
        </w:rPr>
        <w:t xml:space="preserve"> و حسن عدل ذاتی عدل است</w:t>
      </w:r>
      <w:r>
        <w:rPr>
          <w:rFonts w:hint="cs"/>
          <w:rtl/>
        </w:rPr>
        <w:t xml:space="preserve"> و یا به تعبیر ف</w:t>
      </w:r>
      <w:r w:rsidR="00C34BBA">
        <w:rPr>
          <w:rFonts w:hint="cs"/>
          <w:rtl/>
        </w:rPr>
        <w:t>لاسفه از قضایای مشهوره و آراء محموده</w:t>
      </w:r>
      <w:r>
        <w:rPr>
          <w:rFonts w:hint="cs"/>
          <w:rtl/>
        </w:rPr>
        <w:t xml:space="preserve"> است که تطابق</w:t>
      </w:r>
      <w:r w:rsidR="00624316">
        <w:rPr>
          <w:rFonts w:hint="cs"/>
          <w:rtl/>
        </w:rPr>
        <w:t>َ</w:t>
      </w:r>
      <w:r>
        <w:rPr>
          <w:rFonts w:hint="cs"/>
          <w:rtl/>
        </w:rPr>
        <w:t xml:space="preserve"> علیها آراء العقلاء حفظا للنظام. </w:t>
      </w:r>
    </w:p>
    <w:p w:rsidR="008B5CE7" w:rsidRDefault="008B5CE7" w:rsidP="007C34F7">
      <w:pPr>
        <w:jc w:val="both"/>
        <w:rPr>
          <w:rtl/>
        </w:rPr>
      </w:pPr>
      <w:r>
        <w:rPr>
          <w:rFonts w:hint="cs"/>
          <w:rtl/>
        </w:rPr>
        <w:t xml:space="preserve">استحقاق عقاب به معنای حسن عدل است منتهی حسن به دو معنا است </w:t>
      </w:r>
      <w:r w:rsidR="00C34BBA">
        <w:rPr>
          <w:rFonts w:hint="cs"/>
          <w:rtl/>
        </w:rPr>
        <w:t xml:space="preserve">یکی حسن عدلی که ترک آن ظلم و قبیح است مثل </w:t>
      </w:r>
      <w:r>
        <w:rPr>
          <w:rFonts w:hint="cs"/>
          <w:rtl/>
        </w:rPr>
        <w:t>مراعات حق جانی</w:t>
      </w:r>
      <w:r w:rsidR="00C34BBA">
        <w:rPr>
          <w:rFonts w:hint="cs"/>
          <w:rtl/>
        </w:rPr>
        <w:t xml:space="preserve"> که آن</w:t>
      </w:r>
      <w:r>
        <w:rPr>
          <w:rFonts w:hint="cs"/>
          <w:rtl/>
        </w:rPr>
        <w:t xml:space="preserve"> نیز عدل است</w:t>
      </w:r>
      <w:r w:rsidR="00C34BBA">
        <w:rPr>
          <w:rFonts w:hint="cs"/>
          <w:rtl/>
        </w:rPr>
        <w:t xml:space="preserve"> و ترک آن قبیح است و</w:t>
      </w:r>
      <w:r>
        <w:rPr>
          <w:rFonts w:hint="cs"/>
          <w:rtl/>
        </w:rPr>
        <w:t xml:space="preserve"> این داخل در حسن عدل است به معنای لزوم آن و عدلی که تخلف از آن ظلم باشد عدل لازم است</w:t>
      </w:r>
      <w:r w:rsidR="00C34BBA">
        <w:rPr>
          <w:rFonts w:hint="cs"/>
          <w:rtl/>
        </w:rPr>
        <w:t xml:space="preserve"> و دیگری عدلی که تخلف از آن ظلم و قبیح نیست مثل</w:t>
      </w:r>
      <w:r>
        <w:rPr>
          <w:rFonts w:hint="cs"/>
          <w:rtl/>
        </w:rPr>
        <w:t xml:space="preserve"> قصاص جانی </w:t>
      </w:r>
      <w:r w:rsidR="00624316">
        <w:rPr>
          <w:rFonts w:hint="cs"/>
          <w:rtl/>
        </w:rPr>
        <w:t>که</w:t>
      </w:r>
      <w:r w:rsidR="00C34BBA">
        <w:rPr>
          <w:rFonts w:hint="cs"/>
          <w:rtl/>
        </w:rPr>
        <w:t xml:space="preserve"> </w:t>
      </w:r>
      <w:r>
        <w:rPr>
          <w:rFonts w:hint="cs"/>
          <w:rtl/>
        </w:rPr>
        <w:t>عدل</w:t>
      </w:r>
      <w:r w:rsidR="00624316">
        <w:rPr>
          <w:rFonts w:hint="cs"/>
          <w:rtl/>
        </w:rPr>
        <w:t>ی است که</w:t>
      </w:r>
      <w:r>
        <w:rPr>
          <w:rFonts w:hint="cs"/>
          <w:rtl/>
        </w:rPr>
        <w:t xml:space="preserve"> ترک آن موجب ظلم نیست لذا این عدل حسن دارد یعنی قبح ندارد. عقاب عاصی</w:t>
      </w:r>
      <w:r w:rsidR="00C34BBA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عدل است یعنی قبح ندارد و ظلم نیست نه این که عدل واجب باشد. </w:t>
      </w:r>
    </w:p>
    <w:p w:rsidR="008B5CE7" w:rsidRDefault="008B5CE7" w:rsidP="00624316">
      <w:pPr>
        <w:pStyle w:val="Heading2"/>
        <w:jc w:val="both"/>
        <w:rPr>
          <w:rtl/>
        </w:rPr>
      </w:pPr>
      <w:bookmarkStart w:id="73" w:name="_Toc128889601"/>
      <w:r>
        <w:rPr>
          <w:rFonts w:hint="cs"/>
          <w:rtl/>
        </w:rPr>
        <w:t>مسالک در حسن عدل و قبح ظلم</w:t>
      </w:r>
      <w:bookmarkEnd w:id="73"/>
    </w:p>
    <w:p w:rsidR="00C34BBA" w:rsidRPr="00C34BBA" w:rsidRDefault="00C34BBA" w:rsidP="00624316">
      <w:pPr>
        <w:jc w:val="both"/>
        <w:rPr>
          <w:rtl/>
        </w:rPr>
      </w:pPr>
      <w:r>
        <w:rPr>
          <w:rFonts w:hint="cs"/>
          <w:rtl/>
        </w:rPr>
        <w:t>در حقیقت حسن عدل و قبح ظلم مسالک مختلفی وجود دارد.</w:t>
      </w:r>
    </w:p>
    <w:p w:rsidR="008B5CE7" w:rsidRDefault="00C34BBA" w:rsidP="007C34F7">
      <w:pPr>
        <w:pStyle w:val="Heading3"/>
        <w:jc w:val="both"/>
        <w:rPr>
          <w:rtl/>
        </w:rPr>
      </w:pPr>
      <w:bookmarkStart w:id="74" w:name="_Toc128889602"/>
      <w:r>
        <w:rPr>
          <w:rFonts w:hint="cs"/>
          <w:rtl/>
        </w:rPr>
        <w:t xml:space="preserve">مسلک اول: قبح ظلم و حسن عدل لازم واقعی </w:t>
      </w:r>
      <w:r w:rsidR="00AA4872">
        <w:rPr>
          <w:rFonts w:hint="cs"/>
          <w:rtl/>
        </w:rPr>
        <w:t>عدل و ظلم</w:t>
      </w:r>
      <w:bookmarkEnd w:id="74"/>
    </w:p>
    <w:p w:rsidR="008B5CE7" w:rsidRDefault="00AA4872" w:rsidP="009C4C1B">
      <w:pPr>
        <w:jc w:val="both"/>
        <w:rPr>
          <w:rtl/>
        </w:rPr>
      </w:pPr>
      <w:r>
        <w:rPr>
          <w:rFonts w:hint="cs"/>
          <w:rtl/>
        </w:rPr>
        <w:t xml:space="preserve">مشهور متکلمین قائل هستند به این که حسن عدل و </w:t>
      </w:r>
      <w:r w:rsidR="009C4C1B">
        <w:rPr>
          <w:rFonts w:hint="cs"/>
          <w:rtl/>
        </w:rPr>
        <w:t>قبح ظلم لازم واقعی عدل و ظلم</w:t>
      </w:r>
      <w:r w:rsidR="008B5CE7">
        <w:rPr>
          <w:rFonts w:hint="cs"/>
          <w:rtl/>
        </w:rPr>
        <w:t xml:space="preserve"> است. البته مقصود این است که در عالم واقع </w:t>
      </w:r>
      <w:r>
        <w:rPr>
          <w:rFonts w:hint="cs"/>
          <w:rtl/>
        </w:rPr>
        <w:t xml:space="preserve">قضیه‌ی </w:t>
      </w:r>
      <w:r w:rsidR="008B5CE7">
        <w:rPr>
          <w:rFonts w:hint="cs"/>
          <w:rtl/>
        </w:rPr>
        <w:t xml:space="preserve">«العدل حسن و الظلم قبیح» است و عالم واقع اوسع از عالم وجود است و </w:t>
      </w:r>
      <w:r>
        <w:rPr>
          <w:rFonts w:hint="cs"/>
          <w:rtl/>
        </w:rPr>
        <w:lastRenderedPageBreak/>
        <w:t>مثل «امتناع اجتماع نقیضین» که موطن آن</w:t>
      </w:r>
      <w:r w:rsidR="008B5CE7">
        <w:rPr>
          <w:rFonts w:hint="cs"/>
          <w:rtl/>
        </w:rPr>
        <w:t xml:space="preserve"> عالم و</w:t>
      </w:r>
      <w:r>
        <w:rPr>
          <w:rFonts w:hint="cs"/>
          <w:rtl/>
        </w:rPr>
        <w:t>اقع است نه عالم و</w:t>
      </w:r>
      <w:r w:rsidR="009C4C1B">
        <w:rPr>
          <w:rFonts w:hint="cs"/>
          <w:rtl/>
        </w:rPr>
        <w:t>جود تکوینی،</w:t>
      </w:r>
      <w:r w:rsidR="008B5CE7">
        <w:rPr>
          <w:rFonts w:hint="cs"/>
          <w:rtl/>
        </w:rPr>
        <w:t xml:space="preserve"> مقام نیز از این قبیل است و حسن عدل و قبح ظلم مربوط به عالم واقع است.</w:t>
      </w:r>
    </w:p>
    <w:p w:rsidR="00AA4872" w:rsidRDefault="00AA4872" w:rsidP="00624316">
      <w:pPr>
        <w:jc w:val="both"/>
        <w:rPr>
          <w:rtl/>
        </w:rPr>
      </w:pPr>
      <w:r>
        <w:rPr>
          <w:rFonts w:hint="cs"/>
          <w:rtl/>
        </w:rPr>
        <w:t>صاحب کفایه رحمه الله و محقق خویی</w:t>
      </w:r>
      <w:r w:rsidR="00DF48D1" w:rsidRPr="001A5FDB">
        <w:rPr>
          <w:rStyle w:val="FootnoteReference"/>
          <w:rFonts w:ascii="NoorLotus" w:eastAsia="Batang" w:hAnsi="NoorLotus"/>
          <w:sz w:val="28"/>
          <w:rtl/>
        </w:rPr>
        <w:footnoteReference w:id="1"/>
      </w:r>
      <w:r>
        <w:rPr>
          <w:rFonts w:hint="cs"/>
          <w:rtl/>
        </w:rPr>
        <w:t xml:space="preserve"> رحمه الله نیز این مسلک را پذیرفتند. </w:t>
      </w:r>
    </w:p>
    <w:p w:rsidR="00C603CE" w:rsidRDefault="008B5CE7" w:rsidP="00727887">
      <w:pPr>
        <w:jc w:val="both"/>
        <w:rPr>
          <w:rtl/>
        </w:rPr>
      </w:pPr>
      <w:r>
        <w:rPr>
          <w:rFonts w:hint="cs"/>
          <w:rtl/>
        </w:rPr>
        <w:t>صاحب کفایه رحمه الله در تأیید این مسلک فرموده‌اند: «</w:t>
      </w:r>
      <w:r w:rsidR="00AA4872" w:rsidRPr="003524BA">
        <w:rPr>
          <w:rFonts w:ascii="NoorLotus" w:hAnsi="NoorLotus"/>
          <w:sz w:val="28"/>
          <w:rtl/>
        </w:rPr>
        <w:t>لاشبهة‌ فی وجوب العمل علی وفق القطع عقلا و کونه موجبا لتنجز التکلیف فیما اصاب و عذرا فیما اخطأ قصورا</w:t>
      </w:r>
      <w:r w:rsidR="00727887">
        <w:rPr>
          <w:rStyle w:val="FootnoteReference"/>
          <w:rFonts w:ascii="NoorLotus" w:hAnsi="NoorLotus"/>
          <w:sz w:val="28"/>
          <w:rtl/>
        </w:rPr>
        <w:footnoteReference w:id="2"/>
      </w:r>
      <w:r w:rsidR="00AA4872" w:rsidRPr="003524BA">
        <w:rPr>
          <w:rFonts w:ascii="NoorLotus" w:hAnsi="NoorLotus"/>
          <w:sz w:val="28"/>
          <w:rtl/>
        </w:rPr>
        <w:t xml:space="preserve"> و لایخفی ان ذلک لایکون بجعل جاعل</w:t>
      </w:r>
      <w:r w:rsidR="00AA4872">
        <w:rPr>
          <w:rFonts w:ascii="NoorLotus" w:hAnsi="NoorLotus" w:hint="cs"/>
          <w:sz w:val="28"/>
          <w:rtl/>
        </w:rPr>
        <w:t>»</w:t>
      </w:r>
      <w:r w:rsidR="00DF5283" w:rsidRPr="001A5FDB">
        <w:rPr>
          <w:rStyle w:val="FootnoteReference"/>
          <w:rFonts w:ascii="NoorLotus" w:eastAsia="Batang" w:hAnsi="NoorLotus"/>
          <w:sz w:val="28"/>
          <w:rtl/>
        </w:rPr>
        <w:footnoteReference w:id="3"/>
      </w:r>
      <w:r w:rsidR="00AA4872">
        <w:rPr>
          <w:rFonts w:ascii="NoorLotus" w:hAnsi="NoorLotus" w:hint="cs"/>
          <w:sz w:val="28"/>
          <w:rtl/>
        </w:rPr>
        <w:t xml:space="preserve"> یعنی</w:t>
      </w:r>
      <w:r>
        <w:rPr>
          <w:rFonts w:hint="cs"/>
          <w:rtl/>
        </w:rPr>
        <w:t xml:space="preserve"> این حسن عدل که مصداق آن در </w:t>
      </w:r>
      <w:r w:rsidR="00727887">
        <w:rPr>
          <w:rFonts w:hint="cs"/>
          <w:rtl/>
        </w:rPr>
        <w:t>اینجا</w:t>
      </w:r>
      <w:r>
        <w:rPr>
          <w:rFonts w:hint="cs"/>
          <w:rtl/>
        </w:rPr>
        <w:t xml:space="preserve"> وج</w:t>
      </w:r>
      <w:r w:rsidR="00AA4872">
        <w:rPr>
          <w:rFonts w:hint="cs"/>
          <w:rtl/>
        </w:rPr>
        <w:t>و</w:t>
      </w:r>
      <w:r>
        <w:rPr>
          <w:rFonts w:hint="cs"/>
          <w:rtl/>
        </w:rPr>
        <w:t>ب اطاعت تکلیف مقطوع مولی و حسن عقاب بر مخالفت تکلیف مقطوع مولی است، ناشی از جعل جاعل نیست</w:t>
      </w:r>
      <w:r w:rsidR="00AA4872">
        <w:rPr>
          <w:rFonts w:hint="cs"/>
          <w:rtl/>
        </w:rPr>
        <w:t>،</w:t>
      </w:r>
      <w:r>
        <w:rPr>
          <w:rFonts w:hint="cs"/>
          <w:rtl/>
        </w:rPr>
        <w:t xml:space="preserve"> جعل ترکیبی </w:t>
      </w:r>
      <w:r w:rsidR="00727887">
        <w:rPr>
          <w:rFonts w:hint="cs"/>
          <w:rtl/>
        </w:rPr>
        <w:t>ن</w:t>
      </w:r>
      <w:r>
        <w:rPr>
          <w:rFonts w:hint="cs"/>
          <w:rtl/>
        </w:rPr>
        <w:t xml:space="preserve">دارد </w:t>
      </w:r>
      <w:r w:rsidR="00AA4872">
        <w:rPr>
          <w:rFonts w:hint="cs"/>
          <w:rtl/>
        </w:rPr>
        <w:t>به این نحو که شارع «یجعل الظلم قبیحا</w:t>
      </w:r>
      <w:r w:rsidR="00C603CE">
        <w:rPr>
          <w:rFonts w:hint="cs"/>
          <w:rtl/>
        </w:rPr>
        <w:t>»</w:t>
      </w:r>
      <w:r w:rsidR="00AA4872">
        <w:rPr>
          <w:rFonts w:hint="cs"/>
          <w:rtl/>
        </w:rPr>
        <w:t xml:space="preserve"> و «یجعل العدل حسنا»</w:t>
      </w:r>
      <w:r w:rsidR="00C603CE">
        <w:rPr>
          <w:rFonts w:hint="cs"/>
          <w:rtl/>
        </w:rPr>
        <w:t xml:space="preserve"> بلک</w:t>
      </w:r>
      <w:r w:rsidR="00AA4872">
        <w:rPr>
          <w:rFonts w:hint="cs"/>
          <w:rtl/>
        </w:rPr>
        <w:t>ه جعل تبعی دارد به این نحو که شارع «یجعل العدل فینجعل الحسن</w:t>
      </w:r>
      <w:r w:rsidR="00C603CE">
        <w:rPr>
          <w:rFonts w:hint="cs"/>
          <w:rtl/>
        </w:rPr>
        <w:t xml:space="preserve">» </w:t>
      </w:r>
      <w:r w:rsidR="00AA4872">
        <w:rPr>
          <w:rFonts w:hint="cs"/>
          <w:rtl/>
        </w:rPr>
        <w:t>یعنی عدل ایجاد تکوینی می‌</w:t>
      </w:r>
      <w:r w:rsidR="00C603CE">
        <w:rPr>
          <w:rFonts w:hint="cs"/>
          <w:rtl/>
        </w:rPr>
        <w:t>شود و به تبع آ</w:t>
      </w:r>
      <w:r w:rsidR="00AA4872">
        <w:rPr>
          <w:rFonts w:hint="cs"/>
          <w:rtl/>
        </w:rPr>
        <w:t>ن حسن ایجاد می‌شود و ظا</w:t>
      </w:r>
      <w:r w:rsidR="00C603CE">
        <w:rPr>
          <w:rFonts w:hint="cs"/>
          <w:rtl/>
        </w:rPr>
        <w:t>لم</w:t>
      </w:r>
      <w:r w:rsidR="00AA4872">
        <w:rPr>
          <w:rFonts w:hint="cs"/>
          <w:rtl/>
        </w:rPr>
        <w:t xml:space="preserve"> ظلم را</w:t>
      </w:r>
      <w:r w:rsidR="00C603CE">
        <w:rPr>
          <w:rFonts w:hint="cs"/>
          <w:rtl/>
        </w:rPr>
        <w:t xml:space="preserve"> ایجاد تکوینی</w:t>
      </w:r>
      <w:r w:rsidR="00AA4872">
        <w:rPr>
          <w:rFonts w:hint="cs"/>
          <w:rtl/>
        </w:rPr>
        <w:t xml:space="preserve"> می‌کند و به تبع آن </w:t>
      </w:r>
      <w:r w:rsidR="00727887">
        <w:rPr>
          <w:rFonts w:hint="cs"/>
          <w:rtl/>
        </w:rPr>
        <w:t>قبح</w:t>
      </w:r>
      <w:r w:rsidR="00AA4872">
        <w:rPr>
          <w:rFonts w:hint="cs"/>
          <w:rtl/>
        </w:rPr>
        <w:t xml:space="preserve"> ایجاد می‌</w:t>
      </w:r>
      <w:r w:rsidR="00C603CE">
        <w:rPr>
          <w:rFonts w:hint="cs"/>
          <w:rtl/>
        </w:rPr>
        <w:t xml:space="preserve">شود. </w:t>
      </w:r>
    </w:p>
    <w:p w:rsidR="00AA4872" w:rsidRDefault="00C603CE" w:rsidP="00624316">
      <w:pPr>
        <w:jc w:val="both"/>
        <w:rPr>
          <w:rtl/>
        </w:rPr>
      </w:pPr>
      <w:r>
        <w:rPr>
          <w:rFonts w:hint="cs"/>
          <w:rtl/>
        </w:rPr>
        <w:t xml:space="preserve">این تعبیر </w:t>
      </w:r>
      <w:r w:rsidR="00AA4872">
        <w:rPr>
          <w:rFonts w:hint="cs"/>
          <w:rtl/>
        </w:rPr>
        <w:t>ایشان صحیح نیست چون:</w:t>
      </w:r>
    </w:p>
    <w:p w:rsidR="008B5CE7" w:rsidRPr="00AA4872" w:rsidRDefault="00AA4872" w:rsidP="00727887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اولا: </w:t>
      </w:r>
      <w:r w:rsidR="00C603CE">
        <w:rPr>
          <w:rFonts w:hint="cs"/>
          <w:rtl/>
        </w:rPr>
        <w:t>معنای آن این است که حسن عدل لازم وجود عدل است و قبح ظلم لازم وجود ظلم است در حالی که حسن عدل لازم واقع عدل و قبح ظلم لازم واقع ظلم است ولو در خارج موجود نشو</w:t>
      </w:r>
      <w:r w:rsidR="00727887">
        <w:rPr>
          <w:rFonts w:hint="cs"/>
          <w:rtl/>
        </w:rPr>
        <w:t>ن</w:t>
      </w:r>
      <w:r w:rsidR="00C603CE">
        <w:rPr>
          <w:rFonts w:hint="cs"/>
          <w:rtl/>
        </w:rPr>
        <w:t xml:space="preserve">د. </w:t>
      </w:r>
      <w:r>
        <w:rPr>
          <w:rFonts w:hint="cs"/>
          <w:rtl/>
        </w:rPr>
        <w:t xml:space="preserve">مثل امتناع اجتماع نقیضین که لازم واقع </w:t>
      </w:r>
      <w:r w:rsidR="00727887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نه این که لازم وجود </w:t>
      </w:r>
      <w:r w:rsidRPr="003524BA">
        <w:rPr>
          <w:rFonts w:ascii="NoorLotus" w:hAnsi="NoorLotus"/>
          <w:sz w:val="28"/>
          <w:rtl/>
        </w:rPr>
        <w:t xml:space="preserve">اجتماع النقیضین </w:t>
      </w:r>
      <w:r>
        <w:rPr>
          <w:rFonts w:ascii="NoorLotus" w:hAnsi="NoorLotus" w:hint="cs"/>
          <w:sz w:val="28"/>
          <w:rtl/>
        </w:rPr>
        <w:t xml:space="preserve">باشد زیرا معنا ندارد که اجتماع نقیضین </w:t>
      </w:r>
      <w:r>
        <w:rPr>
          <w:rFonts w:ascii="NoorLotus" w:hAnsi="NoorLotus"/>
          <w:sz w:val="28"/>
          <w:rtl/>
        </w:rPr>
        <w:t xml:space="preserve">در خارج موجود </w:t>
      </w:r>
      <w:r w:rsidRPr="003524BA">
        <w:rPr>
          <w:rFonts w:ascii="NoorLotus" w:hAnsi="NoorLotus"/>
          <w:sz w:val="28"/>
          <w:rtl/>
        </w:rPr>
        <w:t>شود</w:t>
      </w:r>
      <w:r>
        <w:rPr>
          <w:rFonts w:ascii="NoorLotus" w:hAnsi="NoorLotus" w:hint="cs"/>
          <w:sz w:val="28"/>
          <w:rtl/>
        </w:rPr>
        <w:t xml:space="preserve"> و</w:t>
      </w:r>
      <w:r>
        <w:rPr>
          <w:rFonts w:ascii="NoorLotus" w:hAnsi="NoorLotus"/>
          <w:sz w:val="28"/>
          <w:rtl/>
        </w:rPr>
        <w:t xml:space="preserve"> لازم وجودش امتناع </w:t>
      </w:r>
      <w:r>
        <w:rPr>
          <w:rFonts w:ascii="NoorLotus" w:hAnsi="NoorLotus" w:hint="cs"/>
          <w:sz w:val="28"/>
          <w:rtl/>
        </w:rPr>
        <w:t xml:space="preserve">باشد. </w:t>
      </w:r>
      <w:r w:rsidR="00C603CE">
        <w:rPr>
          <w:rFonts w:hint="cs"/>
          <w:rtl/>
        </w:rPr>
        <w:t xml:space="preserve">و لذا تعبیر به این که حسن به تبع وجود عدل موجود می‌شود اشتباه است. </w:t>
      </w:r>
    </w:p>
    <w:p w:rsidR="00C603CE" w:rsidRDefault="00C603CE" w:rsidP="00875720">
      <w:pPr>
        <w:jc w:val="both"/>
        <w:rPr>
          <w:rtl/>
        </w:rPr>
      </w:pPr>
      <w:r>
        <w:rPr>
          <w:rFonts w:hint="cs"/>
          <w:rtl/>
        </w:rPr>
        <w:t xml:space="preserve">ثانیا: </w:t>
      </w:r>
      <w:r w:rsidR="00AA4872">
        <w:rPr>
          <w:rFonts w:hint="cs"/>
          <w:rtl/>
        </w:rPr>
        <w:t>این بیان نسبت به</w:t>
      </w:r>
      <w:r>
        <w:rPr>
          <w:rFonts w:hint="cs"/>
          <w:rtl/>
        </w:rPr>
        <w:t xml:space="preserve"> لازم الوجود صحیح نیست زیرا لازم الوجود نیز باید</w:t>
      </w:r>
      <w:r w:rsidR="00AA4872">
        <w:rPr>
          <w:rFonts w:hint="cs"/>
          <w:rtl/>
        </w:rPr>
        <w:t xml:space="preserve"> به نحو مستقل</w:t>
      </w:r>
      <w:r>
        <w:rPr>
          <w:rFonts w:hint="cs"/>
          <w:rtl/>
        </w:rPr>
        <w:t xml:space="preserve"> جعل شود و با لازم الماهیة تفاوت دارد که </w:t>
      </w:r>
      <w:r w:rsidR="00875720">
        <w:rPr>
          <w:rFonts w:hint="cs"/>
          <w:rtl/>
        </w:rPr>
        <w:t xml:space="preserve">در آن </w:t>
      </w:r>
      <w:r>
        <w:rPr>
          <w:rFonts w:hint="cs"/>
          <w:rtl/>
        </w:rPr>
        <w:t>خود لازم</w:t>
      </w:r>
      <w:r w:rsidR="00875720">
        <w:rPr>
          <w:rFonts w:hint="cs"/>
          <w:rtl/>
        </w:rPr>
        <w:t>،</w:t>
      </w:r>
      <w:r>
        <w:rPr>
          <w:rFonts w:hint="cs"/>
          <w:rtl/>
        </w:rPr>
        <w:t xml:space="preserve"> جعل نمی‌شود بلکه به تبع جعل ماهیت موجود می‌شود مثل زوجیت برای اربعه </w:t>
      </w:r>
      <w:r w:rsidR="00875720">
        <w:rPr>
          <w:rFonts w:hint="cs"/>
          <w:rtl/>
        </w:rPr>
        <w:t>-</w:t>
      </w:r>
      <w:r>
        <w:rPr>
          <w:rFonts w:hint="cs"/>
          <w:rtl/>
        </w:rPr>
        <w:t>ب</w:t>
      </w:r>
      <w:r w:rsidR="00954465">
        <w:rPr>
          <w:rFonts w:hint="cs"/>
          <w:rtl/>
        </w:rPr>
        <w:t>نا</w:t>
      </w:r>
      <w:r w:rsidR="00875720">
        <w:rPr>
          <w:rFonts w:hint="cs"/>
          <w:rtl/>
        </w:rPr>
        <w:t xml:space="preserve"> بر این که لازم ماهیت آن باشد </w:t>
      </w:r>
      <w:r w:rsidR="00954465">
        <w:rPr>
          <w:rFonts w:hint="cs"/>
          <w:rtl/>
        </w:rPr>
        <w:t>کما هو الصحیح- پس اگر لازم وجود باشد نیز باید به نحو مستقل جعل شود زیرا هیچ موجودی ولو لو</w:t>
      </w:r>
      <w:r>
        <w:rPr>
          <w:rFonts w:hint="cs"/>
          <w:rtl/>
        </w:rPr>
        <w:t>ا</w:t>
      </w:r>
      <w:r w:rsidR="00954465">
        <w:rPr>
          <w:rFonts w:hint="cs"/>
          <w:rtl/>
        </w:rPr>
        <w:t>ز</w:t>
      </w:r>
      <w:r>
        <w:rPr>
          <w:rFonts w:hint="cs"/>
          <w:rtl/>
        </w:rPr>
        <w:t>م یک شیء بدون جعل ا</w:t>
      </w:r>
      <w:r w:rsidR="00954465">
        <w:rPr>
          <w:rFonts w:hint="cs"/>
          <w:rtl/>
        </w:rPr>
        <w:t>صیل موجود نمی‌شود</w:t>
      </w:r>
      <w:r w:rsidR="00875720">
        <w:rPr>
          <w:rFonts w:hint="cs"/>
          <w:rtl/>
        </w:rPr>
        <w:t xml:space="preserve"> و</w:t>
      </w:r>
      <w:r w:rsidR="00954465">
        <w:rPr>
          <w:rFonts w:hint="cs"/>
          <w:rtl/>
        </w:rPr>
        <w:t xml:space="preserve"> جعل عرضا و تب</w:t>
      </w:r>
      <w:r>
        <w:rPr>
          <w:rFonts w:hint="cs"/>
          <w:rtl/>
        </w:rPr>
        <w:t xml:space="preserve">عا </w:t>
      </w:r>
      <w:r w:rsidR="00954465">
        <w:rPr>
          <w:rFonts w:hint="cs"/>
          <w:rtl/>
        </w:rPr>
        <w:t xml:space="preserve">برای آن </w:t>
      </w:r>
      <w:r>
        <w:rPr>
          <w:rFonts w:hint="cs"/>
          <w:rtl/>
        </w:rPr>
        <w:t xml:space="preserve">معنا ندارد. </w:t>
      </w:r>
    </w:p>
    <w:p w:rsidR="00C603CE" w:rsidRDefault="00C603CE" w:rsidP="00624316">
      <w:pPr>
        <w:jc w:val="both"/>
        <w:rPr>
          <w:rtl/>
        </w:rPr>
      </w:pPr>
      <w:r>
        <w:rPr>
          <w:rFonts w:hint="cs"/>
          <w:rtl/>
        </w:rPr>
        <w:t>ثالثا: این ت</w:t>
      </w:r>
      <w:r w:rsidR="00954465">
        <w:rPr>
          <w:rFonts w:hint="cs"/>
          <w:rtl/>
        </w:rPr>
        <w:t>عبیر که گفته شود در عالم واقع</w:t>
      </w:r>
      <w:r>
        <w:rPr>
          <w:rFonts w:hint="cs"/>
          <w:rtl/>
        </w:rPr>
        <w:t xml:space="preserve"> قضیه «</w:t>
      </w:r>
      <w:r w:rsidR="00954465">
        <w:rPr>
          <w:rFonts w:hint="cs"/>
          <w:rtl/>
        </w:rPr>
        <w:t>العدل حسن</w:t>
      </w:r>
      <w:r>
        <w:rPr>
          <w:rFonts w:hint="cs"/>
          <w:rtl/>
        </w:rPr>
        <w:t>»</w:t>
      </w:r>
      <w:r w:rsidR="00954465">
        <w:rPr>
          <w:rFonts w:hint="cs"/>
          <w:rtl/>
        </w:rPr>
        <w:t xml:space="preserve"> و «الظلم قبیح»</w:t>
      </w:r>
      <w:r>
        <w:rPr>
          <w:rFonts w:hint="cs"/>
          <w:rtl/>
        </w:rPr>
        <w:t xml:space="preserve"> وجود دارد این نیز اشتباه است </w:t>
      </w:r>
      <w:r w:rsidR="00685292">
        <w:rPr>
          <w:rFonts w:hint="cs"/>
          <w:rtl/>
        </w:rPr>
        <w:t xml:space="preserve">و </w:t>
      </w:r>
      <w:r>
        <w:rPr>
          <w:rFonts w:hint="cs"/>
          <w:rtl/>
        </w:rPr>
        <w:t>باید تصحیح شود</w:t>
      </w:r>
      <w:r w:rsidR="00954465">
        <w:rPr>
          <w:rFonts w:hint="cs"/>
          <w:rtl/>
        </w:rPr>
        <w:t xml:space="preserve"> زیرا</w:t>
      </w:r>
      <w:r>
        <w:rPr>
          <w:rFonts w:hint="cs"/>
          <w:rtl/>
        </w:rPr>
        <w:t xml:space="preserve"> عدل یعنی «ماینبغی فعله» و ظلم یعنی «</w:t>
      </w:r>
      <w:r w:rsidR="00954465">
        <w:rPr>
          <w:rFonts w:hint="cs"/>
          <w:rtl/>
        </w:rPr>
        <w:t>ما لاینبغی فعله» و پس «العدل حسن» به معنای «العدل ماینبغی فعله»</w:t>
      </w:r>
      <w:r>
        <w:rPr>
          <w:rFonts w:hint="cs"/>
          <w:rtl/>
        </w:rPr>
        <w:t xml:space="preserve"> این ضرورت به شرط محمول است پس آن چه که در عالم واقع است مصادیق است مثل «</w:t>
      </w:r>
      <w:r w:rsidR="00954465" w:rsidRPr="00954465">
        <w:rPr>
          <w:rFonts w:ascii="NoorLotus" w:hAnsi="NoorLotus"/>
          <w:sz w:val="28"/>
          <w:rtl/>
        </w:rPr>
        <w:t xml:space="preserve"> </w:t>
      </w:r>
      <w:r w:rsidR="00954465" w:rsidRPr="003524BA">
        <w:rPr>
          <w:rFonts w:ascii="NoorLotus" w:hAnsi="NoorLotus"/>
          <w:sz w:val="28"/>
          <w:rtl/>
        </w:rPr>
        <w:t>الخیانة فی الامانة قبیحة</w:t>
      </w:r>
      <w:r w:rsidR="00954465">
        <w:rPr>
          <w:rFonts w:ascii="NoorLotus" w:hAnsi="NoorLotus" w:hint="cs"/>
          <w:sz w:val="28"/>
          <w:rtl/>
        </w:rPr>
        <w:t>»</w:t>
      </w:r>
      <w:r w:rsidR="00954465" w:rsidRPr="003524BA">
        <w:rPr>
          <w:rFonts w:ascii="NoorLotus" w:hAnsi="NoorLotus"/>
          <w:sz w:val="28"/>
          <w:rtl/>
        </w:rPr>
        <w:t xml:space="preserve"> یا </w:t>
      </w:r>
      <w:r w:rsidR="00954465">
        <w:rPr>
          <w:rFonts w:ascii="NoorLotus" w:hAnsi="NoorLotus" w:hint="cs"/>
          <w:sz w:val="28"/>
          <w:rtl/>
        </w:rPr>
        <w:t>«</w:t>
      </w:r>
      <w:r w:rsidR="00954465" w:rsidRPr="003524BA">
        <w:rPr>
          <w:rFonts w:ascii="NoorLotus" w:hAnsi="NoorLotus"/>
          <w:sz w:val="28"/>
          <w:rtl/>
        </w:rPr>
        <w:t>اداء الامانة حسن</w:t>
      </w:r>
      <w:r w:rsidR="00954465">
        <w:rPr>
          <w:rFonts w:hint="cs"/>
          <w:rtl/>
        </w:rPr>
        <w:t>».</w:t>
      </w:r>
    </w:p>
    <w:p w:rsidR="00C603CE" w:rsidRDefault="00954465" w:rsidP="00977A1C">
      <w:pPr>
        <w:jc w:val="both"/>
        <w:rPr>
          <w:rtl/>
        </w:rPr>
      </w:pPr>
      <w:r>
        <w:rPr>
          <w:rFonts w:hint="cs"/>
          <w:rtl/>
        </w:rPr>
        <w:t xml:space="preserve">و </w:t>
      </w:r>
      <w:r w:rsidR="00266331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تعریف عدل به «اعطاء کل ذی حق حقه» نیز </w:t>
      </w:r>
      <w:r w:rsidR="00977A1C">
        <w:rPr>
          <w:rFonts w:hint="cs"/>
          <w:rtl/>
        </w:rPr>
        <w:t xml:space="preserve">حکم آن آمده است </w:t>
      </w:r>
      <w:r>
        <w:rPr>
          <w:rFonts w:hint="cs"/>
          <w:rtl/>
        </w:rPr>
        <w:t xml:space="preserve">زیرا مراد </w:t>
      </w:r>
      <w:r w:rsidR="00977A1C">
        <w:rPr>
          <w:rFonts w:hint="cs"/>
          <w:rtl/>
        </w:rPr>
        <w:t xml:space="preserve">از آن تنها </w:t>
      </w:r>
      <w:r>
        <w:rPr>
          <w:rFonts w:hint="cs"/>
          <w:rtl/>
        </w:rPr>
        <w:t xml:space="preserve">حق لزومی است و </w:t>
      </w:r>
      <w:r w:rsidR="00C603CE">
        <w:rPr>
          <w:rFonts w:hint="cs"/>
          <w:rtl/>
        </w:rPr>
        <w:t>لذا اگر مهمان</w:t>
      </w:r>
      <w:r>
        <w:rPr>
          <w:rFonts w:hint="cs"/>
          <w:rtl/>
        </w:rPr>
        <w:t xml:space="preserve"> را پذیرایی کنید حق او را اعطاء کردید ولی اگر به نحو کامل از او پذیرایی نکنید به او ظلم نکردید. و همچنین مراد از حق در تعریف ظلم به «منع کل ذی حق حقه» حق لازم است و حق لازم همان «لاینبغی ترکه» است. </w:t>
      </w:r>
      <w:r w:rsidR="00C603CE">
        <w:rPr>
          <w:rFonts w:hint="cs"/>
          <w:rtl/>
        </w:rPr>
        <w:t xml:space="preserve">لذا </w:t>
      </w:r>
      <w:r w:rsidR="00977A1C">
        <w:rPr>
          <w:rFonts w:hint="cs"/>
          <w:rtl/>
        </w:rPr>
        <w:t xml:space="preserve">این تعاریف </w:t>
      </w:r>
      <w:r w:rsidR="00C603CE">
        <w:rPr>
          <w:rFonts w:hint="cs"/>
          <w:rtl/>
        </w:rPr>
        <w:t xml:space="preserve">ضرورت به شرط محمول است. </w:t>
      </w:r>
    </w:p>
    <w:p w:rsidR="00C603CE" w:rsidRDefault="00954465" w:rsidP="00977A1C">
      <w:pPr>
        <w:jc w:val="both"/>
        <w:rPr>
          <w:rtl/>
        </w:rPr>
      </w:pPr>
      <w:r>
        <w:rPr>
          <w:rFonts w:hint="cs"/>
          <w:rtl/>
        </w:rPr>
        <w:t xml:space="preserve">بنابراین خلاصه این مسلک این است که گفته شود </w:t>
      </w:r>
      <w:r w:rsidR="00C603CE">
        <w:rPr>
          <w:rFonts w:hint="cs"/>
          <w:rtl/>
        </w:rPr>
        <w:t xml:space="preserve">مصادیق عدل و ظلم در عالم واقع حسن یا قبح دارند. </w:t>
      </w:r>
    </w:p>
    <w:p w:rsidR="00954465" w:rsidRDefault="00954465" w:rsidP="00624316">
      <w:pPr>
        <w:pStyle w:val="Heading2"/>
        <w:jc w:val="both"/>
        <w:rPr>
          <w:rtl/>
        </w:rPr>
      </w:pPr>
      <w:bookmarkStart w:id="75" w:name="_Toc128889603"/>
      <w:r>
        <w:rPr>
          <w:rFonts w:hint="cs"/>
          <w:rtl/>
        </w:rPr>
        <w:lastRenderedPageBreak/>
        <w:t>مناقشه در مسلک اول حسن عدل و قبح ظلم</w:t>
      </w:r>
      <w:bookmarkEnd w:id="75"/>
    </w:p>
    <w:p w:rsidR="00A55B9E" w:rsidRDefault="00A55B9E" w:rsidP="00071ED0">
      <w:pPr>
        <w:jc w:val="both"/>
        <w:rPr>
          <w:rtl/>
        </w:rPr>
      </w:pPr>
      <w:r>
        <w:rPr>
          <w:rFonts w:hint="cs"/>
          <w:rtl/>
        </w:rPr>
        <w:t xml:space="preserve">اشکال </w:t>
      </w:r>
      <w:r w:rsidR="00977A1C">
        <w:rPr>
          <w:rFonts w:hint="cs"/>
          <w:rtl/>
        </w:rPr>
        <w:t xml:space="preserve">عمده </w:t>
      </w:r>
      <w:r>
        <w:rPr>
          <w:rFonts w:hint="cs"/>
          <w:rtl/>
        </w:rPr>
        <w:t xml:space="preserve">این مسلک این است که در عالم واقع مصلحت و مفسده </w:t>
      </w:r>
      <w:r w:rsidR="00B10288">
        <w:rPr>
          <w:rFonts w:hint="cs"/>
          <w:rtl/>
        </w:rPr>
        <w:t xml:space="preserve">و کمال و نقص وجود دارد </w:t>
      </w:r>
      <w:r>
        <w:rPr>
          <w:rFonts w:hint="cs"/>
          <w:rtl/>
        </w:rPr>
        <w:t>اما «نباید بشود» نهی اس</w:t>
      </w:r>
      <w:r w:rsidR="00B10288">
        <w:rPr>
          <w:rFonts w:hint="cs"/>
          <w:rtl/>
        </w:rPr>
        <w:t>ت و نهی انشاء است و نیاز به منشئ</w:t>
      </w:r>
      <w:r>
        <w:rPr>
          <w:rFonts w:hint="cs"/>
          <w:rtl/>
        </w:rPr>
        <w:t xml:space="preserve"> دارد و عالم واقع که مخلوق خداوند نیست و </w:t>
      </w:r>
      <w:r w:rsidR="00B10288">
        <w:rPr>
          <w:rFonts w:hint="cs"/>
          <w:rtl/>
        </w:rPr>
        <w:t>ازلی است و نیاز به ایجاد ندارد</w:t>
      </w:r>
      <w:r>
        <w:rPr>
          <w:rFonts w:hint="cs"/>
          <w:rtl/>
        </w:rPr>
        <w:t xml:space="preserve"> </w:t>
      </w:r>
      <w:r w:rsidR="00B10288">
        <w:rPr>
          <w:rFonts w:hint="cs"/>
          <w:rtl/>
        </w:rPr>
        <w:t xml:space="preserve">مثل امتناع اجتماع نقیضین که یک امر واقعیت داری است و مخلوق خداوند نیست. و این عالم واقع </w:t>
      </w:r>
      <w:r>
        <w:rPr>
          <w:rFonts w:hint="cs"/>
          <w:rtl/>
        </w:rPr>
        <w:t xml:space="preserve">مشتمل بر نهی نیست زیرا نهی انشاء زجر است، اگر مراد این است که خیانت در امانت </w:t>
      </w:r>
      <w:r w:rsidR="00071ED0">
        <w:rPr>
          <w:rFonts w:hint="cs"/>
          <w:rtl/>
        </w:rPr>
        <w:t>مفسده</w:t>
      </w:r>
      <w:r>
        <w:rPr>
          <w:rFonts w:hint="cs"/>
          <w:rtl/>
        </w:rPr>
        <w:t xml:space="preserve"> دارد درست است ولی این مسلک می‌گوید: مصلحت ملاک حسن است</w:t>
      </w:r>
      <w:r w:rsidR="00B10288">
        <w:rPr>
          <w:rFonts w:hint="cs"/>
          <w:rtl/>
        </w:rPr>
        <w:t xml:space="preserve"> نه خود حسن و مفسده ملاک </w:t>
      </w:r>
      <w:r w:rsidR="00071ED0">
        <w:rPr>
          <w:rFonts w:hint="cs"/>
          <w:rtl/>
        </w:rPr>
        <w:t>قبح</w:t>
      </w:r>
      <w:r w:rsidR="00B10288">
        <w:rPr>
          <w:rFonts w:hint="cs"/>
          <w:rtl/>
        </w:rPr>
        <w:t xml:space="preserve"> است نه خود </w:t>
      </w:r>
      <w:r w:rsidR="00071ED0">
        <w:rPr>
          <w:rFonts w:hint="cs"/>
          <w:rtl/>
        </w:rPr>
        <w:t>قبح</w:t>
      </w:r>
      <w:r w:rsidR="00B10288">
        <w:rPr>
          <w:rFonts w:hint="cs"/>
          <w:rtl/>
        </w:rPr>
        <w:t>، و لذا مفسده مراتب دارد بخل نیز مفسده دارد ولی مفسده لزومیه ندارد لذا شخص بخیل مستحق عقاب نیست بخلاف تجاوز به عنف که مفسده لزومیه دارد. و مفسده لزومیه به این نحو تشخیص داده می‌شود که به این حد برسد که وقتی عقل آن را درک ‌کند ب</w:t>
      </w:r>
      <w:r>
        <w:rPr>
          <w:rFonts w:hint="cs"/>
          <w:rtl/>
        </w:rPr>
        <w:t xml:space="preserve">گوید: </w:t>
      </w:r>
      <w:r w:rsidR="00B10288">
        <w:rPr>
          <w:rFonts w:hint="cs"/>
          <w:rtl/>
        </w:rPr>
        <w:t>«</w:t>
      </w:r>
      <w:r>
        <w:rPr>
          <w:rFonts w:hint="cs"/>
          <w:rtl/>
        </w:rPr>
        <w:t>این کار را انجام نده</w:t>
      </w:r>
      <w:r w:rsidR="00B10288">
        <w:rPr>
          <w:rFonts w:hint="cs"/>
          <w:rtl/>
        </w:rPr>
        <w:t>»</w:t>
      </w:r>
      <w:r>
        <w:rPr>
          <w:rFonts w:hint="cs"/>
          <w:rtl/>
        </w:rPr>
        <w:t xml:space="preserve"> و این</w:t>
      </w:r>
      <w:r w:rsidR="00B10288">
        <w:rPr>
          <w:rFonts w:hint="cs"/>
          <w:rtl/>
        </w:rPr>
        <w:t xml:space="preserve"> «انجام نده» انشاء است که</w:t>
      </w:r>
      <w:r>
        <w:rPr>
          <w:rFonts w:hint="cs"/>
          <w:rtl/>
        </w:rPr>
        <w:t xml:space="preserve"> نیاز به منشئ دارد که منشئ یا شارع است و یا عقل است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البته بعضی قائل هستند که عقل منشئ نیست بلکه صرفا </w:t>
      </w:r>
      <w:r w:rsidR="00B10288">
        <w:rPr>
          <w:rFonts w:hint="cs"/>
          <w:rtl/>
        </w:rPr>
        <w:t>مدرک</w:t>
      </w:r>
      <w:r>
        <w:rPr>
          <w:rFonts w:hint="cs"/>
          <w:rtl/>
        </w:rPr>
        <w:t xml:space="preserve"> است-. </w:t>
      </w:r>
    </w:p>
    <w:p w:rsidR="00A55B9E" w:rsidRDefault="00071ED0" w:rsidP="00624316">
      <w:pPr>
        <w:pStyle w:val="Heading2"/>
        <w:jc w:val="both"/>
        <w:rPr>
          <w:rtl/>
        </w:rPr>
      </w:pPr>
      <w:bookmarkStart w:id="76" w:name="_Toc128889604"/>
      <w:r>
        <w:rPr>
          <w:rFonts w:hint="cs"/>
          <w:rtl/>
        </w:rPr>
        <w:t xml:space="preserve">مسلک دوم: </w:t>
      </w:r>
      <w:r w:rsidR="00B10288">
        <w:rPr>
          <w:rFonts w:hint="cs"/>
          <w:rtl/>
        </w:rPr>
        <w:t>حسن عدل و قبح ظلم از قضایای مشهوره</w:t>
      </w:r>
      <w:bookmarkEnd w:id="76"/>
      <w:r>
        <w:rPr>
          <w:rFonts w:hint="cs"/>
          <w:rtl/>
        </w:rPr>
        <w:t xml:space="preserve"> است</w:t>
      </w:r>
    </w:p>
    <w:p w:rsidR="00A55B9E" w:rsidRDefault="00B10288" w:rsidP="00624316">
      <w:pPr>
        <w:jc w:val="both"/>
        <w:rPr>
          <w:rtl/>
        </w:rPr>
      </w:pPr>
      <w:r>
        <w:rPr>
          <w:rFonts w:hint="cs"/>
          <w:rtl/>
        </w:rPr>
        <w:t>مشهور فلاسفه قائل هستند به این که حسن عدل و قبح ظلم از قضایای مشهوره و آراء محموده هستند که</w:t>
      </w:r>
      <w:r w:rsidRPr="00B10288">
        <w:rPr>
          <w:rFonts w:ascii="NoorLotus" w:hAnsi="NoorLotus"/>
          <w:sz w:val="28"/>
          <w:rtl/>
        </w:rPr>
        <w:t xml:space="preserve"> </w:t>
      </w:r>
      <w:r w:rsidRPr="003524BA">
        <w:rPr>
          <w:rFonts w:ascii="NoorLotus" w:hAnsi="NoorLotus"/>
          <w:sz w:val="28"/>
          <w:rtl/>
        </w:rPr>
        <w:t>تطابقت علیها آراء العقلاء حفظا للنظام</w:t>
      </w:r>
      <w:r>
        <w:rPr>
          <w:rFonts w:hint="cs"/>
          <w:rtl/>
        </w:rPr>
        <w:t>. و تصریح می‌کنند که م</w:t>
      </w:r>
      <w:r w:rsidR="00A55B9E">
        <w:rPr>
          <w:rFonts w:hint="cs"/>
          <w:rtl/>
        </w:rPr>
        <w:t>راد از حسن عدل کمال آن نیست</w:t>
      </w:r>
      <w:r>
        <w:rPr>
          <w:rFonts w:hint="cs"/>
          <w:rtl/>
        </w:rPr>
        <w:t xml:space="preserve"> و مراد از قبح ظلم نقص نیست</w:t>
      </w:r>
      <w:r w:rsidR="00071ED0">
        <w:rPr>
          <w:rFonts w:hint="cs"/>
          <w:rtl/>
        </w:rPr>
        <w:t xml:space="preserve"> وهم</w:t>
      </w:r>
      <w:r w:rsidR="00A55B9E">
        <w:rPr>
          <w:rFonts w:hint="cs"/>
          <w:rtl/>
        </w:rPr>
        <w:t xml:space="preserve">چنین مراد مصلحت عدل </w:t>
      </w:r>
      <w:r>
        <w:rPr>
          <w:rFonts w:hint="cs"/>
          <w:rtl/>
        </w:rPr>
        <w:t xml:space="preserve">و مفسده ظلم </w:t>
      </w:r>
      <w:r w:rsidR="00A55B9E">
        <w:rPr>
          <w:rFonts w:hint="cs"/>
          <w:rtl/>
        </w:rPr>
        <w:t xml:space="preserve">نیست بلکه مراد استحقاق الثواب علی العدل </w:t>
      </w:r>
      <w:r>
        <w:rPr>
          <w:rFonts w:hint="cs"/>
          <w:rtl/>
        </w:rPr>
        <w:t xml:space="preserve">و استحقاق العقاب علی الظلم </w:t>
      </w:r>
      <w:r w:rsidR="00A55B9E">
        <w:rPr>
          <w:rFonts w:hint="cs"/>
          <w:rtl/>
        </w:rPr>
        <w:t>است و لذا معتقد هستند که استحقاق ثواب بر عدل</w:t>
      </w:r>
      <w:r>
        <w:rPr>
          <w:rFonts w:hint="cs"/>
          <w:rtl/>
        </w:rPr>
        <w:t xml:space="preserve"> و استحقاق عقاب بر ظلم</w:t>
      </w:r>
      <w:r w:rsidR="00A55B9E">
        <w:rPr>
          <w:rFonts w:hint="cs"/>
          <w:rtl/>
        </w:rPr>
        <w:t xml:space="preserve"> مجعول عقلاء است. </w:t>
      </w:r>
    </w:p>
    <w:p w:rsidR="009B0C1B" w:rsidRDefault="00A55B9E" w:rsidP="00624316">
      <w:pPr>
        <w:jc w:val="both"/>
        <w:rPr>
          <w:rtl/>
        </w:rPr>
      </w:pPr>
      <w:r>
        <w:rPr>
          <w:rFonts w:hint="cs"/>
          <w:rtl/>
        </w:rPr>
        <w:t>محقق اصفهانی رحمه الله بعد</w:t>
      </w:r>
      <w:r w:rsidR="00B10288">
        <w:rPr>
          <w:rFonts w:hint="cs"/>
          <w:rtl/>
        </w:rPr>
        <w:t xml:space="preserve"> از تایید این مسلک فرموده‌اند: </w:t>
      </w:r>
      <w:r>
        <w:rPr>
          <w:rFonts w:hint="cs"/>
          <w:rtl/>
        </w:rPr>
        <w:t xml:space="preserve">حسن عدل و قبح ظلم امر تکوینی نیست و با برهان قابل اثبات نیست، </w:t>
      </w:r>
      <w:r w:rsidR="00B10288">
        <w:rPr>
          <w:rFonts w:hint="cs"/>
          <w:rtl/>
        </w:rPr>
        <w:t>زیرا مواد برهان شش چیز هستند و حسن عدل و قبح ظلم از هیچ‌کدام از این شش قسم نیستند. این مواد عبارت هستند از:</w:t>
      </w:r>
    </w:p>
    <w:p w:rsidR="009B0C1B" w:rsidRDefault="00A73B2E" w:rsidP="00624316">
      <w:pPr>
        <w:jc w:val="both"/>
        <w:rPr>
          <w:rtl/>
        </w:rPr>
      </w:pPr>
      <w:r>
        <w:rPr>
          <w:rFonts w:hint="cs"/>
          <w:rtl/>
        </w:rPr>
        <w:t xml:space="preserve">1- </w:t>
      </w:r>
      <w:r w:rsidR="009B0C1B">
        <w:rPr>
          <w:rFonts w:hint="cs"/>
          <w:rtl/>
        </w:rPr>
        <w:t xml:space="preserve">اولیات </w:t>
      </w:r>
    </w:p>
    <w:p w:rsidR="00A55B9E" w:rsidRDefault="009B0C1B" w:rsidP="00624316">
      <w:pPr>
        <w:jc w:val="both"/>
        <w:rPr>
          <w:rtl/>
        </w:rPr>
      </w:pPr>
      <w:r>
        <w:rPr>
          <w:rFonts w:hint="cs"/>
          <w:rtl/>
        </w:rPr>
        <w:t xml:space="preserve">اولیات </w:t>
      </w:r>
      <w:r w:rsidR="00A55B9E">
        <w:rPr>
          <w:rFonts w:hint="cs"/>
          <w:rtl/>
        </w:rPr>
        <w:t>قضایایی هستند که تصور موضوع و محمول آن موجب جزم و تصدیق ب</w:t>
      </w:r>
      <w:r>
        <w:rPr>
          <w:rFonts w:hint="cs"/>
          <w:rtl/>
        </w:rPr>
        <w:t>ه ثبوت محمول برای موضوع می‌شود. و لذا بین عقلاء در مورد آن‌ها اختلاف واقع نمی‌شود مثل «</w:t>
      </w:r>
      <w:r w:rsidRPr="003524BA">
        <w:rPr>
          <w:rFonts w:ascii="NoorLotus" w:hAnsi="NoorLotus"/>
          <w:sz w:val="28"/>
          <w:rtl/>
        </w:rPr>
        <w:t>اجتماع النقیضین ممتنع</w:t>
      </w:r>
      <w:r>
        <w:rPr>
          <w:rFonts w:hint="cs"/>
          <w:rtl/>
        </w:rPr>
        <w:t>» و «</w:t>
      </w:r>
      <w:r>
        <w:rPr>
          <w:rFonts w:ascii="NoorLotus" w:hAnsi="NoorLotus"/>
          <w:sz w:val="28"/>
          <w:rtl/>
        </w:rPr>
        <w:t>الکل اعظم من الجزء</w:t>
      </w:r>
      <w:r>
        <w:rPr>
          <w:rFonts w:hint="cs"/>
          <w:rtl/>
        </w:rPr>
        <w:t xml:space="preserve">» </w:t>
      </w:r>
      <w:r w:rsidR="00A55B9E">
        <w:rPr>
          <w:rFonts w:hint="cs"/>
          <w:rtl/>
        </w:rPr>
        <w:t>و حسن عدل و قبح ظلم</w:t>
      </w:r>
      <w:r>
        <w:rPr>
          <w:rFonts w:hint="cs"/>
          <w:rtl/>
        </w:rPr>
        <w:t xml:space="preserve"> به معنایی که بیان شد</w:t>
      </w:r>
      <w:r w:rsidR="00A55B9E">
        <w:rPr>
          <w:rFonts w:hint="cs"/>
          <w:rtl/>
        </w:rPr>
        <w:t xml:space="preserve"> از اولیات نیستند و شاهد آن ا</w:t>
      </w:r>
      <w:r>
        <w:rPr>
          <w:rFonts w:hint="cs"/>
          <w:rtl/>
        </w:rPr>
        <w:t>ین است که مورد خلاف واقع شدند و آن دو از مسلمات نیستند.</w:t>
      </w:r>
    </w:p>
    <w:p w:rsidR="00A55B9E" w:rsidRDefault="00A73B2E" w:rsidP="00624316">
      <w:pPr>
        <w:jc w:val="both"/>
        <w:rPr>
          <w:rtl/>
        </w:rPr>
      </w:pPr>
      <w:r>
        <w:rPr>
          <w:rFonts w:hint="cs"/>
          <w:rtl/>
        </w:rPr>
        <w:t>2-</w:t>
      </w:r>
      <w:r w:rsidR="00A55B9E">
        <w:rPr>
          <w:rFonts w:hint="cs"/>
          <w:rtl/>
        </w:rPr>
        <w:t xml:space="preserve"> فطریات</w:t>
      </w:r>
    </w:p>
    <w:p w:rsidR="00A55B9E" w:rsidRDefault="00A73B2E" w:rsidP="00624316">
      <w:pPr>
        <w:jc w:val="both"/>
        <w:rPr>
          <w:rtl/>
        </w:rPr>
      </w:pPr>
      <w:r>
        <w:rPr>
          <w:rFonts w:hint="cs"/>
          <w:rtl/>
        </w:rPr>
        <w:t>فط</w:t>
      </w:r>
      <w:r w:rsidR="009B0C1B">
        <w:rPr>
          <w:rFonts w:hint="cs"/>
          <w:rtl/>
        </w:rPr>
        <w:t xml:space="preserve">ریات </w:t>
      </w:r>
      <w:r w:rsidR="00A55B9E">
        <w:rPr>
          <w:rFonts w:hint="cs"/>
          <w:rtl/>
        </w:rPr>
        <w:t xml:space="preserve">قضایایی </w:t>
      </w:r>
      <w:r>
        <w:rPr>
          <w:rFonts w:hint="cs"/>
          <w:rtl/>
        </w:rPr>
        <w:t xml:space="preserve">هستند </w:t>
      </w:r>
      <w:r w:rsidR="00A55B9E">
        <w:rPr>
          <w:rFonts w:hint="cs"/>
          <w:rtl/>
        </w:rPr>
        <w:t>که «</w:t>
      </w:r>
      <w:r w:rsidR="009B0C1B" w:rsidRPr="003524BA">
        <w:rPr>
          <w:rFonts w:ascii="NoorLotus" w:hAnsi="NoorLotus"/>
          <w:sz w:val="28"/>
          <w:rtl/>
        </w:rPr>
        <w:t>قیاساتها معها</w:t>
      </w:r>
      <w:r w:rsidR="00A55B9E">
        <w:rPr>
          <w:rFonts w:hint="cs"/>
          <w:rtl/>
        </w:rPr>
        <w:t>» مثل «</w:t>
      </w:r>
      <w:r w:rsidR="009B0C1B">
        <w:rPr>
          <w:rFonts w:hint="cs"/>
          <w:rtl/>
        </w:rPr>
        <w:t>الاربعة زوجة</w:t>
      </w:r>
      <w:r w:rsidR="00A55B9E">
        <w:rPr>
          <w:rFonts w:hint="cs"/>
          <w:rtl/>
        </w:rPr>
        <w:t>» که قیاس آن با خود</w:t>
      </w:r>
      <w:r>
        <w:rPr>
          <w:rFonts w:hint="cs"/>
          <w:rtl/>
        </w:rPr>
        <w:t>ش است زیرا اربعه یعنی دو تا دو</w:t>
      </w:r>
      <w:r w:rsidR="00A55B9E">
        <w:rPr>
          <w:rFonts w:hint="cs"/>
          <w:rtl/>
        </w:rPr>
        <w:t xml:space="preserve"> پس در خودش نهفته </w:t>
      </w:r>
      <w:r w:rsidR="009B0C1B">
        <w:rPr>
          <w:rFonts w:hint="cs"/>
          <w:rtl/>
        </w:rPr>
        <w:t>شده است که زوج است و قابل انقسام</w:t>
      </w:r>
      <w:r w:rsidR="00A55B9E">
        <w:rPr>
          <w:rFonts w:hint="cs"/>
          <w:rtl/>
        </w:rPr>
        <w:t xml:space="preserve"> به متساویین است. </w:t>
      </w:r>
    </w:p>
    <w:p w:rsidR="00A55B9E" w:rsidRDefault="00A55B9E" w:rsidP="00A73B2E">
      <w:pPr>
        <w:jc w:val="both"/>
        <w:rPr>
          <w:rtl/>
        </w:rPr>
      </w:pPr>
      <w:r>
        <w:rPr>
          <w:rFonts w:hint="cs"/>
          <w:rtl/>
        </w:rPr>
        <w:t>و حسن عدل و قبح ظلم از این قسم نیز نیست. زیرا قبح ظلم به معنای استحقاق عقاب بر آن متضمن ق</w:t>
      </w:r>
      <w:r w:rsidR="009B0C1B">
        <w:rPr>
          <w:rFonts w:hint="cs"/>
          <w:rtl/>
        </w:rPr>
        <w:t xml:space="preserve">یاسی نیست که همراه خود آن باشد یعنی </w:t>
      </w:r>
      <w:r w:rsidR="00A73B2E">
        <w:rPr>
          <w:rFonts w:hint="cs"/>
          <w:rtl/>
        </w:rPr>
        <w:t>در ظلم،</w:t>
      </w:r>
      <w:r w:rsidR="009B0C1B">
        <w:rPr>
          <w:rFonts w:hint="cs"/>
          <w:rtl/>
        </w:rPr>
        <w:t xml:space="preserve"> «</w:t>
      </w:r>
      <w:r w:rsidR="009B0C1B" w:rsidRPr="003524BA">
        <w:rPr>
          <w:rFonts w:ascii="NoorLotus" w:hAnsi="NoorLotus"/>
          <w:sz w:val="28"/>
          <w:rtl/>
        </w:rPr>
        <w:t>استحقاق العقاب علی الظلم</w:t>
      </w:r>
      <w:r w:rsidR="009B0C1B">
        <w:rPr>
          <w:rFonts w:hint="cs"/>
          <w:rtl/>
        </w:rPr>
        <w:t xml:space="preserve">» </w:t>
      </w:r>
      <w:r w:rsidR="00A73B2E">
        <w:rPr>
          <w:rFonts w:hint="cs"/>
          <w:rtl/>
        </w:rPr>
        <w:t xml:space="preserve">نهفته </w:t>
      </w:r>
      <w:r w:rsidR="009B0C1B">
        <w:rPr>
          <w:rFonts w:hint="cs"/>
          <w:rtl/>
        </w:rPr>
        <w:t>نیست.</w:t>
      </w:r>
    </w:p>
    <w:p w:rsidR="009B0C1B" w:rsidRDefault="00815CDF" w:rsidP="00624316">
      <w:pPr>
        <w:jc w:val="both"/>
        <w:rPr>
          <w:rtl/>
        </w:rPr>
      </w:pPr>
      <w:r>
        <w:rPr>
          <w:rFonts w:hint="cs"/>
          <w:rtl/>
        </w:rPr>
        <w:t>3-</w:t>
      </w:r>
      <w:r w:rsidR="00A55B9E">
        <w:rPr>
          <w:rFonts w:hint="cs"/>
          <w:rtl/>
        </w:rPr>
        <w:t xml:space="preserve"> حسیات</w:t>
      </w:r>
    </w:p>
    <w:p w:rsidR="00A55B9E" w:rsidRDefault="009B0C1B" w:rsidP="00624316">
      <w:pPr>
        <w:jc w:val="both"/>
        <w:rPr>
          <w:rtl/>
        </w:rPr>
      </w:pPr>
      <w:r>
        <w:rPr>
          <w:rFonts w:hint="cs"/>
          <w:rtl/>
        </w:rPr>
        <w:t>حسیات</w:t>
      </w:r>
      <w:r w:rsidR="00A55B9E">
        <w:rPr>
          <w:rFonts w:hint="cs"/>
          <w:rtl/>
        </w:rPr>
        <w:t xml:space="preserve"> اعم از محسوس به حواس ظاهره</w:t>
      </w:r>
      <w:r>
        <w:rPr>
          <w:rFonts w:hint="cs"/>
          <w:rtl/>
        </w:rPr>
        <w:t xml:space="preserve"> است</w:t>
      </w:r>
      <w:r w:rsidR="00A55B9E">
        <w:rPr>
          <w:rFonts w:hint="cs"/>
          <w:rtl/>
        </w:rPr>
        <w:t xml:space="preserve"> که آن</w:t>
      </w:r>
      <w:r>
        <w:rPr>
          <w:rFonts w:hint="cs"/>
          <w:rtl/>
        </w:rPr>
        <w:t>‌ها را مشاهدات می‌گویند و</w:t>
      </w:r>
      <w:r w:rsidR="00A55B9E">
        <w:rPr>
          <w:rFonts w:hint="cs"/>
          <w:rtl/>
        </w:rPr>
        <w:t xml:space="preserve"> م</w:t>
      </w:r>
      <w:r>
        <w:rPr>
          <w:rFonts w:hint="cs"/>
          <w:rtl/>
        </w:rPr>
        <w:t>حسوس به حواس باطنه که آن‌ها را وجدانیات</w:t>
      </w:r>
      <w:r w:rsidR="00A55B9E">
        <w:rPr>
          <w:rFonts w:hint="cs"/>
          <w:rtl/>
        </w:rPr>
        <w:t xml:space="preserve"> می‌گویند. </w:t>
      </w:r>
    </w:p>
    <w:p w:rsidR="00A55B9E" w:rsidRDefault="00A55B9E" w:rsidP="00624316">
      <w:pPr>
        <w:jc w:val="both"/>
        <w:rPr>
          <w:rtl/>
        </w:rPr>
      </w:pPr>
      <w:r>
        <w:rPr>
          <w:rFonts w:hint="cs"/>
          <w:rtl/>
        </w:rPr>
        <w:t xml:space="preserve">حسن عدل و قبح ظلم از این قسم نیز نیست. </w:t>
      </w:r>
    </w:p>
    <w:p w:rsidR="00A55B9E" w:rsidRDefault="00815CDF" w:rsidP="00624316">
      <w:pPr>
        <w:jc w:val="both"/>
        <w:rPr>
          <w:rtl/>
        </w:rPr>
      </w:pPr>
      <w:r>
        <w:rPr>
          <w:rFonts w:hint="cs"/>
          <w:rtl/>
        </w:rPr>
        <w:t>4 و 5 و 6-</w:t>
      </w:r>
      <w:r w:rsidR="00A55B9E">
        <w:rPr>
          <w:rFonts w:hint="cs"/>
          <w:rtl/>
        </w:rPr>
        <w:t xml:space="preserve"> </w:t>
      </w:r>
      <w:r w:rsidR="009B0C1B">
        <w:rPr>
          <w:rFonts w:hint="cs"/>
          <w:rtl/>
        </w:rPr>
        <w:t xml:space="preserve">تجربیات، متواترات، </w:t>
      </w:r>
      <w:r w:rsidR="00A55B9E">
        <w:rPr>
          <w:rFonts w:hint="cs"/>
          <w:rtl/>
        </w:rPr>
        <w:t>حدسیات</w:t>
      </w:r>
    </w:p>
    <w:p w:rsidR="00A55B9E" w:rsidRDefault="00815CDF" w:rsidP="00624316">
      <w:pPr>
        <w:jc w:val="both"/>
        <w:rPr>
          <w:rtl/>
        </w:rPr>
      </w:pPr>
      <w:r>
        <w:rPr>
          <w:rFonts w:hint="cs"/>
          <w:rtl/>
        </w:rPr>
        <w:t xml:space="preserve">واضح است که </w:t>
      </w:r>
      <w:r w:rsidR="00A55B9E">
        <w:rPr>
          <w:rFonts w:hint="cs"/>
          <w:rtl/>
        </w:rPr>
        <w:t xml:space="preserve">حسن عدل و قبح ظلم داخل در این سه قسم نیز نیست. </w:t>
      </w:r>
    </w:p>
    <w:p w:rsidR="00A55B9E" w:rsidRDefault="00A55B9E" w:rsidP="00624316">
      <w:pPr>
        <w:jc w:val="both"/>
        <w:rPr>
          <w:rtl/>
        </w:rPr>
      </w:pPr>
      <w:r>
        <w:rPr>
          <w:rFonts w:hint="cs"/>
          <w:rtl/>
        </w:rPr>
        <w:t xml:space="preserve">بنابراین حسن عدل و قبح ظلم خارج از برهان هستند و </w:t>
      </w:r>
      <w:r w:rsidR="009B0C1B">
        <w:rPr>
          <w:rFonts w:hint="cs"/>
          <w:rtl/>
        </w:rPr>
        <w:t xml:space="preserve">از قضایای </w:t>
      </w:r>
      <w:r w:rsidR="00553474">
        <w:rPr>
          <w:rFonts w:hint="cs"/>
          <w:rtl/>
        </w:rPr>
        <w:t>غیر بر</w:t>
      </w:r>
      <w:r w:rsidR="009B0C1B">
        <w:rPr>
          <w:rFonts w:hint="cs"/>
          <w:rtl/>
        </w:rPr>
        <w:t xml:space="preserve">هانی هستند و قضایای غیربرهانی </w:t>
      </w:r>
      <w:r w:rsidR="009B0C1B" w:rsidRPr="003524BA">
        <w:rPr>
          <w:rFonts w:ascii="NoorLotus" w:hAnsi="NoorLotus"/>
          <w:sz w:val="28"/>
          <w:rtl/>
        </w:rPr>
        <w:t>قضایای مشهوره</w:t>
      </w:r>
      <w:r w:rsidR="009B0C1B">
        <w:rPr>
          <w:rFonts w:ascii="NoorLotus" w:hAnsi="NoorLotus" w:hint="cs"/>
          <w:sz w:val="28"/>
          <w:rtl/>
        </w:rPr>
        <w:t xml:space="preserve">‌ای هستند </w:t>
      </w:r>
      <w:r w:rsidR="00815CDF">
        <w:rPr>
          <w:rFonts w:ascii="NoorLotus" w:hAnsi="NoorLotus" w:hint="cs"/>
          <w:sz w:val="28"/>
          <w:rtl/>
        </w:rPr>
        <w:t xml:space="preserve">که </w:t>
      </w:r>
      <w:r w:rsidR="009B0C1B" w:rsidRPr="003524BA">
        <w:rPr>
          <w:rFonts w:ascii="NoorLotus" w:hAnsi="NoorLotus"/>
          <w:sz w:val="28"/>
          <w:rtl/>
        </w:rPr>
        <w:t>تطابقت علیه آراء العقلاء</w:t>
      </w:r>
      <w:r w:rsidR="009B0C1B">
        <w:rPr>
          <w:rFonts w:ascii="NoorLotus" w:hAnsi="NoorLotus" w:hint="cs"/>
          <w:sz w:val="28"/>
          <w:rtl/>
        </w:rPr>
        <w:t xml:space="preserve"> </w:t>
      </w:r>
      <w:r w:rsidR="009B0C1B" w:rsidRPr="003524BA">
        <w:rPr>
          <w:rFonts w:ascii="NoorLotus" w:hAnsi="NoorLotus"/>
          <w:sz w:val="28"/>
          <w:rtl/>
        </w:rPr>
        <w:t>و الا مابازایی در عالم تکوین ندار</w:t>
      </w:r>
      <w:r w:rsidR="009B0C1B">
        <w:rPr>
          <w:rFonts w:ascii="NoorLotus" w:hAnsi="NoorLotus" w:hint="cs"/>
          <w:sz w:val="28"/>
          <w:rtl/>
        </w:rPr>
        <w:t>ن</w:t>
      </w:r>
      <w:r w:rsidR="009B0C1B" w:rsidRPr="003524BA">
        <w:rPr>
          <w:rFonts w:ascii="NoorLotus" w:hAnsi="NoorLotus"/>
          <w:sz w:val="28"/>
          <w:rtl/>
        </w:rPr>
        <w:t>د.</w:t>
      </w:r>
    </w:p>
    <w:p w:rsidR="00553474" w:rsidRDefault="00553474" w:rsidP="00815CDF">
      <w:pPr>
        <w:jc w:val="both"/>
        <w:rPr>
          <w:rtl/>
        </w:rPr>
      </w:pPr>
      <w:r>
        <w:rPr>
          <w:rFonts w:hint="cs"/>
          <w:rtl/>
        </w:rPr>
        <w:t>ایشان در ادامه فرموده‌اند:</w:t>
      </w:r>
      <w:r w:rsidR="009B0C1B">
        <w:rPr>
          <w:rFonts w:hint="cs"/>
          <w:rtl/>
        </w:rPr>
        <w:t xml:space="preserve"> مراد از </w:t>
      </w:r>
      <w:r>
        <w:rPr>
          <w:rFonts w:hint="cs"/>
          <w:rtl/>
        </w:rPr>
        <w:t xml:space="preserve">ذاتی </w:t>
      </w:r>
      <w:r w:rsidR="009B0C1B">
        <w:rPr>
          <w:rFonts w:hint="cs"/>
          <w:rtl/>
        </w:rPr>
        <w:t xml:space="preserve">بودن استحقاق عقاب برای </w:t>
      </w:r>
      <w:r>
        <w:rPr>
          <w:rFonts w:hint="cs"/>
          <w:rtl/>
        </w:rPr>
        <w:t xml:space="preserve">ظلم </w:t>
      </w:r>
      <w:r w:rsidR="009B0C1B">
        <w:rPr>
          <w:rFonts w:hint="cs"/>
          <w:rtl/>
        </w:rPr>
        <w:t xml:space="preserve">و ذاتی بودن استحقاق عقاب برای عدل، </w:t>
      </w:r>
      <w:r>
        <w:rPr>
          <w:rFonts w:hint="cs"/>
          <w:rtl/>
        </w:rPr>
        <w:t>ذاتی باب کلیات خمس که جنس و فصل است</w:t>
      </w:r>
      <w:r w:rsidR="009B0C1B">
        <w:rPr>
          <w:rFonts w:hint="cs"/>
          <w:rtl/>
        </w:rPr>
        <w:t>، نیست و همچنین مراد</w:t>
      </w:r>
      <w:r>
        <w:rPr>
          <w:rFonts w:hint="cs"/>
          <w:rtl/>
        </w:rPr>
        <w:t xml:space="preserve"> ذاتی باب </w:t>
      </w:r>
      <w:r w:rsidR="009B0C1B">
        <w:rPr>
          <w:rFonts w:hint="cs"/>
          <w:rtl/>
        </w:rPr>
        <w:t xml:space="preserve">برهان نیز </w:t>
      </w:r>
      <w:r>
        <w:rPr>
          <w:rFonts w:hint="cs"/>
          <w:rtl/>
        </w:rPr>
        <w:t>نیست که تصور شیء برای انتزاع آن</w:t>
      </w:r>
      <w:r w:rsidR="009B0C1B" w:rsidRPr="009B0C1B">
        <w:rPr>
          <w:rFonts w:hint="cs"/>
          <w:rtl/>
        </w:rPr>
        <w:t xml:space="preserve"> </w:t>
      </w:r>
      <w:r w:rsidR="009B0C1B">
        <w:rPr>
          <w:rFonts w:hint="cs"/>
          <w:rtl/>
        </w:rPr>
        <w:t xml:space="preserve">کافی است مثل تصور انسان که برای انتزاع امکان از </w:t>
      </w:r>
      <w:r w:rsidR="00815CDF">
        <w:rPr>
          <w:rFonts w:hint="cs"/>
          <w:rtl/>
        </w:rPr>
        <w:t>آن</w:t>
      </w:r>
      <w:r w:rsidR="009B0C1B">
        <w:rPr>
          <w:rFonts w:hint="cs"/>
          <w:rtl/>
        </w:rPr>
        <w:t xml:space="preserve"> کافی است </w:t>
      </w:r>
      <w:r>
        <w:rPr>
          <w:rFonts w:hint="cs"/>
          <w:rtl/>
        </w:rPr>
        <w:t>بلکه مراد این است که ظلم تمام الموضوع برای قبح است و نیاز به جزء الموضوع دیگری نیست و عدل تمام الموضوع حسن است بدون این که لحاظ شود که ظلم مندرج تحت یک عنوان دیگر است عقلاء می‌گویند: ظلم قب</w:t>
      </w:r>
      <w:r w:rsidR="00815CDF">
        <w:rPr>
          <w:rFonts w:hint="cs"/>
          <w:rtl/>
        </w:rPr>
        <w:t>ی</w:t>
      </w:r>
      <w:r>
        <w:rPr>
          <w:rFonts w:hint="cs"/>
          <w:rtl/>
        </w:rPr>
        <w:t>ح است.</w:t>
      </w:r>
      <w:r w:rsidR="009B0C1B">
        <w:rPr>
          <w:rFonts w:hint="cs"/>
          <w:rtl/>
        </w:rPr>
        <w:t xml:space="preserve"> ولی عناوین دیگر دو قسم هستند: </w:t>
      </w:r>
    </w:p>
    <w:p w:rsidR="00815CDF" w:rsidRDefault="009B0C1B" w:rsidP="00815CDF">
      <w:pPr>
        <w:jc w:val="both"/>
        <w:rPr>
          <w:rtl/>
        </w:rPr>
      </w:pPr>
      <w:r>
        <w:rPr>
          <w:rFonts w:hint="cs"/>
          <w:rtl/>
        </w:rPr>
        <w:t xml:space="preserve">قسم اول: </w:t>
      </w:r>
      <w:r w:rsidR="00E30FEA">
        <w:rPr>
          <w:rFonts w:hint="cs"/>
          <w:rtl/>
        </w:rPr>
        <w:t xml:space="preserve">اموری که </w:t>
      </w:r>
      <w:r w:rsidR="00553474">
        <w:rPr>
          <w:rFonts w:hint="cs"/>
          <w:rtl/>
        </w:rPr>
        <w:t xml:space="preserve">حسن یا قبح در آن‌ها اقتضایی باشد. مثل کذب و صدق که </w:t>
      </w:r>
      <w:r w:rsidR="00E30FEA">
        <w:rPr>
          <w:rFonts w:hint="cs"/>
          <w:rtl/>
        </w:rPr>
        <w:t>اقتضاء کذب لو خلی و طب</w:t>
      </w:r>
      <w:r w:rsidR="00815CDF">
        <w:rPr>
          <w:rFonts w:hint="cs"/>
          <w:rtl/>
        </w:rPr>
        <w:t>ع</w:t>
      </w:r>
      <w:r w:rsidR="00E30FEA">
        <w:rPr>
          <w:rFonts w:hint="cs"/>
          <w:rtl/>
        </w:rPr>
        <w:t xml:space="preserve">ه قبیح باشد </w:t>
      </w:r>
      <w:r w:rsidR="00553474">
        <w:rPr>
          <w:rFonts w:hint="cs"/>
          <w:rtl/>
        </w:rPr>
        <w:t>و ممکن است به سبب معنون شدن به عنوان حسن</w:t>
      </w:r>
      <w:r w:rsidR="00E30FEA">
        <w:rPr>
          <w:rFonts w:hint="cs"/>
          <w:rtl/>
        </w:rPr>
        <w:t>ی مثل اصلاح ذات البین، حسن شود و همچین صدق ممکن</w:t>
      </w:r>
      <w:r w:rsidR="00815CDF">
        <w:rPr>
          <w:rFonts w:hint="cs"/>
          <w:rtl/>
        </w:rPr>
        <w:t xml:space="preserve"> است</w:t>
      </w:r>
      <w:r w:rsidR="00E30FEA">
        <w:rPr>
          <w:rFonts w:hint="cs"/>
          <w:rtl/>
        </w:rPr>
        <w:t xml:space="preserve"> به سبب معنون شدن به عنوان دیگری مثل افساد ذات البین، </w:t>
      </w:r>
      <w:r w:rsidR="00553474">
        <w:rPr>
          <w:rFonts w:hint="cs"/>
          <w:rtl/>
        </w:rPr>
        <w:t>ظلم</w:t>
      </w:r>
      <w:r w:rsidR="00E30FEA">
        <w:rPr>
          <w:rFonts w:hint="cs"/>
          <w:rtl/>
        </w:rPr>
        <w:t xml:space="preserve"> و قبیح می‌شود</w:t>
      </w:r>
      <w:r w:rsidR="00815CDF">
        <w:rPr>
          <w:rFonts w:hint="cs"/>
          <w:rtl/>
        </w:rPr>
        <w:t>.</w:t>
      </w:r>
    </w:p>
    <w:p w:rsidR="00553474" w:rsidRPr="00F674CA" w:rsidRDefault="00815CDF" w:rsidP="00F674CA">
      <w:pPr>
        <w:rPr>
          <w:sz w:val="34"/>
          <w:rtl/>
        </w:rPr>
      </w:pPr>
      <w:r>
        <w:rPr>
          <w:rFonts w:hint="cs"/>
          <w:rtl/>
        </w:rPr>
        <w:t xml:space="preserve">قسم دوم: </w:t>
      </w:r>
      <w:r w:rsidR="00F674CA">
        <w:rPr>
          <w:rFonts w:hint="cs"/>
          <w:sz w:val="34"/>
          <w:rtl/>
        </w:rPr>
        <w:t>برخی افعال هم هستند نه معنون هستند به عنوان حسن نه به عنوان قبیح مثل شرب الماء و اکل الرمان که لو خلی و طبعه نه حسن است نه قبیح بلکه تابع عناوینی است که بر آن عارض می شود.</w:t>
      </w:r>
      <w:r w:rsidR="00DF5283" w:rsidRPr="001A5FDB">
        <w:rPr>
          <w:rStyle w:val="FootnoteReference"/>
          <w:rFonts w:ascii="NoorLotus" w:eastAsia="Batang" w:hAnsi="NoorLotus"/>
          <w:sz w:val="28"/>
          <w:rtl/>
        </w:rPr>
        <w:footnoteReference w:id="4"/>
      </w:r>
      <w:r w:rsidR="00553474">
        <w:rPr>
          <w:rFonts w:hint="cs"/>
          <w:rtl/>
        </w:rPr>
        <w:t xml:space="preserve"> </w:t>
      </w:r>
    </w:p>
    <w:p w:rsidR="00553474" w:rsidRDefault="00E30FEA" w:rsidP="00F674CA">
      <w:pPr>
        <w:pStyle w:val="Heading3"/>
        <w:jc w:val="both"/>
        <w:rPr>
          <w:rtl/>
        </w:rPr>
      </w:pPr>
      <w:bookmarkStart w:id="77" w:name="_Toc128889605"/>
      <w:r>
        <w:rPr>
          <w:rFonts w:hint="cs"/>
          <w:rtl/>
        </w:rPr>
        <w:t xml:space="preserve">بررسی مسلک </w:t>
      </w:r>
      <w:bookmarkEnd w:id="77"/>
      <w:r w:rsidR="00F674CA">
        <w:rPr>
          <w:rFonts w:hint="cs"/>
          <w:rtl/>
        </w:rPr>
        <w:t>دوم</w:t>
      </w:r>
    </w:p>
    <w:p w:rsidR="00F674CA" w:rsidRPr="00F674CA" w:rsidRDefault="00F674CA" w:rsidP="00F674CA">
      <w:pPr>
        <w:rPr>
          <w:rtl/>
        </w:rPr>
      </w:pPr>
      <w:r>
        <w:rPr>
          <w:rFonts w:hint="cs"/>
          <w:rtl/>
        </w:rPr>
        <w:t>به این مسلک اشکالاتی وارد شده است:</w:t>
      </w:r>
    </w:p>
    <w:p w:rsidR="00553474" w:rsidRDefault="00E30FEA" w:rsidP="00F674CA">
      <w:pPr>
        <w:pStyle w:val="Heading2"/>
        <w:jc w:val="both"/>
        <w:rPr>
          <w:rtl/>
        </w:rPr>
      </w:pPr>
      <w:bookmarkStart w:id="78" w:name="_Toc128889606"/>
      <w:r>
        <w:rPr>
          <w:rFonts w:hint="cs"/>
          <w:rtl/>
        </w:rPr>
        <w:t xml:space="preserve">اشکال اول: مناقشه محقق خویی رحمه الله </w:t>
      </w:r>
      <w:r w:rsidR="00F674CA">
        <w:rPr>
          <w:rFonts w:hint="cs"/>
          <w:rtl/>
        </w:rPr>
        <w:t>در</w:t>
      </w:r>
      <w:r>
        <w:rPr>
          <w:rFonts w:hint="cs"/>
          <w:rtl/>
        </w:rPr>
        <w:t xml:space="preserve"> مسلک</w:t>
      </w:r>
      <w:bookmarkEnd w:id="78"/>
      <w:r w:rsidR="00F674CA">
        <w:rPr>
          <w:rFonts w:hint="cs"/>
          <w:rtl/>
        </w:rPr>
        <w:t xml:space="preserve"> دوم</w:t>
      </w:r>
    </w:p>
    <w:p w:rsidR="00553474" w:rsidRDefault="00553474" w:rsidP="00624316">
      <w:pPr>
        <w:jc w:val="both"/>
        <w:rPr>
          <w:rtl/>
        </w:rPr>
      </w:pPr>
      <w:r>
        <w:rPr>
          <w:rFonts w:hint="cs"/>
          <w:rtl/>
        </w:rPr>
        <w:t>محقق خویی رحمه الله فرموده‌اند: اگر</w:t>
      </w:r>
      <w:r w:rsidR="00E30FEA">
        <w:rPr>
          <w:rFonts w:hint="cs"/>
          <w:rtl/>
        </w:rPr>
        <w:t xml:space="preserve"> حضرت آدم علیه السلام</w:t>
      </w:r>
      <w:r>
        <w:rPr>
          <w:rFonts w:hint="cs"/>
          <w:rtl/>
        </w:rPr>
        <w:t xml:space="preserve"> که تنها خلق شد </w:t>
      </w:r>
      <w:r w:rsidR="00E30FEA">
        <w:rPr>
          <w:rFonts w:hint="cs"/>
          <w:rtl/>
        </w:rPr>
        <w:t xml:space="preserve">نیز </w:t>
      </w:r>
      <w:r>
        <w:rPr>
          <w:rFonts w:hint="cs"/>
          <w:rtl/>
        </w:rPr>
        <w:t>عدل را تصور می‌کرد ح</w:t>
      </w:r>
      <w:r w:rsidR="00E30FEA">
        <w:rPr>
          <w:rFonts w:hint="cs"/>
          <w:rtl/>
        </w:rPr>
        <w:t>سن آن را درک می‌کرد در حالی که هنوز مجتمع عقلایی شکل نگرفته بود، پس معلوم می‌شود حسن عدل و قبح ظلم از قضایایی نیستند که با تطابق آراء عقلاء به دست آمده باشند</w:t>
      </w:r>
      <w:r w:rsidR="00DF48D1" w:rsidRPr="001A5FDB">
        <w:rPr>
          <w:rStyle w:val="FootnoteReference"/>
          <w:rFonts w:ascii="NoorLotus" w:eastAsia="Batang" w:hAnsi="NoorLotus"/>
          <w:sz w:val="28"/>
          <w:rtl/>
        </w:rPr>
        <w:footnoteReference w:id="5"/>
      </w:r>
      <w:r w:rsidR="00E30FEA">
        <w:rPr>
          <w:rFonts w:hint="cs"/>
          <w:rtl/>
        </w:rPr>
        <w:t xml:space="preserve">. </w:t>
      </w:r>
    </w:p>
    <w:p w:rsidR="00E30FEA" w:rsidRDefault="00E30FEA" w:rsidP="00F674CA">
      <w:pPr>
        <w:pStyle w:val="Heading2"/>
        <w:jc w:val="both"/>
        <w:rPr>
          <w:rtl/>
        </w:rPr>
      </w:pPr>
      <w:bookmarkStart w:id="79" w:name="_Toc128889607"/>
      <w:r>
        <w:rPr>
          <w:rFonts w:hint="cs"/>
          <w:rtl/>
        </w:rPr>
        <w:t xml:space="preserve">بررسی مناقشه محقق خویی رحمه الله </w:t>
      </w:r>
      <w:bookmarkEnd w:id="79"/>
    </w:p>
    <w:p w:rsidR="00E30FEA" w:rsidRDefault="00553474" w:rsidP="00624316">
      <w:pPr>
        <w:jc w:val="both"/>
        <w:rPr>
          <w:rtl/>
        </w:rPr>
      </w:pPr>
      <w:r>
        <w:rPr>
          <w:rFonts w:hint="cs"/>
          <w:rtl/>
        </w:rPr>
        <w:t xml:space="preserve">این اشکال صحیح نیست زیرا مراد محقق اصفهانی رحمه الله </w:t>
      </w:r>
      <w:r w:rsidR="00E30FEA">
        <w:rPr>
          <w:rFonts w:hint="cs"/>
          <w:rtl/>
        </w:rPr>
        <w:t xml:space="preserve"> از قبح ظلم استحقاق عقاب است و این که </w:t>
      </w:r>
      <w:r>
        <w:rPr>
          <w:rFonts w:hint="cs"/>
          <w:rtl/>
        </w:rPr>
        <w:t>حضرت آدم علیه السلام اس</w:t>
      </w:r>
      <w:r w:rsidR="00E30FEA">
        <w:rPr>
          <w:rFonts w:hint="cs"/>
          <w:rtl/>
        </w:rPr>
        <w:t>تحقاق عقاب بر ظلم و صحت عقاب مولی  را بدون این که شارع به او بگوید «</w:t>
      </w:r>
      <w:r w:rsidR="00E30FEA" w:rsidRPr="003524BA">
        <w:rPr>
          <w:rFonts w:ascii="NoorLotus" w:hAnsi="NoorLotus"/>
          <w:sz w:val="28"/>
          <w:rtl/>
        </w:rPr>
        <w:t>افعل و الا عاقبتک</w:t>
      </w:r>
      <w:r w:rsidR="00E30FEA">
        <w:rPr>
          <w:rFonts w:hint="cs"/>
          <w:rtl/>
        </w:rPr>
        <w:t>» درک می‌کرد، معلوم نیست. و لذا آیت الله سیستانی حفظه الله فرموده‌اند: «هر خطاب نهیی‌</w:t>
      </w:r>
      <w:r w:rsidR="00E30FEA">
        <w:rPr>
          <w:rFonts w:ascii="NoorLotus" w:hAnsi="NoorLotus"/>
          <w:sz w:val="28"/>
          <w:rtl/>
        </w:rPr>
        <w:t>ای مستبطن وعید بر عقاب است</w:t>
      </w:r>
      <w:r w:rsidR="00E30FEA">
        <w:rPr>
          <w:rFonts w:hint="cs"/>
          <w:rtl/>
        </w:rPr>
        <w:t>» و بدون این که مولی وعید بر عقاب دهد عقل حسن عقاب را درک نمی‌کند.</w:t>
      </w:r>
    </w:p>
    <w:p w:rsidR="00553474" w:rsidRPr="008B5CE7" w:rsidRDefault="00E30FEA" w:rsidP="00624316">
      <w:pPr>
        <w:jc w:val="both"/>
        <w:rPr>
          <w:rtl/>
        </w:rPr>
      </w:pPr>
      <w:r>
        <w:rPr>
          <w:rFonts w:hint="cs"/>
          <w:rtl/>
        </w:rPr>
        <w:t xml:space="preserve">و </w:t>
      </w:r>
      <w:r w:rsidR="00F674CA">
        <w:rPr>
          <w:rFonts w:hint="cs"/>
          <w:rtl/>
        </w:rPr>
        <w:t xml:space="preserve">این که ما </w:t>
      </w:r>
      <w:r w:rsidR="00A63341">
        <w:rPr>
          <w:rFonts w:hint="cs"/>
          <w:rtl/>
        </w:rPr>
        <w:t>استحقاق عقاب را درک می کنیم</w:t>
      </w:r>
      <w:r>
        <w:rPr>
          <w:rFonts w:hint="cs"/>
          <w:rtl/>
        </w:rPr>
        <w:t xml:space="preserve"> به سبب فرهنگ سازی و تربیت اجتماعی ما است. </w:t>
      </w:r>
    </w:p>
    <w:sectPr w:rsidR="00553474" w:rsidRPr="008B5CE7" w:rsidSect="00472B9D">
      <w:headerReference w:type="default" r:id="rId9"/>
      <w:footerReference w:type="default" r:id="rId10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1C" w:rsidRDefault="00281A1C" w:rsidP="008B5CE7">
      <w:pPr>
        <w:spacing w:after="0"/>
      </w:pPr>
      <w:r>
        <w:separator/>
      </w:r>
    </w:p>
  </w:endnote>
  <w:endnote w:type="continuationSeparator" w:id="0">
    <w:p w:rsidR="00281A1C" w:rsidRDefault="00281A1C" w:rsidP="008B5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9D" w:rsidRDefault="009D7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9D" w:rsidRDefault="00F818F0">
    <w:pPr>
      <w:pStyle w:val="Footer"/>
    </w:pPr>
  </w:p>
  <w:p w:rsidR="00472B9D" w:rsidRDefault="00F818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1C" w:rsidRDefault="00281A1C" w:rsidP="008B5CE7">
      <w:pPr>
        <w:spacing w:after="0"/>
      </w:pPr>
      <w:r>
        <w:separator/>
      </w:r>
    </w:p>
  </w:footnote>
  <w:footnote w:type="continuationSeparator" w:id="0">
    <w:p w:rsidR="00281A1C" w:rsidRDefault="00281A1C" w:rsidP="008B5CE7">
      <w:pPr>
        <w:spacing w:after="0"/>
      </w:pPr>
      <w:r>
        <w:continuationSeparator/>
      </w:r>
    </w:p>
  </w:footnote>
  <w:footnote w:id="1">
    <w:p w:rsidR="00DF48D1" w:rsidRPr="000D356F" w:rsidRDefault="00DF48D1" w:rsidP="00DF48D1">
      <w:pPr>
        <w:pStyle w:val="FootnoteText"/>
        <w:rPr>
          <w:rtl/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Style w:val="FootnoteReference"/>
          <w:rtl/>
        </w:rPr>
        <w:t xml:space="preserve"> </w:t>
      </w:r>
      <w:r w:rsidRPr="00DF48D1">
        <w:rPr>
          <w:rtl/>
        </w:rPr>
        <w:t xml:space="preserve"> مصباح الاصو</w:t>
      </w:r>
      <w:r w:rsidRPr="00DF48D1">
        <w:rPr>
          <w:rtl/>
          <w:lang w:bidi="fa-IR"/>
        </w:rPr>
        <w:t xml:space="preserve">ل (طبع موسسة احیاء آثار السید الخویی)، </w:t>
      </w:r>
      <w:r>
        <w:rPr>
          <w:rFonts w:hint="cs"/>
          <w:rtl/>
          <w:lang w:bidi="fa-IR"/>
        </w:rPr>
        <w:t xml:space="preserve">خویی، ابوالقاسم، </w:t>
      </w:r>
      <w:r>
        <w:rPr>
          <w:rtl/>
          <w:lang w:bidi="fa-IR"/>
        </w:rPr>
        <w:t>ج1، ص14</w:t>
      </w:r>
      <w:r>
        <w:rPr>
          <w:lang w:bidi="fa-IR"/>
        </w:rPr>
        <w:t>-</w:t>
      </w:r>
      <w:r>
        <w:rPr>
          <w:rFonts w:hint="cs"/>
          <w:rtl/>
          <w:lang w:bidi="fa-IR"/>
        </w:rPr>
        <w:t>16.</w:t>
      </w:r>
    </w:p>
  </w:footnote>
  <w:footnote w:id="2">
    <w:p w:rsidR="00727887" w:rsidRDefault="0072788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sz w:val="28"/>
          <w:rtl/>
        </w:rPr>
        <w:t>ای لاتقصیرا</w:t>
      </w:r>
      <w:r>
        <w:rPr>
          <w:rFonts w:hint="cs"/>
          <w:sz w:val="28"/>
          <w:rtl/>
        </w:rPr>
        <w:t xml:space="preserve"> یعنی اگر</w:t>
      </w:r>
      <w:r w:rsidRPr="003524BA">
        <w:rPr>
          <w:sz w:val="28"/>
          <w:rtl/>
        </w:rPr>
        <w:t xml:space="preserve">در مقدمات قطع </w:t>
      </w:r>
      <w:r>
        <w:rPr>
          <w:rFonts w:hint="cs"/>
          <w:sz w:val="28"/>
          <w:rtl/>
        </w:rPr>
        <w:t xml:space="preserve">تقصیر کند، </w:t>
      </w:r>
      <w:r w:rsidRPr="003524BA">
        <w:rPr>
          <w:sz w:val="28"/>
          <w:rtl/>
        </w:rPr>
        <w:t>قطع به عدم تکلیف، عذر نیست.</w:t>
      </w:r>
    </w:p>
  </w:footnote>
  <w:footnote w:id="3">
    <w:p w:rsidR="00DF5283" w:rsidRPr="000D356F" w:rsidRDefault="00DF5283" w:rsidP="00DF5283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DF5283">
        <w:rPr>
          <w:rStyle w:val="FootnoteReference"/>
          <w:rtl/>
        </w:rPr>
        <w:t xml:space="preserve"> </w:t>
      </w:r>
      <w:r w:rsidRPr="00DF5283">
        <w:rPr>
          <w:rtl/>
        </w:rPr>
        <w:t>كفاية الاصول(طبع آل البیت)، آخوند خراسانی، محمدکاظم بن حسن، ص258.</w:t>
      </w:r>
    </w:p>
  </w:footnote>
  <w:footnote w:id="4">
    <w:p w:rsidR="00DF5283" w:rsidRPr="00DF48D1" w:rsidRDefault="00DF5283" w:rsidP="00DF5283">
      <w:pPr>
        <w:pStyle w:val="FootnoteText"/>
        <w:rPr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tl/>
        </w:rPr>
        <w:t xml:space="preserve"> نهاية الدراية (طبع جدید)،اصفهانی، محمد حسین،ج3، ص</w:t>
      </w:r>
      <w:r w:rsidRPr="00DF48D1">
        <w:t>29-31</w:t>
      </w:r>
      <w:r w:rsidRPr="00DF48D1">
        <w:rPr>
          <w:rtl/>
          <w:lang w:bidi="fa-IR"/>
        </w:rPr>
        <w:t>.</w:t>
      </w:r>
    </w:p>
  </w:footnote>
  <w:footnote w:id="5">
    <w:p w:rsidR="00DF48D1" w:rsidRPr="000D356F" w:rsidRDefault="00DF48D1" w:rsidP="00DF48D1">
      <w:pPr>
        <w:pStyle w:val="FootnoteText"/>
        <w:rPr>
          <w:rtl/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Style w:val="FootnoteReference"/>
          <w:rtl/>
        </w:rPr>
        <w:t xml:space="preserve"> </w:t>
      </w:r>
      <w:r w:rsidRPr="00DF48D1">
        <w:rPr>
          <w:rtl/>
        </w:rPr>
        <w:t xml:space="preserve"> مصباح الاصو</w:t>
      </w:r>
      <w:r w:rsidRPr="00DF48D1">
        <w:rPr>
          <w:rtl/>
          <w:lang w:bidi="fa-IR"/>
        </w:rPr>
        <w:t xml:space="preserve">ل (طبع موسسة احیاء آثار السید الخویی)، </w:t>
      </w:r>
      <w:r>
        <w:rPr>
          <w:rFonts w:hint="cs"/>
          <w:rtl/>
          <w:lang w:bidi="fa-IR"/>
        </w:rPr>
        <w:t xml:space="preserve">خویی، ابوالقاسم، </w:t>
      </w:r>
      <w:r w:rsidRPr="00DF48D1">
        <w:rPr>
          <w:rtl/>
          <w:lang w:bidi="fa-IR"/>
        </w:rPr>
        <w:t>ج1، ص14.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6" w:rsidRDefault="009D7D08" w:rsidP="00DA16A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DA16A6" w:rsidRPr="00C40253" w:rsidRDefault="009D7D08" w:rsidP="0062431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 w:rsidR="00624316">
      <w:rPr>
        <w:rFonts w:ascii="NoorLotus" w:hAnsi="NoorLotus" w:hint="cs"/>
        <w:sz w:val="18"/>
        <w:szCs w:val="18"/>
        <w:rtl/>
      </w:rPr>
      <w:t>جلسه 108:</w:t>
    </w:r>
    <w:r>
      <w:rPr>
        <w:rFonts w:ascii="NoorLotus" w:hAnsi="NoorLotus"/>
        <w:sz w:val="18"/>
        <w:szCs w:val="18"/>
      </w:rPr>
      <w:t>: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624316">
      <w:rPr>
        <w:rFonts w:ascii="NoorLotus" w:hAnsi="NoorLotus" w:hint="cs"/>
        <w:sz w:val="18"/>
        <w:szCs w:val="18"/>
        <w:rtl/>
      </w:rPr>
      <w:t>14</w:t>
    </w:r>
    <w:r>
      <w:rPr>
        <w:rFonts w:ascii="NoorLotus" w:hAnsi="NoorLotus" w:hint="cs"/>
        <w:sz w:val="18"/>
        <w:szCs w:val="18"/>
        <w:rtl/>
      </w:rPr>
      <w:t>/12</w:t>
    </w:r>
    <w:r>
      <w:rPr>
        <w:rFonts w:ascii="NoorLotus" w:hAnsi="NoorLotus"/>
        <w:sz w:val="18"/>
        <w:szCs w:val="18"/>
        <w:rtl/>
      </w:rPr>
      <w:t>/1401)</w:t>
    </w:r>
  </w:p>
  <w:p w:rsidR="00472B9D" w:rsidRPr="00DA16A6" w:rsidRDefault="00F818F0" w:rsidP="00DA1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21A"/>
    <w:multiLevelType w:val="hybridMultilevel"/>
    <w:tmpl w:val="B06A54C0"/>
    <w:lvl w:ilvl="0" w:tplc="A4A04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5199F"/>
    <w:rsid w:val="00071ED0"/>
    <w:rsid w:val="00266331"/>
    <w:rsid w:val="00281A1C"/>
    <w:rsid w:val="00365C0E"/>
    <w:rsid w:val="00553474"/>
    <w:rsid w:val="00624316"/>
    <w:rsid w:val="00675080"/>
    <w:rsid w:val="00685292"/>
    <w:rsid w:val="00727887"/>
    <w:rsid w:val="007C34F7"/>
    <w:rsid w:val="00815CDF"/>
    <w:rsid w:val="00875720"/>
    <w:rsid w:val="008B5CE7"/>
    <w:rsid w:val="00954465"/>
    <w:rsid w:val="00977A1C"/>
    <w:rsid w:val="009B0C1B"/>
    <w:rsid w:val="009C4C1B"/>
    <w:rsid w:val="009D7D08"/>
    <w:rsid w:val="00A55B9E"/>
    <w:rsid w:val="00A63341"/>
    <w:rsid w:val="00A73B2E"/>
    <w:rsid w:val="00AA4872"/>
    <w:rsid w:val="00B10288"/>
    <w:rsid w:val="00C34BBA"/>
    <w:rsid w:val="00C603CE"/>
    <w:rsid w:val="00CF486A"/>
    <w:rsid w:val="00D70BD1"/>
    <w:rsid w:val="00DF48D1"/>
    <w:rsid w:val="00DF5283"/>
    <w:rsid w:val="00E30FEA"/>
    <w:rsid w:val="00ED6C3D"/>
    <w:rsid w:val="00F131DA"/>
    <w:rsid w:val="00F674C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7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CE7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B5CE7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B5CE7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B5CE7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5CE7"/>
  </w:style>
  <w:style w:type="paragraph" w:styleId="Footer">
    <w:name w:val="footer"/>
    <w:basedOn w:val="Normal"/>
    <w:link w:val="FooterChar"/>
    <w:uiPriority w:val="99"/>
    <w:unhideWhenUsed/>
    <w:rsid w:val="008B5CE7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5CE7"/>
  </w:style>
  <w:style w:type="paragraph" w:styleId="ListParagraph">
    <w:name w:val="List Paragraph"/>
    <w:basedOn w:val="Normal"/>
    <w:uiPriority w:val="34"/>
    <w:qFormat/>
    <w:rsid w:val="00B10288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semiHidden/>
    <w:rsid w:val="00DF5283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F5283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DF5283"/>
    <w:rPr>
      <w:vertAlign w:val="superscript"/>
    </w:rPr>
  </w:style>
  <w:style w:type="paragraph" w:styleId="NoSpacing">
    <w:name w:val="No Spacing"/>
    <w:uiPriority w:val="1"/>
    <w:qFormat/>
    <w:rsid w:val="00DF48D1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F48D1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F48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48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48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4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D1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7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CE7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B5CE7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B5CE7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B5CE7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B5CE7"/>
  </w:style>
  <w:style w:type="paragraph" w:styleId="Footer">
    <w:name w:val="footer"/>
    <w:basedOn w:val="Normal"/>
    <w:link w:val="FooterChar"/>
    <w:uiPriority w:val="99"/>
    <w:unhideWhenUsed/>
    <w:rsid w:val="008B5CE7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B5CE7"/>
  </w:style>
  <w:style w:type="paragraph" w:styleId="ListParagraph">
    <w:name w:val="List Paragraph"/>
    <w:basedOn w:val="Normal"/>
    <w:uiPriority w:val="34"/>
    <w:qFormat/>
    <w:rsid w:val="00B10288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semiHidden/>
    <w:rsid w:val="00DF5283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F5283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DF5283"/>
    <w:rPr>
      <w:vertAlign w:val="superscript"/>
    </w:rPr>
  </w:style>
  <w:style w:type="paragraph" w:styleId="NoSpacing">
    <w:name w:val="No Spacing"/>
    <w:uiPriority w:val="1"/>
    <w:qFormat/>
    <w:rsid w:val="00DF48D1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F48D1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F48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48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48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4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D1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7D56-5E64-492C-ADAF-C0983D18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4</cp:revision>
  <dcterms:created xsi:type="dcterms:W3CDTF">2023-03-05T04:52:00Z</dcterms:created>
  <dcterms:modified xsi:type="dcterms:W3CDTF">2023-03-13T10:07:00Z</dcterms:modified>
</cp:coreProperties>
</file>