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-1625765446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bookmarkStart w:id="0" w:name="_Toc116899939" w:displacedByCustomXml="prev"/>
        <w:bookmarkStart w:id="1" w:name="_Toc117068470" w:displacedByCustomXml="prev"/>
        <w:bookmarkStart w:id="2" w:name="_Toc117327392" w:displacedByCustomXml="prev"/>
        <w:bookmarkStart w:id="3" w:name="_Toc117431209" w:displacedByCustomXml="prev"/>
        <w:bookmarkStart w:id="4" w:name="_Toc117508630" w:displacedByCustomXml="prev"/>
        <w:bookmarkStart w:id="5" w:name="_Toc117668531" w:displacedByCustomXml="prev"/>
        <w:bookmarkStart w:id="6" w:name="_Toc117694293" w:displacedByCustomXml="prev"/>
        <w:bookmarkStart w:id="7" w:name="_Toc117935035" w:displacedByCustomXml="prev"/>
        <w:bookmarkStart w:id="8" w:name="_Toc118027193" w:displacedByCustomXml="prev"/>
        <w:bookmarkStart w:id="9" w:name="_Toc118112945" w:displacedByCustomXml="prev"/>
        <w:bookmarkStart w:id="10" w:name="_Toc118193501" w:displacedByCustomXml="prev"/>
        <w:bookmarkStart w:id="11" w:name="_Toc118193618" w:displacedByCustomXml="prev"/>
        <w:bookmarkStart w:id="12" w:name="_Toc118383155" w:displacedByCustomXml="prev"/>
        <w:bookmarkStart w:id="13" w:name="_Toc118651146" w:displacedByCustomXml="prev"/>
        <w:bookmarkStart w:id="14" w:name="_Toc118718488" w:displacedByCustomXml="prev"/>
        <w:bookmarkStart w:id="15" w:name="_Toc118718547" w:displacedByCustomXml="prev"/>
        <w:bookmarkStart w:id="16" w:name="_Toc118799201" w:displacedByCustomXml="prev"/>
        <w:bookmarkStart w:id="17" w:name="_Toc118884041" w:displacedByCustomXml="prev"/>
        <w:bookmarkStart w:id="18" w:name="_Toc119145668" w:displacedByCustomXml="prev"/>
        <w:bookmarkStart w:id="19" w:name="_Toc119230126" w:displacedByCustomXml="prev"/>
        <w:bookmarkStart w:id="20" w:name="_Toc119333367" w:displacedByCustomXml="prev"/>
        <w:bookmarkStart w:id="21" w:name="_Toc119401922" w:displacedByCustomXml="prev"/>
        <w:bookmarkStart w:id="22" w:name="_Toc119488652" w:displacedByCustomXml="prev"/>
        <w:bookmarkStart w:id="23" w:name="_Toc119746433" w:displacedByCustomXml="prev"/>
        <w:bookmarkStart w:id="24" w:name="_Toc119832128" w:displacedByCustomXml="prev"/>
        <w:bookmarkStart w:id="25" w:name="_Toc119832361" w:displacedByCustomXml="prev"/>
        <w:bookmarkStart w:id="26" w:name="_Toc119924875" w:displacedByCustomXml="prev"/>
        <w:bookmarkStart w:id="27" w:name="_Toc119940039" w:displacedByCustomXml="prev"/>
        <w:bookmarkStart w:id="28" w:name="_Toc120007117" w:displacedByCustomXml="prev"/>
        <w:bookmarkStart w:id="29" w:name="_Toc120091707" w:displacedByCustomXml="prev"/>
        <w:bookmarkStart w:id="30" w:name="_Toc120352603" w:displacedByCustomXml="prev"/>
        <w:bookmarkStart w:id="31" w:name="_Toc120438549" w:displacedByCustomXml="prev"/>
        <w:bookmarkStart w:id="32" w:name="_Toc120438588" w:displacedByCustomXml="prev"/>
        <w:bookmarkStart w:id="33" w:name="_Toc120542567" w:displacedByCustomXml="prev"/>
        <w:bookmarkStart w:id="34" w:name="_Toc120632885" w:displacedByCustomXml="prev"/>
        <w:bookmarkStart w:id="35" w:name="_Toc120700237" w:displacedByCustomXml="prev"/>
        <w:bookmarkStart w:id="36" w:name="_Toc120700783" w:displacedByCustomXml="prev"/>
        <w:bookmarkStart w:id="37" w:name="_Toc120961212" w:displacedByCustomXml="prev"/>
        <w:bookmarkStart w:id="38" w:name="_Toc121045457" w:displacedByCustomXml="prev"/>
        <w:bookmarkStart w:id="39" w:name="_Toc121149875" w:displacedByCustomXml="prev"/>
        <w:bookmarkStart w:id="40" w:name="_Toc121225443" w:displacedByCustomXml="prev"/>
        <w:bookmarkStart w:id="41" w:name="_Toc121650003" w:displacedByCustomXml="prev"/>
        <w:bookmarkStart w:id="42" w:name="_Toc121765202" w:displacedByCustomXml="prev"/>
        <w:bookmarkStart w:id="43" w:name="_Toc121819651" w:displacedByCustomXml="prev"/>
        <w:bookmarkStart w:id="44" w:name="_Toc121910451" w:displacedByCustomXml="prev"/>
        <w:bookmarkStart w:id="45" w:name="_Toc122347039" w:displacedByCustomXml="prev"/>
        <w:bookmarkStart w:id="46" w:name="_Toc122426904" w:displacedByCustomXml="prev"/>
        <w:bookmarkStart w:id="47" w:name="_Toc122510130" w:displacedByCustomXml="prev"/>
        <w:bookmarkStart w:id="48" w:name="_Toc123375995" w:displacedByCustomXml="prev"/>
        <w:bookmarkStart w:id="49" w:name="_Toc123540424" w:displacedByCustomXml="prev"/>
        <w:bookmarkStart w:id="50" w:name="_Toc123552023" w:displacedByCustomXml="prev"/>
        <w:bookmarkStart w:id="51" w:name="_Toc123635181" w:displacedByCustomXml="prev"/>
        <w:bookmarkStart w:id="52" w:name="_Toc123723398" w:displacedByCustomXml="prev"/>
        <w:bookmarkStart w:id="53" w:name="_Toc123984743" w:displacedByCustomXml="prev"/>
        <w:bookmarkStart w:id="54" w:name="_Toc124161631" w:displacedByCustomXml="prev"/>
        <w:bookmarkStart w:id="55" w:name="_Toc124239827" w:displacedByCustomXml="prev"/>
        <w:bookmarkStart w:id="56" w:name="_Toc124329404" w:displacedByCustomXml="prev"/>
        <w:bookmarkStart w:id="57" w:name="_Toc124607848" w:displacedByCustomXml="prev"/>
        <w:bookmarkStart w:id="58" w:name="_Toc124675265" w:displacedByCustomXml="prev"/>
        <w:bookmarkStart w:id="59" w:name="_Toc124760957" w:displacedByCustomXml="prev"/>
        <w:bookmarkStart w:id="60" w:name="_Toc124845370" w:displacedByCustomXml="prev"/>
        <w:bookmarkStart w:id="61" w:name="_Toc124932554" w:displacedByCustomXml="prev"/>
        <w:bookmarkStart w:id="62" w:name="_Toc124933201" w:displacedByCustomXml="prev"/>
        <w:bookmarkStart w:id="63" w:name="_Toc125196408" w:displacedByCustomXml="prev"/>
        <w:bookmarkStart w:id="64" w:name="_Toc125282038" w:displacedByCustomXml="prev"/>
        <w:bookmarkStart w:id="65" w:name="_Toc125365743" w:displacedByCustomXml="prev"/>
        <w:bookmarkStart w:id="66" w:name="_Toc125648833" w:displacedByCustomXml="prev"/>
        <w:p w:rsidR="00981BE9" w:rsidRDefault="00981BE9" w:rsidP="00981BE9">
          <w:pPr>
            <w:spacing w:before="100" w:beforeAutospacing="1" w:after="100" w:afterAutospacing="1"/>
          </w:pPr>
          <w:r>
            <w:rPr>
              <w:color w:val="0000FF"/>
              <w:rtl/>
            </w:rPr>
            <w:t>بسمه تعالی</w:t>
          </w:r>
          <w:bookmarkStart w:id="67" w:name="_Toc116472638"/>
          <w:bookmarkStart w:id="68" w:name="_Toc116732138"/>
        </w:p>
        <w:p w:rsidR="00981BE9" w:rsidRDefault="00981BE9" w:rsidP="00981BE9">
          <w:pPr>
            <w:pStyle w:val="TOCHeading"/>
            <w:bidi/>
          </w:pPr>
          <w:bookmarkStart w:id="69" w:name="_Toc119843303"/>
          <w:bookmarkStart w:id="70" w:name="_Toc120372668"/>
          <w:r>
            <w:rPr>
              <w:rFonts w:ascii="Calibri Light" w:hAnsi="Calibri Light"/>
              <w:color w:val="FF0000"/>
              <w:rtl/>
            </w:rPr>
            <w:t>موضوع:</w:t>
          </w:r>
          <w:bookmarkEnd w:id="69"/>
          <w:r>
            <w:rPr>
              <w:rFonts w:ascii="Calibri Light" w:hAnsi="Calibri Light"/>
              <w:color w:val="FF0000"/>
              <w:rtl/>
            </w:rPr>
            <w:t xml:space="preserve"> </w:t>
          </w:r>
          <w:r w:rsidRPr="00981BE9">
            <w:rPr>
              <w:rFonts w:cs="Times New Roman" w:hint="cs"/>
              <w:rtl/>
              <w:lang w:bidi="fa-IR"/>
            </w:rPr>
            <w:t>مسالک</w:t>
          </w:r>
          <w:r w:rsidRPr="00981BE9">
            <w:rPr>
              <w:rFonts w:cs="Times New Roman"/>
              <w:rtl/>
              <w:lang w:bidi="fa-IR"/>
            </w:rPr>
            <w:t xml:space="preserve"> </w:t>
          </w:r>
          <w:r w:rsidRPr="00981BE9">
            <w:rPr>
              <w:rFonts w:cs="Times New Roman" w:hint="cs"/>
              <w:rtl/>
              <w:lang w:bidi="fa-IR"/>
            </w:rPr>
            <w:t>حسن</w:t>
          </w:r>
          <w:r w:rsidRPr="00981BE9">
            <w:rPr>
              <w:rFonts w:cs="Times New Roman"/>
              <w:rtl/>
              <w:lang w:bidi="fa-IR"/>
            </w:rPr>
            <w:t xml:space="preserve"> </w:t>
          </w:r>
          <w:bookmarkStart w:id="71" w:name="_GoBack"/>
          <w:bookmarkEnd w:id="71"/>
          <w:r w:rsidRPr="00981BE9">
            <w:rPr>
              <w:rFonts w:cs="Times New Roman" w:hint="cs"/>
              <w:rtl/>
              <w:lang w:bidi="fa-IR"/>
            </w:rPr>
            <w:t>و</w:t>
          </w:r>
          <w:r w:rsidRPr="00981BE9">
            <w:rPr>
              <w:rFonts w:cs="Times New Roman"/>
              <w:rtl/>
              <w:lang w:bidi="fa-IR"/>
            </w:rPr>
            <w:t xml:space="preserve"> </w:t>
          </w:r>
          <w:r w:rsidRPr="00981BE9">
            <w:rPr>
              <w:rFonts w:cs="Times New Roman" w:hint="cs"/>
              <w:rtl/>
              <w:lang w:bidi="fa-IR"/>
            </w:rPr>
            <w:t>قبح</w:t>
          </w:r>
          <w:r w:rsidRPr="00981BE9">
            <w:rPr>
              <w:rFonts w:cs="Times New Roman"/>
              <w:rtl/>
              <w:lang w:bidi="fa-IR"/>
            </w:rPr>
            <w:t xml:space="preserve"> </w:t>
          </w:r>
          <w:r>
            <w:rPr>
              <w:rFonts w:hint="cs"/>
              <w:rtl/>
              <w:lang w:bidi="fa-IR"/>
            </w:rPr>
            <w:t>/</w:t>
          </w:r>
          <w:r>
            <w:rPr>
              <w:rFonts w:hint="cs"/>
              <w:rtl/>
              <w:lang w:bidi="fa-IR"/>
            </w:rPr>
            <w:t>حجیت قطع</w:t>
          </w:r>
          <w:r>
            <w:rPr>
              <w:rFonts w:ascii="Calibri Light" w:hAnsi="Calibri Light"/>
              <w:rtl/>
            </w:rPr>
            <w:t>/</w:t>
          </w:r>
          <w:r>
            <w:rPr>
              <w:rFonts w:ascii="Calibri Light" w:hAnsi="Calibri Light"/>
              <w:color w:val="FF0000"/>
              <w:rtl/>
            </w:rPr>
            <w:t xml:space="preserve"> </w:t>
          </w:r>
          <w:r>
            <w:rPr>
              <w:rFonts w:ascii="Calibri Light" w:hAnsi="Calibri Light"/>
              <w:rtl/>
            </w:rPr>
            <w:t>قطع/</w:t>
          </w:r>
          <w:r>
            <w:rPr>
              <w:rFonts w:ascii="Calibri Light" w:hAnsi="Calibri Light"/>
              <w:color w:val="FF0000"/>
              <w:rtl/>
            </w:rPr>
            <w:t xml:space="preserve"> </w:t>
          </w:r>
          <w:r>
            <w:rPr>
              <w:rFonts w:ascii="Calibri Light" w:hAnsi="Calibri Light"/>
              <w:rtl/>
            </w:rPr>
            <w:t xml:space="preserve">مباحث حجج </w:t>
          </w:r>
          <w:bookmarkEnd w:id="70"/>
        </w:p>
        <w:p w:rsidR="00981BE9" w:rsidRDefault="00981BE9" w:rsidP="00981BE9">
          <w:pPr>
            <w:spacing w:before="100" w:beforeAutospacing="1" w:after="100" w:afterAutospacing="1"/>
          </w:pPr>
          <w:r>
            <w:t> </w:t>
          </w:r>
        </w:p>
        <w:p w:rsidR="00550EC8" w:rsidRDefault="00981BE9" w:rsidP="00981BE9">
          <w:pPr>
            <w:pStyle w:val="TOCHeading"/>
            <w:jc w:val="right"/>
            <w:rPr>
              <w:lang w:bidi="fa-IR"/>
            </w:rPr>
          </w:pPr>
          <w:r>
            <w:rPr>
              <w:rFonts w:ascii="Calibri Light" w:hAnsi="Calibri Light"/>
              <w:color w:val="800000"/>
              <w:rtl/>
            </w:rPr>
            <w:t>فهرست مطالب</w:t>
          </w:r>
          <w:bookmarkEnd w:id="66"/>
          <w:bookmarkEnd w:id="65"/>
          <w:bookmarkEnd w:id="64"/>
          <w:bookmarkEnd w:id="63"/>
          <w:bookmarkEnd w:id="62"/>
          <w:bookmarkEnd w:id="61"/>
          <w:bookmarkEnd w:id="60"/>
          <w:bookmarkEnd w:id="59"/>
          <w:bookmarkEnd w:id="58"/>
          <w:bookmarkEnd w:id="57"/>
          <w:bookmarkEnd w:id="56"/>
          <w:bookmarkEnd w:id="55"/>
          <w:bookmarkEnd w:id="54"/>
          <w:bookmarkEnd w:id="53"/>
          <w:bookmarkEnd w:id="52"/>
          <w:bookmarkEnd w:id="51"/>
          <w:bookmarkEnd w:id="50"/>
          <w:bookmarkEnd w:id="49"/>
          <w:bookmarkEnd w:id="48"/>
          <w:bookmarkEnd w:id="47"/>
          <w:bookmarkEnd w:id="46"/>
          <w:bookmarkEnd w:id="45"/>
          <w:bookmarkEnd w:id="44"/>
          <w:bookmarkEnd w:id="43"/>
          <w:bookmarkEnd w:id="42"/>
          <w:bookmarkEnd w:id="41"/>
          <w:bookmarkEnd w:id="40"/>
          <w:bookmarkEnd w:id="39"/>
          <w:bookmarkEnd w:id="38"/>
          <w:bookmarkEnd w:id="37"/>
          <w:bookmarkEnd w:id="36"/>
          <w:bookmarkEnd w:id="35"/>
          <w:bookmarkEnd w:id="34"/>
          <w:bookmarkEnd w:id="33"/>
          <w:bookmarkEnd w:id="32"/>
          <w:bookmarkEnd w:id="31"/>
          <w:bookmarkEnd w:id="30"/>
          <w:bookmarkEnd w:id="29"/>
          <w:bookmarkEnd w:id="28"/>
          <w:bookmarkEnd w:id="27"/>
          <w:bookmarkEnd w:id="26"/>
          <w:bookmarkEnd w:id="25"/>
          <w:bookmarkEnd w:id="24"/>
          <w:bookmarkEnd w:id="23"/>
          <w:bookmarkEnd w:id="22"/>
          <w:bookmarkEnd w:id="21"/>
          <w:bookmarkEnd w:id="20"/>
          <w:bookmarkEnd w:id="19"/>
          <w:bookmarkEnd w:id="18"/>
          <w:bookmarkEnd w:id="17"/>
          <w:bookmarkEnd w:id="16"/>
          <w:bookmarkEnd w:id="15"/>
          <w:bookmarkEnd w:id="14"/>
          <w:bookmarkEnd w:id="13"/>
          <w:bookmarkEnd w:id="12"/>
          <w:bookmarkEnd w:id="11"/>
          <w:bookmarkEnd w:id="10"/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0"/>
          <w:bookmarkEnd w:id="67"/>
          <w:bookmarkEnd w:id="68"/>
          <w:r>
            <w:rPr>
              <w:rFonts w:ascii="Calibri Light" w:hAnsi="Calibri Light" w:hint="cs"/>
              <w:color w:val="800000"/>
              <w:rtl/>
              <w:lang w:bidi="fa-IR"/>
            </w:rPr>
            <w:t>:</w:t>
          </w:r>
        </w:p>
        <w:p w:rsidR="00550EC8" w:rsidRDefault="00550EC8" w:rsidP="003201ED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995066" w:history="1">
            <w:r w:rsidRPr="001D76E4">
              <w:rPr>
                <w:rStyle w:val="Hyperlink"/>
                <w:rFonts w:hint="eastAsia"/>
                <w:noProof/>
                <w:rtl/>
              </w:rPr>
              <w:t>مسالک</w:t>
            </w:r>
            <w:r w:rsidRPr="001D76E4">
              <w:rPr>
                <w:rStyle w:val="Hyperlink"/>
                <w:noProof/>
                <w:rtl/>
              </w:rPr>
              <w:t xml:space="preserve"> </w:t>
            </w:r>
            <w:r w:rsidRPr="001D76E4">
              <w:rPr>
                <w:rStyle w:val="Hyperlink"/>
                <w:rFonts w:hint="eastAsia"/>
                <w:noProof/>
                <w:rtl/>
              </w:rPr>
              <w:t>حسن</w:t>
            </w:r>
            <w:r w:rsidRPr="001D76E4">
              <w:rPr>
                <w:rStyle w:val="Hyperlink"/>
                <w:noProof/>
                <w:rtl/>
              </w:rPr>
              <w:t xml:space="preserve"> </w:t>
            </w:r>
            <w:r w:rsidRPr="001D76E4">
              <w:rPr>
                <w:rStyle w:val="Hyperlink"/>
                <w:rFonts w:hint="eastAsia"/>
                <w:noProof/>
                <w:rtl/>
              </w:rPr>
              <w:t>عدل</w:t>
            </w:r>
            <w:r w:rsidRPr="001D76E4">
              <w:rPr>
                <w:rStyle w:val="Hyperlink"/>
                <w:noProof/>
                <w:rtl/>
              </w:rPr>
              <w:t xml:space="preserve"> </w:t>
            </w:r>
            <w:r w:rsidRPr="001D76E4">
              <w:rPr>
                <w:rStyle w:val="Hyperlink"/>
                <w:rFonts w:hint="eastAsia"/>
                <w:noProof/>
                <w:rtl/>
              </w:rPr>
              <w:t>و</w:t>
            </w:r>
            <w:r w:rsidRPr="001D76E4">
              <w:rPr>
                <w:rStyle w:val="Hyperlink"/>
                <w:noProof/>
                <w:rtl/>
              </w:rPr>
              <w:t xml:space="preserve"> </w:t>
            </w:r>
            <w:r w:rsidRPr="001D76E4">
              <w:rPr>
                <w:rStyle w:val="Hyperlink"/>
                <w:rFonts w:hint="eastAsia"/>
                <w:noProof/>
                <w:rtl/>
              </w:rPr>
              <w:t>قبح</w:t>
            </w:r>
            <w:r w:rsidRPr="001D76E4">
              <w:rPr>
                <w:rStyle w:val="Hyperlink"/>
                <w:noProof/>
                <w:rtl/>
              </w:rPr>
              <w:t xml:space="preserve"> </w:t>
            </w:r>
            <w:r w:rsidRPr="001D76E4">
              <w:rPr>
                <w:rStyle w:val="Hyperlink"/>
                <w:rFonts w:hint="eastAsia"/>
                <w:noProof/>
                <w:rtl/>
              </w:rPr>
              <w:t>ظلم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_Toc128995066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67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مسلک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اول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_Toc128995067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2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68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بررس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مسلک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اول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_Toc128995068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2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69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مسلک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دوم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_Toc128995069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2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0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بررس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مسلک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دوم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_Toc128995070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3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1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اشکال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اول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_Toc128995071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3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2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بررس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اشکال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اول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_Toc128995072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3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3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کلام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ابوعل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س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نا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در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توض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ح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آراء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محموده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_Toc128995073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3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4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اشکال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دوم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_Toc128995074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4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5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بررس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اشکال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دوم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_Toc128995075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4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6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اشکال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سوم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_Toc128995076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4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7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بررس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اشکال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سوم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_Toc128995077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4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8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اشکال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چهارم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_Toc128995078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5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79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شبهه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راسل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در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قض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ه</w:t>
            </w:r>
            <w:r w:rsidR="00550EC8" w:rsidRPr="001D76E4">
              <w:rPr>
                <w:rStyle w:val="Hyperlink"/>
                <w:noProof/>
                <w:rtl/>
              </w:rPr>
              <w:t xml:space="preserve"> «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اجتماع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النق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ض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ن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ممتنع</w:t>
            </w:r>
            <w:r w:rsidR="00550EC8" w:rsidRPr="001D76E4">
              <w:rPr>
                <w:rStyle w:val="Hyperlink"/>
                <w:noProof/>
                <w:rtl/>
              </w:rPr>
              <w:t>»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_Toc128995079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5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3201E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80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بررس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شبهه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راسل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_Toc128995080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6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981BE9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81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اشکال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پنجم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_Toc128995081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b/>
                <w:bCs/>
                <w:noProof/>
                <w:webHidden/>
              </w:rPr>
              <w:t>.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F6769" w:rsidP="00981BE9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82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اشکال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ششم</w:t>
            </w:r>
            <w:r w:rsidR="00550EC8">
              <w:rPr>
                <w:noProof/>
                <w:webHidden/>
              </w:rPr>
              <w:tab/>
            </w:r>
          </w:hyperlink>
        </w:p>
        <w:p w:rsidR="00550EC8" w:rsidRDefault="005F6769" w:rsidP="003201ED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995083" w:history="1">
            <w:r w:rsidR="00550EC8" w:rsidRPr="001D76E4">
              <w:rPr>
                <w:rStyle w:val="Hyperlink"/>
                <w:rFonts w:hint="eastAsia"/>
                <w:noProof/>
                <w:rtl/>
              </w:rPr>
              <w:t>ب</w:t>
            </w:r>
            <w:r w:rsidR="00550EC8" w:rsidRPr="001D76E4">
              <w:rPr>
                <w:rStyle w:val="Hyperlink"/>
                <w:rFonts w:hint="cs"/>
                <w:noProof/>
                <w:rtl/>
              </w:rPr>
              <w:t>ی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ان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مراد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از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عالم</w:t>
            </w:r>
            <w:r w:rsidR="00550EC8" w:rsidRPr="001D76E4">
              <w:rPr>
                <w:rStyle w:val="Hyperlink"/>
                <w:noProof/>
                <w:rtl/>
              </w:rPr>
              <w:t xml:space="preserve"> </w:t>
            </w:r>
            <w:r w:rsidR="00550EC8" w:rsidRPr="001D76E4">
              <w:rPr>
                <w:rStyle w:val="Hyperlink"/>
                <w:rFonts w:hint="eastAsia"/>
                <w:noProof/>
                <w:rtl/>
              </w:rPr>
              <w:t>واقع</w:t>
            </w:r>
            <w:r w:rsidR="00550EC8">
              <w:rPr>
                <w:noProof/>
                <w:webHidden/>
              </w:rPr>
              <w:tab/>
            </w:r>
            <w:r w:rsidR="00550EC8">
              <w:rPr>
                <w:noProof/>
                <w:webHidden/>
              </w:rPr>
              <w:fldChar w:fldCharType="begin"/>
            </w:r>
            <w:r w:rsidR="00550EC8">
              <w:rPr>
                <w:noProof/>
                <w:webHidden/>
              </w:rPr>
              <w:instrText xml:space="preserve"> PAGEREF _Toc128995083 \h </w:instrText>
            </w:r>
            <w:r w:rsidR="00550EC8">
              <w:rPr>
                <w:noProof/>
                <w:webHidden/>
              </w:rPr>
            </w:r>
            <w:r w:rsidR="00550EC8">
              <w:rPr>
                <w:noProof/>
                <w:webHidden/>
              </w:rPr>
              <w:fldChar w:fldCharType="separate"/>
            </w:r>
            <w:r w:rsidR="00E27939">
              <w:rPr>
                <w:noProof/>
                <w:webHidden/>
                <w:rtl/>
              </w:rPr>
              <w:t>7</w:t>
            </w:r>
            <w:r w:rsidR="00550EC8">
              <w:rPr>
                <w:noProof/>
                <w:webHidden/>
              </w:rPr>
              <w:fldChar w:fldCharType="end"/>
            </w:r>
          </w:hyperlink>
        </w:p>
        <w:p w:rsidR="00550EC8" w:rsidRDefault="00550EC8" w:rsidP="003201ED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36E25" w:rsidRDefault="00436E25" w:rsidP="003201ED">
      <w:pPr>
        <w:pStyle w:val="Heading2"/>
        <w:jc w:val="both"/>
        <w:rPr>
          <w:rtl/>
        </w:rPr>
      </w:pPr>
      <w:bookmarkStart w:id="72" w:name="_Toc128995066"/>
      <w:r>
        <w:rPr>
          <w:rFonts w:hint="cs"/>
          <w:rtl/>
        </w:rPr>
        <w:t>مسالک حسن عدل و قبح ظلم</w:t>
      </w:r>
      <w:bookmarkEnd w:id="72"/>
    </w:p>
    <w:p w:rsidR="00436E25" w:rsidRDefault="00436E25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بحث راجع به مسالک حسن عدل و قبح ظلم بود.</w:t>
      </w:r>
    </w:p>
    <w:p w:rsidR="00436E25" w:rsidRDefault="00436E25" w:rsidP="003201ED">
      <w:pPr>
        <w:pStyle w:val="Heading2"/>
        <w:jc w:val="both"/>
        <w:rPr>
          <w:rtl/>
        </w:rPr>
      </w:pPr>
      <w:bookmarkStart w:id="73" w:name="_Toc128995067"/>
      <w:r>
        <w:rPr>
          <w:rFonts w:hint="cs"/>
          <w:rtl/>
        </w:rPr>
        <w:t>مسلک اول</w:t>
      </w:r>
      <w:bookmarkEnd w:id="73"/>
    </w:p>
    <w:p w:rsidR="00436E25" w:rsidRDefault="00436E25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مسلک اول مختار صاحب کفایه</w:t>
      </w:r>
      <w:r w:rsidR="005365C0" w:rsidRPr="001A5FDB">
        <w:rPr>
          <w:rStyle w:val="FootnoteReference"/>
          <w:rFonts w:ascii="NoorLotus" w:eastAsia="Batang" w:hAnsi="NoorLotus"/>
          <w:sz w:val="28"/>
          <w:rtl/>
        </w:rPr>
        <w:footnoteReference w:id="1"/>
      </w:r>
      <w:r>
        <w:rPr>
          <w:rFonts w:hint="cs"/>
          <w:sz w:val="34"/>
          <w:rtl/>
        </w:rPr>
        <w:t xml:space="preserve"> و محقق خویی</w:t>
      </w:r>
      <w:r w:rsidR="005365C0" w:rsidRPr="001A5FDB">
        <w:rPr>
          <w:rStyle w:val="FootnoteReference"/>
          <w:rFonts w:ascii="NoorLotus" w:eastAsia="Batang" w:hAnsi="NoorLotus"/>
          <w:sz w:val="28"/>
          <w:rtl/>
        </w:rPr>
        <w:footnoteReference w:id="2"/>
      </w:r>
      <w:r>
        <w:rPr>
          <w:rFonts w:hint="cs"/>
          <w:sz w:val="34"/>
          <w:rtl/>
        </w:rPr>
        <w:t xml:space="preserve"> و شهید صدر رحمهم الله است که این بزرگواران در تفسیر حسن عدل و قبح ظلم فرموده‌اند: حسن عدل به معنای «یجب ان یفعل» و قبح ظلم به معنای «لایجوز ان یفعل»، مربوط به عالم نفس الامر است و مجعول به جعل هیچ جاعلی نیست.</w:t>
      </w:r>
    </w:p>
    <w:p w:rsidR="00436E25" w:rsidRDefault="00436E25" w:rsidP="003201ED">
      <w:pPr>
        <w:pStyle w:val="Heading2"/>
        <w:jc w:val="both"/>
        <w:rPr>
          <w:rtl/>
        </w:rPr>
      </w:pPr>
      <w:bookmarkStart w:id="74" w:name="_Toc128995068"/>
      <w:r>
        <w:rPr>
          <w:rFonts w:hint="cs"/>
          <w:rtl/>
        </w:rPr>
        <w:lastRenderedPageBreak/>
        <w:t>بررسی مسلک اول</w:t>
      </w:r>
      <w:bookmarkEnd w:id="74"/>
    </w:p>
    <w:p w:rsidR="00436E25" w:rsidRDefault="00436E25" w:rsidP="003201ED">
      <w:pPr>
        <w:jc w:val="both"/>
        <w:rPr>
          <w:rtl/>
        </w:rPr>
      </w:pPr>
      <w:r>
        <w:rPr>
          <w:rFonts w:hint="cs"/>
          <w:rtl/>
        </w:rPr>
        <w:t>این مسلک صحیح نیست زیرا اگر مراد این است که منشأ «</w:t>
      </w:r>
      <w:r>
        <w:rPr>
          <w:rFonts w:hint="cs"/>
          <w:sz w:val="34"/>
          <w:rtl/>
        </w:rPr>
        <w:t>لایجوز ان یفعل</w:t>
      </w:r>
      <w:r>
        <w:rPr>
          <w:rFonts w:hint="cs"/>
          <w:rtl/>
        </w:rPr>
        <w:t xml:space="preserve">» در عالم واقع است، صحیح است ولی در این که منشأ آن چیست چند احتمال وجود دارد: </w:t>
      </w:r>
    </w:p>
    <w:p w:rsidR="00436E25" w:rsidRDefault="00436E25" w:rsidP="003201ED">
      <w:pPr>
        <w:jc w:val="both"/>
        <w:rPr>
          <w:rtl/>
        </w:rPr>
      </w:pPr>
      <w:r>
        <w:rPr>
          <w:rFonts w:hint="cs"/>
          <w:rtl/>
        </w:rPr>
        <w:t>احتمال اول: منشأ آن مصلحت است.</w:t>
      </w:r>
    </w:p>
    <w:p w:rsidR="00436E25" w:rsidRDefault="00436E25" w:rsidP="003201ED">
      <w:pPr>
        <w:jc w:val="both"/>
        <w:rPr>
          <w:rtl/>
        </w:rPr>
      </w:pPr>
      <w:r>
        <w:rPr>
          <w:rFonts w:hint="cs"/>
          <w:rtl/>
        </w:rPr>
        <w:t>احتمال دوم: منشأ آن کمال است.</w:t>
      </w:r>
    </w:p>
    <w:p w:rsidR="00436E25" w:rsidRPr="00436E25" w:rsidRDefault="00436E25" w:rsidP="003201ED">
      <w:pPr>
        <w:jc w:val="both"/>
        <w:rPr>
          <w:rtl/>
        </w:rPr>
      </w:pPr>
      <w:r>
        <w:rPr>
          <w:rFonts w:hint="cs"/>
          <w:rtl/>
        </w:rPr>
        <w:t xml:space="preserve">کمال و مصلحت ذو مراتب هستند، و کمال و مصلحت مستحب </w:t>
      </w:r>
      <w:r w:rsidR="003201ED">
        <w:rPr>
          <w:rFonts w:hint="cs"/>
          <w:rtl/>
        </w:rPr>
        <w:t>و</w:t>
      </w:r>
      <w:r>
        <w:rPr>
          <w:rFonts w:hint="cs"/>
          <w:rtl/>
        </w:rPr>
        <w:t xml:space="preserve"> واجب وجود دارد.</w:t>
      </w:r>
    </w:p>
    <w:p w:rsidR="00436E25" w:rsidRDefault="00436E25" w:rsidP="00D56FE1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و اگر مراد این است که خود این</w:t>
      </w:r>
      <w:r w:rsidR="003201ED">
        <w:rPr>
          <w:rFonts w:hint="cs"/>
          <w:sz w:val="34"/>
          <w:rtl/>
        </w:rPr>
        <w:t xml:space="preserve"> </w:t>
      </w:r>
      <w:r>
        <w:rPr>
          <w:rFonts w:hint="cs"/>
          <w:sz w:val="34"/>
          <w:rtl/>
        </w:rPr>
        <w:t>که نباید ظلم کرد به عنوان ن</w:t>
      </w:r>
      <w:r w:rsidR="003201ED">
        <w:rPr>
          <w:rFonts w:hint="cs"/>
          <w:sz w:val="34"/>
          <w:rtl/>
        </w:rPr>
        <w:t xml:space="preserve">هی در عالم نفس الامر وجود دارد </w:t>
      </w:r>
      <w:r>
        <w:rPr>
          <w:rFonts w:hint="cs"/>
          <w:sz w:val="34"/>
          <w:rtl/>
        </w:rPr>
        <w:t>این معنا را ما تعقل نمی‌کنیم زیرا به نظر مشهور نهی یک امر اعتباری است و یا حقیقتش ابراز اراده مولی نسبت به ترک الفع</w:t>
      </w:r>
      <w:r w:rsidR="003201ED">
        <w:rPr>
          <w:rFonts w:hint="cs"/>
          <w:sz w:val="34"/>
          <w:rtl/>
        </w:rPr>
        <w:t>ل است -که نظر صحیح نیز همین است-</w:t>
      </w:r>
      <w:r w:rsidR="00D56FE1">
        <w:rPr>
          <w:rFonts w:hint="cs"/>
          <w:sz w:val="34"/>
          <w:rtl/>
        </w:rPr>
        <w:t xml:space="preserve"> لذا اگرشما می گویید</w:t>
      </w:r>
      <w:r>
        <w:rPr>
          <w:rFonts w:hint="cs"/>
          <w:sz w:val="34"/>
          <w:rtl/>
        </w:rPr>
        <w:t xml:space="preserve"> که </w:t>
      </w:r>
      <w:r w:rsidR="00D56FE1">
        <w:rPr>
          <w:rFonts w:hint="cs"/>
          <w:sz w:val="34"/>
          <w:rtl/>
        </w:rPr>
        <w:t xml:space="preserve">قبح شرعی تعلق </w:t>
      </w:r>
      <w:r>
        <w:rPr>
          <w:rFonts w:hint="cs"/>
          <w:sz w:val="34"/>
          <w:rtl/>
        </w:rPr>
        <w:t>اراده مولی به ترک ظلم</w:t>
      </w:r>
      <w:r w:rsidRPr="00436E25">
        <w:rPr>
          <w:rFonts w:hint="cs"/>
          <w:sz w:val="34"/>
          <w:rtl/>
        </w:rPr>
        <w:t xml:space="preserve"> </w:t>
      </w:r>
      <w:r w:rsidR="00D56FE1">
        <w:rPr>
          <w:rFonts w:hint="cs"/>
          <w:sz w:val="34"/>
          <w:rtl/>
        </w:rPr>
        <w:t xml:space="preserve">است نیز صحیح نیست زیرا </w:t>
      </w:r>
      <w:r>
        <w:rPr>
          <w:rFonts w:hint="cs"/>
          <w:sz w:val="34"/>
          <w:rtl/>
        </w:rPr>
        <w:t>ما راجع به خود مولی نیز  می‌خواهیم بگوییم صدور ظلم از او قبیح است و بحث ما در قبح عقلی است که اگر خدایی وجود نداشت نیز ا</w:t>
      </w:r>
      <w:r w:rsidR="00D56FE1">
        <w:rPr>
          <w:rFonts w:hint="cs"/>
          <w:sz w:val="34"/>
          <w:rtl/>
        </w:rPr>
        <w:t>ین مطلب صحیح بود که «الظلم قبیح</w:t>
      </w:r>
      <w:r>
        <w:rPr>
          <w:rFonts w:hint="cs"/>
          <w:sz w:val="34"/>
          <w:rtl/>
        </w:rPr>
        <w:t xml:space="preserve">» لذا ما نمی‌توانیم ثبوت نهی به معنای اعتبار زجر و یا به معنای تعلق اراده‌ لزومیه مولی به ترک الفعل در عالم واقع را تصور کنیم. </w:t>
      </w:r>
    </w:p>
    <w:p w:rsidR="00436E25" w:rsidRDefault="00436E25" w:rsidP="003201ED">
      <w:pPr>
        <w:pStyle w:val="Heading2"/>
        <w:jc w:val="both"/>
        <w:rPr>
          <w:rtl/>
        </w:rPr>
      </w:pPr>
      <w:bookmarkStart w:id="75" w:name="_Toc128995069"/>
      <w:r>
        <w:rPr>
          <w:rFonts w:hint="cs"/>
          <w:rtl/>
        </w:rPr>
        <w:t>مسلک دوم</w:t>
      </w:r>
      <w:bookmarkEnd w:id="75"/>
    </w:p>
    <w:p w:rsidR="00436E25" w:rsidRDefault="00436E25" w:rsidP="007C51AB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مسلک دوم مسلک مشهور حکماء مثل محقق اصفهانی رحمه الله است که در تفسیر حقیقت حسن عدل و قبح ظلم فرموده‌اند: حسن عدل و قبح ظلم </w:t>
      </w:r>
      <w:r w:rsidR="007C51AB">
        <w:rPr>
          <w:rFonts w:hint="cs"/>
          <w:sz w:val="34"/>
          <w:rtl/>
        </w:rPr>
        <w:t>-</w:t>
      </w:r>
      <w:r>
        <w:rPr>
          <w:rFonts w:hint="cs"/>
          <w:sz w:val="34"/>
          <w:rtl/>
        </w:rPr>
        <w:t xml:space="preserve">به معنای استحقاق المدح من العقلاء </w:t>
      </w:r>
      <w:r w:rsidR="007C51AB">
        <w:rPr>
          <w:rFonts w:hint="cs"/>
          <w:sz w:val="34"/>
          <w:rtl/>
        </w:rPr>
        <w:t>(</w:t>
      </w:r>
      <w:r>
        <w:rPr>
          <w:rFonts w:hint="cs"/>
          <w:sz w:val="34"/>
          <w:rtl/>
        </w:rPr>
        <w:t>و مدح المولی ثوابه</w:t>
      </w:r>
      <w:r w:rsidR="007C51AB">
        <w:rPr>
          <w:rFonts w:hint="cs"/>
          <w:sz w:val="34"/>
          <w:rtl/>
        </w:rPr>
        <w:t>)</w:t>
      </w:r>
      <w:r>
        <w:rPr>
          <w:rFonts w:hint="cs"/>
          <w:sz w:val="34"/>
          <w:rtl/>
        </w:rPr>
        <w:t xml:space="preserve"> و استحقاق الذم من العقلاء علی الظلم </w:t>
      </w:r>
      <w:r w:rsidR="007C51AB">
        <w:rPr>
          <w:rFonts w:hint="cs"/>
          <w:sz w:val="34"/>
          <w:rtl/>
        </w:rPr>
        <w:t>(</w:t>
      </w:r>
      <w:r>
        <w:rPr>
          <w:rFonts w:hint="cs"/>
          <w:sz w:val="34"/>
          <w:rtl/>
        </w:rPr>
        <w:t>و ذم المولی عقابه</w:t>
      </w:r>
      <w:r w:rsidR="007C51AB">
        <w:rPr>
          <w:rFonts w:hint="cs"/>
          <w:sz w:val="34"/>
          <w:rtl/>
        </w:rPr>
        <w:t xml:space="preserve">) </w:t>
      </w:r>
      <w:r>
        <w:rPr>
          <w:rFonts w:hint="cs"/>
          <w:sz w:val="34"/>
          <w:rtl/>
        </w:rPr>
        <w:t>نه به معنای کمال عدل و نقص در ظلم و نه به معنای مصلحت عدل و مفسده ظلم-  از قضایای مشهور و آراء محموده‌ای است که تطابقت علیها آراء العقلاء حفظا لنظام</w:t>
      </w:r>
      <w:r w:rsidR="005365C0" w:rsidRPr="001A5FDB">
        <w:rPr>
          <w:rStyle w:val="FootnoteReference"/>
          <w:rFonts w:ascii="NoorLotus" w:eastAsia="Batang" w:hAnsi="NoorLotus"/>
          <w:sz w:val="28"/>
          <w:rtl/>
        </w:rPr>
        <w:footnoteReference w:id="3"/>
      </w:r>
      <w:r>
        <w:rPr>
          <w:rFonts w:hint="cs"/>
          <w:sz w:val="34"/>
          <w:rtl/>
        </w:rPr>
        <w:t>.</w:t>
      </w:r>
    </w:p>
    <w:p w:rsidR="00436E25" w:rsidRDefault="00436E25" w:rsidP="003201ED">
      <w:pPr>
        <w:pStyle w:val="Heading2"/>
        <w:jc w:val="both"/>
        <w:rPr>
          <w:rtl/>
        </w:rPr>
      </w:pPr>
      <w:bookmarkStart w:id="76" w:name="_Toc128995070"/>
      <w:r>
        <w:rPr>
          <w:rFonts w:hint="cs"/>
          <w:rtl/>
        </w:rPr>
        <w:t>بررسی مسلک دوم</w:t>
      </w:r>
      <w:bookmarkEnd w:id="76"/>
    </w:p>
    <w:p w:rsidR="00436E25" w:rsidRDefault="00436E25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اشکال هایی به این مسلک دوم گرفته شد.</w:t>
      </w:r>
    </w:p>
    <w:p w:rsidR="00436E25" w:rsidRDefault="00436E25" w:rsidP="003201ED">
      <w:pPr>
        <w:pStyle w:val="Heading3"/>
        <w:jc w:val="both"/>
        <w:rPr>
          <w:rtl/>
        </w:rPr>
      </w:pPr>
      <w:bookmarkStart w:id="77" w:name="_Toc128995071"/>
      <w:r>
        <w:rPr>
          <w:rFonts w:hint="cs"/>
          <w:rtl/>
        </w:rPr>
        <w:t>اشکال اول</w:t>
      </w:r>
      <w:bookmarkEnd w:id="77"/>
    </w:p>
    <w:p w:rsidR="00436E25" w:rsidRDefault="00436E25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محقق خویی رحمه الله در رد این مسلک فرموده‌اند ما بالوجدان درک می کنیم در فرضی که اصلا نظامی و مجتمع عقلایی نیز نباشد و فقط مثلا حضرت آدم</w:t>
      </w:r>
      <w:r w:rsidR="007C51AB">
        <w:rPr>
          <w:rFonts w:hint="cs"/>
          <w:sz w:val="34"/>
          <w:rtl/>
        </w:rPr>
        <w:t xml:space="preserve"> علیه السلام وجود داشته است ایشان</w:t>
      </w:r>
      <w:r>
        <w:rPr>
          <w:rFonts w:hint="cs"/>
          <w:sz w:val="34"/>
          <w:rtl/>
        </w:rPr>
        <w:t xml:space="preserve"> نیز حسن عدل و قبح ظلم را درک می‌کند</w:t>
      </w:r>
      <w:r w:rsidR="005365C0" w:rsidRPr="001A5FDB">
        <w:rPr>
          <w:rStyle w:val="FootnoteReference"/>
          <w:rFonts w:ascii="NoorLotus" w:eastAsia="Batang" w:hAnsi="NoorLotus"/>
          <w:sz w:val="28"/>
          <w:rtl/>
        </w:rPr>
        <w:footnoteReference w:id="4"/>
      </w:r>
      <w:r>
        <w:rPr>
          <w:rFonts w:hint="cs"/>
          <w:sz w:val="34"/>
          <w:rtl/>
        </w:rPr>
        <w:t>.</w:t>
      </w:r>
    </w:p>
    <w:p w:rsidR="00436E25" w:rsidRDefault="00436E25" w:rsidP="003201ED">
      <w:pPr>
        <w:pStyle w:val="Heading3"/>
        <w:jc w:val="both"/>
        <w:rPr>
          <w:rtl/>
        </w:rPr>
      </w:pPr>
      <w:bookmarkStart w:id="78" w:name="_Toc128995072"/>
      <w:r>
        <w:rPr>
          <w:rFonts w:hint="cs"/>
          <w:rtl/>
        </w:rPr>
        <w:t>بررسی اشکال اول</w:t>
      </w:r>
      <w:bookmarkEnd w:id="78"/>
    </w:p>
    <w:p w:rsidR="00940EC0" w:rsidRDefault="00436E25" w:rsidP="003201ED">
      <w:pPr>
        <w:jc w:val="both"/>
        <w:rPr>
          <w:sz w:val="34"/>
          <w:rtl/>
        </w:rPr>
      </w:pPr>
      <w:r>
        <w:rPr>
          <w:rFonts w:hint="cs"/>
          <w:rtl/>
        </w:rPr>
        <w:t>این اشکال تمام ن</w:t>
      </w:r>
      <w:r w:rsidR="007C51AB">
        <w:rPr>
          <w:rFonts w:hint="cs"/>
          <w:rtl/>
        </w:rPr>
        <w:t xml:space="preserve">یست زیرا راهی برای کشف این مطلب </w:t>
      </w:r>
      <w:r>
        <w:rPr>
          <w:rFonts w:hint="cs"/>
          <w:rtl/>
        </w:rPr>
        <w:t xml:space="preserve">که اگر </w:t>
      </w:r>
      <w:r>
        <w:rPr>
          <w:rFonts w:hint="cs"/>
          <w:sz w:val="34"/>
          <w:rtl/>
        </w:rPr>
        <w:t xml:space="preserve">حضرت آدم علیه السلام تنها بود </w:t>
      </w:r>
      <w:r w:rsidRPr="00436E25">
        <w:rPr>
          <w:rFonts w:ascii="Times New Roman" w:hAnsi="Times New Roman" w:cs="Times New Roman" w:hint="cs"/>
          <w:sz w:val="34"/>
          <w:rtl/>
        </w:rPr>
        <w:t>–</w:t>
      </w:r>
      <w:r w:rsidRPr="00436E25">
        <w:rPr>
          <w:rFonts w:ascii="NoorLotus" w:hAnsi="NoorLotus"/>
          <w:sz w:val="34"/>
          <w:rtl/>
        </w:rPr>
        <w:t>باقطع نظر از تعلیم خداوند متعال-</w:t>
      </w:r>
      <w:r>
        <w:rPr>
          <w:rFonts w:hint="cs"/>
          <w:sz w:val="34"/>
          <w:rtl/>
        </w:rPr>
        <w:t xml:space="preserve"> قبح ظلم به معنای «استحقاق العقاب علی الظلم» و حتی این که خیانت در امانت نباید انجام شود را درک می‌کرد، وجود ندارد، و این که ما امروز آن را درک می‌کنیم ممکن است </w:t>
      </w:r>
      <w:r>
        <w:rPr>
          <w:rFonts w:hint="cs"/>
          <w:sz w:val="34"/>
          <w:rtl/>
        </w:rPr>
        <w:lastRenderedPageBreak/>
        <w:t xml:space="preserve">به سبب تشکیل نظام اجتماعی باشد ولی معلوم نیست که قبل از تشکیل نظام اجتماعی نیز اگر کسی در عالم بود او نیز این مطلب را درک می‌کرد. </w:t>
      </w:r>
    </w:p>
    <w:p w:rsidR="00940EC0" w:rsidRDefault="00940EC0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و این که ما امروز با این فرهنگ‌سازی که شده است و تربیت اجتماعی که </w:t>
      </w:r>
      <w:r w:rsidRPr="00187CBA">
        <w:rPr>
          <w:sz w:val="34"/>
          <w:rtl/>
        </w:rPr>
        <w:t>پ</w:t>
      </w:r>
      <w:r>
        <w:rPr>
          <w:rFonts w:hint="cs"/>
          <w:sz w:val="34"/>
          <w:rtl/>
        </w:rPr>
        <w:t>یدا کرده‌ایم راجع به کسی که تنها می زیست قضاوت کنیم که او چگونه فکر می کرد، این اشتباه است.</w:t>
      </w:r>
    </w:p>
    <w:p w:rsidR="00940EC0" w:rsidRDefault="00940EC0" w:rsidP="003201ED">
      <w:pPr>
        <w:pStyle w:val="Heading3"/>
        <w:jc w:val="both"/>
        <w:rPr>
          <w:rtl/>
        </w:rPr>
      </w:pPr>
      <w:bookmarkStart w:id="79" w:name="_Toc128995073"/>
      <w:r>
        <w:rPr>
          <w:rFonts w:hint="cs"/>
          <w:rtl/>
        </w:rPr>
        <w:t>کلام ابوعلی سینا در توضیح آراء محموده</w:t>
      </w:r>
      <w:bookmarkEnd w:id="79"/>
    </w:p>
    <w:p w:rsidR="00940EC0" w:rsidRDefault="00436E25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شیخ الرئیس در منطق اشارات </w:t>
      </w:r>
      <w:r w:rsidR="00940EC0">
        <w:rPr>
          <w:rFonts w:hint="cs"/>
          <w:sz w:val="34"/>
          <w:rtl/>
        </w:rPr>
        <w:t>فرموده‌اند: «</w:t>
      </w:r>
      <w:r>
        <w:rPr>
          <w:rFonts w:hint="cs"/>
          <w:sz w:val="34"/>
          <w:rtl/>
        </w:rPr>
        <w:t>الآراء المحمودة آراء لو خلی الانسان و عقله المجرد و لم یؤدب بقبول قضایاها و الاعتراف بها لم یقض بها الانسان مثل حکمنا بان سلب مال الانسان قبیح و ان ا</w:t>
      </w:r>
      <w:r w:rsidR="00940EC0">
        <w:rPr>
          <w:rFonts w:hint="cs"/>
          <w:sz w:val="34"/>
          <w:rtl/>
        </w:rPr>
        <w:t>لکذب قبیح لاینبغی ان یقدم علیه»</w:t>
      </w:r>
      <w:r w:rsidR="00940EC0">
        <w:rPr>
          <w:rStyle w:val="FootnoteReference"/>
          <w:sz w:val="34"/>
          <w:rtl/>
        </w:rPr>
        <w:footnoteReference w:id="5"/>
      </w:r>
    </w:p>
    <w:p w:rsidR="00940EC0" w:rsidRDefault="00940EC0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خواجه نصیر طوسی نیز</w:t>
      </w:r>
      <w:r w:rsidR="00436E25">
        <w:rPr>
          <w:rFonts w:hint="cs"/>
          <w:sz w:val="34"/>
          <w:rtl/>
        </w:rPr>
        <w:t xml:space="preserve"> در شرح اشارات این مطلب را بیان</w:t>
      </w:r>
      <w:r>
        <w:rPr>
          <w:rFonts w:hint="cs"/>
          <w:sz w:val="34"/>
          <w:rtl/>
        </w:rPr>
        <w:t xml:space="preserve"> کرده</w:t>
      </w:r>
      <w:r w:rsidR="00436E25">
        <w:rPr>
          <w:rFonts w:hint="cs"/>
          <w:sz w:val="34"/>
          <w:rtl/>
        </w:rPr>
        <w:t xml:space="preserve"> است.</w:t>
      </w:r>
    </w:p>
    <w:p w:rsidR="00940EC0" w:rsidRDefault="00940EC0" w:rsidP="003201ED">
      <w:pPr>
        <w:pStyle w:val="Heading3"/>
        <w:jc w:val="both"/>
        <w:rPr>
          <w:rtl/>
        </w:rPr>
      </w:pPr>
      <w:bookmarkStart w:id="80" w:name="_Toc128995074"/>
      <w:r>
        <w:rPr>
          <w:rFonts w:hint="cs"/>
          <w:rtl/>
        </w:rPr>
        <w:t>اشکال دوم</w:t>
      </w:r>
      <w:bookmarkEnd w:id="80"/>
    </w:p>
    <w:p w:rsidR="00940EC0" w:rsidRDefault="00940EC0" w:rsidP="003201ED">
      <w:pPr>
        <w:jc w:val="both"/>
        <w:rPr>
          <w:sz w:val="34"/>
          <w:rtl/>
        </w:rPr>
      </w:pPr>
      <w:r>
        <w:rPr>
          <w:rFonts w:hint="cs"/>
          <w:rtl/>
        </w:rPr>
        <w:t xml:space="preserve">محقق خویی رحمه الله همچنین در رد این مسلک فرموده‌اند: طبق این مسلک </w:t>
      </w:r>
      <w:r w:rsidR="00436E25">
        <w:rPr>
          <w:rFonts w:hint="cs"/>
          <w:sz w:val="34"/>
          <w:rtl/>
        </w:rPr>
        <w:t>حسن عدل و قبح ظلم مجعول عقلاء</w:t>
      </w:r>
      <w:r>
        <w:rPr>
          <w:rFonts w:hint="cs"/>
          <w:sz w:val="34"/>
          <w:rtl/>
        </w:rPr>
        <w:t xml:space="preserve"> هستند</w:t>
      </w:r>
      <w:r w:rsidR="00436E25">
        <w:rPr>
          <w:rFonts w:hint="cs"/>
          <w:sz w:val="34"/>
          <w:rtl/>
        </w:rPr>
        <w:t xml:space="preserve"> برای حفظ نظام، </w:t>
      </w:r>
      <w:r>
        <w:rPr>
          <w:rFonts w:hint="cs"/>
          <w:sz w:val="34"/>
          <w:rtl/>
        </w:rPr>
        <w:t>و حال آن که ترک بسیاری از عبادات مثل نماز موجب اختلال نظام نمی‌شود و طبق این مسلک نباید ترک نماز قبیح باشد</w:t>
      </w:r>
      <w:r w:rsidR="005365C0" w:rsidRPr="001A5FDB">
        <w:rPr>
          <w:rStyle w:val="FootnoteReference"/>
          <w:rFonts w:ascii="NoorLotus" w:eastAsia="Batang" w:hAnsi="NoorLotus"/>
          <w:sz w:val="28"/>
          <w:rtl/>
        </w:rPr>
        <w:footnoteReference w:id="6"/>
      </w:r>
      <w:r>
        <w:rPr>
          <w:rFonts w:hint="cs"/>
          <w:sz w:val="34"/>
          <w:rtl/>
        </w:rPr>
        <w:t xml:space="preserve">. </w:t>
      </w:r>
    </w:p>
    <w:p w:rsidR="00940EC0" w:rsidRDefault="00940EC0" w:rsidP="003201ED">
      <w:pPr>
        <w:pStyle w:val="Heading3"/>
        <w:jc w:val="both"/>
        <w:rPr>
          <w:rtl/>
        </w:rPr>
      </w:pPr>
      <w:bookmarkStart w:id="81" w:name="_Toc128995075"/>
      <w:r>
        <w:rPr>
          <w:rFonts w:hint="cs"/>
          <w:rtl/>
        </w:rPr>
        <w:t>بررسی اشکال دوم</w:t>
      </w:r>
      <w:bookmarkEnd w:id="81"/>
    </w:p>
    <w:p w:rsidR="00436E25" w:rsidRDefault="00436E25" w:rsidP="00774B5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این </w:t>
      </w:r>
      <w:r w:rsidR="00940EC0">
        <w:rPr>
          <w:rFonts w:hint="cs"/>
          <w:sz w:val="34"/>
          <w:rtl/>
        </w:rPr>
        <w:t xml:space="preserve">کلام از محقق خویی رحمه الله </w:t>
      </w:r>
      <w:r>
        <w:rPr>
          <w:rFonts w:hint="cs"/>
          <w:sz w:val="34"/>
          <w:rtl/>
        </w:rPr>
        <w:t>عجیب است.</w:t>
      </w:r>
      <w:r w:rsidR="00940EC0">
        <w:rPr>
          <w:rFonts w:hint="cs"/>
          <w:sz w:val="34"/>
          <w:rtl/>
        </w:rPr>
        <w:t xml:space="preserve"> زیرا مراد حکماء این است که عقلاء </w:t>
      </w:r>
      <w:r w:rsidR="00774B5D">
        <w:rPr>
          <w:rFonts w:hint="cs"/>
          <w:sz w:val="34"/>
          <w:rtl/>
        </w:rPr>
        <w:t>به جهت</w:t>
      </w:r>
      <w:r w:rsidR="00940EC0">
        <w:rPr>
          <w:rFonts w:hint="cs"/>
          <w:sz w:val="34"/>
          <w:rtl/>
        </w:rPr>
        <w:t xml:space="preserve"> حفظ نظام</w:t>
      </w:r>
      <w:r w:rsidR="00774B5D">
        <w:rPr>
          <w:rFonts w:hint="cs"/>
          <w:sz w:val="34"/>
          <w:rtl/>
        </w:rPr>
        <w:t>ِ</w:t>
      </w:r>
      <w:r w:rsidR="00940EC0">
        <w:rPr>
          <w:rFonts w:hint="cs"/>
          <w:sz w:val="34"/>
          <w:rtl/>
        </w:rPr>
        <w:t xml:space="preserve"> بین موالی و عبید برای کبرای ظلم جعل عقاب کردند، اما این که مولی به چه چیزی امر می‌کند</w:t>
      </w:r>
      <w:r w:rsidR="00AF72BF">
        <w:rPr>
          <w:rFonts w:hint="cs"/>
          <w:sz w:val="34"/>
          <w:rtl/>
        </w:rPr>
        <w:t xml:space="preserve"> و یا از چه چیزی نهی می‌کند</w:t>
      </w:r>
      <w:r w:rsidR="00940EC0">
        <w:rPr>
          <w:rFonts w:hint="cs"/>
          <w:sz w:val="34"/>
          <w:rtl/>
        </w:rPr>
        <w:t xml:space="preserve"> آن مهم نیست، بلکه </w:t>
      </w:r>
      <w:r>
        <w:rPr>
          <w:rFonts w:hint="cs"/>
          <w:sz w:val="34"/>
          <w:rtl/>
        </w:rPr>
        <w:t>مهم این</w:t>
      </w:r>
      <w:r w:rsidR="00940EC0">
        <w:rPr>
          <w:rFonts w:hint="cs"/>
          <w:sz w:val="34"/>
          <w:rtl/>
        </w:rPr>
        <w:t xml:space="preserve"> است که مولی به هر چیزی که امر </w:t>
      </w:r>
      <w:r>
        <w:rPr>
          <w:rFonts w:hint="cs"/>
          <w:sz w:val="34"/>
          <w:rtl/>
        </w:rPr>
        <w:t>کند اگر عبد آن را امتثال نکند</w:t>
      </w:r>
      <w:r w:rsidR="00AF72BF">
        <w:rPr>
          <w:rFonts w:hint="cs"/>
          <w:sz w:val="34"/>
          <w:rtl/>
        </w:rPr>
        <w:t xml:space="preserve"> ظلم به مولی </w:t>
      </w:r>
      <w:r>
        <w:rPr>
          <w:rFonts w:hint="cs"/>
          <w:sz w:val="34"/>
          <w:rtl/>
        </w:rPr>
        <w:t xml:space="preserve">و هتک حرمت </w:t>
      </w:r>
      <w:r w:rsidR="00AF72BF">
        <w:rPr>
          <w:rFonts w:hint="cs"/>
          <w:sz w:val="34"/>
          <w:rtl/>
        </w:rPr>
        <w:t xml:space="preserve">او </w:t>
      </w:r>
      <w:r>
        <w:rPr>
          <w:rFonts w:hint="cs"/>
          <w:sz w:val="34"/>
          <w:rtl/>
        </w:rPr>
        <w:t xml:space="preserve">است </w:t>
      </w:r>
      <w:r w:rsidR="00AF72BF">
        <w:rPr>
          <w:rFonts w:hint="cs"/>
          <w:sz w:val="34"/>
          <w:rtl/>
        </w:rPr>
        <w:t xml:space="preserve">و </w:t>
      </w:r>
      <w:r>
        <w:rPr>
          <w:rFonts w:hint="cs"/>
          <w:sz w:val="34"/>
          <w:rtl/>
        </w:rPr>
        <w:t xml:space="preserve">عقلاء </w:t>
      </w:r>
      <w:r w:rsidR="00AF72BF">
        <w:rPr>
          <w:rFonts w:hint="cs"/>
          <w:sz w:val="34"/>
          <w:rtl/>
        </w:rPr>
        <w:t>بر این جعل استحقاق عقاب کرد</w:t>
      </w:r>
      <w:r w:rsidR="00774B5D">
        <w:rPr>
          <w:rFonts w:hint="cs"/>
          <w:sz w:val="34"/>
          <w:rtl/>
        </w:rPr>
        <w:t>ه</w:t>
      </w:r>
      <w:r w:rsidR="00774B5D">
        <w:rPr>
          <w:sz w:val="34"/>
          <w:rtl/>
        </w:rPr>
        <w:softHyphen/>
      </w:r>
      <w:r w:rsidR="00774B5D">
        <w:rPr>
          <w:rFonts w:hint="cs"/>
          <w:sz w:val="34"/>
          <w:rtl/>
        </w:rPr>
        <w:t>ا</w:t>
      </w:r>
      <w:r w:rsidR="00AF72BF">
        <w:rPr>
          <w:rFonts w:hint="cs"/>
          <w:sz w:val="34"/>
          <w:rtl/>
        </w:rPr>
        <w:t>ند.</w:t>
      </w:r>
    </w:p>
    <w:p w:rsidR="00AF72BF" w:rsidRDefault="00AF72BF" w:rsidP="003201ED">
      <w:pPr>
        <w:pStyle w:val="Heading3"/>
        <w:jc w:val="both"/>
        <w:rPr>
          <w:rtl/>
        </w:rPr>
      </w:pPr>
      <w:bookmarkStart w:id="82" w:name="_Toc128995076"/>
      <w:r>
        <w:rPr>
          <w:rFonts w:hint="cs"/>
          <w:rtl/>
        </w:rPr>
        <w:t>اشکال سوم</w:t>
      </w:r>
      <w:bookmarkEnd w:id="82"/>
    </w:p>
    <w:p w:rsidR="00AF72BF" w:rsidRDefault="00AF72BF" w:rsidP="00774B5D">
      <w:pPr>
        <w:jc w:val="both"/>
        <w:rPr>
          <w:rtl/>
        </w:rPr>
      </w:pPr>
      <w:r>
        <w:rPr>
          <w:rFonts w:hint="cs"/>
          <w:rtl/>
        </w:rPr>
        <w:t xml:space="preserve">محقق روحانی در رد این مسلک فرموده‌اند: </w:t>
      </w:r>
      <w:r w:rsidR="00436E25">
        <w:rPr>
          <w:rFonts w:hint="cs"/>
          <w:sz w:val="34"/>
          <w:rtl/>
        </w:rPr>
        <w:t xml:space="preserve">بناء‌ عقلاء </w:t>
      </w:r>
      <w:r>
        <w:rPr>
          <w:rFonts w:hint="cs"/>
          <w:sz w:val="34"/>
          <w:rtl/>
        </w:rPr>
        <w:t>نیاز به منشأ دارد و ممتنع ا</w:t>
      </w:r>
      <w:r w:rsidR="00436E25">
        <w:rPr>
          <w:rFonts w:hint="cs"/>
          <w:sz w:val="34"/>
          <w:rtl/>
        </w:rPr>
        <w:t xml:space="preserve">ست که بدون منشأ </w:t>
      </w:r>
      <w:r w:rsidR="00774B5D">
        <w:rPr>
          <w:rFonts w:hint="cs"/>
          <w:sz w:val="34"/>
          <w:rtl/>
        </w:rPr>
        <w:t>و ارتجالی باشد.</w:t>
      </w:r>
      <w:r>
        <w:rPr>
          <w:rFonts w:hint="cs"/>
          <w:sz w:val="34"/>
          <w:rtl/>
        </w:rPr>
        <w:t xml:space="preserve"> منشأ بناء عقلاء</w:t>
      </w:r>
      <w:r w:rsidR="00436E25">
        <w:rPr>
          <w:rFonts w:hint="cs"/>
          <w:sz w:val="34"/>
          <w:rtl/>
        </w:rPr>
        <w:t xml:space="preserve"> یک امر عقلایی </w:t>
      </w:r>
      <w:r>
        <w:rPr>
          <w:rFonts w:hint="cs"/>
          <w:sz w:val="34"/>
          <w:rtl/>
        </w:rPr>
        <w:t xml:space="preserve">و راجحی است. و بناء آن‌ها بر قبح ظلم </w:t>
      </w:r>
      <w:r w:rsidR="00436E25">
        <w:rPr>
          <w:rFonts w:hint="cs"/>
          <w:sz w:val="34"/>
          <w:rtl/>
        </w:rPr>
        <w:t>باید ناشی باشد از یک امر راجحی مثل حفظ نظام،</w:t>
      </w:r>
      <w:r>
        <w:rPr>
          <w:rFonts w:hint="cs"/>
          <w:sz w:val="34"/>
          <w:rtl/>
        </w:rPr>
        <w:t xml:space="preserve"> و نسبت به آن امر راجح یعنی حفظ نظام سوال می‌شود که چطور در نظر عقلاء‌ </w:t>
      </w:r>
      <w:r w:rsidR="00436E25">
        <w:rPr>
          <w:rFonts w:hint="cs"/>
          <w:sz w:val="34"/>
          <w:rtl/>
        </w:rPr>
        <w:t>راجح شد،</w:t>
      </w:r>
      <w:r>
        <w:rPr>
          <w:rFonts w:hint="cs"/>
          <w:sz w:val="34"/>
          <w:rtl/>
        </w:rPr>
        <w:t xml:space="preserve"> اگر منشأ رجحان آن عقل باشد</w:t>
      </w:r>
      <w:r w:rsidRPr="00AF72BF">
        <w:rPr>
          <w:rFonts w:hint="cs"/>
          <w:sz w:val="34"/>
          <w:rtl/>
        </w:rPr>
        <w:t xml:space="preserve"> </w:t>
      </w:r>
      <w:r>
        <w:rPr>
          <w:rFonts w:hint="cs"/>
          <w:sz w:val="34"/>
          <w:rtl/>
        </w:rPr>
        <w:t>قبح ظلم نیز که از مصادیق این کبرای حفظ نظام است مصداقی از مصادیق این کبرای عقلیه خواهد بود و</w:t>
      </w:r>
      <w:r w:rsidR="00436E25">
        <w:rPr>
          <w:rFonts w:hint="cs"/>
          <w:sz w:val="34"/>
          <w:rtl/>
        </w:rPr>
        <w:t xml:space="preserve"> </w:t>
      </w:r>
      <w:r>
        <w:rPr>
          <w:rFonts w:hint="cs"/>
          <w:sz w:val="34"/>
          <w:rtl/>
        </w:rPr>
        <w:t>اگر گفته شود منشأ رجحان آن نیز یک امر عقلایی است دوباره از این منشأ سوال می‌شود که سبب رجحان آن چیست و هلم جرا،‌</w:t>
      </w:r>
      <w:r w:rsidR="00774B5D">
        <w:rPr>
          <w:rFonts w:hint="cs"/>
          <w:sz w:val="34"/>
          <w:rtl/>
        </w:rPr>
        <w:t xml:space="preserve"> </w:t>
      </w:r>
      <w:r>
        <w:rPr>
          <w:rFonts w:hint="cs"/>
          <w:sz w:val="34"/>
          <w:rtl/>
        </w:rPr>
        <w:t>باید برسد به یک رجحان عقلی و در آنجا متوقف شویم</w:t>
      </w:r>
      <w:r w:rsidR="005365C0" w:rsidRPr="001A5FDB">
        <w:rPr>
          <w:rStyle w:val="FootnoteReference"/>
          <w:rFonts w:eastAsia="Batang"/>
          <w:sz w:val="28"/>
          <w:rtl/>
        </w:rPr>
        <w:footnoteReference w:id="7"/>
      </w:r>
      <w:r>
        <w:rPr>
          <w:rFonts w:hint="cs"/>
          <w:sz w:val="34"/>
          <w:rtl/>
        </w:rPr>
        <w:t>.</w:t>
      </w:r>
    </w:p>
    <w:p w:rsidR="00AF72BF" w:rsidRDefault="00AF72BF" w:rsidP="003201ED">
      <w:pPr>
        <w:pStyle w:val="Heading3"/>
        <w:jc w:val="both"/>
        <w:rPr>
          <w:rtl/>
        </w:rPr>
      </w:pPr>
      <w:bookmarkStart w:id="83" w:name="_Toc128995077"/>
      <w:r>
        <w:rPr>
          <w:rFonts w:hint="cs"/>
          <w:rtl/>
        </w:rPr>
        <w:t>بررسی اشکال سوم</w:t>
      </w:r>
      <w:bookmarkEnd w:id="83"/>
    </w:p>
    <w:p w:rsidR="00436E25" w:rsidRDefault="009776E6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این اشکال نیز تمام نیست، و عقلاء می‌تو</w:t>
      </w:r>
      <w:r w:rsidR="004841BB">
        <w:rPr>
          <w:rFonts w:hint="cs"/>
          <w:sz w:val="34"/>
          <w:rtl/>
        </w:rPr>
        <w:t>انند با</w:t>
      </w:r>
      <w:r>
        <w:rPr>
          <w:rFonts w:hint="cs"/>
          <w:sz w:val="34"/>
          <w:rtl/>
        </w:rPr>
        <w:t xml:space="preserve"> عقل نظر</w:t>
      </w:r>
      <w:r w:rsidR="004841BB">
        <w:rPr>
          <w:rFonts w:hint="cs"/>
          <w:sz w:val="34"/>
          <w:rtl/>
        </w:rPr>
        <w:t>ی</w:t>
      </w:r>
      <w:r>
        <w:rPr>
          <w:rFonts w:hint="cs"/>
          <w:sz w:val="34"/>
          <w:rtl/>
        </w:rPr>
        <w:t xml:space="preserve"> خود درک کنند که ظلم موجب اختلال نظام است</w:t>
      </w:r>
      <w:r w:rsidR="00436E25">
        <w:rPr>
          <w:rFonts w:hint="cs"/>
          <w:sz w:val="34"/>
          <w:rtl/>
        </w:rPr>
        <w:t xml:space="preserve"> </w:t>
      </w:r>
      <w:r>
        <w:rPr>
          <w:rFonts w:hint="cs"/>
          <w:sz w:val="34"/>
          <w:rtl/>
        </w:rPr>
        <w:t xml:space="preserve">و </w:t>
      </w:r>
      <w:r w:rsidR="00436E25">
        <w:rPr>
          <w:rFonts w:hint="cs"/>
          <w:sz w:val="34"/>
          <w:rtl/>
        </w:rPr>
        <w:t>اختلال نظام مفسده دارد.</w:t>
      </w:r>
      <w:r>
        <w:rPr>
          <w:rFonts w:hint="cs"/>
          <w:sz w:val="34"/>
          <w:rtl/>
        </w:rPr>
        <w:t xml:space="preserve"> و این ربطی به عقل عملی ندارد و عقل نظری است که کشف می‌</w:t>
      </w:r>
      <w:r w:rsidR="00436E25">
        <w:rPr>
          <w:rFonts w:hint="cs"/>
          <w:sz w:val="34"/>
          <w:rtl/>
        </w:rPr>
        <w:t>کند اختلال نظام مفاسد دارد</w:t>
      </w:r>
      <w:r>
        <w:rPr>
          <w:rFonts w:hint="cs"/>
          <w:sz w:val="34"/>
          <w:rtl/>
        </w:rPr>
        <w:t>. حب ذات منشأ می‌</w:t>
      </w:r>
      <w:r w:rsidR="00436E25">
        <w:rPr>
          <w:rFonts w:hint="cs"/>
          <w:sz w:val="34"/>
          <w:rtl/>
        </w:rPr>
        <w:t>شود که عقلاء دنبال منافع خودشان بروند و چون منافع اشخاص مت</w:t>
      </w:r>
      <w:r>
        <w:rPr>
          <w:rFonts w:hint="cs"/>
          <w:sz w:val="34"/>
          <w:rtl/>
        </w:rPr>
        <w:t>ضاد است عقل اجتماعی آن ها را می‌</w:t>
      </w:r>
      <w:r w:rsidR="00436E25">
        <w:rPr>
          <w:rFonts w:hint="cs"/>
          <w:sz w:val="34"/>
          <w:rtl/>
        </w:rPr>
        <w:t>کشاند به اینکه برای دفع مفسده اختلال نظام</w:t>
      </w:r>
      <w:r w:rsidR="004841BB">
        <w:rPr>
          <w:rFonts w:hint="cs"/>
          <w:sz w:val="34"/>
          <w:rtl/>
        </w:rPr>
        <w:t>،</w:t>
      </w:r>
      <w:r w:rsidR="00436E25">
        <w:rPr>
          <w:rFonts w:hint="cs"/>
          <w:sz w:val="34"/>
          <w:rtl/>
        </w:rPr>
        <w:t xml:space="preserve"> قانونی را تاسیس کنند که</w:t>
      </w:r>
      <w:r>
        <w:rPr>
          <w:rFonts w:hint="cs"/>
          <w:sz w:val="34"/>
          <w:rtl/>
        </w:rPr>
        <w:t xml:space="preserve"> مانع از</w:t>
      </w:r>
      <w:r w:rsidR="00436E25">
        <w:rPr>
          <w:rFonts w:hint="cs"/>
          <w:sz w:val="34"/>
          <w:rtl/>
        </w:rPr>
        <w:t xml:space="preserve"> اختلال نظام </w:t>
      </w:r>
      <w:r w:rsidR="004841BB">
        <w:rPr>
          <w:rFonts w:hint="cs"/>
          <w:sz w:val="34"/>
          <w:rtl/>
        </w:rPr>
        <w:t>شو</w:t>
      </w:r>
      <w:r>
        <w:rPr>
          <w:rFonts w:hint="cs"/>
          <w:sz w:val="34"/>
          <w:rtl/>
        </w:rPr>
        <w:t>د.</w:t>
      </w:r>
      <w:r w:rsidR="00436E25">
        <w:rPr>
          <w:rFonts w:hint="cs"/>
          <w:sz w:val="34"/>
          <w:rtl/>
        </w:rPr>
        <w:t xml:space="preserve"> </w:t>
      </w:r>
      <w:r>
        <w:rPr>
          <w:rFonts w:hint="cs"/>
          <w:sz w:val="34"/>
          <w:rtl/>
        </w:rPr>
        <w:t xml:space="preserve">و </w:t>
      </w:r>
      <w:r w:rsidR="00436E25">
        <w:rPr>
          <w:rFonts w:hint="cs"/>
          <w:sz w:val="34"/>
          <w:rtl/>
        </w:rPr>
        <w:t>این غیر از این است که قبح ظلم را به لزوم حفظ نظام به عنوان لزوم عقلی یا عقلایی</w:t>
      </w:r>
      <w:r w:rsidR="00245BAF">
        <w:rPr>
          <w:rFonts w:hint="cs"/>
          <w:sz w:val="34"/>
          <w:rtl/>
        </w:rPr>
        <w:t xml:space="preserve"> برگردانیم. </w:t>
      </w:r>
      <w:r w:rsidR="00436E25">
        <w:rPr>
          <w:rFonts w:hint="cs"/>
          <w:sz w:val="34"/>
          <w:rtl/>
        </w:rPr>
        <w:t xml:space="preserve"> </w:t>
      </w:r>
      <w:r w:rsidR="00245BAF">
        <w:rPr>
          <w:rFonts w:hint="cs"/>
          <w:sz w:val="34"/>
          <w:rtl/>
        </w:rPr>
        <w:t>بنابراین</w:t>
      </w:r>
      <w:r w:rsidR="00436E25">
        <w:rPr>
          <w:rFonts w:hint="cs"/>
          <w:sz w:val="34"/>
          <w:rtl/>
        </w:rPr>
        <w:t xml:space="preserve"> اختلال نظام مفسده داشت، </w:t>
      </w:r>
      <w:r w:rsidR="00245BAF">
        <w:rPr>
          <w:rFonts w:hint="cs"/>
          <w:sz w:val="34"/>
          <w:rtl/>
        </w:rPr>
        <w:t xml:space="preserve">و </w:t>
      </w:r>
      <w:r w:rsidR="00436E25">
        <w:rPr>
          <w:rFonts w:hint="cs"/>
          <w:sz w:val="34"/>
          <w:rtl/>
        </w:rPr>
        <w:t xml:space="preserve">این منشأ شد </w:t>
      </w:r>
      <w:r w:rsidR="00245BAF">
        <w:rPr>
          <w:rFonts w:hint="cs"/>
          <w:sz w:val="34"/>
          <w:rtl/>
        </w:rPr>
        <w:t xml:space="preserve">که </w:t>
      </w:r>
      <w:r w:rsidR="00436E25">
        <w:rPr>
          <w:rFonts w:hint="cs"/>
          <w:sz w:val="34"/>
          <w:rtl/>
        </w:rPr>
        <w:t xml:space="preserve">عقلاء </w:t>
      </w:r>
      <w:r w:rsidR="00245BAF">
        <w:rPr>
          <w:rFonts w:hint="cs"/>
          <w:sz w:val="34"/>
          <w:rtl/>
        </w:rPr>
        <w:t xml:space="preserve">برای ظلم که موجب اختلال نظام است </w:t>
      </w:r>
      <w:r w:rsidR="00436E25">
        <w:rPr>
          <w:rFonts w:hint="cs"/>
          <w:sz w:val="34"/>
          <w:rtl/>
        </w:rPr>
        <w:t xml:space="preserve">جعل استحقاق عقاب کنند چون بدون جعل استحقاق </w:t>
      </w:r>
      <w:r w:rsidR="00822990">
        <w:rPr>
          <w:rFonts w:hint="cs"/>
          <w:sz w:val="34"/>
          <w:rtl/>
        </w:rPr>
        <w:t>عقاب انسان ها دست از ظلم بر نمی‌</w:t>
      </w:r>
      <w:r w:rsidR="00436E25">
        <w:rPr>
          <w:rFonts w:hint="cs"/>
          <w:sz w:val="34"/>
          <w:rtl/>
        </w:rPr>
        <w:t>د</w:t>
      </w:r>
      <w:r w:rsidR="00822990">
        <w:rPr>
          <w:rFonts w:hint="cs"/>
          <w:sz w:val="34"/>
          <w:rtl/>
        </w:rPr>
        <w:t>اشتند و این موجب اختلال نظام می‌</w:t>
      </w:r>
      <w:r w:rsidR="00436E25">
        <w:rPr>
          <w:rFonts w:hint="cs"/>
          <w:sz w:val="34"/>
          <w:rtl/>
        </w:rPr>
        <w:t>شد.</w:t>
      </w:r>
    </w:p>
    <w:p w:rsidR="00436E25" w:rsidRDefault="00822990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بنابراین منشأ قبح ظلم به معنای </w:t>
      </w:r>
      <w:r w:rsidR="00331085">
        <w:rPr>
          <w:rFonts w:hint="cs"/>
          <w:sz w:val="34"/>
          <w:rtl/>
        </w:rPr>
        <w:t>«</w:t>
      </w:r>
      <w:r>
        <w:rPr>
          <w:rFonts w:hint="cs"/>
          <w:sz w:val="34"/>
          <w:rtl/>
        </w:rPr>
        <w:t>استحقاق عقاب بر ظلم</w:t>
      </w:r>
      <w:r w:rsidR="00331085">
        <w:rPr>
          <w:rFonts w:hint="cs"/>
          <w:sz w:val="34"/>
          <w:rtl/>
        </w:rPr>
        <w:t>»</w:t>
      </w:r>
      <w:r>
        <w:rPr>
          <w:rFonts w:hint="cs"/>
          <w:sz w:val="34"/>
          <w:rtl/>
        </w:rPr>
        <w:t xml:space="preserve"> این است که ظلم موجب اختلال نظام می‌شود و اختلال نظام مفسده دارد</w:t>
      </w:r>
      <w:r w:rsidR="00331085">
        <w:rPr>
          <w:rFonts w:hint="cs"/>
          <w:sz w:val="34"/>
          <w:rtl/>
        </w:rPr>
        <w:t xml:space="preserve"> و برای همه عقلاء حفظ نظام اجتماعی مهم است لذا غرض آن‌ها از تصویب قوانین حفظ همین نظام اجتماعی است و الا ممکن است اصلا ارزش‌های معنوی برای آن‌ها مهم نباشد</w:t>
      </w:r>
      <w:r>
        <w:rPr>
          <w:rFonts w:hint="cs"/>
          <w:sz w:val="34"/>
          <w:rtl/>
        </w:rPr>
        <w:t xml:space="preserve">. و حتی اگر قبح ظلم </w:t>
      </w:r>
      <w:r w:rsidR="00436E25">
        <w:rPr>
          <w:rFonts w:hint="cs"/>
          <w:sz w:val="34"/>
          <w:rtl/>
        </w:rPr>
        <w:t xml:space="preserve">به معنای </w:t>
      </w:r>
      <w:r>
        <w:rPr>
          <w:rFonts w:hint="cs"/>
          <w:sz w:val="34"/>
          <w:rtl/>
        </w:rPr>
        <w:t>«نباید ظلم کرد» باشد</w:t>
      </w:r>
      <w:r w:rsidR="00436E25">
        <w:rPr>
          <w:rFonts w:hint="cs"/>
          <w:sz w:val="34"/>
          <w:rtl/>
        </w:rPr>
        <w:t xml:space="preserve"> </w:t>
      </w:r>
      <w:r w:rsidR="00331085">
        <w:rPr>
          <w:rFonts w:hint="cs"/>
          <w:sz w:val="34"/>
          <w:rtl/>
        </w:rPr>
        <w:t>یعنی عقلاء چنین حکم کنند منشأ این حکم عقلاء این است که ظلم موجب اختلال نظام می‌ش</w:t>
      </w:r>
      <w:r w:rsidR="004841BB">
        <w:rPr>
          <w:rFonts w:hint="cs"/>
          <w:sz w:val="34"/>
          <w:rtl/>
        </w:rPr>
        <w:t>ود و اختلال نظام نیز مفسده دارد</w:t>
      </w:r>
      <w:r w:rsidR="00331085">
        <w:rPr>
          <w:rFonts w:hint="cs"/>
          <w:sz w:val="34"/>
          <w:rtl/>
        </w:rPr>
        <w:t xml:space="preserve"> و </w:t>
      </w:r>
      <w:r w:rsidR="00436E25">
        <w:rPr>
          <w:rFonts w:hint="cs"/>
          <w:sz w:val="34"/>
          <w:rtl/>
        </w:rPr>
        <w:t xml:space="preserve">این مشکلی </w:t>
      </w:r>
      <w:r w:rsidR="00436E25" w:rsidRPr="00D86B5F">
        <w:rPr>
          <w:sz w:val="34"/>
          <w:rtl/>
        </w:rPr>
        <w:t>پ</w:t>
      </w:r>
      <w:r w:rsidR="00436E25">
        <w:rPr>
          <w:rFonts w:hint="cs"/>
          <w:sz w:val="34"/>
          <w:rtl/>
        </w:rPr>
        <w:t>یش نمی آورد.</w:t>
      </w:r>
    </w:p>
    <w:p w:rsidR="00331085" w:rsidRDefault="00331085" w:rsidP="003201ED">
      <w:pPr>
        <w:pStyle w:val="Heading3"/>
        <w:jc w:val="both"/>
        <w:rPr>
          <w:rtl/>
        </w:rPr>
      </w:pPr>
      <w:bookmarkStart w:id="84" w:name="_Toc128995078"/>
      <w:r>
        <w:rPr>
          <w:rFonts w:hint="cs"/>
          <w:rtl/>
        </w:rPr>
        <w:t>اشکال چهارم</w:t>
      </w:r>
      <w:bookmarkEnd w:id="84"/>
    </w:p>
    <w:p w:rsidR="003620F9" w:rsidRDefault="00331085" w:rsidP="003201ED">
      <w:pPr>
        <w:jc w:val="both"/>
        <w:rPr>
          <w:rtl/>
        </w:rPr>
      </w:pPr>
      <w:r>
        <w:rPr>
          <w:rFonts w:hint="cs"/>
          <w:rtl/>
        </w:rPr>
        <w:t xml:space="preserve">شهید صدر رحمه الله فرموده‌اند: </w:t>
      </w:r>
      <w:r w:rsidR="00A01CC2">
        <w:rPr>
          <w:rFonts w:hint="cs"/>
          <w:rtl/>
        </w:rPr>
        <w:t>این که گفته شد حس</w:t>
      </w:r>
      <w:r w:rsidR="004841BB">
        <w:rPr>
          <w:rFonts w:hint="cs"/>
          <w:rtl/>
        </w:rPr>
        <w:t>ن</w:t>
      </w:r>
      <w:r w:rsidR="00A01CC2">
        <w:rPr>
          <w:rFonts w:hint="cs"/>
          <w:rtl/>
        </w:rPr>
        <w:t xml:space="preserve"> عدل و قبح ظلم از </w:t>
      </w:r>
      <w:r w:rsidR="003620F9">
        <w:rPr>
          <w:rFonts w:hint="cs"/>
          <w:rtl/>
        </w:rPr>
        <w:t>اولیات نیستند زیرا در اولیات خلاف واقع نمی‌شود در حالی که در قبح ظلم و حسن عدل خلاف واقع شده است</w:t>
      </w:r>
      <w:r w:rsidR="00A01CC2">
        <w:rPr>
          <w:rFonts w:hint="cs"/>
          <w:rtl/>
        </w:rPr>
        <w:t>،</w:t>
      </w:r>
      <w:r w:rsidR="003620F9">
        <w:rPr>
          <w:rFonts w:hint="cs"/>
          <w:rtl/>
        </w:rPr>
        <w:t xml:space="preserve"> صحیح نیست چون:</w:t>
      </w:r>
    </w:p>
    <w:p w:rsidR="00A01CC2" w:rsidRDefault="003620F9" w:rsidP="003201ED">
      <w:pPr>
        <w:jc w:val="both"/>
        <w:rPr>
          <w:rtl/>
        </w:rPr>
      </w:pPr>
      <w:r>
        <w:rPr>
          <w:rFonts w:hint="cs"/>
          <w:rtl/>
        </w:rPr>
        <w:t xml:space="preserve">اولا: </w:t>
      </w:r>
      <w:r w:rsidR="00A01CC2">
        <w:rPr>
          <w:rFonts w:hint="cs"/>
          <w:rtl/>
        </w:rPr>
        <w:t xml:space="preserve">در اولیات مثل «اجتماع النقیضین ممتنع» نیز ممکن است بین عقلاء اختلاف واقع شود. لذا در همین قضیه که از اولیات است بعضی مثل راسل شبهه کردند. </w:t>
      </w:r>
    </w:p>
    <w:p w:rsidR="00331085" w:rsidRPr="00331085" w:rsidRDefault="00A01CC2" w:rsidP="003201ED">
      <w:pPr>
        <w:pStyle w:val="Heading3"/>
        <w:jc w:val="both"/>
        <w:rPr>
          <w:rtl/>
        </w:rPr>
      </w:pPr>
      <w:bookmarkStart w:id="85" w:name="_Toc128995079"/>
      <w:r>
        <w:rPr>
          <w:rFonts w:hint="cs"/>
          <w:rtl/>
        </w:rPr>
        <w:t>شبهه راسل در قضیه «اجتماع النقیضین ممتنع»</w:t>
      </w:r>
      <w:bookmarkEnd w:id="85"/>
      <w:r>
        <w:rPr>
          <w:rFonts w:hint="cs"/>
          <w:rtl/>
        </w:rPr>
        <w:t xml:space="preserve"> </w:t>
      </w:r>
    </w:p>
    <w:p w:rsidR="00A01CC2" w:rsidRDefault="00A01CC2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راسل می‌گوید: مفهوم بر دو قسم است: </w:t>
      </w:r>
    </w:p>
    <w:p w:rsidR="00A01CC2" w:rsidRDefault="00A01CC2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قسم اول: </w:t>
      </w:r>
      <w:r w:rsidR="00436E25">
        <w:rPr>
          <w:rFonts w:hint="cs"/>
          <w:sz w:val="34"/>
          <w:rtl/>
        </w:rPr>
        <w:t>مفهومی که خودش مصداق خودش نیست مث</w:t>
      </w:r>
      <w:r>
        <w:rPr>
          <w:rFonts w:hint="cs"/>
          <w:sz w:val="34"/>
          <w:rtl/>
        </w:rPr>
        <w:t xml:space="preserve">ل مفهوم جزئی که مصداق جزئی نیست و </w:t>
      </w:r>
      <w:r w:rsidR="00436E25">
        <w:rPr>
          <w:rFonts w:hint="cs"/>
          <w:sz w:val="34"/>
          <w:rtl/>
        </w:rPr>
        <w:t xml:space="preserve">‌مفهوم انسان </w:t>
      </w:r>
      <w:r w:rsidR="004841BB">
        <w:rPr>
          <w:rFonts w:hint="cs"/>
          <w:sz w:val="34"/>
          <w:rtl/>
        </w:rPr>
        <w:t xml:space="preserve">که </w:t>
      </w:r>
      <w:r w:rsidR="00436E25">
        <w:rPr>
          <w:rFonts w:hint="cs"/>
          <w:sz w:val="34"/>
          <w:rtl/>
        </w:rPr>
        <w:t>مصداق انسان نیست</w:t>
      </w:r>
      <w:r>
        <w:rPr>
          <w:rFonts w:hint="cs"/>
          <w:sz w:val="34"/>
          <w:rtl/>
        </w:rPr>
        <w:t>.</w:t>
      </w:r>
    </w:p>
    <w:p w:rsidR="00A01CC2" w:rsidRDefault="00A01CC2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قسم دوم: مفهومی که مصداق خودش است. </w:t>
      </w:r>
      <w:r w:rsidR="00436E25">
        <w:rPr>
          <w:rFonts w:hint="cs"/>
          <w:sz w:val="34"/>
          <w:rtl/>
        </w:rPr>
        <w:t>مثل مفهوم کلی که مصداق کلی است</w:t>
      </w:r>
      <w:r>
        <w:rPr>
          <w:rFonts w:hint="cs"/>
          <w:sz w:val="34"/>
          <w:rtl/>
        </w:rPr>
        <w:t xml:space="preserve"> و</w:t>
      </w:r>
      <w:r w:rsidR="00436E25">
        <w:rPr>
          <w:rFonts w:hint="cs"/>
          <w:sz w:val="34"/>
          <w:rtl/>
        </w:rPr>
        <w:t xml:space="preserve"> مفهوم شیء </w:t>
      </w:r>
      <w:r>
        <w:rPr>
          <w:rFonts w:hint="cs"/>
          <w:sz w:val="34"/>
          <w:rtl/>
        </w:rPr>
        <w:t xml:space="preserve">که </w:t>
      </w:r>
      <w:r w:rsidR="00436E25">
        <w:rPr>
          <w:rFonts w:hint="cs"/>
          <w:sz w:val="34"/>
          <w:rtl/>
        </w:rPr>
        <w:t>مصداق شیء است.</w:t>
      </w:r>
    </w:p>
    <w:p w:rsidR="00436E25" w:rsidRDefault="00A01CC2" w:rsidP="000D72EC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 بعد سؤال می‌کند: </w:t>
      </w:r>
      <w:r w:rsidR="003620F9">
        <w:rPr>
          <w:rFonts w:hint="cs"/>
          <w:sz w:val="34"/>
          <w:rtl/>
        </w:rPr>
        <w:t xml:space="preserve">که آیا </w:t>
      </w:r>
      <w:r w:rsidR="000D72EC">
        <w:rPr>
          <w:rFonts w:hint="cs"/>
          <w:sz w:val="34"/>
          <w:rtl/>
        </w:rPr>
        <w:t>«المفهوم الذی لیس مصداقا لنفسه»</w:t>
      </w:r>
      <w:r w:rsidR="003620F9">
        <w:rPr>
          <w:rFonts w:hint="cs"/>
          <w:sz w:val="34"/>
          <w:rtl/>
        </w:rPr>
        <w:t xml:space="preserve"> </w:t>
      </w:r>
      <w:r w:rsidR="000D72EC">
        <w:rPr>
          <w:rFonts w:hint="cs"/>
          <w:sz w:val="34"/>
          <w:rtl/>
        </w:rPr>
        <w:t>مفهومی از مفاهیم ه</w:t>
      </w:r>
      <w:r w:rsidR="003620F9">
        <w:rPr>
          <w:rFonts w:hint="cs"/>
          <w:sz w:val="34"/>
          <w:rtl/>
        </w:rPr>
        <w:t xml:space="preserve">ست یا خیر؟ </w:t>
      </w:r>
      <w:r w:rsidR="00436E25">
        <w:rPr>
          <w:rFonts w:hint="cs"/>
          <w:sz w:val="34"/>
          <w:rtl/>
        </w:rPr>
        <w:t xml:space="preserve">طبیعی است در جواب </w:t>
      </w:r>
      <w:r>
        <w:rPr>
          <w:rFonts w:hint="cs"/>
          <w:sz w:val="34"/>
          <w:rtl/>
        </w:rPr>
        <w:t xml:space="preserve">گفته می‌شود </w:t>
      </w:r>
      <w:r w:rsidR="000D72EC">
        <w:rPr>
          <w:rFonts w:hint="cs"/>
          <w:sz w:val="34"/>
          <w:rtl/>
        </w:rPr>
        <w:t>که آن</w:t>
      </w:r>
      <w:r>
        <w:rPr>
          <w:rFonts w:hint="cs"/>
          <w:sz w:val="34"/>
          <w:rtl/>
        </w:rPr>
        <w:t xml:space="preserve"> مفهومی از مفاهیم است.</w:t>
      </w:r>
      <w:r w:rsidR="003620F9">
        <w:rPr>
          <w:rFonts w:hint="cs"/>
          <w:sz w:val="34"/>
          <w:rtl/>
        </w:rPr>
        <w:t xml:space="preserve"> و</w:t>
      </w:r>
      <w:r w:rsidR="00436E25">
        <w:rPr>
          <w:rFonts w:hint="cs"/>
          <w:sz w:val="34"/>
          <w:rtl/>
        </w:rPr>
        <w:t xml:space="preserve"> بعد </w:t>
      </w:r>
      <w:r w:rsidR="003620F9">
        <w:rPr>
          <w:rFonts w:hint="cs"/>
          <w:sz w:val="34"/>
          <w:rtl/>
        </w:rPr>
        <w:t>سوال می‌کند:</w:t>
      </w:r>
      <w:r w:rsidR="000D72EC">
        <w:rPr>
          <w:rFonts w:hint="cs"/>
          <w:sz w:val="34"/>
          <w:rtl/>
        </w:rPr>
        <w:t xml:space="preserve"> </w:t>
      </w:r>
      <w:r w:rsidR="00436E25">
        <w:rPr>
          <w:rFonts w:hint="cs"/>
          <w:sz w:val="34"/>
          <w:rtl/>
        </w:rPr>
        <w:t>آیا این مفهوم</w:t>
      </w:r>
      <w:r w:rsidR="000D72EC">
        <w:rPr>
          <w:rFonts w:hint="cs"/>
          <w:sz w:val="34"/>
          <w:rtl/>
        </w:rPr>
        <w:t>،</w:t>
      </w:r>
      <w:r w:rsidR="00436E25">
        <w:rPr>
          <w:rFonts w:hint="cs"/>
          <w:sz w:val="34"/>
          <w:rtl/>
        </w:rPr>
        <w:t xml:space="preserve"> مصداق خودش است یا مصداق خودش نیست؟‌ اگر </w:t>
      </w:r>
      <w:r w:rsidR="003620F9">
        <w:rPr>
          <w:rFonts w:hint="cs"/>
          <w:sz w:val="34"/>
          <w:rtl/>
        </w:rPr>
        <w:t>گفته شود</w:t>
      </w:r>
      <w:r w:rsidR="00436E25">
        <w:rPr>
          <w:rFonts w:hint="cs"/>
          <w:sz w:val="34"/>
          <w:rtl/>
        </w:rPr>
        <w:t xml:space="preserve"> مصداق خودش نیست </w:t>
      </w:r>
      <w:r w:rsidR="003620F9">
        <w:rPr>
          <w:rFonts w:hint="cs"/>
          <w:sz w:val="34"/>
          <w:rtl/>
        </w:rPr>
        <w:t xml:space="preserve">پس مصداق خودش </w:t>
      </w:r>
      <w:r w:rsidR="000D72EC">
        <w:rPr>
          <w:rFonts w:hint="cs"/>
          <w:sz w:val="34"/>
          <w:rtl/>
        </w:rPr>
        <w:t>می شود</w:t>
      </w:r>
      <w:r w:rsidR="003620F9">
        <w:rPr>
          <w:rFonts w:hint="cs"/>
          <w:sz w:val="34"/>
          <w:rtl/>
        </w:rPr>
        <w:t xml:space="preserve"> زیرا وقتی مفهومی </w:t>
      </w:r>
      <w:r w:rsidR="00436E25">
        <w:rPr>
          <w:rFonts w:hint="cs"/>
          <w:sz w:val="34"/>
          <w:rtl/>
        </w:rPr>
        <w:t xml:space="preserve">مصداق خودش نیست، </w:t>
      </w:r>
      <w:r w:rsidR="00436E25" w:rsidRPr="007105C4">
        <w:rPr>
          <w:sz w:val="34"/>
          <w:rtl/>
        </w:rPr>
        <w:t>پ</w:t>
      </w:r>
      <w:r w:rsidR="00436E25">
        <w:rPr>
          <w:rFonts w:hint="cs"/>
          <w:sz w:val="34"/>
          <w:rtl/>
        </w:rPr>
        <w:t xml:space="preserve">س مفهومی است که مصداق خودش نیست، </w:t>
      </w:r>
      <w:r w:rsidR="003620F9">
        <w:rPr>
          <w:rFonts w:hint="cs"/>
          <w:sz w:val="34"/>
          <w:rtl/>
        </w:rPr>
        <w:t>و ‌اگر بگویید مصداق خودش ا</w:t>
      </w:r>
      <w:r w:rsidR="00436E25">
        <w:rPr>
          <w:rFonts w:hint="cs"/>
          <w:sz w:val="34"/>
          <w:rtl/>
        </w:rPr>
        <w:t xml:space="preserve">ست یعنی مفهومی است </w:t>
      </w:r>
      <w:r w:rsidR="003620F9">
        <w:rPr>
          <w:rFonts w:hint="cs"/>
          <w:sz w:val="34"/>
          <w:rtl/>
        </w:rPr>
        <w:t>که مصداق خودش نیست. هر چه گفته شود نقیضش لازم می آید.</w:t>
      </w:r>
    </w:p>
    <w:p w:rsidR="003620F9" w:rsidRDefault="003620F9" w:rsidP="003201ED">
      <w:pPr>
        <w:pStyle w:val="Heading3"/>
        <w:jc w:val="both"/>
        <w:rPr>
          <w:rtl/>
        </w:rPr>
      </w:pPr>
      <w:bookmarkStart w:id="86" w:name="_Toc128995080"/>
      <w:r>
        <w:rPr>
          <w:rFonts w:hint="cs"/>
          <w:rtl/>
        </w:rPr>
        <w:t>بررسی شبهه راسل</w:t>
      </w:r>
      <w:bookmarkEnd w:id="86"/>
    </w:p>
    <w:p w:rsidR="003620F9" w:rsidRDefault="003620F9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این </w:t>
      </w:r>
      <w:r w:rsidR="00436E25">
        <w:rPr>
          <w:rFonts w:hint="cs"/>
          <w:sz w:val="34"/>
          <w:rtl/>
        </w:rPr>
        <w:t>شبهه</w:t>
      </w:r>
      <w:r>
        <w:rPr>
          <w:rFonts w:hint="cs"/>
          <w:sz w:val="34"/>
          <w:rtl/>
        </w:rPr>
        <w:t>‌ای است</w:t>
      </w:r>
      <w:r w:rsidR="00436E25">
        <w:rPr>
          <w:rFonts w:hint="cs"/>
          <w:sz w:val="34"/>
          <w:rtl/>
        </w:rPr>
        <w:t xml:space="preserve"> در مقابل </w:t>
      </w:r>
      <w:r>
        <w:rPr>
          <w:rFonts w:hint="cs"/>
          <w:sz w:val="34"/>
          <w:rtl/>
        </w:rPr>
        <w:t xml:space="preserve">امر </w:t>
      </w:r>
      <w:r w:rsidR="00436E25">
        <w:rPr>
          <w:rFonts w:hint="cs"/>
          <w:sz w:val="34"/>
          <w:rtl/>
        </w:rPr>
        <w:t xml:space="preserve">بدیهی </w:t>
      </w:r>
      <w:r>
        <w:rPr>
          <w:rFonts w:hint="cs"/>
          <w:sz w:val="34"/>
          <w:rtl/>
        </w:rPr>
        <w:t>زیرا قضیه «اجتماع النقیضین ممتنع» از اولیات است و ربطی به دین ندارد و افراد بی‌دین نیز آن را ممتنع می‌دانند. ولی یک فیلسوف می‌تواند با القاء شبهه ابداء خلاف نیز کند.</w:t>
      </w:r>
    </w:p>
    <w:p w:rsidR="00436E25" w:rsidRDefault="003620F9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بنابراین </w:t>
      </w:r>
      <w:r w:rsidR="00436E25">
        <w:rPr>
          <w:rFonts w:hint="cs"/>
          <w:sz w:val="34"/>
          <w:rtl/>
        </w:rPr>
        <w:t>شرط اولیات این نیست که کسی ابداء شبهه و ابداء خلاف نکند.</w:t>
      </w:r>
    </w:p>
    <w:p w:rsidR="00436E25" w:rsidRDefault="003620F9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ثانیا:</w:t>
      </w:r>
      <w:r w:rsidR="00436E25">
        <w:rPr>
          <w:rFonts w:hint="cs"/>
          <w:sz w:val="34"/>
          <w:rtl/>
        </w:rPr>
        <w:t xml:space="preserve"> </w:t>
      </w:r>
      <w:r w:rsidR="0061565E">
        <w:rPr>
          <w:rFonts w:hint="cs"/>
          <w:sz w:val="34"/>
          <w:rtl/>
        </w:rPr>
        <w:t xml:space="preserve">بر فرض که شرط اولیات این باشد که خلافی در آن‌ها واقع نشود، </w:t>
      </w:r>
      <w:r w:rsidR="00436E25">
        <w:rPr>
          <w:rFonts w:hint="cs"/>
          <w:sz w:val="34"/>
          <w:rtl/>
        </w:rPr>
        <w:t xml:space="preserve">در مورد قبح ظلم </w:t>
      </w:r>
      <w:r>
        <w:rPr>
          <w:rFonts w:hint="cs"/>
          <w:sz w:val="34"/>
          <w:rtl/>
        </w:rPr>
        <w:t>نیز</w:t>
      </w:r>
      <w:r w:rsidR="0061565E">
        <w:rPr>
          <w:rFonts w:hint="cs"/>
          <w:sz w:val="34"/>
          <w:rtl/>
        </w:rPr>
        <w:t xml:space="preserve"> کسی نزاع ندارد</w:t>
      </w:r>
      <w:r>
        <w:rPr>
          <w:rFonts w:hint="cs"/>
          <w:sz w:val="34"/>
          <w:rtl/>
        </w:rPr>
        <w:t xml:space="preserve"> </w:t>
      </w:r>
      <w:r w:rsidR="0061565E">
        <w:rPr>
          <w:rFonts w:hint="cs"/>
          <w:sz w:val="34"/>
          <w:rtl/>
        </w:rPr>
        <w:t>زیرا</w:t>
      </w:r>
      <w:r w:rsidR="00436E25">
        <w:rPr>
          <w:rFonts w:hint="cs"/>
          <w:sz w:val="34"/>
          <w:rtl/>
        </w:rPr>
        <w:t xml:space="preserve"> اصل قبح ظلم مورد خلاف نیست،‌</w:t>
      </w:r>
      <w:r w:rsidR="0061565E">
        <w:rPr>
          <w:rFonts w:hint="cs"/>
          <w:sz w:val="34"/>
          <w:rtl/>
        </w:rPr>
        <w:t xml:space="preserve"> و اختلافات بین عقلاء در تزاحمات است</w:t>
      </w:r>
      <w:r w:rsidR="00436E25">
        <w:rPr>
          <w:rFonts w:hint="cs"/>
          <w:sz w:val="34"/>
          <w:rtl/>
        </w:rPr>
        <w:t xml:space="preserve"> که بین القبیحین کدام را مقدم کنند، در مقام دفع افسد به فاسد</w:t>
      </w:r>
      <w:r w:rsidR="0061565E">
        <w:rPr>
          <w:rFonts w:hint="cs"/>
          <w:sz w:val="34"/>
          <w:rtl/>
        </w:rPr>
        <w:t xml:space="preserve"> کدام</w:t>
      </w:r>
      <w:r w:rsidR="0061565E" w:rsidRPr="0061565E">
        <w:rPr>
          <w:rFonts w:hint="cs"/>
          <w:sz w:val="34"/>
          <w:rtl/>
        </w:rPr>
        <w:t xml:space="preserve"> </w:t>
      </w:r>
      <w:r w:rsidR="0061565E">
        <w:rPr>
          <w:rFonts w:hint="cs"/>
          <w:sz w:val="34"/>
          <w:rtl/>
        </w:rPr>
        <w:t>روش را انتخاب کنند،</w:t>
      </w:r>
      <w:r w:rsidR="00436E25">
        <w:rPr>
          <w:rFonts w:hint="cs"/>
          <w:sz w:val="34"/>
          <w:rtl/>
        </w:rPr>
        <w:t xml:space="preserve"> ا</w:t>
      </w:r>
      <w:r w:rsidR="0061565E">
        <w:rPr>
          <w:rFonts w:hint="cs"/>
          <w:sz w:val="34"/>
          <w:rtl/>
        </w:rPr>
        <w:t xml:space="preserve">ما جایی که هیچ تزاحمی نیست هیچ </w:t>
      </w:r>
      <w:r w:rsidR="00436E25">
        <w:rPr>
          <w:rFonts w:hint="cs"/>
          <w:sz w:val="34"/>
          <w:rtl/>
        </w:rPr>
        <w:t>عاقلی</w:t>
      </w:r>
      <w:r w:rsidR="0061565E">
        <w:rPr>
          <w:rFonts w:hint="cs"/>
          <w:sz w:val="34"/>
          <w:rtl/>
        </w:rPr>
        <w:t xml:space="preserve"> در قبیح بودن ظلم</w:t>
      </w:r>
      <w:r w:rsidR="00436E25">
        <w:rPr>
          <w:rFonts w:hint="cs"/>
          <w:sz w:val="34"/>
          <w:rtl/>
        </w:rPr>
        <w:t xml:space="preserve"> تشکیک </w:t>
      </w:r>
      <w:r w:rsidR="0061565E">
        <w:rPr>
          <w:rFonts w:hint="cs"/>
          <w:sz w:val="34"/>
          <w:rtl/>
        </w:rPr>
        <w:t>نمی‌</w:t>
      </w:r>
      <w:r w:rsidR="00436E25">
        <w:rPr>
          <w:rFonts w:hint="cs"/>
          <w:sz w:val="34"/>
          <w:rtl/>
        </w:rPr>
        <w:t>کند</w:t>
      </w:r>
      <w:r w:rsidR="005365C0" w:rsidRPr="001A5FDB">
        <w:rPr>
          <w:rStyle w:val="FootnoteReference"/>
          <w:rFonts w:eastAsia="Batang"/>
          <w:sz w:val="28"/>
          <w:rtl/>
        </w:rPr>
        <w:footnoteReference w:id="8"/>
      </w:r>
      <w:r w:rsidR="0061565E">
        <w:rPr>
          <w:rFonts w:hint="cs"/>
          <w:sz w:val="34"/>
          <w:rtl/>
        </w:rPr>
        <w:t>.</w:t>
      </w:r>
      <w:r w:rsidR="00436E25">
        <w:rPr>
          <w:rFonts w:hint="cs"/>
          <w:sz w:val="34"/>
          <w:rtl/>
        </w:rPr>
        <w:t xml:space="preserve"> </w:t>
      </w:r>
    </w:p>
    <w:p w:rsidR="0061565E" w:rsidRDefault="0061565E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ثالثا: منابع شناخت منحصر به این شش ماده نیستند. زیرا </w:t>
      </w:r>
      <w:r w:rsidR="00436E25">
        <w:rPr>
          <w:rFonts w:hint="cs"/>
          <w:sz w:val="34"/>
          <w:rtl/>
        </w:rPr>
        <w:t xml:space="preserve">مواد برهان </w:t>
      </w:r>
      <w:r>
        <w:rPr>
          <w:rFonts w:hint="cs"/>
          <w:sz w:val="34"/>
          <w:rtl/>
        </w:rPr>
        <w:t>ولو منحصر به این شش ماده باشند ولی ما که نمی‌خواهیم</w:t>
      </w:r>
      <w:r w:rsidR="00436E25">
        <w:rPr>
          <w:rFonts w:hint="cs"/>
          <w:sz w:val="34"/>
          <w:rtl/>
        </w:rPr>
        <w:t xml:space="preserve"> برای حسن عدل و قبح ظلم برهان اقامه کنیم، </w:t>
      </w:r>
      <w:r>
        <w:rPr>
          <w:rFonts w:hint="cs"/>
          <w:sz w:val="34"/>
          <w:rtl/>
        </w:rPr>
        <w:t>بلکه به نظر ما</w:t>
      </w:r>
      <w:r w:rsidR="00436E25">
        <w:rPr>
          <w:rFonts w:hint="cs"/>
          <w:sz w:val="34"/>
          <w:rtl/>
        </w:rPr>
        <w:t xml:space="preserve"> عقل فطری</w:t>
      </w:r>
      <w:r>
        <w:rPr>
          <w:rFonts w:hint="cs"/>
          <w:sz w:val="34"/>
          <w:rtl/>
        </w:rPr>
        <w:t xml:space="preserve"> قبح بعض اشیاء را ادراک می‌کند. و این یک امر وجدانی است که ناشی از تربیت اجتماعی نیز نیست ولی قادر بر اقامه برهان بر آن نیستیم. </w:t>
      </w:r>
    </w:p>
    <w:p w:rsidR="0061565E" w:rsidRDefault="0061565E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موید این کلام شهید صدر رحمه الله این است که برهان‌</w:t>
      </w:r>
      <w:r w:rsidR="00436E25">
        <w:rPr>
          <w:rFonts w:hint="cs"/>
          <w:sz w:val="34"/>
          <w:rtl/>
        </w:rPr>
        <w:t>هایی</w:t>
      </w:r>
      <w:r>
        <w:rPr>
          <w:rFonts w:hint="cs"/>
          <w:sz w:val="34"/>
          <w:rtl/>
        </w:rPr>
        <w:t xml:space="preserve"> که آورده می‌</w:t>
      </w:r>
      <w:r w:rsidR="00436E25">
        <w:rPr>
          <w:rFonts w:hint="cs"/>
          <w:sz w:val="34"/>
          <w:rtl/>
        </w:rPr>
        <w:t xml:space="preserve">شود </w:t>
      </w:r>
      <w:r>
        <w:rPr>
          <w:rFonts w:hint="cs"/>
          <w:sz w:val="34"/>
          <w:rtl/>
        </w:rPr>
        <w:t xml:space="preserve">نیز </w:t>
      </w:r>
      <w:r w:rsidR="00436E25">
        <w:rPr>
          <w:rFonts w:hint="cs"/>
          <w:sz w:val="34"/>
          <w:rtl/>
        </w:rPr>
        <w:t>برهان‌نما است،‌</w:t>
      </w:r>
      <w:r>
        <w:rPr>
          <w:rFonts w:hint="cs"/>
          <w:sz w:val="34"/>
          <w:rtl/>
        </w:rPr>
        <w:t xml:space="preserve"> مثلا برای اثبات احتیاج ممکن به علت در فلسفه به امر فطری بودن آن تمسک نمی‌کنند و می‌گویند این ب</w:t>
      </w:r>
      <w:r w:rsidR="00264615">
        <w:rPr>
          <w:rFonts w:hint="cs"/>
          <w:sz w:val="34"/>
          <w:rtl/>
        </w:rPr>
        <w:t>دون برهان سخن گفتن است و لذا سع</w:t>
      </w:r>
      <w:r>
        <w:rPr>
          <w:rFonts w:hint="cs"/>
          <w:sz w:val="34"/>
          <w:rtl/>
        </w:rPr>
        <w:t>ی می‌کنند بر</w:t>
      </w:r>
      <w:r w:rsidR="00264615">
        <w:rPr>
          <w:rFonts w:hint="cs"/>
          <w:sz w:val="34"/>
          <w:rtl/>
        </w:rPr>
        <w:t>ای</w:t>
      </w:r>
      <w:r>
        <w:rPr>
          <w:rFonts w:hint="cs"/>
          <w:sz w:val="34"/>
          <w:rtl/>
        </w:rPr>
        <w:t xml:space="preserve"> آن برهان اقامه کنند و می‌گویند: «</w:t>
      </w:r>
      <w:r w:rsidR="00436E25">
        <w:rPr>
          <w:rFonts w:hint="cs"/>
          <w:sz w:val="34"/>
          <w:rtl/>
        </w:rPr>
        <w:t>الممکن یحتاج فی وجوده الی العلة‌ و الا یلزم من وجوده بلاعلة الترجح بلامرجح و هو محال.</w:t>
      </w:r>
      <w:r>
        <w:rPr>
          <w:rFonts w:hint="cs"/>
          <w:sz w:val="34"/>
          <w:rtl/>
        </w:rPr>
        <w:t>» در حالی که این برهان نیست و مصادره به مطلوب است زیرا «</w:t>
      </w:r>
      <w:r w:rsidR="00436E25">
        <w:rPr>
          <w:rFonts w:hint="cs"/>
          <w:sz w:val="34"/>
          <w:rtl/>
        </w:rPr>
        <w:t>الترجح بلامرجح</w:t>
      </w:r>
      <w:r>
        <w:rPr>
          <w:rFonts w:hint="cs"/>
          <w:sz w:val="34"/>
          <w:rtl/>
        </w:rPr>
        <w:t>»</w:t>
      </w:r>
      <w:r w:rsidR="00436E25">
        <w:rPr>
          <w:rFonts w:hint="cs"/>
          <w:sz w:val="34"/>
          <w:rtl/>
        </w:rPr>
        <w:t xml:space="preserve"> همان </w:t>
      </w:r>
      <w:r>
        <w:rPr>
          <w:rFonts w:hint="cs"/>
          <w:sz w:val="34"/>
          <w:rtl/>
        </w:rPr>
        <w:t xml:space="preserve">«وجود ممکن بلاعلة‌» </w:t>
      </w:r>
      <w:r w:rsidR="00436E25">
        <w:rPr>
          <w:rFonts w:hint="cs"/>
          <w:sz w:val="34"/>
          <w:rtl/>
        </w:rPr>
        <w:t>است</w:t>
      </w:r>
      <w:r>
        <w:rPr>
          <w:rFonts w:hint="cs"/>
          <w:sz w:val="34"/>
          <w:rtl/>
        </w:rPr>
        <w:t xml:space="preserve"> و این صرف تکرار مدعا است.</w:t>
      </w:r>
    </w:p>
    <w:p w:rsidR="00D271A8" w:rsidRDefault="00D271A8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بنابراین شرط اینکه </w:t>
      </w:r>
      <w:r w:rsidR="00436E25">
        <w:rPr>
          <w:rFonts w:hint="cs"/>
          <w:sz w:val="34"/>
          <w:rtl/>
        </w:rPr>
        <w:t>یک مطلبی از امور واقعیه باشد نه از آراء مشهو</w:t>
      </w:r>
      <w:r>
        <w:rPr>
          <w:rFonts w:hint="cs"/>
          <w:sz w:val="34"/>
          <w:rtl/>
        </w:rPr>
        <w:t>ره که تطابقت علیها آراء العقلاء، این نیست که حتما باید به یکی از مواد ششگانه برگردد</w:t>
      </w:r>
      <w:r w:rsidR="00436E25">
        <w:rPr>
          <w:rFonts w:hint="cs"/>
          <w:sz w:val="34"/>
          <w:rtl/>
        </w:rPr>
        <w:t>.</w:t>
      </w:r>
      <w:r>
        <w:rPr>
          <w:rFonts w:hint="cs"/>
          <w:sz w:val="34"/>
          <w:rtl/>
        </w:rPr>
        <w:t xml:space="preserve"> بلکه فطرت انسان </w:t>
      </w:r>
      <w:r w:rsidR="00436E25">
        <w:rPr>
          <w:rFonts w:hint="cs"/>
          <w:sz w:val="34"/>
          <w:rtl/>
        </w:rPr>
        <w:t xml:space="preserve">بعض اشیاء‌ را </w:t>
      </w:r>
      <w:r>
        <w:rPr>
          <w:rFonts w:hint="cs"/>
          <w:sz w:val="34"/>
          <w:rtl/>
        </w:rPr>
        <w:t xml:space="preserve">درک می‌کند </w:t>
      </w:r>
      <w:r w:rsidR="00436E25">
        <w:rPr>
          <w:rFonts w:hint="cs"/>
          <w:sz w:val="34"/>
          <w:rtl/>
        </w:rPr>
        <w:t xml:space="preserve">و تصدیق به آن </w:t>
      </w:r>
      <w:r w:rsidR="00436E25" w:rsidRPr="00580BA3">
        <w:rPr>
          <w:sz w:val="34"/>
          <w:rtl/>
        </w:rPr>
        <w:t>پ</w:t>
      </w:r>
      <w:r>
        <w:rPr>
          <w:rFonts w:hint="cs"/>
          <w:sz w:val="34"/>
          <w:rtl/>
        </w:rPr>
        <w:t>یدا می‌</w:t>
      </w:r>
      <w:r w:rsidR="00436E25">
        <w:rPr>
          <w:rFonts w:hint="cs"/>
          <w:sz w:val="34"/>
          <w:rtl/>
        </w:rPr>
        <w:t xml:space="preserve">کند. </w:t>
      </w:r>
      <w:r>
        <w:rPr>
          <w:rFonts w:hint="cs"/>
          <w:sz w:val="34"/>
          <w:rtl/>
        </w:rPr>
        <w:t>مثلا فطرت انسان این که شخص نباید ظلم کند را درک می‌کند</w:t>
      </w:r>
      <w:r w:rsidR="00436E25">
        <w:rPr>
          <w:rFonts w:hint="cs"/>
          <w:sz w:val="34"/>
          <w:rtl/>
        </w:rPr>
        <w:t xml:space="preserve"> </w:t>
      </w:r>
      <w:r>
        <w:rPr>
          <w:rFonts w:hint="cs"/>
          <w:sz w:val="34"/>
          <w:rtl/>
        </w:rPr>
        <w:t>و اصلا ممکن است</w:t>
      </w:r>
      <w:r w:rsidR="00436E25">
        <w:rPr>
          <w:rFonts w:hint="cs"/>
          <w:sz w:val="34"/>
          <w:rtl/>
        </w:rPr>
        <w:t xml:space="preserve"> فطرت انسان </w:t>
      </w:r>
      <w:r>
        <w:rPr>
          <w:rFonts w:hint="cs"/>
          <w:sz w:val="34"/>
          <w:rtl/>
        </w:rPr>
        <w:t xml:space="preserve">این که </w:t>
      </w:r>
      <w:r w:rsidR="00436E25">
        <w:rPr>
          <w:rFonts w:hint="cs"/>
          <w:sz w:val="34"/>
          <w:rtl/>
        </w:rPr>
        <w:t>مولایی حق</w:t>
      </w:r>
      <w:r>
        <w:rPr>
          <w:rFonts w:hint="cs"/>
          <w:sz w:val="34"/>
          <w:rtl/>
        </w:rPr>
        <w:t>یقی عبدش را بخاطر ارتکاب ظلم می‌</w:t>
      </w:r>
      <w:r w:rsidR="00436E25">
        <w:rPr>
          <w:rFonts w:hint="cs"/>
          <w:sz w:val="34"/>
          <w:rtl/>
        </w:rPr>
        <w:t>تواند عقاب کند</w:t>
      </w:r>
      <w:r>
        <w:rPr>
          <w:rFonts w:hint="cs"/>
          <w:sz w:val="34"/>
          <w:rtl/>
        </w:rPr>
        <w:t xml:space="preserve"> را نیز درک کند و نیازی نیست که بر این مطلب برهان اقامه شود.</w:t>
      </w:r>
    </w:p>
    <w:p w:rsidR="00EF14BE" w:rsidRDefault="00EF14BE" w:rsidP="003201ED">
      <w:pPr>
        <w:pStyle w:val="Heading2"/>
        <w:jc w:val="both"/>
        <w:rPr>
          <w:rtl/>
        </w:rPr>
      </w:pPr>
      <w:bookmarkStart w:id="87" w:name="_Toc128995083"/>
      <w:r>
        <w:rPr>
          <w:rFonts w:hint="cs"/>
          <w:rtl/>
        </w:rPr>
        <w:t>بیان مراد از عالم واقع</w:t>
      </w:r>
      <w:bookmarkEnd w:id="87"/>
    </w:p>
    <w:p w:rsidR="00920D2C" w:rsidRDefault="00530D84" w:rsidP="00530D84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 xml:space="preserve">اگر اشکال کنید که عالم واقع اگر نه موجود است و نه معدوم از آن ارتفاع نقیضین لازم می آید می گوییم </w:t>
      </w:r>
      <w:r w:rsidR="00EF14BE">
        <w:rPr>
          <w:rFonts w:hint="cs"/>
          <w:sz w:val="34"/>
          <w:rtl/>
        </w:rPr>
        <w:t xml:space="preserve">قضیه </w:t>
      </w:r>
      <w:r w:rsidR="00D271A8">
        <w:rPr>
          <w:rFonts w:hint="cs"/>
          <w:sz w:val="34"/>
          <w:rtl/>
        </w:rPr>
        <w:t xml:space="preserve">«اجتماع النقیضین ممتنع» </w:t>
      </w:r>
      <w:r w:rsidR="00920D2C">
        <w:rPr>
          <w:rFonts w:hint="cs"/>
          <w:sz w:val="34"/>
          <w:rtl/>
        </w:rPr>
        <w:t xml:space="preserve">یا «شریک الباری ممتنع» </w:t>
      </w:r>
      <w:r w:rsidR="00EF14BE">
        <w:rPr>
          <w:rFonts w:hint="cs"/>
          <w:sz w:val="34"/>
          <w:rtl/>
        </w:rPr>
        <w:t>و</w:t>
      </w:r>
      <w:r w:rsidR="00920D2C">
        <w:rPr>
          <w:rFonts w:hint="cs"/>
          <w:sz w:val="34"/>
          <w:rtl/>
        </w:rPr>
        <w:t>جود تکوینی ذهنی یا خارجی ندارد و معدوم نیز نیست و این مس</w:t>
      </w:r>
      <w:r>
        <w:rPr>
          <w:rFonts w:hint="cs"/>
          <w:sz w:val="34"/>
          <w:rtl/>
        </w:rPr>
        <w:t>ت</w:t>
      </w:r>
      <w:r w:rsidR="00920D2C">
        <w:rPr>
          <w:rFonts w:hint="cs"/>
          <w:sz w:val="34"/>
          <w:rtl/>
        </w:rPr>
        <w:t>لزم ارتفاع نقیضین نیز نیست زیرا واقع منحصر به موجود ذهنی و موجود خارجی نیست، و این قضیه از قضایای ازلیه است و</w:t>
      </w:r>
      <w:r>
        <w:rPr>
          <w:rFonts w:hint="cs"/>
          <w:sz w:val="34"/>
          <w:rtl/>
        </w:rPr>
        <w:t xml:space="preserve"> این که مخلوق خدا نیست </w:t>
      </w:r>
      <w:r w:rsidR="00920D2C">
        <w:rPr>
          <w:rFonts w:hint="cs"/>
          <w:sz w:val="34"/>
          <w:rtl/>
        </w:rPr>
        <w:t xml:space="preserve">مستلزم تعدد قدماء و شرک نیست بلکه یک اموری هستند که دارای واقعیت هستند و موطن آن‌ها عالم </w:t>
      </w:r>
      <w:r w:rsidR="00436E25">
        <w:rPr>
          <w:rFonts w:hint="cs"/>
          <w:sz w:val="34"/>
          <w:rtl/>
        </w:rPr>
        <w:t>نفس الامر است و چاره</w:t>
      </w:r>
      <w:r w:rsidR="00920D2C">
        <w:rPr>
          <w:rFonts w:hint="cs"/>
          <w:sz w:val="34"/>
          <w:rtl/>
        </w:rPr>
        <w:t xml:space="preserve"> ای جز اعتراف به این مطلب وجود ندارد. </w:t>
      </w:r>
    </w:p>
    <w:p w:rsidR="00436E25" w:rsidRDefault="00920D2C" w:rsidP="003201ED">
      <w:pPr>
        <w:jc w:val="both"/>
        <w:rPr>
          <w:sz w:val="34"/>
          <w:rtl/>
        </w:rPr>
      </w:pPr>
      <w:r>
        <w:rPr>
          <w:rFonts w:hint="cs"/>
          <w:sz w:val="34"/>
          <w:rtl/>
        </w:rPr>
        <w:t>و اشکال ما به مسلک اول این بود که آن‌</w:t>
      </w:r>
      <w:r w:rsidR="00436E25">
        <w:rPr>
          <w:rFonts w:hint="cs"/>
          <w:sz w:val="34"/>
          <w:rtl/>
        </w:rPr>
        <w:t xml:space="preserve">ها </w:t>
      </w:r>
      <w:r>
        <w:rPr>
          <w:rFonts w:hint="cs"/>
          <w:sz w:val="34"/>
          <w:rtl/>
        </w:rPr>
        <w:t>مطلب را خوب توضیح ندادند و طوری بیان کردند که گویی «</w:t>
      </w:r>
      <w:r w:rsidR="00436E25">
        <w:rPr>
          <w:rFonts w:hint="cs"/>
          <w:sz w:val="34"/>
          <w:rtl/>
        </w:rPr>
        <w:t>لایجوز ان یفعل</w:t>
      </w:r>
      <w:r>
        <w:rPr>
          <w:rFonts w:hint="cs"/>
          <w:sz w:val="34"/>
          <w:rtl/>
        </w:rPr>
        <w:t>»</w:t>
      </w:r>
      <w:r w:rsidR="00436E25">
        <w:rPr>
          <w:rFonts w:hint="cs"/>
          <w:sz w:val="34"/>
          <w:rtl/>
        </w:rPr>
        <w:t xml:space="preserve"> در عالم واقع است،</w:t>
      </w:r>
      <w:r>
        <w:rPr>
          <w:rFonts w:hint="cs"/>
          <w:sz w:val="34"/>
          <w:rtl/>
        </w:rPr>
        <w:t xml:space="preserve"> و</w:t>
      </w:r>
      <w:r w:rsidR="00436E25">
        <w:rPr>
          <w:rFonts w:hint="cs"/>
          <w:sz w:val="34"/>
          <w:rtl/>
        </w:rPr>
        <w:t xml:space="preserve"> ما به این اشکال داریم و الا</w:t>
      </w:r>
      <w:r>
        <w:rPr>
          <w:rFonts w:hint="cs"/>
          <w:sz w:val="34"/>
          <w:rtl/>
        </w:rPr>
        <w:t xml:space="preserve"> هیچ اشکالی به</w:t>
      </w:r>
      <w:r w:rsidR="00436E25">
        <w:rPr>
          <w:rFonts w:hint="cs"/>
          <w:sz w:val="34"/>
          <w:rtl/>
        </w:rPr>
        <w:t xml:space="preserve"> اصل مسلک اول </w:t>
      </w:r>
      <w:r>
        <w:rPr>
          <w:rFonts w:hint="cs"/>
          <w:sz w:val="34"/>
          <w:rtl/>
        </w:rPr>
        <w:t>نداریم.</w:t>
      </w:r>
    </w:p>
    <w:p w:rsidR="00514B4F" w:rsidRDefault="005F6769" w:rsidP="003201ED">
      <w:pPr>
        <w:jc w:val="both"/>
      </w:pPr>
    </w:p>
    <w:sectPr w:rsidR="00514B4F" w:rsidSect="00472B9D">
      <w:headerReference w:type="default" r:id="rId8"/>
      <w:footerReference w:type="default" r:id="rId9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B6" w:rsidRDefault="00FE3FB6" w:rsidP="00436E25">
      <w:pPr>
        <w:spacing w:after="0"/>
      </w:pPr>
      <w:r>
        <w:separator/>
      </w:r>
    </w:p>
  </w:endnote>
  <w:endnote w:type="continuationSeparator" w:id="0">
    <w:p w:rsidR="00FE3FB6" w:rsidRDefault="00FE3FB6" w:rsidP="00436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Times New Roman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B9D" w:rsidRDefault="001A0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B9D" w:rsidRDefault="005F6769">
    <w:pPr>
      <w:pStyle w:val="Footer"/>
    </w:pPr>
  </w:p>
  <w:p w:rsidR="00472B9D" w:rsidRDefault="005F6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B6" w:rsidRDefault="00FE3FB6" w:rsidP="00436E25">
      <w:pPr>
        <w:spacing w:after="0"/>
      </w:pPr>
      <w:r>
        <w:separator/>
      </w:r>
    </w:p>
  </w:footnote>
  <w:footnote w:type="continuationSeparator" w:id="0">
    <w:p w:rsidR="00FE3FB6" w:rsidRDefault="00FE3FB6" w:rsidP="00436E25">
      <w:pPr>
        <w:spacing w:after="0"/>
      </w:pPr>
      <w:r>
        <w:continuationSeparator/>
      </w:r>
    </w:p>
  </w:footnote>
  <w:footnote w:id="1">
    <w:p w:rsidR="005365C0" w:rsidRPr="000D356F" w:rsidRDefault="005365C0" w:rsidP="005365C0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DF5283">
        <w:rPr>
          <w:rStyle w:val="FootnoteReference"/>
          <w:rtl/>
        </w:rPr>
        <w:t xml:space="preserve"> </w:t>
      </w:r>
      <w:r w:rsidRPr="00DF5283">
        <w:rPr>
          <w:rtl/>
        </w:rPr>
        <w:t>كفاية الاصول(طبع آل البیت)، آخوند خراسانی، محمدکاظم بن حسن، ص258.</w:t>
      </w:r>
    </w:p>
  </w:footnote>
  <w:footnote w:id="2">
    <w:p w:rsidR="005365C0" w:rsidRPr="000D356F" w:rsidRDefault="005365C0" w:rsidP="005365C0">
      <w:pPr>
        <w:pStyle w:val="FootnoteText"/>
        <w:rPr>
          <w:rtl/>
          <w:lang w:bidi="fa-IR"/>
        </w:rPr>
      </w:pPr>
      <w:r w:rsidRPr="00DF48D1">
        <w:rPr>
          <w:rStyle w:val="FootnoteReference"/>
          <w:rtl/>
        </w:rPr>
        <w:footnoteRef/>
      </w:r>
      <w:r w:rsidRPr="00DF48D1">
        <w:rPr>
          <w:rStyle w:val="FootnoteReference"/>
          <w:rtl/>
        </w:rPr>
        <w:t xml:space="preserve"> </w:t>
      </w:r>
      <w:r w:rsidRPr="00DF48D1">
        <w:rPr>
          <w:rtl/>
        </w:rPr>
        <w:t xml:space="preserve"> مصباح الاصو</w:t>
      </w:r>
      <w:r w:rsidRPr="00DF48D1">
        <w:rPr>
          <w:rtl/>
          <w:lang w:bidi="fa-IR"/>
        </w:rPr>
        <w:t xml:space="preserve">ل (طبع موسسة احیاء آثار السید الخویی)، </w:t>
      </w:r>
      <w:r>
        <w:rPr>
          <w:rFonts w:hint="cs"/>
          <w:rtl/>
          <w:lang w:bidi="fa-IR"/>
        </w:rPr>
        <w:t xml:space="preserve">خویی، ابوالقاسم، </w:t>
      </w:r>
      <w:r>
        <w:rPr>
          <w:rtl/>
          <w:lang w:bidi="fa-IR"/>
        </w:rPr>
        <w:t>ج1، ص14</w:t>
      </w:r>
      <w:r>
        <w:rPr>
          <w:lang w:bidi="fa-IR"/>
        </w:rPr>
        <w:t>-</w:t>
      </w:r>
      <w:r>
        <w:rPr>
          <w:rFonts w:hint="cs"/>
          <w:rtl/>
          <w:lang w:bidi="fa-IR"/>
        </w:rPr>
        <w:t>16.</w:t>
      </w:r>
    </w:p>
  </w:footnote>
  <w:footnote w:id="3">
    <w:p w:rsidR="005365C0" w:rsidRPr="00DF48D1" w:rsidRDefault="005365C0" w:rsidP="005365C0">
      <w:pPr>
        <w:pStyle w:val="FootnoteText"/>
        <w:rPr>
          <w:lang w:bidi="fa-IR"/>
        </w:rPr>
      </w:pPr>
      <w:r w:rsidRPr="00DF48D1">
        <w:rPr>
          <w:rStyle w:val="FootnoteReference"/>
          <w:rtl/>
        </w:rPr>
        <w:footnoteRef/>
      </w:r>
      <w:r w:rsidRPr="00DF48D1">
        <w:rPr>
          <w:rtl/>
        </w:rPr>
        <w:t xml:space="preserve"> نهاية الدراية (طبع جدید)،اصفهانی، محمد حسین،ج3، ص</w:t>
      </w:r>
      <w:r w:rsidRPr="00DF48D1">
        <w:t>29-31</w:t>
      </w:r>
      <w:r w:rsidRPr="00DF48D1">
        <w:rPr>
          <w:rtl/>
          <w:lang w:bidi="fa-IR"/>
        </w:rPr>
        <w:t>.</w:t>
      </w:r>
    </w:p>
  </w:footnote>
  <w:footnote w:id="4">
    <w:p w:rsidR="005365C0" w:rsidRPr="000D356F" w:rsidRDefault="005365C0" w:rsidP="005365C0">
      <w:pPr>
        <w:pStyle w:val="FootnoteText"/>
        <w:rPr>
          <w:rtl/>
          <w:lang w:bidi="fa-IR"/>
        </w:rPr>
      </w:pPr>
      <w:r w:rsidRPr="00DF48D1">
        <w:rPr>
          <w:rStyle w:val="FootnoteReference"/>
          <w:rtl/>
        </w:rPr>
        <w:footnoteRef/>
      </w:r>
      <w:r w:rsidRPr="00DF48D1">
        <w:rPr>
          <w:rStyle w:val="FootnoteReference"/>
          <w:rtl/>
        </w:rPr>
        <w:t xml:space="preserve"> </w:t>
      </w:r>
      <w:r w:rsidRPr="00DF48D1">
        <w:rPr>
          <w:rtl/>
        </w:rPr>
        <w:t xml:space="preserve"> مصباح الاصو</w:t>
      </w:r>
      <w:r w:rsidRPr="00DF48D1">
        <w:rPr>
          <w:rtl/>
          <w:lang w:bidi="fa-IR"/>
        </w:rPr>
        <w:t xml:space="preserve">ل (طبع موسسة احیاء آثار السید الخویی)، </w:t>
      </w:r>
      <w:r>
        <w:rPr>
          <w:rFonts w:hint="cs"/>
          <w:rtl/>
          <w:lang w:bidi="fa-IR"/>
        </w:rPr>
        <w:t xml:space="preserve">خویی، ابوالقاسم، </w:t>
      </w:r>
      <w:r w:rsidRPr="00DF48D1">
        <w:rPr>
          <w:rtl/>
          <w:lang w:bidi="fa-IR"/>
        </w:rPr>
        <w:t>ج1، ص14.</w:t>
      </w:r>
    </w:p>
  </w:footnote>
  <w:footnote w:id="5">
    <w:p w:rsidR="00940EC0" w:rsidRDefault="00940EC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5365C0">
        <w:rPr>
          <w:rFonts w:hint="cs"/>
          <w:rtl/>
          <w:lang w:bidi="fa-IR"/>
        </w:rPr>
        <w:t>الاشارات و التنبیهات، ابن سینا، ص36.</w:t>
      </w:r>
    </w:p>
  </w:footnote>
  <w:footnote w:id="6">
    <w:p w:rsidR="005365C0" w:rsidRPr="000D356F" w:rsidRDefault="005365C0" w:rsidP="005365C0">
      <w:pPr>
        <w:pStyle w:val="FootnoteText"/>
        <w:rPr>
          <w:rtl/>
          <w:lang w:bidi="fa-IR"/>
        </w:rPr>
      </w:pPr>
      <w:r w:rsidRPr="00DF48D1">
        <w:rPr>
          <w:rStyle w:val="FootnoteReference"/>
          <w:rtl/>
        </w:rPr>
        <w:footnoteRef/>
      </w:r>
      <w:r w:rsidRPr="00DF48D1">
        <w:rPr>
          <w:rStyle w:val="FootnoteReference"/>
          <w:rtl/>
        </w:rPr>
        <w:t xml:space="preserve"> </w:t>
      </w:r>
      <w:r w:rsidRPr="00DF48D1">
        <w:rPr>
          <w:rtl/>
        </w:rPr>
        <w:t xml:space="preserve"> مصباح الاصو</w:t>
      </w:r>
      <w:r w:rsidRPr="00DF48D1">
        <w:rPr>
          <w:rtl/>
          <w:lang w:bidi="fa-IR"/>
        </w:rPr>
        <w:t xml:space="preserve">ل (طبع موسسة احیاء آثار السید الخویی)، </w:t>
      </w:r>
      <w:r>
        <w:rPr>
          <w:rFonts w:hint="cs"/>
          <w:rtl/>
          <w:lang w:bidi="fa-IR"/>
        </w:rPr>
        <w:t xml:space="preserve">خویی، ابوالقاسم، </w:t>
      </w:r>
      <w:r w:rsidRPr="00DF48D1">
        <w:rPr>
          <w:rtl/>
          <w:lang w:bidi="fa-IR"/>
        </w:rPr>
        <w:t>ج1، ص14.</w:t>
      </w:r>
    </w:p>
  </w:footnote>
  <w:footnote w:id="7">
    <w:p w:rsidR="005365C0" w:rsidRPr="000D356F" w:rsidRDefault="005365C0" w:rsidP="005365C0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 xml:space="preserve"> منتقى الاصول</w:t>
      </w:r>
      <w:r>
        <w:rPr>
          <w:rFonts w:hint="cs"/>
          <w:rtl/>
        </w:rPr>
        <w:t>، روحانی، محمد،</w:t>
      </w:r>
      <w:r>
        <w:rPr>
          <w:rtl/>
        </w:rPr>
        <w:t xml:space="preserve"> </w:t>
      </w:r>
      <w:r>
        <w:rPr>
          <w:rFonts w:hint="cs"/>
          <w:rtl/>
        </w:rPr>
        <w:t xml:space="preserve">ج4، </w:t>
      </w:r>
      <w:r w:rsidRPr="000D356F">
        <w:rPr>
          <w:rtl/>
        </w:rPr>
        <w:t>ص28</w:t>
      </w:r>
      <w:r>
        <w:rPr>
          <w:rFonts w:hint="cs"/>
          <w:rtl/>
        </w:rPr>
        <w:t>.</w:t>
      </w:r>
    </w:p>
  </w:footnote>
  <w:footnote w:id="8">
    <w:p w:rsidR="005365C0" w:rsidRPr="000D356F" w:rsidRDefault="005365C0" w:rsidP="00EF14BE">
      <w:pPr>
        <w:pStyle w:val="FootnoteText"/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>- مباحث الاصول</w:t>
      </w:r>
      <w:r>
        <w:rPr>
          <w:rFonts w:hint="cs"/>
          <w:rtl/>
        </w:rPr>
        <w:t xml:space="preserve">، صدر، </w:t>
      </w:r>
      <w:r w:rsidRPr="00EF14BE">
        <w:rPr>
          <w:rFonts w:hint="cs"/>
          <w:rtl/>
        </w:rPr>
        <w:t>محمد باقر، ق</w:t>
      </w:r>
      <w:r w:rsidR="00EF14BE">
        <w:t>2</w:t>
      </w:r>
      <w:r w:rsidRPr="00EF14BE">
        <w:rPr>
          <w:rFonts w:hint="cs"/>
          <w:rtl/>
        </w:rPr>
        <w:t xml:space="preserve">، </w:t>
      </w:r>
      <w:r w:rsidRPr="00EF14BE">
        <w:rPr>
          <w:rtl/>
        </w:rPr>
        <w:t>ج1</w:t>
      </w:r>
      <w:r w:rsidRPr="00EF14BE">
        <w:rPr>
          <w:rFonts w:hint="cs"/>
          <w:rtl/>
        </w:rPr>
        <w:t xml:space="preserve">، </w:t>
      </w:r>
      <w:r w:rsidRPr="00EF14BE">
        <w:rPr>
          <w:rtl/>
        </w:rPr>
        <w:t>ص</w:t>
      </w:r>
      <w:r w:rsidRPr="00EF14BE">
        <w:t>552</w:t>
      </w:r>
      <w:r w:rsidRPr="00EF14BE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6" w:rsidRDefault="001A0151" w:rsidP="00DA16A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DA16A6" w:rsidRPr="00C40253" w:rsidRDefault="001A0151" w:rsidP="00436E25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bidi/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 w:rsidR="00436E25">
      <w:rPr>
        <w:rFonts w:ascii="NoorLotus" w:hAnsi="NoorLotus" w:hint="cs"/>
        <w:sz w:val="18"/>
        <w:szCs w:val="18"/>
        <w:rtl/>
      </w:rPr>
      <w:t>جلسه:109</w:t>
    </w:r>
    <w:r>
      <w:rPr>
        <w:rFonts w:ascii="NoorLotus" w:hAnsi="NoorLotus" w:hint="c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:1</w:t>
    </w:r>
    <w:r w:rsidR="00436E25">
      <w:rPr>
        <w:rFonts w:ascii="NoorLotus" w:hAnsi="NoorLotus" w:hint="cs"/>
        <w:sz w:val="18"/>
        <w:szCs w:val="18"/>
        <w:rtl/>
      </w:rPr>
      <w:t>5</w:t>
    </w:r>
    <w:r>
      <w:rPr>
        <w:rFonts w:ascii="NoorLotus" w:hAnsi="NoorLotus" w:hint="cs"/>
        <w:sz w:val="18"/>
        <w:szCs w:val="18"/>
        <w:rtl/>
      </w:rPr>
      <w:t>/12</w:t>
    </w:r>
    <w:r>
      <w:rPr>
        <w:rFonts w:ascii="NoorLotus" w:hAnsi="NoorLotus"/>
        <w:sz w:val="18"/>
        <w:szCs w:val="18"/>
        <w:rtl/>
      </w:rPr>
      <w:t>/1401)</w:t>
    </w:r>
  </w:p>
  <w:p w:rsidR="00472B9D" w:rsidRPr="00DA16A6" w:rsidRDefault="005F6769" w:rsidP="00DA1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25"/>
    <w:rsid w:val="0005199F"/>
    <w:rsid w:val="000D72EC"/>
    <w:rsid w:val="001A0151"/>
    <w:rsid w:val="001B6822"/>
    <w:rsid w:val="00245BAF"/>
    <w:rsid w:val="00264615"/>
    <w:rsid w:val="003201ED"/>
    <w:rsid w:val="00331085"/>
    <w:rsid w:val="003620F9"/>
    <w:rsid w:val="00436E25"/>
    <w:rsid w:val="004841BB"/>
    <w:rsid w:val="00530D84"/>
    <w:rsid w:val="005365C0"/>
    <w:rsid w:val="00550EC8"/>
    <w:rsid w:val="005F6769"/>
    <w:rsid w:val="0061565E"/>
    <w:rsid w:val="00675080"/>
    <w:rsid w:val="00774B5D"/>
    <w:rsid w:val="007C51AB"/>
    <w:rsid w:val="00822990"/>
    <w:rsid w:val="00920D2C"/>
    <w:rsid w:val="00940EC0"/>
    <w:rsid w:val="009776E6"/>
    <w:rsid w:val="00981BE9"/>
    <w:rsid w:val="00A01CC2"/>
    <w:rsid w:val="00AF72BF"/>
    <w:rsid w:val="00CF486A"/>
    <w:rsid w:val="00D271A8"/>
    <w:rsid w:val="00D56FE1"/>
    <w:rsid w:val="00E27939"/>
    <w:rsid w:val="00ED6C3D"/>
    <w:rsid w:val="00EF14BE"/>
    <w:rsid w:val="00EF1F43"/>
    <w:rsid w:val="00F131DA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25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3D"/>
    <w:pPr>
      <w:spacing w:line="256" w:lineRule="auto"/>
      <w:outlineLvl w:val="0"/>
    </w:pPr>
    <w:rPr>
      <w:rFonts w:ascii="B Titr" w:hAnsi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25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3D"/>
    <w:rPr>
      <w:rFonts w:ascii="B Titr" w:eastAsia="Calibri" w:hAnsi="B Titr" w:cs="NoorLotus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36E25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36E25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36E25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36E25"/>
  </w:style>
  <w:style w:type="paragraph" w:styleId="Footer">
    <w:name w:val="footer"/>
    <w:basedOn w:val="Normal"/>
    <w:link w:val="FooterChar"/>
    <w:uiPriority w:val="99"/>
    <w:unhideWhenUsed/>
    <w:rsid w:val="00436E25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36E25"/>
  </w:style>
  <w:style w:type="paragraph" w:styleId="FootnoteText">
    <w:name w:val="footnote text"/>
    <w:basedOn w:val="Normal"/>
    <w:link w:val="FootnoteTextChar"/>
    <w:autoRedefine/>
    <w:semiHidden/>
    <w:rsid w:val="00436E25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36E25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semiHidden/>
    <w:rsid w:val="00436E2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36E25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36E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6E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E2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36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25"/>
    <w:rPr>
      <w:rFonts w:ascii="Tahoma" w:eastAsia="Calibri" w:hAnsi="Tahoma" w:cs="Tahoma"/>
      <w:sz w:val="16"/>
      <w:szCs w:val="16"/>
      <w:lang w:bidi="fa-IR"/>
    </w:rPr>
  </w:style>
  <w:style w:type="paragraph" w:styleId="NoSpacing">
    <w:name w:val="No Spacing"/>
    <w:uiPriority w:val="1"/>
    <w:qFormat/>
    <w:rsid w:val="00920D2C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25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3D"/>
    <w:pPr>
      <w:spacing w:line="256" w:lineRule="auto"/>
      <w:outlineLvl w:val="0"/>
    </w:pPr>
    <w:rPr>
      <w:rFonts w:ascii="B Titr" w:hAnsi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25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3D"/>
    <w:rPr>
      <w:rFonts w:ascii="B Titr" w:eastAsia="Calibri" w:hAnsi="B Titr" w:cs="NoorLotus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36E25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36E25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36E25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36E25"/>
  </w:style>
  <w:style w:type="paragraph" w:styleId="Footer">
    <w:name w:val="footer"/>
    <w:basedOn w:val="Normal"/>
    <w:link w:val="FooterChar"/>
    <w:uiPriority w:val="99"/>
    <w:unhideWhenUsed/>
    <w:rsid w:val="00436E25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36E25"/>
  </w:style>
  <w:style w:type="paragraph" w:styleId="FootnoteText">
    <w:name w:val="footnote text"/>
    <w:basedOn w:val="Normal"/>
    <w:link w:val="FootnoteTextChar"/>
    <w:autoRedefine/>
    <w:semiHidden/>
    <w:rsid w:val="00436E25"/>
    <w:pPr>
      <w:widowControl w:val="0"/>
      <w:tabs>
        <w:tab w:val="left" w:pos="3900"/>
        <w:tab w:val="left" w:pos="5520"/>
        <w:tab w:val="left" w:pos="8040"/>
        <w:tab w:val="right" w:leader="dot" w:pos="8220"/>
      </w:tabs>
      <w:spacing w:after="0"/>
      <w:ind w:firstLine="227"/>
      <w:jc w:val="both"/>
    </w:pPr>
    <w:rPr>
      <w:rFonts w:ascii="NoorLotus" w:eastAsia="Times New Roman" w:hAnsi="NoorLotus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36E25"/>
    <w:rPr>
      <w:rFonts w:ascii="NoorLotus" w:eastAsia="Times New Roman" w:hAnsi="NoorLotus" w:cs="NoorLotus"/>
      <w:noProof/>
      <w:sz w:val="20"/>
      <w:szCs w:val="20"/>
    </w:rPr>
  </w:style>
  <w:style w:type="character" w:styleId="FootnoteReference">
    <w:name w:val="footnote reference"/>
    <w:semiHidden/>
    <w:rsid w:val="00436E2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36E25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36E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6E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E2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36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25"/>
    <w:rPr>
      <w:rFonts w:ascii="Tahoma" w:eastAsia="Calibri" w:hAnsi="Tahoma" w:cs="Tahoma"/>
      <w:sz w:val="16"/>
      <w:szCs w:val="16"/>
      <w:lang w:bidi="fa-IR"/>
    </w:rPr>
  </w:style>
  <w:style w:type="paragraph" w:styleId="NoSpacing">
    <w:name w:val="No Spacing"/>
    <w:uiPriority w:val="1"/>
    <w:qFormat/>
    <w:rsid w:val="00920D2C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B8D8-D775-41D6-AD12-246904CB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5</cp:revision>
  <cp:lastPrinted>2023-03-05T20:11:00Z</cp:lastPrinted>
  <dcterms:created xsi:type="dcterms:W3CDTF">2023-03-06T14:14:00Z</dcterms:created>
  <dcterms:modified xsi:type="dcterms:W3CDTF">2023-03-13T10:41:00Z</dcterms:modified>
</cp:coreProperties>
</file>