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8318B" w:rsidRDefault="0028318B" w:rsidP="0028318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2526014" w:history="1">
        <w:r w:rsidRPr="0016082C">
          <w:rPr>
            <w:rStyle w:val="ac"/>
            <w:rFonts w:hint="eastAsia"/>
            <w:noProof/>
            <w:rtl/>
          </w:rPr>
          <w:t>احکام</w:t>
        </w:r>
        <w:r w:rsidRPr="0016082C">
          <w:rPr>
            <w:rStyle w:val="ac"/>
            <w:noProof/>
            <w:rtl/>
          </w:rPr>
          <w:t xml:space="preserve"> </w:t>
        </w:r>
        <w:r w:rsidRPr="0016082C">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Toc42526014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8318B" w:rsidRDefault="0028318B" w:rsidP="0028318B">
      <w:pPr>
        <w:pStyle w:val="11"/>
        <w:rPr>
          <w:rFonts w:asciiTheme="minorHAnsi" w:eastAsiaTheme="minorEastAsia" w:hAnsiTheme="minorHAnsi" w:cstheme="minorBidi"/>
          <w:noProof/>
          <w:color w:val="auto"/>
          <w:szCs w:val="22"/>
          <w:rtl/>
        </w:rPr>
      </w:pPr>
      <w:hyperlink w:anchor="_Toc42526015" w:history="1">
        <w:r w:rsidRPr="0016082C">
          <w:rPr>
            <w:rStyle w:val="ac"/>
            <w:rFonts w:hint="eastAsia"/>
            <w:noProof/>
            <w:rtl/>
          </w:rPr>
          <w:t>احکام</w:t>
        </w:r>
        <w:r w:rsidRPr="0016082C">
          <w:rPr>
            <w:rStyle w:val="ac"/>
            <w:noProof/>
            <w:rtl/>
          </w:rPr>
          <w:t xml:space="preserve"> </w:t>
        </w:r>
        <w:r w:rsidRPr="0016082C">
          <w:rPr>
            <w:rStyle w:val="ac"/>
            <w:rFonts w:hint="eastAsia"/>
            <w:noProof/>
            <w:rtl/>
          </w:rPr>
          <w:t>تنج</w:t>
        </w:r>
        <w:r w:rsidRPr="0016082C">
          <w:rPr>
            <w:rStyle w:val="ac"/>
            <w:rFonts w:hint="cs"/>
            <w:noProof/>
            <w:rtl/>
          </w:rPr>
          <w:t>ی</w:t>
        </w:r>
        <w:r w:rsidRPr="0016082C">
          <w:rPr>
            <w:rStyle w:val="ac"/>
            <w:rFonts w:hint="eastAsia"/>
            <w:noProof/>
            <w:rtl/>
          </w:rPr>
          <w:t>س</w:t>
        </w:r>
        <w:r w:rsidRPr="0016082C">
          <w:rPr>
            <w:rStyle w:val="ac"/>
            <w:noProof/>
            <w:rtl/>
          </w:rPr>
          <w:t xml:space="preserve"> </w:t>
        </w:r>
        <w:r w:rsidRPr="0016082C">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Toc42526015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8318B" w:rsidRDefault="0028318B" w:rsidP="0028318B">
      <w:pPr>
        <w:pStyle w:val="22"/>
        <w:tabs>
          <w:tab w:val="right" w:leader="dot" w:pos="10194"/>
        </w:tabs>
        <w:rPr>
          <w:rFonts w:asciiTheme="minorHAnsi" w:eastAsiaTheme="minorEastAsia" w:hAnsiTheme="minorHAnsi" w:cstheme="minorBidi"/>
          <w:bCs w:val="0"/>
          <w:noProof/>
          <w:color w:val="auto"/>
          <w:szCs w:val="22"/>
          <w:rtl/>
        </w:rPr>
      </w:pPr>
      <w:hyperlink w:anchor="_Toc42526016" w:history="1">
        <w:r w:rsidRPr="0016082C">
          <w:rPr>
            <w:rStyle w:val="ac"/>
            <w:rFonts w:hint="eastAsia"/>
            <w:noProof/>
            <w:rtl/>
          </w:rPr>
          <w:t>بررس</w:t>
        </w:r>
        <w:r w:rsidRPr="0016082C">
          <w:rPr>
            <w:rStyle w:val="ac"/>
            <w:rFonts w:hint="cs"/>
            <w:noProof/>
            <w:rtl/>
          </w:rPr>
          <w:t>ی</w:t>
        </w:r>
        <w:r w:rsidRPr="0016082C">
          <w:rPr>
            <w:rStyle w:val="ac"/>
            <w:noProof/>
            <w:rtl/>
          </w:rPr>
          <w:t xml:space="preserve"> </w:t>
        </w:r>
        <w:r w:rsidRPr="0016082C">
          <w:rPr>
            <w:rStyle w:val="ac"/>
            <w:rFonts w:hint="eastAsia"/>
            <w:noProof/>
            <w:rtl/>
          </w:rPr>
          <w:t>لزوم</w:t>
        </w:r>
        <w:r w:rsidRPr="0016082C">
          <w:rPr>
            <w:rStyle w:val="ac"/>
            <w:noProof/>
            <w:rtl/>
          </w:rPr>
          <w:t xml:space="preserve"> </w:t>
        </w:r>
        <w:r w:rsidRPr="0016082C">
          <w:rPr>
            <w:rStyle w:val="ac"/>
            <w:rFonts w:hint="eastAsia"/>
            <w:noProof/>
            <w:rtl/>
          </w:rPr>
          <w:t>اعلام</w:t>
        </w:r>
        <w:r w:rsidRPr="0016082C">
          <w:rPr>
            <w:rStyle w:val="ac"/>
            <w:noProof/>
            <w:rtl/>
          </w:rPr>
          <w:t xml:space="preserve"> </w:t>
        </w:r>
        <w:r w:rsidRPr="0016082C">
          <w:rPr>
            <w:rStyle w:val="ac"/>
            <w:rFonts w:hint="eastAsia"/>
            <w:noProof/>
            <w:rtl/>
          </w:rPr>
          <w:t>نجاست</w:t>
        </w:r>
        <w:r w:rsidRPr="0016082C">
          <w:rPr>
            <w:rStyle w:val="ac"/>
            <w:noProof/>
            <w:rtl/>
          </w:rPr>
          <w:t xml:space="preserve"> </w:t>
        </w:r>
        <w:r w:rsidRPr="0016082C">
          <w:rPr>
            <w:rStyle w:val="ac"/>
            <w:rFonts w:hint="eastAsia"/>
            <w:noProof/>
            <w:rtl/>
          </w:rPr>
          <w:t>مسجد</w:t>
        </w:r>
        <w:r w:rsidRPr="0016082C">
          <w:rPr>
            <w:rStyle w:val="ac"/>
            <w:noProof/>
            <w:rtl/>
          </w:rPr>
          <w:t xml:space="preserve"> </w:t>
        </w:r>
        <w:r w:rsidRPr="0016082C">
          <w:rPr>
            <w:rStyle w:val="ac"/>
            <w:rFonts w:hint="eastAsia"/>
            <w:noProof/>
            <w:rtl/>
          </w:rPr>
          <w:t>در</w:t>
        </w:r>
        <w:r w:rsidRPr="0016082C">
          <w:rPr>
            <w:rStyle w:val="ac"/>
            <w:noProof/>
            <w:rtl/>
          </w:rPr>
          <w:t xml:space="preserve"> </w:t>
        </w:r>
        <w:r w:rsidRPr="0016082C">
          <w:rPr>
            <w:rStyle w:val="ac"/>
            <w:rFonts w:hint="eastAsia"/>
            <w:noProof/>
            <w:rtl/>
          </w:rPr>
          <w:t>فرض</w:t>
        </w:r>
        <w:r w:rsidRPr="0016082C">
          <w:rPr>
            <w:rStyle w:val="ac"/>
            <w:noProof/>
            <w:rtl/>
          </w:rPr>
          <w:t xml:space="preserve"> </w:t>
        </w:r>
        <w:r w:rsidRPr="0016082C">
          <w:rPr>
            <w:rStyle w:val="ac"/>
            <w:rFonts w:hint="eastAsia"/>
            <w:noProof/>
            <w:rtl/>
          </w:rPr>
          <w:t>عجز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Toc42526016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8318B" w:rsidRDefault="0028318B" w:rsidP="0028318B">
      <w:pPr>
        <w:pStyle w:val="22"/>
        <w:tabs>
          <w:tab w:val="right" w:leader="dot" w:pos="10194"/>
        </w:tabs>
        <w:rPr>
          <w:rFonts w:asciiTheme="minorHAnsi" w:eastAsiaTheme="minorEastAsia" w:hAnsiTheme="minorHAnsi" w:cstheme="minorBidi"/>
          <w:bCs w:val="0"/>
          <w:noProof/>
          <w:color w:val="auto"/>
          <w:szCs w:val="22"/>
          <w:rtl/>
        </w:rPr>
      </w:pPr>
      <w:hyperlink w:anchor="_Toc42526017" w:history="1">
        <w:r w:rsidRPr="0016082C">
          <w:rPr>
            <w:rStyle w:val="ac"/>
            <w:rFonts w:hint="eastAsia"/>
            <w:noProof/>
            <w:rtl/>
          </w:rPr>
          <w:t>بررس</w:t>
        </w:r>
        <w:r w:rsidRPr="0016082C">
          <w:rPr>
            <w:rStyle w:val="ac"/>
            <w:rFonts w:hint="cs"/>
            <w:noProof/>
            <w:rtl/>
          </w:rPr>
          <w:t>ی</w:t>
        </w:r>
        <w:r w:rsidRPr="0016082C">
          <w:rPr>
            <w:rStyle w:val="ac"/>
            <w:noProof/>
            <w:rtl/>
          </w:rPr>
          <w:t xml:space="preserve"> </w:t>
        </w:r>
        <w:r w:rsidRPr="0016082C">
          <w:rPr>
            <w:rStyle w:val="ac"/>
            <w:rFonts w:hint="eastAsia"/>
            <w:noProof/>
            <w:rtl/>
          </w:rPr>
          <w:t>وجوب</w:t>
        </w:r>
        <w:r w:rsidRPr="0016082C">
          <w:rPr>
            <w:rStyle w:val="ac"/>
            <w:noProof/>
            <w:rtl/>
          </w:rPr>
          <w:t xml:space="preserve"> </w:t>
        </w:r>
        <w:r w:rsidRPr="0016082C">
          <w:rPr>
            <w:rStyle w:val="ac"/>
            <w:rFonts w:hint="eastAsia"/>
            <w:noProof/>
            <w:rtl/>
          </w:rPr>
          <w:t>فور</w:t>
        </w:r>
        <w:r w:rsidRPr="0016082C">
          <w:rPr>
            <w:rStyle w:val="ac"/>
            <w:rFonts w:hint="cs"/>
            <w:noProof/>
            <w:rtl/>
          </w:rPr>
          <w:t>ی</w:t>
        </w:r>
        <w:r w:rsidRPr="0016082C">
          <w:rPr>
            <w:rStyle w:val="ac"/>
            <w:noProof/>
            <w:rtl/>
          </w:rPr>
          <w:t xml:space="preserve"> </w:t>
        </w:r>
        <w:r w:rsidRPr="0016082C">
          <w:rPr>
            <w:rStyle w:val="ac"/>
            <w:rFonts w:hint="eastAsia"/>
            <w:noProof/>
            <w:rtl/>
          </w:rPr>
          <w:t>تطه</w:t>
        </w:r>
        <w:r w:rsidRPr="0016082C">
          <w:rPr>
            <w:rStyle w:val="ac"/>
            <w:rFonts w:hint="cs"/>
            <w:noProof/>
            <w:rtl/>
          </w:rPr>
          <w:t>ی</w:t>
        </w:r>
        <w:r w:rsidRPr="0016082C">
          <w:rPr>
            <w:rStyle w:val="ac"/>
            <w:rFonts w:hint="eastAsia"/>
            <w:noProof/>
            <w:rtl/>
          </w:rPr>
          <w:t>ر</w:t>
        </w:r>
        <w:r w:rsidRPr="0016082C">
          <w:rPr>
            <w:rStyle w:val="ac"/>
            <w:noProof/>
            <w:rtl/>
          </w:rPr>
          <w:t xml:space="preserve"> </w:t>
        </w:r>
        <w:r w:rsidRPr="0016082C">
          <w:rPr>
            <w:rStyle w:val="ac"/>
            <w:rFonts w:hint="eastAsia"/>
            <w:noProof/>
            <w:rtl/>
          </w:rPr>
          <w:t>برا</w:t>
        </w:r>
        <w:r w:rsidRPr="0016082C">
          <w:rPr>
            <w:rStyle w:val="ac"/>
            <w:rFonts w:hint="cs"/>
            <w:noProof/>
            <w:rtl/>
          </w:rPr>
          <w:t>ی</w:t>
        </w:r>
        <w:r w:rsidRPr="0016082C">
          <w:rPr>
            <w:rStyle w:val="ac"/>
            <w:noProof/>
            <w:rtl/>
          </w:rPr>
          <w:t xml:space="preserve"> </w:t>
        </w:r>
        <w:r w:rsidRPr="0016082C">
          <w:rPr>
            <w:rStyle w:val="ac"/>
            <w:rFonts w:hint="eastAsia"/>
            <w:noProof/>
            <w:rtl/>
          </w:rPr>
          <w:t>جنب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Toc42526017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8318B" w:rsidRDefault="0028318B" w:rsidP="0028318B">
      <w:pPr>
        <w:pStyle w:val="22"/>
        <w:tabs>
          <w:tab w:val="right" w:leader="dot" w:pos="10194"/>
        </w:tabs>
        <w:rPr>
          <w:rFonts w:asciiTheme="minorHAnsi" w:eastAsiaTheme="minorEastAsia" w:hAnsiTheme="minorHAnsi" w:cstheme="minorBidi"/>
          <w:bCs w:val="0"/>
          <w:noProof/>
          <w:color w:val="auto"/>
          <w:szCs w:val="22"/>
          <w:rtl/>
        </w:rPr>
      </w:pPr>
      <w:hyperlink w:anchor="_Toc42526018" w:history="1">
        <w:r w:rsidRPr="0016082C">
          <w:rPr>
            <w:rStyle w:val="ac"/>
            <w:rFonts w:hint="eastAsia"/>
            <w:noProof/>
            <w:rtl/>
          </w:rPr>
          <w:t>حکم</w:t>
        </w:r>
        <w:r w:rsidRPr="0016082C">
          <w:rPr>
            <w:rStyle w:val="ac"/>
            <w:noProof/>
            <w:rtl/>
          </w:rPr>
          <w:t xml:space="preserve"> </w:t>
        </w:r>
        <w:r w:rsidRPr="0016082C">
          <w:rPr>
            <w:rStyle w:val="ac"/>
            <w:rFonts w:hint="eastAsia"/>
            <w:noProof/>
            <w:rtl/>
          </w:rPr>
          <w:t>دفن</w:t>
        </w:r>
        <w:r w:rsidRPr="0016082C">
          <w:rPr>
            <w:rStyle w:val="ac"/>
            <w:noProof/>
            <w:rtl/>
          </w:rPr>
          <w:t xml:space="preserve"> </w:t>
        </w:r>
        <w:r w:rsidRPr="0016082C">
          <w:rPr>
            <w:rStyle w:val="ac"/>
            <w:rFonts w:hint="eastAsia"/>
            <w:noProof/>
            <w:rtl/>
          </w:rPr>
          <w:t>م</w:t>
        </w:r>
        <w:r w:rsidRPr="0016082C">
          <w:rPr>
            <w:rStyle w:val="ac"/>
            <w:rFonts w:hint="cs"/>
            <w:noProof/>
            <w:rtl/>
          </w:rPr>
          <w:t>ی</w:t>
        </w:r>
        <w:r w:rsidRPr="0016082C">
          <w:rPr>
            <w:rStyle w:val="ac"/>
            <w:rFonts w:hint="eastAsia"/>
            <w:noProof/>
            <w:rtl/>
          </w:rPr>
          <w:t>ت</w:t>
        </w:r>
        <w:r w:rsidRPr="0016082C">
          <w:rPr>
            <w:rStyle w:val="ac"/>
            <w:noProof/>
            <w:rtl/>
          </w:rPr>
          <w:t xml:space="preserve"> </w:t>
        </w:r>
        <w:r w:rsidRPr="0016082C">
          <w:rPr>
            <w:rStyle w:val="ac"/>
            <w:rFonts w:hint="eastAsia"/>
            <w:noProof/>
            <w:rtl/>
          </w:rPr>
          <w:t>در</w:t>
        </w:r>
        <w:r w:rsidRPr="0016082C">
          <w:rPr>
            <w:rStyle w:val="ac"/>
            <w:noProof/>
            <w:rtl/>
          </w:rPr>
          <w:t xml:space="preserve"> </w:t>
        </w:r>
        <w:r w:rsidRPr="0016082C">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Toc42526018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8318B" w:rsidRDefault="0028318B" w:rsidP="0028318B">
      <w:pPr>
        <w:pStyle w:val="22"/>
        <w:tabs>
          <w:tab w:val="right" w:leader="dot" w:pos="10194"/>
        </w:tabs>
        <w:rPr>
          <w:rFonts w:asciiTheme="minorHAnsi" w:eastAsiaTheme="minorEastAsia" w:hAnsiTheme="minorHAnsi" w:cstheme="minorBidi"/>
          <w:bCs w:val="0"/>
          <w:noProof/>
          <w:color w:val="auto"/>
          <w:szCs w:val="22"/>
          <w:rtl/>
        </w:rPr>
      </w:pPr>
      <w:hyperlink w:anchor="_Toc42526019" w:history="1">
        <w:r w:rsidRPr="0016082C">
          <w:rPr>
            <w:rStyle w:val="ac"/>
            <w:rFonts w:hint="eastAsia"/>
            <w:noProof/>
            <w:rtl/>
          </w:rPr>
          <w:t>تذکّر</w:t>
        </w:r>
        <w:r w:rsidRPr="0016082C">
          <w:rPr>
            <w:rStyle w:val="ac"/>
            <w:noProof/>
            <w:rtl/>
          </w:rPr>
          <w:t xml:space="preserve"> </w:t>
        </w:r>
        <w:r w:rsidRPr="0016082C">
          <w:rPr>
            <w:rStyle w:val="ac"/>
            <w:rFonts w:hint="eastAsia"/>
            <w:noProof/>
            <w:rtl/>
          </w:rPr>
          <w:t>از</w:t>
        </w:r>
        <w:r w:rsidRPr="0016082C">
          <w:rPr>
            <w:rStyle w:val="ac"/>
            <w:noProof/>
            <w:rtl/>
          </w:rPr>
          <w:t xml:space="preserve"> </w:t>
        </w:r>
        <w:r w:rsidRPr="0016082C">
          <w:rPr>
            <w:rStyle w:val="ac"/>
            <w:rFonts w:hint="eastAsia"/>
            <w:noProof/>
            <w:rtl/>
          </w:rPr>
          <w:t>بحث</w:t>
        </w:r>
        <w:r w:rsidRPr="0016082C">
          <w:rPr>
            <w:rStyle w:val="ac"/>
            <w:noProof/>
            <w:rtl/>
          </w:rPr>
          <w:t xml:space="preserve"> </w:t>
        </w:r>
        <w:r w:rsidRPr="0016082C">
          <w:rPr>
            <w:rStyle w:val="ac"/>
            <w:rFonts w:hint="eastAsia"/>
            <w:noProof/>
            <w:rtl/>
          </w:rPr>
          <w:t>سابق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Toc42526019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C91EB6" w:rsidRPr="00C91EB6" w:rsidRDefault="0028318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3208A">
        <w:rPr>
          <w:rFonts w:hint="cs"/>
          <w:rtl/>
        </w:rPr>
        <w:t>احکام</w:t>
      </w:r>
      <w:r w:rsidR="0043208A">
        <w:rPr>
          <w:rtl/>
        </w:rPr>
        <w:t xml:space="preserve"> </w:t>
      </w:r>
      <w:r w:rsidR="0043208A">
        <w:rPr>
          <w:rFonts w:hint="cs"/>
          <w:rtl/>
        </w:rPr>
        <w:t>تنجیس</w:t>
      </w:r>
      <w:r w:rsidR="0043208A">
        <w:rPr>
          <w:rtl/>
        </w:rPr>
        <w:t xml:space="preserve"> </w:t>
      </w:r>
      <w:r w:rsidR="0043208A">
        <w:rPr>
          <w:rFonts w:hint="cs"/>
          <w:rtl/>
        </w:rPr>
        <w:t>مسجد</w:t>
      </w:r>
      <w:r w:rsidR="00025B70">
        <w:rPr>
          <w:rFonts w:hint="cs"/>
          <w:rtl/>
        </w:rPr>
        <w:t xml:space="preserve"> </w:t>
      </w:r>
      <w:r w:rsidR="00386C11" w:rsidRPr="00A6366F">
        <w:rPr>
          <w:rFonts w:hint="cs"/>
          <w:rtl/>
        </w:rPr>
        <w:t>/</w:t>
      </w:r>
      <w:bookmarkStart w:id="2" w:name="BokSabj_d"/>
      <w:bookmarkEnd w:id="2"/>
      <w:r w:rsidR="0043208A">
        <w:rPr>
          <w:rFonts w:hint="cs"/>
          <w:rtl/>
        </w:rPr>
        <w:t>احکام</w:t>
      </w:r>
      <w:r w:rsidR="0043208A">
        <w:rPr>
          <w:rtl/>
        </w:rPr>
        <w:t xml:space="preserve"> </w:t>
      </w:r>
      <w:r w:rsidR="0043208A">
        <w:rPr>
          <w:rFonts w:hint="cs"/>
          <w:rtl/>
        </w:rPr>
        <w:t>مسجد</w:t>
      </w:r>
      <w:r w:rsidR="0043208A">
        <w:rPr>
          <w:rtl/>
        </w:rPr>
        <w:t xml:space="preserve"> </w:t>
      </w:r>
      <w:r w:rsidR="00386C11" w:rsidRPr="00A6366F">
        <w:rPr>
          <w:rFonts w:hint="cs"/>
          <w:rtl/>
        </w:rPr>
        <w:t xml:space="preserve"> /</w:t>
      </w:r>
      <w:bookmarkStart w:id="3" w:name="Bokkolli"/>
      <w:bookmarkEnd w:id="3"/>
      <w:r w:rsidR="0043208A">
        <w:rPr>
          <w:rFonts w:hint="cs"/>
          <w:rtl/>
        </w:rPr>
        <w:t>کتاب</w:t>
      </w:r>
      <w:r w:rsidR="0043208A">
        <w:rPr>
          <w:rtl/>
        </w:rPr>
        <w:t xml:space="preserve"> </w:t>
      </w:r>
      <w:r w:rsidR="0043208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614AE4" w:rsidP="003A6148">
      <w:pPr>
        <w:pBdr>
          <w:bottom w:val="double" w:sz="6" w:space="1" w:color="auto"/>
        </w:pBdr>
        <w:rPr>
          <w:rtl/>
        </w:rPr>
      </w:pPr>
      <w:r>
        <w:rPr>
          <w:rFonts w:hint="cs"/>
          <w:rtl/>
        </w:rPr>
        <w:t>بحث در لزوم اعلام نجاست مسجد در صورت عجز از تطهیر مسجد بود که در جلسه قبل کلام مرحوم حکیم و مرحوم خویی که قائل به لزوم اعلام شده بودند بیان شده و در آن مناقشه شد</w:t>
      </w:r>
      <w:r w:rsidR="008A7D98">
        <w:rPr>
          <w:rFonts w:hint="cs"/>
          <w:rtl/>
        </w:rPr>
        <w:t>. و در انتها نیز به کلام مرحوم صدر اشاره شد.</w:t>
      </w:r>
    </w:p>
    <w:p w:rsidR="00247D2F" w:rsidRPr="003A6148" w:rsidRDefault="00247D2F" w:rsidP="003A6148">
      <w:pPr>
        <w:pBdr>
          <w:bottom w:val="double" w:sz="6" w:space="1" w:color="auto"/>
        </w:pBdr>
      </w:pPr>
    </w:p>
    <w:p w:rsidR="008F5B4D" w:rsidRDefault="008F5B4D" w:rsidP="003A6148"/>
    <w:p w:rsidR="003E6650" w:rsidRDefault="008A7D98" w:rsidP="008A7D98">
      <w:pPr>
        <w:pStyle w:val="1"/>
        <w:rPr>
          <w:rFonts w:hint="cs"/>
          <w:rtl/>
        </w:rPr>
      </w:pPr>
      <w:bookmarkStart w:id="4" w:name="_Toc42526014"/>
      <w:r>
        <w:rPr>
          <w:rFonts w:hint="cs"/>
          <w:rtl/>
        </w:rPr>
        <w:t>احکام مسجد</w:t>
      </w:r>
      <w:bookmarkEnd w:id="4"/>
    </w:p>
    <w:p w:rsidR="008A7D98" w:rsidRDefault="008A7D98" w:rsidP="00F55F5B">
      <w:pPr>
        <w:pStyle w:val="1"/>
        <w:rPr>
          <w:rtl/>
        </w:rPr>
      </w:pPr>
      <w:bookmarkStart w:id="5" w:name="_Toc42526015"/>
      <w:r>
        <w:rPr>
          <w:rFonts w:hint="cs"/>
          <w:rtl/>
        </w:rPr>
        <w:t>احکام تنجیس مسجد</w:t>
      </w:r>
      <w:bookmarkEnd w:id="5"/>
    </w:p>
    <w:p w:rsidR="00F55F5B" w:rsidRPr="00F55F5B" w:rsidRDefault="00F55F5B" w:rsidP="00F55F5B">
      <w:pPr>
        <w:pStyle w:val="20"/>
        <w:rPr>
          <w:rtl/>
        </w:rPr>
      </w:pPr>
      <w:bookmarkStart w:id="6" w:name="_Toc42526016"/>
      <w:r>
        <w:rPr>
          <w:rFonts w:hint="cs"/>
          <w:rtl/>
        </w:rPr>
        <w:t>بررسی لزوم اعلام نجاست مسجد در فرض عجز</w:t>
      </w:r>
      <w:bookmarkEnd w:id="6"/>
    </w:p>
    <w:p w:rsidR="00146368" w:rsidRDefault="009812CA" w:rsidP="00146368">
      <w:pPr>
        <w:rPr>
          <w:rtl/>
        </w:rPr>
      </w:pPr>
      <w:r>
        <w:rPr>
          <w:rFonts w:hint="cs"/>
          <w:rtl/>
        </w:rPr>
        <w:t>بحث راجع به این مطلب بود که: اگر شخصی علم به نجاست مسجد پیدا کند و خودش قادر بر تطهیر آن نباشد آیا لازم است در صورتی که می داند یا احتمال می دهد اگر اعلام کند دیگران مسجد را تطهیر می کنند، به دیگران اعلام کند؟</w:t>
      </w:r>
    </w:p>
    <w:p w:rsidR="008E0CBC" w:rsidRDefault="00146368" w:rsidP="00F55F5B">
      <w:pPr>
        <w:rPr>
          <w:rtl/>
        </w:rPr>
      </w:pPr>
      <w:r w:rsidRPr="00F55F5B">
        <w:rPr>
          <w:rFonts w:hint="cs"/>
          <w:b/>
          <w:bCs/>
          <w:rtl/>
        </w:rPr>
        <w:t>بیان کردیم مقتضای صناعت این است که</w:t>
      </w:r>
      <w:r w:rsidR="00F55F5B">
        <w:rPr>
          <w:rFonts w:hint="cs"/>
          <w:rtl/>
        </w:rPr>
        <w:t>:</w:t>
      </w:r>
      <w:r>
        <w:rPr>
          <w:rFonts w:hint="cs"/>
          <w:rtl/>
        </w:rPr>
        <w:t xml:space="preserve"> اگر مکلف می تواند کسی را برای تطهیر مسجد استخدام کند به گونه ای که عرفً تطهیر مسجد مستند به او باشد این کار واجب است زیرا آنچه بر مکلف واجب است قیام به تطهیر مسجد أعم از مباشری و تسبیبی است و با فرض تمکن از قیام به تطهیر به صورت تسبیبی این شخص متمکن از أدای واجب خواهد بود؛ أما اگر متمکن از قیام به تطهیر مسجد به صورت مباشری و تسبیبی نیست و تنها می تواند به دیگران اعلام کند که مسجد نجس شده است و نمی تواند به کسی دستور دهد یا کسی را استخدام کند که مسجد را تطهیر کند، در این صورت مقتضای صناعت این است که اعلام لازم نیست؛ همان طور که مرحوم صدر در بحوث فی شرح العروة الوثقی فرموده اند؛ زیرا آنچه بر مکلف واجب است </w:t>
      </w:r>
      <w:r>
        <w:rPr>
          <w:rFonts w:hint="cs"/>
          <w:rtl/>
        </w:rPr>
        <w:lastRenderedPageBreak/>
        <w:t xml:space="preserve">تطهیر مسجد منسوب به او است که این شخص از آن عاجز است </w:t>
      </w:r>
      <w:r w:rsidR="00080D4C">
        <w:rPr>
          <w:rFonts w:hint="cs"/>
          <w:rtl/>
        </w:rPr>
        <w:t xml:space="preserve">و البته قیام دیگران به تطهیر مسجد مسقط تکلیف او می باشد ولی کسی که از امتثال تکلیف عاجز است عقلاً موظّف نیست در ایجاد مسقط تکلیف سعی کند؛ مثل این که شخص در وطن خود به خاطر اجبار شخص ظالم نتواند روزه بگیرد که در این صورت واجب نیست که این شخص سفر رفته و تکلیف به صوم را با سفر کردن ساقط نماید بلکه می تواند در وطن بماند و چون از صوم عاجز است، شارع او را به غیر مقدور تکلیف نمی کند «لایکلف الله نفسا الا وسعها». و در محل بحث این شخص </w:t>
      </w:r>
      <w:r w:rsidR="00823FE5">
        <w:rPr>
          <w:rFonts w:hint="cs"/>
          <w:rtl/>
        </w:rPr>
        <w:t>به صورت مباشری و تسبیبی نمی تواند مسجد را تطهیر کند که تطهیر مسجد عرفاً منتسب به او باشد</w:t>
      </w:r>
      <w:r w:rsidR="008E0CBC">
        <w:rPr>
          <w:rFonts w:hint="cs"/>
          <w:rtl/>
        </w:rPr>
        <w:t xml:space="preserve"> و عرف بگوید فلانی مسجد را تطهیر کرد ولو با استخدام کارگر؛ در اینجا عقلاً الزامی وجود ندارد که این شخص نجس بودن مسجد را به دیگران اعلام کند تا به دلخواه خودشان مسجد را تطهیر کنند.</w:t>
      </w:r>
    </w:p>
    <w:p w:rsidR="00CE680C" w:rsidRDefault="000F31C7" w:rsidP="00CE680C">
      <w:pPr>
        <w:rPr>
          <w:rFonts w:hint="cs"/>
          <w:rtl/>
        </w:rPr>
      </w:pPr>
      <w:r w:rsidRPr="00F55F5B">
        <w:rPr>
          <w:rFonts w:hint="cs"/>
          <w:b/>
          <w:bCs/>
          <w:rtl/>
        </w:rPr>
        <w:t>البته اشکالی مبنایی به مرحوم صدر داریم که</w:t>
      </w:r>
      <w:r>
        <w:rPr>
          <w:rFonts w:hint="cs"/>
          <w:rtl/>
        </w:rPr>
        <w:t xml:space="preserve">: وجوب تطهیر مسجد یک واجب کفایی است و مرحوم صدر در بیان حقیقت واجب کفایی فرموده اند: در واجب کفایی، طبیعت فعل بدون استناد به یک فاعل معین، متعلّق تکلیف مؤمنین است؛ </w:t>
      </w:r>
      <w:r w:rsidR="00CE680C">
        <w:rPr>
          <w:rFonts w:hint="cs"/>
          <w:rtl/>
        </w:rPr>
        <w:t>شارع در واجب عینی می گوید «هر مؤمنی باید نماز بخواند» و أدای نماز که منسوب به هر مؤمنی است بر آن مؤمن واجب شده است ولی در واجب کفایی ذات فعل بر هر مؤمنی واجب شده است؛ مثلاً به زید می گویند «ذات ایجاد تطهیر مسجد بر تو واجب است چه ذات ایجاد تطهیر مسجد مستند به تو باشد یا مستند به تو نباشد» و لذا اگر دیگری هم ذات تطهیر مسجد را ایجاد کند آن فعلی که بر زید واجب شده محقق می شود و تکلیف ساقط می شود.</w:t>
      </w:r>
    </w:p>
    <w:p w:rsidR="000F334B" w:rsidRDefault="00CE680C" w:rsidP="000F334B">
      <w:pPr>
        <w:rPr>
          <w:rtl/>
        </w:rPr>
      </w:pPr>
      <w:r>
        <w:rPr>
          <w:rFonts w:hint="cs"/>
          <w:rtl/>
        </w:rPr>
        <w:t xml:space="preserve">این </w:t>
      </w:r>
      <w:r w:rsidR="00F55F5B">
        <w:rPr>
          <w:rFonts w:hint="cs"/>
          <w:rtl/>
        </w:rPr>
        <w:t>معنا</w:t>
      </w:r>
      <w:r w:rsidR="00744817">
        <w:rPr>
          <w:rFonts w:hint="cs"/>
          <w:rtl/>
        </w:rPr>
        <w:t>،</w:t>
      </w:r>
      <w:r>
        <w:rPr>
          <w:rFonts w:hint="cs"/>
          <w:rtl/>
        </w:rPr>
        <w:t xml:space="preserve"> تفسیری در حقیقت و</w:t>
      </w:r>
      <w:r w:rsidR="00744817">
        <w:rPr>
          <w:rFonts w:hint="cs"/>
          <w:rtl/>
        </w:rPr>
        <w:t>ا</w:t>
      </w:r>
      <w:r>
        <w:rPr>
          <w:rFonts w:hint="cs"/>
          <w:rtl/>
        </w:rPr>
        <w:t>جب کفایی است که برخی از بزرگان مثل مرحوم بروجردی، آقای سیستانی هم به آن قائل اند و مرحوم صدر همین تفسیر را اختیار کرده اند؛ در مقابل تفسیر مشهور این تفسیر بیان شده است که «بر هر شخصی ایجاد فعل مستند به خود او واجب است و لکن اگر دیگری این فعل را ایجاد کرد تکلیف این شخص ساقط می شود»؛ مثلاً تطهیر مسجد بر زید واجب است</w:t>
      </w:r>
      <w:r w:rsidR="000F334B">
        <w:rPr>
          <w:rFonts w:hint="cs"/>
          <w:rtl/>
        </w:rPr>
        <w:t xml:space="preserve"> مادامی که دیگران مسجد را تطهیر نکنند و اگر دیگران مسجد را تطهیر کردند تکلیف زید ساقط می شود أما مکلف به، تطهیر کردن او نسبت به مسجد است. و یا تفسیر مرحوم خویی نسبت به حقیقت واجب کفایی این است که موضوع واجب کفایی کل مکلف نیست بلکه أحد المکلفین است و أحد المکلفین باید مسجد را تطهیر کند.</w:t>
      </w:r>
    </w:p>
    <w:p w:rsidR="00D10937" w:rsidRDefault="00F47FA6" w:rsidP="00D10937">
      <w:pPr>
        <w:rPr>
          <w:rtl/>
        </w:rPr>
      </w:pPr>
      <w:r w:rsidRPr="00972A5C">
        <w:rPr>
          <w:rFonts w:hint="cs"/>
          <w:b/>
          <w:bCs/>
          <w:rtl/>
        </w:rPr>
        <w:t>عرض ما این است که</w:t>
      </w:r>
      <w:r w:rsidR="00972A5C">
        <w:rPr>
          <w:rFonts w:hint="cs"/>
          <w:rtl/>
        </w:rPr>
        <w:t>:</w:t>
      </w:r>
      <w:r>
        <w:rPr>
          <w:rFonts w:hint="cs"/>
          <w:rtl/>
        </w:rPr>
        <w:t xml:space="preserve"> مرحوم صدر طبق تفسیر واجب کفایی به نظر مشهور یا به نظر مرحوم خویی صحیح بیان کرده اند و اشکال مرحوم صدر به مرحوم خویی وارد است که عاجز از امتثال تکلیف هیچ الزامی ندارد که مسقط تکلیف را اتیان کند </w:t>
      </w:r>
      <w:r w:rsidR="00D10937">
        <w:rPr>
          <w:rFonts w:hint="cs"/>
          <w:rtl/>
        </w:rPr>
        <w:t xml:space="preserve">و با این که فعل دیگران مسقط تکلیف این شخص است ولی وقتی که متعلّق تکلیف، غیر مقدور است تکلیف ساقط می شود و دیگر نیازی نیست که تلاش کنند دیگران این واجب کفایی را انجام دهند؛ متعلق تکلیف ذات فعل ولو صدر من فاعل آخر نیست تا </w:t>
      </w:r>
      <w:r w:rsidR="00D10937">
        <w:rPr>
          <w:rFonts w:hint="cs"/>
          <w:rtl/>
        </w:rPr>
        <w:lastRenderedPageBreak/>
        <w:t>بگوییم زید متمکّن از این واجب است به این که به دیگران اعلام کنند تا این فعل را انجام دهند؛ نخیر، طبق مسلک مشهور واجب رد حق زید، قیام زید به تطهیر مسجد است یا به نظر مرحوم خویی واجب بر أحد المکلفین قیام او به تطهیر مسجد است و زید هم متمکن از قیام به تطهیر مسجد نیست و شارع هم به غیر مقدور تکلیف نمی کند «لایکلف الله نفسا الا وسعها» و لذا لزومی ندارد به دیگران اعلام کند و تلاش کند که دیگران این مسجد را تطهیر کنند هر چند غرض شارع با قیام دیگران به تطهیر مسجد حاصل می شود ولی دلیل نداریم که این غرض مولا بأی نحو کان، به عهده این مکلف قرار داده شده تا لازم باشد تحصیل کند.</w:t>
      </w:r>
    </w:p>
    <w:p w:rsidR="00241594" w:rsidRDefault="00B24089" w:rsidP="001C439E">
      <w:pPr>
        <w:rPr>
          <w:rtl/>
        </w:rPr>
      </w:pPr>
      <w:r w:rsidRPr="00972A5C">
        <w:rPr>
          <w:rFonts w:hint="cs"/>
          <w:b/>
          <w:bCs/>
          <w:rtl/>
        </w:rPr>
        <w:t>عرض ما به مرحوم صدر این است که</w:t>
      </w:r>
      <w:r w:rsidR="00972A5C">
        <w:rPr>
          <w:rFonts w:hint="cs"/>
          <w:rtl/>
        </w:rPr>
        <w:t>:</w:t>
      </w:r>
      <w:r>
        <w:rPr>
          <w:rFonts w:hint="cs"/>
          <w:rtl/>
        </w:rPr>
        <w:t xml:space="preserve"> مبنای شما در واجب کفایی این است که ذات فعل بدون استناد به فاعل معیّن بر عهده هر مکلفی گذاشته می شود؛ پس بر عهده این شخصی که عاجز از قیام مباشری و تسبیبی به تطهیر مسجد است ذات تطهیر بدون استناد به فاعل معین مسجد گذاشته شده است؛ یعنی اگر دیگری هم به اختیار خودش و به دلخواه خودش مسجد را تطهیر کند، ذات آن فعلی که به عهده هر مکلفی گذاشته شده محقق می شود؛ پس این مکلفی هم که از تطهیری که مستند به او باشد عاجز است، عاجز از واجب نخواهد بود زیرا واجب، تطهیر مستند به او نیست بلکه ذات تطهیر مسجد واجب ولو مستند به </w:t>
      </w:r>
      <w:r w:rsidR="001C439E">
        <w:rPr>
          <w:rFonts w:hint="cs"/>
          <w:rtl/>
        </w:rPr>
        <w:t>دیگران،</w:t>
      </w:r>
      <w:r>
        <w:rPr>
          <w:rFonts w:hint="cs"/>
          <w:rtl/>
        </w:rPr>
        <w:t xml:space="preserve"> واجب است.</w:t>
      </w:r>
    </w:p>
    <w:p w:rsidR="00B322ED" w:rsidRDefault="00B322ED" w:rsidP="00F85300">
      <w:pPr>
        <w:rPr>
          <w:rtl/>
        </w:rPr>
      </w:pPr>
      <w:r w:rsidRPr="00972A5C">
        <w:rPr>
          <w:rFonts w:hint="cs"/>
          <w:b/>
          <w:bCs/>
          <w:rtl/>
        </w:rPr>
        <w:t>این اشکال به آقای سیستانی نیز وارد است</w:t>
      </w:r>
      <w:r w:rsidR="00972A5C">
        <w:rPr>
          <w:rFonts w:hint="cs"/>
          <w:rtl/>
        </w:rPr>
        <w:t>؛</w:t>
      </w:r>
      <w:r>
        <w:rPr>
          <w:rFonts w:hint="cs"/>
          <w:rtl/>
        </w:rPr>
        <w:t xml:space="preserve"> زیرا ایشان با فتوای صاحب عروه موافقت کرده اند و بر کلام صاحب عروه در </w:t>
      </w:r>
      <w:r w:rsidR="00241594">
        <w:rPr>
          <w:rFonts w:hint="cs"/>
          <w:rtl/>
        </w:rPr>
        <w:t>جلد</w:t>
      </w:r>
      <w:r w:rsidR="00241594">
        <w:rPr>
          <w:rtl/>
        </w:rPr>
        <w:t xml:space="preserve"> 1 </w:t>
      </w:r>
      <w:r w:rsidR="00241594">
        <w:rPr>
          <w:rFonts w:hint="cs"/>
          <w:rtl/>
        </w:rPr>
        <w:t>صفحه</w:t>
      </w:r>
      <w:r w:rsidR="00241594">
        <w:rPr>
          <w:rtl/>
        </w:rPr>
        <w:t xml:space="preserve"> 76 </w:t>
      </w:r>
      <w:r>
        <w:rPr>
          <w:rFonts w:hint="cs"/>
          <w:rtl/>
        </w:rPr>
        <w:t xml:space="preserve"> که فرموده اند:«</w:t>
      </w:r>
      <w:r w:rsidR="00241594" w:rsidRPr="00F85300">
        <w:rPr>
          <w:rFonts w:hint="cs"/>
          <w:color w:val="000080"/>
          <w:rtl/>
        </w:rPr>
        <w:t>هل</w:t>
      </w:r>
      <w:r w:rsidR="00241594" w:rsidRPr="00F85300">
        <w:rPr>
          <w:color w:val="000080"/>
          <w:rtl/>
        </w:rPr>
        <w:t xml:space="preserve"> </w:t>
      </w:r>
      <w:r w:rsidR="00241594" w:rsidRPr="00F85300">
        <w:rPr>
          <w:rFonts w:hint="cs"/>
          <w:color w:val="000080"/>
          <w:rtl/>
        </w:rPr>
        <w:t>یجب</w:t>
      </w:r>
      <w:r w:rsidR="00241594" w:rsidRPr="00F85300">
        <w:rPr>
          <w:color w:val="000080"/>
          <w:rtl/>
        </w:rPr>
        <w:t xml:space="preserve"> </w:t>
      </w:r>
      <w:r w:rsidR="00241594" w:rsidRPr="00F85300">
        <w:rPr>
          <w:rFonts w:hint="cs"/>
          <w:color w:val="000080"/>
          <w:rtl/>
        </w:rPr>
        <w:t>اعلام</w:t>
      </w:r>
      <w:r w:rsidR="00241594" w:rsidRPr="00F85300">
        <w:rPr>
          <w:color w:val="000080"/>
          <w:rtl/>
        </w:rPr>
        <w:t xml:space="preserve"> </w:t>
      </w:r>
      <w:r w:rsidR="00241594" w:rsidRPr="00F85300">
        <w:rPr>
          <w:rFonts w:hint="cs"/>
          <w:color w:val="000080"/>
          <w:rtl/>
        </w:rPr>
        <w:t>الغیر</w:t>
      </w:r>
      <w:r w:rsidR="00241594" w:rsidRPr="00F85300">
        <w:rPr>
          <w:color w:val="000080"/>
          <w:rtl/>
        </w:rPr>
        <w:t xml:space="preserve"> </w:t>
      </w:r>
      <w:r w:rsidR="00241594" w:rsidRPr="00F85300">
        <w:rPr>
          <w:rFonts w:hint="cs"/>
          <w:color w:val="000080"/>
          <w:rtl/>
        </w:rPr>
        <w:t>اذا</w:t>
      </w:r>
      <w:r w:rsidR="00241594" w:rsidRPr="00F85300">
        <w:rPr>
          <w:color w:val="000080"/>
          <w:rtl/>
        </w:rPr>
        <w:t xml:space="preserve"> </w:t>
      </w:r>
      <w:r w:rsidR="00241594" w:rsidRPr="00F85300">
        <w:rPr>
          <w:rFonts w:hint="cs"/>
          <w:color w:val="000080"/>
          <w:rtl/>
        </w:rPr>
        <w:t>لم</w:t>
      </w:r>
      <w:r w:rsidR="00241594" w:rsidRPr="00F85300">
        <w:rPr>
          <w:color w:val="000080"/>
          <w:rtl/>
        </w:rPr>
        <w:t xml:space="preserve"> </w:t>
      </w:r>
      <w:r w:rsidR="00241594" w:rsidRPr="00F85300">
        <w:rPr>
          <w:rFonts w:hint="cs"/>
          <w:color w:val="000080"/>
          <w:rtl/>
        </w:rPr>
        <w:t>یتمکن</w:t>
      </w:r>
      <w:r w:rsidR="00241594" w:rsidRPr="00F85300">
        <w:rPr>
          <w:color w:val="000080"/>
          <w:rtl/>
        </w:rPr>
        <w:t xml:space="preserve"> </w:t>
      </w:r>
      <w:r w:rsidR="00241594" w:rsidRPr="00F85300">
        <w:rPr>
          <w:rFonts w:hint="cs"/>
          <w:color w:val="000080"/>
          <w:rtl/>
        </w:rPr>
        <w:t>من</w:t>
      </w:r>
      <w:r w:rsidR="00241594" w:rsidRPr="00F85300">
        <w:rPr>
          <w:color w:val="000080"/>
          <w:rtl/>
        </w:rPr>
        <w:t xml:space="preserve"> </w:t>
      </w:r>
      <w:r w:rsidR="00241594" w:rsidRPr="00F85300">
        <w:rPr>
          <w:rFonts w:hint="cs"/>
          <w:color w:val="000080"/>
          <w:rtl/>
        </w:rPr>
        <w:t>الازالة</w:t>
      </w:r>
      <w:r w:rsidR="00241594" w:rsidRPr="00F85300">
        <w:rPr>
          <w:color w:val="000080"/>
          <w:rtl/>
        </w:rPr>
        <w:t xml:space="preserve"> </w:t>
      </w:r>
      <w:r w:rsidR="00241594" w:rsidRPr="00F85300">
        <w:rPr>
          <w:rFonts w:hint="cs"/>
          <w:color w:val="000080"/>
          <w:rtl/>
        </w:rPr>
        <w:t>الظاهر</w:t>
      </w:r>
      <w:r w:rsidR="00241594" w:rsidRPr="00F85300">
        <w:rPr>
          <w:color w:val="000080"/>
          <w:rtl/>
        </w:rPr>
        <w:t xml:space="preserve"> </w:t>
      </w:r>
      <w:r w:rsidR="00241594" w:rsidRPr="00F85300">
        <w:rPr>
          <w:rFonts w:hint="cs"/>
          <w:color w:val="000080"/>
          <w:rtl/>
        </w:rPr>
        <w:t>العدم</w:t>
      </w:r>
      <w:r w:rsidR="00241594" w:rsidRPr="00F85300">
        <w:rPr>
          <w:color w:val="000080"/>
          <w:rtl/>
        </w:rPr>
        <w:t xml:space="preserve"> </w:t>
      </w:r>
      <w:r w:rsidR="00241594" w:rsidRPr="00F85300">
        <w:rPr>
          <w:rFonts w:hint="cs"/>
          <w:color w:val="000080"/>
          <w:rtl/>
        </w:rPr>
        <w:t>اذا</w:t>
      </w:r>
      <w:r w:rsidR="00241594" w:rsidRPr="00F85300">
        <w:rPr>
          <w:color w:val="000080"/>
          <w:rtl/>
        </w:rPr>
        <w:t xml:space="preserve"> </w:t>
      </w:r>
      <w:r w:rsidR="00241594" w:rsidRPr="00F85300">
        <w:rPr>
          <w:rFonts w:hint="cs"/>
          <w:color w:val="000080"/>
          <w:rtl/>
        </w:rPr>
        <w:t>کان</w:t>
      </w:r>
      <w:r w:rsidR="00241594" w:rsidRPr="00F85300">
        <w:rPr>
          <w:color w:val="000080"/>
          <w:rtl/>
        </w:rPr>
        <w:t xml:space="preserve"> </w:t>
      </w:r>
      <w:r w:rsidR="00241594" w:rsidRPr="00F85300">
        <w:rPr>
          <w:rFonts w:hint="cs"/>
          <w:color w:val="000080"/>
          <w:rtl/>
        </w:rPr>
        <w:t>مما</w:t>
      </w:r>
      <w:r w:rsidR="00241594" w:rsidRPr="00F85300">
        <w:rPr>
          <w:color w:val="000080"/>
          <w:rtl/>
        </w:rPr>
        <w:t xml:space="preserve"> </w:t>
      </w:r>
      <w:r w:rsidR="00241594" w:rsidRPr="00F85300">
        <w:rPr>
          <w:rFonts w:hint="cs"/>
          <w:color w:val="000080"/>
          <w:rtl/>
        </w:rPr>
        <w:t>لایوجب</w:t>
      </w:r>
      <w:r w:rsidR="00241594" w:rsidRPr="00F85300">
        <w:rPr>
          <w:color w:val="000080"/>
          <w:rtl/>
        </w:rPr>
        <w:t xml:space="preserve"> </w:t>
      </w:r>
      <w:r w:rsidR="00241594" w:rsidRPr="00F85300">
        <w:rPr>
          <w:rFonts w:hint="cs"/>
          <w:color w:val="000080"/>
          <w:rtl/>
        </w:rPr>
        <w:t>الهتک</w:t>
      </w:r>
      <w:r>
        <w:rPr>
          <w:rFonts w:hint="cs"/>
          <w:rtl/>
        </w:rPr>
        <w:t>» حاشیه نزده اند؛ در حالی که واجب کفایی طبق مبنای ایشان واجبی است که ذات فعل بدون استناد به یک فاعل معیّن به عهده هر مکلف می آید.</w:t>
      </w:r>
    </w:p>
    <w:p w:rsidR="003B124A" w:rsidRDefault="0096644F" w:rsidP="003B124A">
      <w:pPr>
        <w:rPr>
          <w:rtl/>
        </w:rPr>
      </w:pPr>
      <w:r w:rsidRPr="00972A5C">
        <w:rPr>
          <w:rFonts w:hint="cs"/>
          <w:b/>
          <w:bCs/>
          <w:rtl/>
        </w:rPr>
        <w:t xml:space="preserve">مگر </w:t>
      </w:r>
      <w:r w:rsidR="00972A5C" w:rsidRPr="00972A5C">
        <w:rPr>
          <w:rFonts w:hint="cs"/>
          <w:b/>
          <w:bCs/>
          <w:rtl/>
        </w:rPr>
        <w:t>این که گفته شود</w:t>
      </w:r>
      <w:r w:rsidR="00972A5C">
        <w:rPr>
          <w:rFonts w:hint="cs"/>
          <w:rtl/>
        </w:rPr>
        <w:t>:</w:t>
      </w:r>
      <w:r>
        <w:rPr>
          <w:rFonts w:hint="cs"/>
          <w:rtl/>
        </w:rPr>
        <w:t xml:space="preserve"> دلیل وجوب تطهیر مسجد صرفاً اجماع و تسالم أصحاب است و چون دلیل لبی است نسبت به این فرض که خود مکلف متمکن از تطهیر مسجد نیست</w:t>
      </w:r>
      <w:r w:rsidR="003B124A">
        <w:rPr>
          <w:rFonts w:hint="cs"/>
          <w:rtl/>
        </w:rPr>
        <w:t xml:space="preserve"> و تنها متمکن از اعلام غیر است، اطلاق ندارد.</w:t>
      </w:r>
    </w:p>
    <w:p w:rsidR="00520928" w:rsidRDefault="00520928" w:rsidP="00520928">
      <w:pPr>
        <w:pStyle w:val="20"/>
        <w:rPr>
          <w:rtl/>
        </w:rPr>
      </w:pPr>
      <w:bookmarkStart w:id="7" w:name="_Toc42526017"/>
      <w:r>
        <w:rPr>
          <w:rFonts w:hint="cs"/>
          <w:rtl/>
        </w:rPr>
        <w:t>بررسی وجوب فوری تطهیر برای جنب</w:t>
      </w:r>
      <w:bookmarkEnd w:id="7"/>
    </w:p>
    <w:p w:rsidR="003B124A" w:rsidRDefault="003B124A" w:rsidP="00520928">
      <w:pPr>
        <w:rPr>
          <w:rtl/>
        </w:rPr>
      </w:pPr>
      <w:r>
        <w:rPr>
          <w:rFonts w:hint="cs"/>
          <w:rtl/>
        </w:rPr>
        <w:t xml:space="preserve">صاحب عروه در ادامه فرموده اند: </w:t>
      </w:r>
      <w:r w:rsidRPr="00520928">
        <w:rPr>
          <w:rFonts w:hint="cs"/>
          <w:color w:val="000080"/>
          <w:rtl/>
        </w:rPr>
        <w:t>و</w:t>
      </w:r>
      <w:r w:rsidRPr="00520928">
        <w:rPr>
          <w:color w:val="000080"/>
          <w:rtl/>
        </w:rPr>
        <w:t xml:space="preserve"> </w:t>
      </w:r>
      <w:r w:rsidRPr="00520928">
        <w:rPr>
          <w:rFonts w:hint="cs"/>
          <w:color w:val="000080"/>
          <w:rtl/>
        </w:rPr>
        <w:t>اذا</w:t>
      </w:r>
      <w:r w:rsidRPr="00520928">
        <w:rPr>
          <w:color w:val="000080"/>
          <w:rtl/>
        </w:rPr>
        <w:t xml:space="preserve"> </w:t>
      </w:r>
      <w:r w:rsidRPr="00520928">
        <w:rPr>
          <w:rFonts w:hint="cs"/>
          <w:color w:val="000080"/>
          <w:rtl/>
        </w:rPr>
        <w:t>کان</w:t>
      </w:r>
      <w:r w:rsidRPr="00520928">
        <w:rPr>
          <w:color w:val="000080"/>
          <w:rtl/>
        </w:rPr>
        <w:t xml:space="preserve"> </w:t>
      </w:r>
      <w:r w:rsidRPr="00520928">
        <w:rPr>
          <w:rFonts w:hint="cs"/>
          <w:color w:val="000080"/>
          <w:rtl/>
        </w:rPr>
        <w:t>جنبا</w:t>
      </w:r>
      <w:r w:rsidRPr="00520928">
        <w:rPr>
          <w:color w:val="000080"/>
          <w:rtl/>
        </w:rPr>
        <w:t xml:space="preserve"> </w:t>
      </w:r>
      <w:r w:rsidRPr="00520928">
        <w:rPr>
          <w:rFonts w:hint="cs"/>
          <w:color w:val="000080"/>
          <w:rtl/>
        </w:rPr>
        <w:t>و</w:t>
      </w:r>
      <w:r w:rsidRPr="00520928">
        <w:rPr>
          <w:color w:val="000080"/>
          <w:rtl/>
        </w:rPr>
        <w:t xml:space="preserve"> </w:t>
      </w:r>
      <w:r w:rsidRPr="00520928">
        <w:rPr>
          <w:rFonts w:hint="cs"/>
          <w:color w:val="000080"/>
          <w:rtl/>
        </w:rPr>
        <w:t>توقفت</w:t>
      </w:r>
      <w:r w:rsidRPr="00520928">
        <w:rPr>
          <w:color w:val="000080"/>
          <w:rtl/>
        </w:rPr>
        <w:t xml:space="preserve"> </w:t>
      </w:r>
      <w:r w:rsidRPr="00520928">
        <w:rPr>
          <w:rFonts w:hint="cs"/>
          <w:color w:val="000080"/>
          <w:rtl/>
        </w:rPr>
        <w:t>الازالة</w:t>
      </w:r>
      <w:r w:rsidRPr="00520928">
        <w:rPr>
          <w:color w:val="000080"/>
          <w:rtl/>
        </w:rPr>
        <w:t xml:space="preserve"> </w:t>
      </w:r>
      <w:r w:rsidRPr="00520928">
        <w:rPr>
          <w:rFonts w:hint="cs"/>
          <w:color w:val="000080"/>
          <w:rtl/>
        </w:rPr>
        <w:t>علی</w:t>
      </w:r>
      <w:r w:rsidRPr="00520928">
        <w:rPr>
          <w:color w:val="000080"/>
          <w:rtl/>
        </w:rPr>
        <w:t xml:space="preserve"> </w:t>
      </w:r>
      <w:r w:rsidRPr="00520928">
        <w:rPr>
          <w:rFonts w:hint="cs"/>
          <w:color w:val="000080"/>
          <w:rtl/>
        </w:rPr>
        <w:t>المکث</w:t>
      </w:r>
      <w:r w:rsidRPr="00520928">
        <w:rPr>
          <w:color w:val="000080"/>
          <w:rtl/>
        </w:rPr>
        <w:t xml:space="preserve"> </w:t>
      </w:r>
      <w:r w:rsidRPr="00520928">
        <w:rPr>
          <w:rFonts w:hint="cs"/>
          <w:color w:val="000080"/>
          <w:rtl/>
        </w:rPr>
        <w:t>فیه</w:t>
      </w:r>
      <w:r w:rsidRPr="00520928">
        <w:rPr>
          <w:color w:val="000080"/>
          <w:rtl/>
        </w:rPr>
        <w:t xml:space="preserve"> </w:t>
      </w:r>
      <w:r w:rsidRPr="00520928">
        <w:rPr>
          <w:rFonts w:hint="cs"/>
          <w:color w:val="000080"/>
          <w:rtl/>
        </w:rPr>
        <w:t>فالظاهر</w:t>
      </w:r>
      <w:r w:rsidRPr="00520928">
        <w:rPr>
          <w:color w:val="000080"/>
          <w:rtl/>
        </w:rPr>
        <w:t xml:space="preserve"> </w:t>
      </w:r>
      <w:r w:rsidRPr="00520928">
        <w:rPr>
          <w:rFonts w:hint="cs"/>
          <w:color w:val="000080"/>
          <w:rtl/>
        </w:rPr>
        <w:t>عدم</w:t>
      </w:r>
      <w:r w:rsidRPr="00520928">
        <w:rPr>
          <w:color w:val="000080"/>
          <w:rtl/>
        </w:rPr>
        <w:t xml:space="preserve"> </w:t>
      </w:r>
      <w:r w:rsidRPr="00520928">
        <w:rPr>
          <w:rFonts w:hint="cs"/>
          <w:color w:val="000080"/>
          <w:rtl/>
        </w:rPr>
        <w:t>وجوب</w:t>
      </w:r>
      <w:r w:rsidRPr="00520928">
        <w:rPr>
          <w:color w:val="000080"/>
          <w:rtl/>
        </w:rPr>
        <w:t xml:space="preserve"> </w:t>
      </w:r>
      <w:r w:rsidRPr="00520928">
        <w:rPr>
          <w:rFonts w:hint="cs"/>
          <w:color w:val="000080"/>
          <w:rtl/>
        </w:rPr>
        <w:t>المبادرة</w:t>
      </w:r>
      <w:r w:rsidRPr="00520928">
        <w:rPr>
          <w:color w:val="000080"/>
          <w:rtl/>
        </w:rPr>
        <w:t xml:space="preserve"> </w:t>
      </w:r>
      <w:r w:rsidRPr="00520928">
        <w:rPr>
          <w:rFonts w:hint="cs"/>
          <w:color w:val="000080"/>
          <w:rtl/>
        </w:rPr>
        <w:t>الیها</w:t>
      </w:r>
      <w:r w:rsidRPr="00520928">
        <w:rPr>
          <w:color w:val="000080"/>
          <w:rtl/>
        </w:rPr>
        <w:t xml:space="preserve"> </w:t>
      </w:r>
      <w:r w:rsidRPr="00520928">
        <w:rPr>
          <w:rFonts w:hint="cs"/>
          <w:color w:val="000080"/>
          <w:rtl/>
        </w:rPr>
        <w:t>بل</w:t>
      </w:r>
      <w:r w:rsidRPr="00520928">
        <w:rPr>
          <w:color w:val="000080"/>
          <w:rtl/>
        </w:rPr>
        <w:t xml:space="preserve"> </w:t>
      </w:r>
      <w:r w:rsidRPr="00520928">
        <w:rPr>
          <w:rFonts w:hint="cs"/>
          <w:color w:val="000080"/>
          <w:rtl/>
        </w:rPr>
        <w:t>یؤخرها</w:t>
      </w:r>
      <w:r w:rsidRPr="00520928">
        <w:rPr>
          <w:color w:val="000080"/>
          <w:rtl/>
        </w:rPr>
        <w:t xml:space="preserve"> </w:t>
      </w:r>
      <w:r w:rsidRPr="00520928">
        <w:rPr>
          <w:rFonts w:hint="cs"/>
          <w:color w:val="000080"/>
          <w:rtl/>
        </w:rPr>
        <w:t>الی</w:t>
      </w:r>
      <w:r w:rsidRPr="00520928">
        <w:rPr>
          <w:color w:val="000080"/>
          <w:rtl/>
        </w:rPr>
        <w:t xml:space="preserve"> </w:t>
      </w:r>
      <w:r w:rsidRPr="00520928">
        <w:rPr>
          <w:rFonts w:hint="cs"/>
          <w:color w:val="000080"/>
          <w:rtl/>
        </w:rPr>
        <w:t>ما</w:t>
      </w:r>
      <w:r w:rsidRPr="00520928">
        <w:rPr>
          <w:color w:val="000080"/>
          <w:rtl/>
        </w:rPr>
        <w:t xml:space="preserve"> </w:t>
      </w:r>
      <w:r w:rsidRPr="00520928">
        <w:rPr>
          <w:rFonts w:hint="cs"/>
          <w:color w:val="000080"/>
          <w:rtl/>
        </w:rPr>
        <w:t>بعد</w:t>
      </w:r>
      <w:r w:rsidRPr="00520928">
        <w:rPr>
          <w:color w:val="000080"/>
          <w:rtl/>
        </w:rPr>
        <w:t xml:space="preserve"> </w:t>
      </w:r>
      <w:r w:rsidRPr="00520928">
        <w:rPr>
          <w:rFonts w:hint="cs"/>
          <w:color w:val="000080"/>
          <w:rtl/>
        </w:rPr>
        <w:t>الغسل</w:t>
      </w:r>
      <w:r w:rsidRPr="00520928">
        <w:rPr>
          <w:color w:val="000080"/>
          <w:rtl/>
        </w:rPr>
        <w:t xml:space="preserve"> </w:t>
      </w:r>
      <w:r w:rsidRPr="00520928">
        <w:rPr>
          <w:rFonts w:hint="cs"/>
          <w:color w:val="000080"/>
          <w:rtl/>
        </w:rPr>
        <w:t>و</w:t>
      </w:r>
      <w:r w:rsidRPr="00520928">
        <w:rPr>
          <w:color w:val="000080"/>
          <w:rtl/>
        </w:rPr>
        <w:t xml:space="preserve"> </w:t>
      </w:r>
      <w:r w:rsidRPr="00520928">
        <w:rPr>
          <w:rFonts w:hint="cs"/>
          <w:color w:val="000080"/>
          <w:rtl/>
        </w:rPr>
        <w:t>یحتمل</w:t>
      </w:r>
      <w:r w:rsidRPr="00520928">
        <w:rPr>
          <w:color w:val="000080"/>
          <w:rtl/>
        </w:rPr>
        <w:t xml:space="preserve"> </w:t>
      </w:r>
      <w:r w:rsidRPr="00520928">
        <w:rPr>
          <w:rFonts w:hint="cs"/>
          <w:color w:val="000080"/>
          <w:rtl/>
        </w:rPr>
        <w:t>وجوب</w:t>
      </w:r>
      <w:r w:rsidRPr="00520928">
        <w:rPr>
          <w:color w:val="000080"/>
          <w:rtl/>
        </w:rPr>
        <w:t xml:space="preserve"> </w:t>
      </w:r>
      <w:r w:rsidRPr="00520928">
        <w:rPr>
          <w:rFonts w:hint="cs"/>
          <w:color w:val="000080"/>
          <w:rtl/>
        </w:rPr>
        <w:t>التیمم</w:t>
      </w:r>
      <w:r w:rsidRPr="00520928">
        <w:rPr>
          <w:color w:val="000080"/>
          <w:rtl/>
        </w:rPr>
        <w:t xml:space="preserve"> </w:t>
      </w:r>
      <w:r w:rsidRPr="00520928">
        <w:rPr>
          <w:rFonts w:hint="cs"/>
          <w:color w:val="000080"/>
          <w:rtl/>
        </w:rPr>
        <w:t>و</w:t>
      </w:r>
      <w:r w:rsidRPr="00520928">
        <w:rPr>
          <w:color w:val="000080"/>
          <w:rtl/>
        </w:rPr>
        <w:t xml:space="preserve"> </w:t>
      </w:r>
      <w:r w:rsidRPr="00520928">
        <w:rPr>
          <w:rFonts w:hint="cs"/>
          <w:color w:val="000080"/>
          <w:rtl/>
        </w:rPr>
        <w:t>المبادرة‌</w:t>
      </w:r>
      <w:r w:rsidRPr="00520928">
        <w:rPr>
          <w:color w:val="000080"/>
          <w:rtl/>
        </w:rPr>
        <w:t xml:space="preserve"> </w:t>
      </w:r>
      <w:r w:rsidRPr="00520928">
        <w:rPr>
          <w:rFonts w:hint="cs"/>
          <w:color w:val="000080"/>
          <w:rtl/>
        </w:rPr>
        <w:t>الی</w:t>
      </w:r>
      <w:r w:rsidRPr="00520928">
        <w:rPr>
          <w:color w:val="000080"/>
          <w:rtl/>
        </w:rPr>
        <w:t xml:space="preserve"> </w:t>
      </w:r>
      <w:r w:rsidRPr="00520928">
        <w:rPr>
          <w:rFonts w:hint="cs"/>
          <w:color w:val="000080"/>
          <w:rtl/>
        </w:rPr>
        <w:t>الازالة</w:t>
      </w:r>
      <w:r w:rsidR="00520928">
        <w:rPr>
          <w:rFonts w:hint="cs"/>
          <w:rtl/>
        </w:rPr>
        <w:t xml:space="preserve">؛ </w:t>
      </w:r>
      <w:r>
        <w:rPr>
          <w:rFonts w:hint="cs"/>
          <w:rtl/>
        </w:rPr>
        <w:t>اگر مکلف متوجه نجاست مسجد شود و جنب باشد حق ندارد قبل از غسل، مسجد را تطهیر کند بلکه باید ابتدا غسل جنابت را انجام دهد و بعد مسجد را تطهیر کند. و ممکن است کسی بگوید که تیمم و مبادرت به ازاله واجب است؛ لکن ظاهر این است که این کار واجب نیست.</w:t>
      </w:r>
    </w:p>
    <w:p w:rsidR="003B124A" w:rsidRDefault="003B124A" w:rsidP="003B124A">
      <w:pPr>
        <w:rPr>
          <w:rFonts w:hint="cs"/>
          <w:rtl/>
        </w:rPr>
      </w:pPr>
      <w:r w:rsidRPr="00972A5C">
        <w:rPr>
          <w:rFonts w:hint="cs"/>
          <w:b/>
          <w:bCs/>
          <w:rtl/>
        </w:rPr>
        <w:lastRenderedPageBreak/>
        <w:t>این فرمایش صاحب عروه متین است</w:t>
      </w:r>
      <w:r>
        <w:rPr>
          <w:rFonts w:hint="cs"/>
          <w:rtl/>
        </w:rPr>
        <w:t xml:space="preserve">؛ زیرا دلیل بر وجوب فوری تطهیر مسجد یا اجماع و تسالم أصحاب است و یا معتبره علی بن جعفر است که فرمود </w:t>
      </w:r>
      <w:r w:rsidR="00520928" w:rsidRPr="00520928">
        <w:rPr>
          <w:rFonts w:hint="cs"/>
          <w:rtl/>
        </w:rPr>
        <w:t>«</w:t>
      </w:r>
      <w:r w:rsidR="00520928" w:rsidRPr="00520928">
        <w:rPr>
          <w:rFonts w:hint="cs"/>
          <w:color w:val="008000"/>
          <w:rtl/>
        </w:rPr>
        <w:t>وَ سَأَلْتُهُ عَنِ الدَّابَّةِ تَبُولُ فَيُصِيبُ بَوْلُهُ الْمَسْجِدَ أَوْ حَائِطَهُ أَ يُصَلَّى فِيهِ قَبْلَ أَنْ يُغْسَلَ قَالَ إِذَا جَفَّ فَلَا بَأْسَ</w:t>
      </w:r>
      <w:r w:rsidR="00520928" w:rsidRPr="00520928">
        <w:rPr>
          <w:rFonts w:hint="cs"/>
          <w:color w:val="008000"/>
        </w:rPr>
        <w:t>‌</w:t>
      </w:r>
      <w:r w:rsidR="00520928" w:rsidRPr="00520928">
        <w:rPr>
          <w:vertAlign w:val="superscript"/>
        </w:rPr>
        <w:footnoteReference w:id="1"/>
      </w:r>
      <w:r w:rsidR="00520928" w:rsidRPr="00520928">
        <w:rPr>
          <w:rFonts w:hint="cs"/>
          <w:rtl/>
        </w:rPr>
        <w:t>»</w:t>
      </w:r>
      <w:r w:rsidR="00D1769A">
        <w:rPr>
          <w:rFonts w:hint="cs"/>
          <w:rtl/>
        </w:rPr>
        <w:t xml:space="preserve"> و از این ها استفاده نمی شود که برای رعایت فوریت عرفیه تطهیر مسجد، با حالت جنابت در مسجد مکث شود و تطهیر صورت بگیرد.</w:t>
      </w:r>
    </w:p>
    <w:p w:rsidR="006B577D" w:rsidRDefault="00D1769A" w:rsidP="006B577D">
      <w:pPr>
        <w:rPr>
          <w:rtl/>
        </w:rPr>
      </w:pPr>
      <w:r>
        <w:rPr>
          <w:rFonts w:hint="cs"/>
          <w:rtl/>
        </w:rPr>
        <w:t xml:space="preserve">البته توجه شود (همان طور که در کلام صاحب عروه نیز بیان شده است) اگر جنب بتواند از یک درب وارد شده و مسجد را در أثناء بدون مکث تطهیر کند و از درب دیگر بیرون رود </w:t>
      </w:r>
      <w:r w:rsidR="00FE0917">
        <w:rPr>
          <w:rFonts w:hint="cs"/>
          <w:rtl/>
        </w:rPr>
        <w:t xml:space="preserve">به شکلی که «عبور از مسجد، اجتیاز از مسجد» صدق کند تطهیر مسجد واجب خواهد بود؛ أما اگر بدون مکث نمی تواند مسجد را تطهیر کند یا مسجد دو درب در مقابل هم ندارد و باید از همان دربی که وارد می شود از همان درب یا موازی آن در کنار درب هم خارج شود به شکلی که صدق نمی کند عبور و مرور کرد و از یک درب مسجد آمد و از درب دیگر مسجد گذشت و رفت؛ این دخول در مسجد یا مکث در مسجد به این شکل حرام است و اطلاق دلیل حرمت، محکّم است و اطلاقی در دلیل وجوب مبادرت به تطهیر مسجد نداریم تا بخواهیم بین این دو حکم </w:t>
      </w:r>
      <w:r w:rsidR="00230EF5">
        <w:rPr>
          <w:rFonts w:hint="cs"/>
          <w:rtl/>
        </w:rPr>
        <w:t xml:space="preserve">(حرمت مکث جنب در مسجد، وجوب تطهیر فوری مسجد) </w:t>
      </w:r>
      <w:r w:rsidR="00FE0917">
        <w:rPr>
          <w:rFonts w:hint="cs"/>
          <w:rtl/>
        </w:rPr>
        <w:t>تزاحم برقرار کنیم</w:t>
      </w:r>
      <w:r w:rsidR="006B577D">
        <w:rPr>
          <w:rFonts w:hint="cs"/>
          <w:rtl/>
        </w:rPr>
        <w:t xml:space="preserve"> و به خاطر تزاحم حکم به تخییر کنیم.</w:t>
      </w:r>
    </w:p>
    <w:p w:rsidR="00177EED" w:rsidRDefault="00177EED" w:rsidP="00177EED">
      <w:pPr>
        <w:rPr>
          <w:rtl/>
        </w:rPr>
      </w:pPr>
      <w:r>
        <w:rPr>
          <w:rFonts w:hint="cs"/>
          <w:rtl/>
        </w:rPr>
        <w:t>البته در صورتی که تأخیر تطهیر مسجد، مستلزم هتک مسجد باشد لازم است مسجد را تطهیر کند حال اگر می توند تیمم بدن از غسل جنابت انجام می دهد و اگر نمی تواند با همین حال جنابت مشغول تطهیر مسجد می شود تا حرمت مسجد هتک نشود.</w:t>
      </w:r>
    </w:p>
    <w:p w:rsidR="00241594" w:rsidRDefault="00177EED" w:rsidP="00177EED">
      <w:pPr>
        <w:pStyle w:val="20"/>
        <w:rPr>
          <w:rtl/>
        </w:rPr>
      </w:pPr>
      <w:bookmarkStart w:id="8" w:name="_Toc42526018"/>
      <w:r>
        <w:rPr>
          <w:rFonts w:hint="cs"/>
          <w:rtl/>
        </w:rPr>
        <w:t xml:space="preserve">حکم </w:t>
      </w:r>
      <w:r w:rsidR="00241594">
        <w:rPr>
          <w:rFonts w:hint="cs"/>
          <w:rtl/>
        </w:rPr>
        <w:t>دفن</w:t>
      </w:r>
      <w:r w:rsidR="00241594">
        <w:rPr>
          <w:rtl/>
        </w:rPr>
        <w:t xml:space="preserve"> </w:t>
      </w:r>
      <w:r w:rsidR="00241594">
        <w:rPr>
          <w:rFonts w:hint="cs"/>
          <w:rtl/>
        </w:rPr>
        <w:t>میت</w:t>
      </w:r>
      <w:r w:rsidR="00241594">
        <w:rPr>
          <w:rtl/>
        </w:rPr>
        <w:t xml:space="preserve"> </w:t>
      </w:r>
      <w:r w:rsidR="00241594">
        <w:rPr>
          <w:rFonts w:hint="cs"/>
          <w:rtl/>
        </w:rPr>
        <w:t>در</w:t>
      </w:r>
      <w:r w:rsidR="00241594">
        <w:rPr>
          <w:rtl/>
        </w:rPr>
        <w:t xml:space="preserve"> </w:t>
      </w:r>
      <w:r w:rsidR="00241594">
        <w:rPr>
          <w:rFonts w:hint="cs"/>
          <w:rtl/>
        </w:rPr>
        <w:t>مسجد</w:t>
      </w:r>
      <w:bookmarkEnd w:id="8"/>
    </w:p>
    <w:p w:rsidR="00177EED" w:rsidRDefault="00177EED" w:rsidP="00177EED">
      <w:pPr>
        <w:rPr>
          <w:rtl/>
        </w:rPr>
      </w:pPr>
      <w:r>
        <w:rPr>
          <w:rFonts w:hint="cs"/>
          <w:rtl/>
        </w:rPr>
        <w:t>آخرین مسأله ای که در بحث احکام مساجد انتخاب کردیم این است که صاحب عروه می فرماید:</w:t>
      </w:r>
      <w:r w:rsidR="00241594">
        <w:rPr>
          <w:rtl/>
        </w:rPr>
        <w:t xml:space="preserve"> </w:t>
      </w:r>
      <w:r>
        <w:rPr>
          <w:rFonts w:hint="cs"/>
          <w:rtl/>
        </w:rPr>
        <w:t>«</w:t>
      </w:r>
      <w:r w:rsidR="00241594" w:rsidRPr="00177EED">
        <w:rPr>
          <w:rFonts w:hint="cs"/>
          <w:color w:val="000080"/>
          <w:rtl/>
        </w:rPr>
        <w:t>لایجوز</w:t>
      </w:r>
      <w:r w:rsidR="00241594" w:rsidRPr="00177EED">
        <w:rPr>
          <w:color w:val="000080"/>
          <w:rtl/>
        </w:rPr>
        <w:t xml:space="preserve"> </w:t>
      </w:r>
      <w:r w:rsidR="00241594" w:rsidRPr="00177EED">
        <w:rPr>
          <w:rFonts w:hint="cs"/>
          <w:color w:val="000080"/>
          <w:rtl/>
        </w:rPr>
        <w:t>دفن</w:t>
      </w:r>
      <w:r w:rsidR="00241594" w:rsidRPr="00177EED">
        <w:rPr>
          <w:color w:val="000080"/>
          <w:rtl/>
        </w:rPr>
        <w:t xml:space="preserve"> </w:t>
      </w:r>
      <w:r w:rsidR="00241594" w:rsidRPr="00177EED">
        <w:rPr>
          <w:rFonts w:hint="cs"/>
          <w:color w:val="000080"/>
          <w:rtl/>
        </w:rPr>
        <w:t>المیت</w:t>
      </w:r>
      <w:r w:rsidR="00241594" w:rsidRPr="00177EED">
        <w:rPr>
          <w:color w:val="000080"/>
          <w:rtl/>
        </w:rPr>
        <w:t xml:space="preserve"> </w:t>
      </w:r>
      <w:r w:rsidR="00241594" w:rsidRPr="00177EED">
        <w:rPr>
          <w:rFonts w:hint="cs"/>
          <w:color w:val="000080"/>
          <w:rtl/>
        </w:rPr>
        <w:t>فی</w:t>
      </w:r>
      <w:r w:rsidR="00241594" w:rsidRPr="00177EED">
        <w:rPr>
          <w:color w:val="000080"/>
          <w:rtl/>
        </w:rPr>
        <w:t xml:space="preserve"> </w:t>
      </w:r>
      <w:r w:rsidR="00241594" w:rsidRPr="00177EED">
        <w:rPr>
          <w:rFonts w:hint="cs"/>
          <w:color w:val="000080"/>
          <w:rtl/>
        </w:rPr>
        <w:t>المسجد</w:t>
      </w:r>
      <w:r w:rsidR="00241594" w:rsidRPr="00177EED">
        <w:rPr>
          <w:color w:val="000080"/>
          <w:rtl/>
        </w:rPr>
        <w:t xml:space="preserve"> </w:t>
      </w:r>
      <w:r w:rsidR="00241594" w:rsidRPr="00177EED">
        <w:rPr>
          <w:rFonts w:hint="cs"/>
          <w:color w:val="000080"/>
          <w:rtl/>
        </w:rPr>
        <w:t>اذا</w:t>
      </w:r>
      <w:r w:rsidR="00241594" w:rsidRPr="00177EED">
        <w:rPr>
          <w:color w:val="000080"/>
          <w:rtl/>
        </w:rPr>
        <w:t xml:space="preserve"> </w:t>
      </w:r>
      <w:r w:rsidR="00241594" w:rsidRPr="00177EED">
        <w:rPr>
          <w:rFonts w:hint="cs"/>
          <w:color w:val="000080"/>
          <w:rtl/>
        </w:rPr>
        <w:t>لم</w:t>
      </w:r>
      <w:r w:rsidR="00241594" w:rsidRPr="00177EED">
        <w:rPr>
          <w:color w:val="000080"/>
          <w:rtl/>
        </w:rPr>
        <w:t xml:space="preserve"> </w:t>
      </w:r>
      <w:r w:rsidR="00241594" w:rsidRPr="00177EED">
        <w:rPr>
          <w:rFonts w:hint="cs"/>
          <w:color w:val="000080"/>
          <w:rtl/>
        </w:rPr>
        <w:t>یکن</w:t>
      </w:r>
      <w:r w:rsidR="00241594" w:rsidRPr="00177EED">
        <w:rPr>
          <w:color w:val="000080"/>
          <w:rtl/>
        </w:rPr>
        <w:t xml:space="preserve"> </w:t>
      </w:r>
      <w:r w:rsidR="00241594" w:rsidRPr="00177EED">
        <w:rPr>
          <w:rFonts w:hint="cs"/>
          <w:color w:val="000080"/>
          <w:rtl/>
        </w:rPr>
        <w:t>مأمونا</w:t>
      </w:r>
      <w:r w:rsidR="00241594" w:rsidRPr="00177EED">
        <w:rPr>
          <w:color w:val="000080"/>
          <w:rtl/>
        </w:rPr>
        <w:t xml:space="preserve"> </w:t>
      </w:r>
      <w:r w:rsidR="00241594" w:rsidRPr="00177EED">
        <w:rPr>
          <w:rFonts w:hint="cs"/>
          <w:color w:val="000080"/>
          <w:rtl/>
        </w:rPr>
        <w:t>من</w:t>
      </w:r>
      <w:r w:rsidR="00241594" w:rsidRPr="00177EED">
        <w:rPr>
          <w:color w:val="000080"/>
          <w:rtl/>
        </w:rPr>
        <w:t xml:space="preserve"> </w:t>
      </w:r>
      <w:r w:rsidR="00241594" w:rsidRPr="00177EED">
        <w:rPr>
          <w:rFonts w:hint="cs"/>
          <w:color w:val="000080"/>
          <w:rtl/>
        </w:rPr>
        <w:t>التلویث</w:t>
      </w:r>
      <w:r w:rsidR="00241594" w:rsidRPr="00177EED">
        <w:rPr>
          <w:color w:val="000080"/>
          <w:rtl/>
        </w:rPr>
        <w:t xml:space="preserve"> </w:t>
      </w:r>
      <w:r w:rsidR="00241594" w:rsidRPr="00177EED">
        <w:rPr>
          <w:rFonts w:hint="cs"/>
          <w:color w:val="000080"/>
          <w:rtl/>
        </w:rPr>
        <w:t>بل</w:t>
      </w:r>
      <w:r w:rsidR="00241594" w:rsidRPr="00177EED">
        <w:rPr>
          <w:color w:val="000080"/>
          <w:rtl/>
        </w:rPr>
        <w:t xml:space="preserve"> </w:t>
      </w:r>
      <w:r w:rsidR="00241594" w:rsidRPr="00177EED">
        <w:rPr>
          <w:rFonts w:hint="cs"/>
          <w:color w:val="000080"/>
          <w:rtl/>
        </w:rPr>
        <w:t>مطلقا</w:t>
      </w:r>
      <w:r w:rsidR="00241594" w:rsidRPr="00177EED">
        <w:rPr>
          <w:color w:val="000080"/>
          <w:rtl/>
        </w:rPr>
        <w:t xml:space="preserve"> </w:t>
      </w:r>
      <w:r w:rsidR="00241594" w:rsidRPr="00177EED">
        <w:rPr>
          <w:rFonts w:hint="cs"/>
          <w:color w:val="000080"/>
          <w:rtl/>
        </w:rPr>
        <w:t>علی</w:t>
      </w:r>
      <w:r w:rsidR="00241594" w:rsidRPr="00177EED">
        <w:rPr>
          <w:color w:val="000080"/>
          <w:rtl/>
        </w:rPr>
        <w:t xml:space="preserve"> </w:t>
      </w:r>
      <w:r w:rsidR="00241594" w:rsidRPr="00177EED">
        <w:rPr>
          <w:rFonts w:hint="cs"/>
          <w:color w:val="000080"/>
          <w:rtl/>
        </w:rPr>
        <w:t>الاحوط</w:t>
      </w:r>
      <w:r>
        <w:rPr>
          <w:rFonts w:hint="cs"/>
          <w:rtl/>
        </w:rPr>
        <w:t>»؛ دفن میت در مسجد جایز نیست در صورتی که أمن نداریم از این که بدن میّت در خاک متلاشی شده و مسجد را ملوّث کند؛ بلکه احتیاط واجب این است که حتّی اگر أمن از تلویث هم باشد میت را در مسجد دفن نکنیم.</w:t>
      </w:r>
    </w:p>
    <w:p w:rsidR="002A3A09" w:rsidRDefault="002A3A09" w:rsidP="002A3A09">
      <w:pPr>
        <w:rPr>
          <w:rtl/>
        </w:rPr>
      </w:pPr>
      <w:r>
        <w:rPr>
          <w:rFonts w:hint="cs"/>
          <w:rtl/>
        </w:rPr>
        <w:lastRenderedPageBreak/>
        <w:t>صاحب عروه در بحث دفن میت نیز این مسأله را مطرح کرده و فرموده اند: «</w:t>
      </w:r>
      <w:r w:rsidR="00241594" w:rsidRPr="002A3A09">
        <w:rPr>
          <w:rFonts w:hint="cs"/>
          <w:color w:val="000080"/>
          <w:rtl/>
        </w:rPr>
        <w:t>لایجوز</w:t>
      </w:r>
      <w:r w:rsidR="00241594" w:rsidRPr="002A3A09">
        <w:rPr>
          <w:color w:val="000080"/>
          <w:rtl/>
        </w:rPr>
        <w:t xml:space="preserve"> </w:t>
      </w:r>
      <w:r w:rsidR="00241594" w:rsidRPr="002A3A09">
        <w:rPr>
          <w:rFonts w:hint="cs"/>
          <w:color w:val="000080"/>
          <w:rtl/>
        </w:rPr>
        <w:t>الدفن</w:t>
      </w:r>
      <w:r w:rsidR="00241594" w:rsidRPr="002A3A09">
        <w:rPr>
          <w:color w:val="000080"/>
          <w:rtl/>
        </w:rPr>
        <w:t xml:space="preserve"> </w:t>
      </w:r>
      <w:r w:rsidR="00241594" w:rsidRPr="002A3A09">
        <w:rPr>
          <w:rFonts w:hint="cs"/>
          <w:color w:val="000080"/>
          <w:rtl/>
        </w:rPr>
        <w:t>فی</w:t>
      </w:r>
      <w:r w:rsidR="00241594" w:rsidRPr="002A3A09">
        <w:rPr>
          <w:color w:val="000080"/>
          <w:rtl/>
        </w:rPr>
        <w:t xml:space="preserve"> </w:t>
      </w:r>
      <w:r w:rsidR="00241594" w:rsidRPr="002A3A09">
        <w:rPr>
          <w:rFonts w:hint="cs"/>
          <w:color w:val="000080"/>
          <w:rtl/>
        </w:rPr>
        <w:t>الاراضی</w:t>
      </w:r>
      <w:r w:rsidR="00241594" w:rsidRPr="002A3A09">
        <w:rPr>
          <w:color w:val="000080"/>
          <w:rtl/>
        </w:rPr>
        <w:t xml:space="preserve"> </w:t>
      </w:r>
      <w:r w:rsidR="00241594" w:rsidRPr="002A3A09">
        <w:rPr>
          <w:rFonts w:hint="cs"/>
          <w:color w:val="000080"/>
          <w:rtl/>
        </w:rPr>
        <w:t>الموقوفة</w:t>
      </w:r>
      <w:r w:rsidR="00241594" w:rsidRPr="002A3A09">
        <w:rPr>
          <w:color w:val="000080"/>
          <w:rtl/>
        </w:rPr>
        <w:t xml:space="preserve"> </w:t>
      </w:r>
      <w:r w:rsidR="00241594" w:rsidRPr="002A3A09">
        <w:rPr>
          <w:rFonts w:hint="cs"/>
          <w:color w:val="000080"/>
          <w:rtl/>
        </w:rPr>
        <w:t>لغیر</w:t>
      </w:r>
      <w:r w:rsidR="00241594" w:rsidRPr="002A3A09">
        <w:rPr>
          <w:color w:val="000080"/>
          <w:rtl/>
        </w:rPr>
        <w:t xml:space="preserve"> </w:t>
      </w:r>
      <w:r w:rsidR="00241594" w:rsidRPr="002A3A09">
        <w:rPr>
          <w:rFonts w:hint="cs"/>
          <w:color w:val="000080"/>
          <w:rtl/>
        </w:rPr>
        <w:t>الدفن</w:t>
      </w:r>
      <w:r w:rsidR="00241594" w:rsidRPr="002A3A09">
        <w:rPr>
          <w:color w:val="000080"/>
          <w:rtl/>
        </w:rPr>
        <w:t xml:space="preserve"> </w:t>
      </w:r>
      <w:r w:rsidR="00241594" w:rsidRPr="002A3A09">
        <w:rPr>
          <w:rFonts w:hint="cs"/>
          <w:color w:val="000080"/>
          <w:rtl/>
        </w:rPr>
        <w:t>فلایجوز</w:t>
      </w:r>
      <w:r w:rsidR="00241594" w:rsidRPr="002A3A09">
        <w:rPr>
          <w:color w:val="000080"/>
          <w:rtl/>
        </w:rPr>
        <w:t xml:space="preserve"> </w:t>
      </w:r>
      <w:r w:rsidR="00241594" w:rsidRPr="002A3A09">
        <w:rPr>
          <w:rFonts w:hint="cs"/>
          <w:color w:val="000080"/>
          <w:rtl/>
        </w:rPr>
        <w:t>الدفن</w:t>
      </w:r>
      <w:r w:rsidR="00241594" w:rsidRPr="002A3A09">
        <w:rPr>
          <w:color w:val="000080"/>
          <w:rtl/>
        </w:rPr>
        <w:t xml:space="preserve"> </w:t>
      </w:r>
      <w:r w:rsidR="00241594" w:rsidRPr="002A3A09">
        <w:rPr>
          <w:rFonts w:hint="cs"/>
          <w:color w:val="000080"/>
          <w:rtl/>
        </w:rPr>
        <w:t>فی</w:t>
      </w:r>
      <w:r w:rsidR="00241594" w:rsidRPr="002A3A09">
        <w:rPr>
          <w:color w:val="000080"/>
          <w:rtl/>
        </w:rPr>
        <w:t xml:space="preserve"> </w:t>
      </w:r>
      <w:r w:rsidR="00241594" w:rsidRPr="002A3A09">
        <w:rPr>
          <w:rFonts w:hint="cs"/>
          <w:color w:val="000080"/>
          <w:rtl/>
        </w:rPr>
        <w:t>المساجد</w:t>
      </w:r>
      <w:r w:rsidR="00241594" w:rsidRPr="002A3A09">
        <w:rPr>
          <w:color w:val="000080"/>
          <w:rtl/>
        </w:rPr>
        <w:t xml:space="preserve"> </w:t>
      </w:r>
      <w:r w:rsidR="00241594" w:rsidRPr="002A3A09">
        <w:rPr>
          <w:rFonts w:hint="cs"/>
          <w:color w:val="000080"/>
          <w:rtl/>
        </w:rPr>
        <w:t>و</w:t>
      </w:r>
      <w:r w:rsidR="00241594" w:rsidRPr="002A3A09">
        <w:rPr>
          <w:color w:val="000080"/>
          <w:rtl/>
        </w:rPr>
        <w:t xml:space="preserve"> </w:t>
      </w:r>
      <w:r w:rsidR="00241594" w:rsidRPr="002A3A09">
        <w:rPr>
          <w:rFonts w:hint="cs"/>
          <w:color w:val="000080"/>
          <w:rtl/>
        </w:rPr>
        <w:t>المدارس</w:t>
      </w:r>
      <w:r w:rsidR="00241594" w:rsidRPr="002A3A09">
        <w:rPr>
          <w:color w:val="000080"/>
          <w:rtl/>
        </w:rPr>
        <w:t xml:space="preserve"> </w:t>
      </w:r>
      <w:r w:rsidR="00241594" w:rsidRPr="002A3A09">
        <w:rPr>
          <w:rFonts w:hint="cs"/>
          <w:color w:val="000080"/>
          <w:rtl/>
        </w:rPr>
        <w:t>و</w:t>
      </w:r>
      <w:r w:rsidR="00241594" w:rsidRPr="002A3A09">
        <w:rPr>
          <w:color w:val="000080"/>
          <w:rtl/>
        </w:rPr>
        <w:t xml:space="preserve"> </w:t>
      </w:r>
      <w:r w:rsidR="00241594" w:rsidRPr="002A3A09">
        <w:rPr>
          <w:rFonts w:hint="cs"/>
          <w:color w:val="000080"/>
          <w:rtl/>
        </w:rPr>
        <w:t>نحوهما</w:t>
      </w:r>
      <w:r>
        <w:rPr>
          <w:rFonts w:hint="cs"/>
          <w:rtl/>
        </w:rPr>
        <w:t>»</w:t>
      </w:r>
      <w:r w:rsidR="00241594">
        <w:rPr>
          <w:rtl/>
        </w:rPr>
        <w:t xml:space="preserve">. </w:t>
      </w:r>
      <w:r>
        <w:rPr>
          <w:rFonts w:hint="cs"/>
          <w:rtl/>
        </w:rPr>
        <w:t xml:space="preserve"> و در بحث دفن میت فتوا داده اند که دفن میّت در زمین هایی که برای غیر دفن وقف شده است مثل مساجد و مدارس، جایز نیست.</w:t>
      </w:r>
    </w:p>
    <w:p w:rsidR="00397E2B" w:rsidRDefault="002A3A09" w:rsidP="00397E2B">
      <w:pPr>
        <w:rPr>
          <w:rtl/>
        </w:rPr>
      </w:pPr>
      <w:r w:rsidRPr="00453A81">
        <w:rPr>
          <w:rFonts w:hint="cs"/>
          <w:b/>
          <w:bCs/>
          <w:rtl/>
        </w:rPr>
        <w:t>مرحوم خویی در شرح عروه فرموده اند</w:t>
      </w:r>
      <w:r>
        <w:rPr>
          <w:rFonts w:hint="cs"/>
          <w:rtl/>
        </w:rPr>
        <w:t>: مشکل دفن میّت در مسجد، تلویث نیست زیرا نهایت تلویث باطن مسجد است که دلیل بر حرمت ندارد و تنها تنجیس ظاهر مسجد حرام است؛ بلکه مشکل از این جهت است که مسجد برای عبادت وقف شده تا مردم به مسجد آمده و نماز بخوانند و از نماز خواندن در مسجد ثواب بیشتری نصیبشان شود</w:t>
      </w:r>
      <w:r w:rsidR="00397E2B">
        <w:rPr>
          <w:rFonts w:hint="cs"/>
          <w:rtl/>
        </w:rPr>
        <w:t>؛ و دفن میت در مسجد با غرض واقف تنافی دارد؛ زیرا وقتی میّت را در مسجد دفن می کنند مستلزم این است که مردم روی قبر نماز بخوانند یا در جایی که جلوی آن ها قبر است نماز بخوانند که این کار مکروه بوده و موجب می شود ثواب این نماز کم شود و این، خلاف غرض واقف است.</w:t>
      </w:r>
    </w:p>
    <w:p w:rsidR="00397E2B" w:rsidRDefault="00397E2B" w:rsidP="00397E2B">
      <w:pPr>
        <w:rPr>
          <w:rtl/>
        </w:rPr>
      </w:pPr>
      <w:r>
        <w:rPr>
          <w:rFonts w:hint="cs"/>
          <w:rtl/>
        </w:rPr>
        <w:t>بله، تصرفاتی مثل خوابیدن که منافاتی با عبادت ندارد اشکال ندارد؛ أما دفن میت و مانند آن در مسجد موجب حزازت و نقص در نماز در مسجد می شود و دلیل بر جواز آن نداریم؛ مگر این که خود واقف مسجد از ابتدا شرط کند که مثلاً من یا نزدیکان من بتوانند در این مسجد دفن شوند و در غیر این صورت این کار جایز نیست.</w:t>
      </w:r>
    </w:p>
    <w:p w:rsidR="00453A81" w:rsidRDefault="00397E2B" w:rsidP="00453A81">
      <w:pPr>
        <w:rPr>
          <w:rtl/>
        </w:rPr>
      </w:pPr>
      <w:r w:rsidRPr="002F338B">
        <w:rPr>
          <w:rFonts w:hint="cs"/>
          <w:b/>
          <w:bCs/>
          <w:rtl/>
        </w:rPr>
        <w:t>به نظر ما این فرمایش مرحوم خویی اشکال دارد؛</w:t>
      </w:r>
      <w:r>
        <w:rPr>
          <w:rFonts w:hint="cs"/>
          <w:rtl/>
        </w:rPr>
        <w:t xml:space="preserve"> احتیاط واجب در دفن میت در مسجد خوب است ولی این که فتوای به رحمت دفن میت در مسجد بدهیم ظاهراً وجهی ندارد؛ زیرا دفن میّت در مسجد منافاتی با عنوان مسجدیت ندارد و اگر ثواب نماز در این قسمت که قبر است کمتر شود منافاتی با عنوان مسجدیت پیدا نمی کند؛ مثل این که در قسمتی از مسجد برای پخت غذا آتش روشن کنند که نماز خواندن در آن مکان هم مکروه است </w:t>
      </w:r>
      <w:r w:rsidR="00453A81">
        <w:rPr>
          <w:rFonts w:hint="cs"/>
          <w:rtl/>
        </w:rPr>
        <w:t xml:space="preserve">أما با عنوان مسجدیت تنافی ندارد؛ </w:t>
      </w:r>
      <w:r w:rsidR="00DA2D6A">
        <w:rPr>
          <w:rFonts w:hint="cs"/>
          <w:rtl/>
        </w:rPr>
        <w:t>مخصوصاً این که وقف مسجد تحریری است و ملک کسی نیست؛ هر تصرفی که منافات با عنوان مسجدیت نداشته باشد جایز است</w:t>
      </w:r>
      <w:r w:rsidR="00453A81">
        <w:rPr>
          <w:rFonts w:hint="cs"/>
          <w:rtl/>
        </w:rPr>
        <w:t>.</w:t>
      </w:r>
    </w:p>
    <w:p w:rsidR="00117460" w:rsidRDefault="00117460" w:rsidP="00453A81">
      <w:pPr>
        <w:rPr>
          <w:rtl/>
        </w:rPr>
      </w:pPr>
      <w:r>
        <w:rPr>
          <w:rFonts w:hint="cs"/>
          <w:rtl/>
        </w:rPr>
        <w:t>بله، اگر مسجد مقبره عمومی شود و عنوان مقبره بر آن صدق کند منافی مسجدیت است و جایز نیست. أما اگر واقف ولو بعد از وقف مسجدیت بگوید دوست دارم در این مکان دفن شوم، اگر به احترام او، او را در این مسجد دفن کنند بدون این که مزاحم مصلین شود این صورت را که نمی شود فتوای به حرمت آن داد؛ بله خلاف احتیاط واجب را قبول داریم.</w:t>
      </w:r>
    </w:p>
    <w:p w:rsidR="002F338B" w:rsidRDefault="002F338B" w:rsidP="002F338B">
      <w:pPr>
        <w:pStyle w:val="20"/>
        <w:rPr>
          <w:rtl/>
        </w:rPr>
      </w:pPr>
      <w:bookmarkStart w:id="9" w:name="_Toc42526019"/>
      <w:r>
        <w:rPr>
          <w:rFonts w:hint="cs"/>
          <w:rtl/>
        </w:rPr>
        <w:t>تذکّر از بحث سابق</w:t>
      </w:r>
      <w:bookmarkEnd w:id="9"/>
    </w:p>
    <w:p w:rsidR="004513B1" w:rsidRDefault="004513B1" w:rsidP="004513B1">
      <w:pPr>
        <w:rPr>
          <w:rFonts w:hint="cs"/>
          <w:rtl/>
        </w:rPr>
      </w:pPr>
      <w:r>
        <w:rPr>
          <w:rFonts w:hint="cs"/>
          <w:rtl/>
        </w:rPr>
        <w:t>قبل از ورود به بحث اذان و اقامه، مطلبی از بحث مکان مصلی باقی مانده که عرض می کنیم؛</w:t>
      </w:r>
    </w:p>
    <w:p w:rsidR="005A071C" w:rsidRDefault="004513B1" w:rsidP="005A071C">
      <w:pPr>
        <w:rPr>
          <w:rFonts w:hint="cs"/>
          <w:rtl/>
        </w:rPr>
      </w:pPr>
      <w:r>
        <w:rPr>
          <w:rFonts w:hint="cs"/>
          <w:rtl/>
        </w:rPr>
        <w:lastRenderedPageBreak/>
        <w:t>ما عرض کردیم که اگر مکانی بود که شریک داشت بدون اذن شریک نمی شود در آن مکان نماز خواند و نمی شود تصرف کرد؛ چه آن شریک، شریک در عین باشد و چه شریک در مالیت باشد؛ مثلاً وقتی خانه ای به دو برادر ارث می رسد در عین خانه شریک اند و تصرف یکی بدون اذن دیگری در آن مکان جایز نیست و نماز در آن بدون اذن برادر، نماز در مکان غصبی می شود و ایراد پیدا می کند. و اگر زوجه میت با فرزند میّت در خانه شریک با</w:t>
      </w:r>
      <w:r w:rsidR="005A071C">
        <w:rPr>
          <w:rFonts w:hint="cs"/>
          <w:rtl/>
        </w:rPr>
        <w:t>شد، شرکت زوجه در قیمت و مالیت این خانه است نه در عین این خانه. ما وفاقاً للمشهور عرض کردیم که نماز فرزند میّت در این مکان بدون اذن زوجه میّت هم مصداق تصرف در مال غیر است.</w:t>
      </w:r>
    </w:p>
    <w:p w:rsidR="005A071C" w:rsidRDefault="005A071C" w:rsidP="00241594">
      <w:pPr>
        <w:rPr>
          <w:rFonts w:hint="cs"/>
          <w:rtl/>
        </w:rPr>
      </w:pPr>
      <w:r w:rsidRPr="00453A81">
        <w:rPr>
          <w:rFonts w:hint="cs"/>
          <w:b/>
          <w:bCs/>
          <w:rtl/>
        </w:rPr>
        <w:t>از آقای سیستانی نقل کردیم که فرمودند</w:t>
      </w:r>
      <w:r>
        <w:rPr>
          <w:rFonts w:hint="cs"/>
          <w:rtl/>
        </w:rPr>
        <w:t>: نماز فرزند میت در این مکان بدون اذن زوجه اشکال ندارد زیرا زوجه در عین شریکت نیست و شریک در مالیّت است و وقتی به فرزند میّت اجازه می دهیم که در این مکان، نماز بخواند تصرف در عین مملوک غیر نکرده است.</w:t>
      </w:r>
    </w:p>
    <w:p w:rsidR="005A071C" w:rsidRDefault="005A071C" w:rsidP="00241594">
      <w:pPr>
        <w:rPr>
          <w:rtl/>
        </w:rPr>
      </w:pPr>
      <w:r w:rsidRPr="00453A81">
        <w:rPr>
          <w:rFonts w:hint="cs"/>
          <w:b/>
          <w:bCs/>
          <w:rtl/>
        </w:rPr>
        <w:t>این مطلب را آقای سیستانی در کتاب الارث در بحث ارث الزوجه در تصحیح جدید بیان کرده</w:t>
      </w:r>
      <w:r>
        <w:rPr>
          <w:rFonts w:hint="cs"/>
          <w:rtl/>
        </w:rPr>
        <w:t xml:space="preserve"> اند؛ ولی در منهاج الصالحین چاپ قدیم فرموده بودند تصرف در این منزل بدون اذن زوجه که شریک در مالین این منزل است جایز نیست.</w:t>
      </w:r>
    </w:p>
    <w:p w:rsidR="0029413B" w:rsidRDefault="005A071C" w:rsidP="0029413B">
      <w:pPr>
        <w:rPr>
          <w:rtl/>
        </w:rPr>
      </w:pPr>
      <w:r>
        <w:rPr>
          <w:rFonts w:hint="cs"/>
          <w:rtl/>
        </w:rPr>
        <w:t>این مطلب با مبنای ایشان نمی ساخت زیرا ایشان معتقد اند که منافع عین، ملک شریک در مالیت و ملک زوجه نیست</w:t>
      </w:r>
      <w:r w:rsidR="0029413B">
        <w:rPr>
          <w:rFonts w:hint="cs"/>
          <w:rtl/>
        </w:rPr>
        <w:t xml:space="preserve"> و اگر ورثه این خانه را اجاره دهند أجرت برای همین ورثه است و به زوجه میّت نمی رسد؛ لذا مناسب بود ایشان بفرمایند اگر نماز این ورثه در این منزل و تصرفات این ورثه در این منزل، نقصی در مالیت عین که حق زوجه است ایجاد نمی کند تصرف این ها بلامانع است؛ که عرض کردیم در تصحیح جدید منهاج الصالحین این مطلب را مراعات و اعمال کرده و فرموده اند تصرف سایر ورثه در این منزل که زوجه در مالیت آن شریک است تا نقص در مالیت این خانه ایجاد نکند اشکال ندارد.</w:t>
      </w:r>
    </w:p>
    <w:p w:rsidR="001A1EA5" w:rsidRPr="006162A2" w:rsidRDefault="0029413B" w:rsidP="0029413B">
      <w:pPr>
        <w:rPr>
          <w:rtl/>
        </w:rPr>
      </w:pPr>
      <w:r>
        <w:rPr>
          <w:rFonts w:hint="cs"/>
          <w:rtl/>
        </w:rPr>
        <w:t>بحث بعدی راجع به اذان و اقامه است که آیا مستحب است یا طبق آنچه برخی فرموده اند اقامه در نماز واجب است.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4D1" w:rsidRDefault="00B124D1" w:rsidP="008B750B">
      <w:pPr>
        <w:spacing w:line="240" w:lineRule="auto"/>
      </w:pPr>
      <w:r>
        <w:separator/>
      </w:r>
    </w:p>
  </w:endnote>
  <w:endnote w:type="continuationSeparator" w:id="0">
    <w:p w:rsidR="00B124D1" w:rsidRDefault="00B124D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8318B" w:rsidRPr="0028318B">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43208A" w:rsidP="001B6799">
          <w:pPr>
            <w:pStyle w:val="a6"/>
            <w:bidi w:val="0"/>
            <w:rPr>
              <w:color w:val="808080" w:themeColor="background1" w:themeShade="80"/>
              <w:rtl/>
            </w:rPr>
          </w:pPr>
          <w:bookmarkStart w:id="17" w:name="BokAdres"/>
          <w:bookmarkEnd w:id="17"/>
          <w:r>
            <w:rPr>
              <w:color w:val="808080" w:themeColor="background1" w:themeShade="80"/>
            </w:rPr>
            <w:t>F1ms4_13990319-116_hr1_mfeb.ir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4D1" w:rsidRDefault="00B124D1" w:rsidP="008B750B">
      <w:pPr>
        <w:spacing w:line="240" w:lineRule="auto"/>
      </w:pPr>
      <w:r>
        <w:separator/>
      </w:r>
    </w:p>
  </w:footnote>
  <w:footnote w:type="continuationSeparator" w:id="0">
    <w:p w:rsidR="00B124D1" w:rsidRDefault="00B124D1" w:rsidP="008B750B">
      <w:pPr>
        <w:spacing w:line="240" w:lineRule="auto"/>
      </w:pPr>
      <w:r>
        <w:continuationSeparator/>
      </w:r>
    </w:p>
  </w:footnote>
  <w:footnote w:id="1">
    <w:p w:rsidR="00520928" w:rsidRPr="00C7046D" w:rsidRDefault="00520928" w:rsidP="00520928">
      <w:pPr>
        <w:pStyle w:val="a9"/>
        <w:rPr>
          <w:rtl/>
        </w:rPr>
      </w:pPr>
      <w:r w:rsidRPr="00C7046D">
        <w:footnoteRef/>
      </w:r>
      <w:r w:rsidRPr="00C7046D">
        <w:rPr>
          <w:rtl/>
        </w:rPr>
        <w:t xml:space="preserve"> </w:t>
      </w:r>
      <w:hyperlink r:id="rId1" w:history="1">
        <w:r w:rsidRPr="00C7046D">
          <w:rPr>
            <w:rStyle w:val="ac"/>
            <w:rFonts w:hint="cs"/>
            <w:rtl/>
          </w:rPr>
          <w:t>مسائل</w:t>
        </w:r>
        <w:r w:rsidRPr="00C7046D">
          <w:rPr>
            <w:rStyle w:val="ac"/>
            <w:rtl/>
          </w:rPr>
          <w:t xml:space="preserve"> </w:t>
        </w:r>
        <w:r w:rsidRPr="00C7046D">
          <w:rPr>
            <w:rStyle w:val="ac"/>
            <w:rFonts w:hint="cs"/>
            <w:rtl/>
          </w:rPr>
          <w:t>علی</w:t>
        </w:r>
        <w:r w:rsidRPr="00C7046D">
          <w:rPr>
            <w:rStyle w:val="ac"/>
            <w:rtl/>
          </w:rPr>
          <w:t xml:space="preserve"> </w:t>
        </w:r>
        <w:r w:rsidRPr="00C7046D">
          <w:rPr>
            <w:rStyle w:val="ac"/>
            <w:rFonts w:hint="cs"/>
            <w:rtl/>
          </w:rPr>
          <w:t>بن</w:t>
        </w:r>
        <w:r w:rsidRPr="00C7046D">
          <w:rPr>
            <w:rStyle w:val="ac"/>
            <w:rtl/>
          </w:rPr>
          <w:t xml:space="preserve"> </w:t>
        </w:r>
        <w:r w:rsidRPr="00C7046D">
          <w:rPr>
            <w:rStyle w:val="ac"/>
            <w:rFonts w:hint="cs"/>
            <w:rtl/>
          </w:rPr>
          <w:t>جعفر</w:t>
        </w:r>
        <w:r w:rsidRPr="00C7046D">
          <w:rPr>
            <w:rStyle w:val="ac"/>
            <w:rtl/>
          </w:rPr>
          <w:t xml:space="preserve"> </w:t>
        </w:r>
        <w:r w:rsidRPr="00C7046D">
          <w:rPr>
            <w:rStyle w:val="ac"/>
            <w:rFonts w:hint="cs"/>
            <w:rtl/>
          </w:rPr>
          <w:t>و</w:t>
        </w:r>
        <w:r w:rsidRPr="00C7046D">
          <w:rPr>
            <w:rStyle w:val="ac"/>
            <w:rtl/>
          </w:rPr>
          <w:t xml:space="preserve"> </w:t>
        </w:r>
        <w:r w:rsidRPr="00C7046D">
          <w:rPr>
            <w:rStyle w:val="ac"/>
            <w:rFonts w:hint="cs"/>
            <w:rtl/>
          </w:rPr>
          <w:t>مستدرکاتها،</w:t>
        </w:r>
        <w:r w:rsidRPr="00C7046D">
          <w:rPr>
            <w:rStyle w:val="ac"/>
            <w:rtl/>
          </w:rPr>
          <w:t xml:space="preserve"> </w:t>
        </w:r>
        <w:r w:rsidRPr="00C7046D">
          <w:rPr>
            <w:rStyle w:val="ac"/>
            <w:rFonts w:hint="cs"/>
            <w:rtl/>
          </w:rPr>
          <w:t>علی</w:t>
        </w:r>
        <w:r w:rsidRPr="00C7046D">
          <w:rPr>
            <w:rStyle w:val="ac"/>
            <w:rtl/>
          </w:rPr>
          <w:t xml:space="preserve"> </w:t>
        </w:r>
        <w:r w:rsidRPr="00C7046D">
          <w:rPr>
            <w:rStyle w:val="ac"/>
            <w:rFonts w:hint="cs"/>
            <w:rtl/>
          </w:rPr>
          <w:t>بن</w:t>
        </w:r>
        <w:r w:rsidRPr="00C7046D">
          <w:rPr>
            <w:rStyle w:val="ac"/>
            <w:rtl/>
          </w:rPr>
          <w:t xml:space="preserve"> </w:t>
        </w:r>
        <w:r w:rsidRPr="00C7046D">
          <w:rPr>
            <w:rStyle w:val="ac"/>
            <w:rFonts w:hint="cs"/>
            <w:rtl/>
          </w:rPr>
          <w:t>جعفر</w:t>
        </w:r>
        <w:r w:rsidRPr="00C7046D">
          <w:rPr>
            <w:rStyle w:val="ac"/>
            <w:rtl/>
          </w:rPr>
          <w:t xml:space="preserve"> </w:t>
        </w:r>
        <w:r w:rsidRPr="00C7046D">
          <w:rPr>
            <w:rStyle w:val="ac"/>
            <w:rFonts w:hint="cs"/>
            <w:rtl/>
          </w:rPr>
          <w:t>العریضی،</w:t>
        </w:r>
        <w:r w:rsidRPr="00C7046D">
          <w:rPr>
            <w:rStyle w:val="ac"/>
            <w:rtl/>
          </w:rPr>
          <w:t xml:space="preserve"> </w:t>
        </w:r>
        <w:r w:rsidRPr="00C7046D">
          <w:rPr>
            <w:rStyle w:val="ac"/>
            <w:rFonts w:hint="cs"/>
            <w:rtl/>
          </w:rPr>
          <w:t>ج</w:t>
        </w:r>
        <w:r w:rsidRPr="00C7046D">
          <w:rPr>
            <w:rStyle w:val="ac"/>
            <w:rtl/>
          </w:rPr>
          <w:t>1</w:t>
        </w:r>
        <w:r w:rsidRPr="00C7046D">
          <w:rPr>
            <w:rStyle w:val="ac"/>
            <w:rFonts w:hint="cs"/>
            <w:rtl/>
          </w:rPr>
          <w:t>،</w:t>
        </w:r>
        <w:r w:rsidRPr="00C7046D">
          <w:rPr>
            <w:rStyle w:val="ac"/>
            <w:rtl/>
          </w:rPr>
          <w:t xml:space="preserve"> </w:t>
        </w:r>
        <w:r w:rsidRPr="00C7046D">
          <w:rPr>
            <w:rStyle w:val="ac"/>
            <w:rFonts w:hint="cs"/>
            <w:rtl/>
          </w:rPr>
          <w:t>ص</w:t>
        </w:r>
        <w:r w:rsidRPr="00C7046D">
          <w:rPr>
            <w:rStyle w:val="ac"/>
            <w:rtl/>
          </w:rPr>
          <w:t>188.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43208A">
      <w:rPr>
        <w:b/>
        <w:bCs/>
        <w:sz w:val="20"/>
        <w:szCs w:val="24"/>
        <w:rtl/>
      </w:rPr>
      <w:t>116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43208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43208A">
      <w:rPr>
        <w:rFonts w:hint="cs"/>
        <w:b/>
        <w:bCs/>
        <w:color w:val="632423" w:themeColor="accent2" w:themeShade="80"/>
        <w:sz w:val="20"/>
        <w:szCs w:val="24"/>
        <w:rtl/>
      </w:rPr>
      <w:t>شهیدی</w:t>
    </w:r>
    <w:r w:rsidR="0043208A">
      <w:rPr>
        <w:b/>
        <w:bCs/>
        <w:color w:val="632423" w:themeColor="accent2" w:themeShade="80"/>
        <w:sz w:val="20"/>
        <w:szCs w:val="24"/>
        <w:rtl/>
      </w:rPr>
      <w:t xml:space="preserve"> </w:t>
    </w:r>
    <w:r w:rsidR="0043208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43208A">
      <w:rPr>
        <w:sz w:val="24"/>
        <w:szCs w:val="24"/>
        <w:rtl/>
      </w:rPr>
      <w:t>19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43208A">
      <w:rPr>
        <w:rFonts w:hint="cs"/>
        <w:color w:val="000000" w:themeColor="text1"/>
        <w:sz w:val="24"/>
        <w:szCs w:val="24"/>
        <w:rtl/>
      </w:rPr>
      <w:t>احکام</w:t>
    </w:r>
    <w:r w:rsidR="0043208A">
      <w:rPr>
        <w:color w:val="000000" w:themeColor="text1"/>
        <w:sz w:val="24"/>
        <w:szCs w:val="24"/>
        <w:rtl/>
      </w:rPr>
      <w:t xml:space="preserve"> </w:t>
    </w:r>
    <w:r w:rsidR="0043208A">
      <w:rPr>
        <w:rFonts w:hint="cs"/>
        <w:color w:val="000000" w:themeColor="text1"/>
        <w:sz w:val="24"/>
        <w:szCs w:val="24"/>
        <w:rtl/>
      </w:rPr>
      <w:t>مسجد</w:t>
    </w:r>
    <w:r w:rsidR="0043208A">
      <w:rPr>
        <w:color w:val="000000" w:themeColor="text1"/>
        <w:sz w:val="24"/>
        <w:szCs w:val="24"/>
        <w:rtl/>
      </w:rPr>
      <w:t xml:space="preserve"> </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43208A">
      <w:rPr>
        <w:rFonts w:hint="cs"/>
        <w:sz w:val="24"/>
        <w:szCs w:val="24"/>
        <w:rtl/>
      </w:rPr>
      <w:t>حسن</w:t>
    </w:r>
    <w:r w:rsidR="0043208A">
      <w:rPr>
        <w:sz w:val="24"/>
        <w:szCs w:val="24"/>
        <w:rtl/>
      </w:rPr>
      <w:t xml:space="preserve"> </w:t>
    </w:r>
    <w:r w:rsidR="0043208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43208A">
      <w:rPr>
        <w:rFonts w:hint="cs"/>
        <w:sz w:val="24"/>
        <w:szCs w:val="24"/>
        <w:rtl/>
      </w:rPr>
      <w:t>احکام</w:t>
    </w:r>
    <w:r w:rsidR="0043208A">
      <w:rPr>
        <w:sz w:val="24"/>
        <w:szCs w:val="24"/>
        <w:rtl/>
      </w:rPr>
      <w:t xml:space="preserve"> </w:t>
    </w:r>
    <w:r w:rsidR="0043208A">
      <w:rPr>
        <w:rFonts w:hint="cs"/>
        <w:sz w:val="24"/>
        <w:szCs w:val="24"/>
        <w:rtl/>
      </w:rPr>
      <w:t>تنجیس</w:t>
    </w:r>
    <w:r w:rsidR="0043208A">
      <w:rPr>
        <w:sz w:val="24"/>
        <w:szCs w:val="24"/>
        <w:rtl/>
      </w:rPr>
      <w:t xml:space="preserve"> </w:t>
    </w:r>
    <w:r w:rsidR="0043208A">
      <w:rPr>
        <w:rFonts w:hint="cs"/>
        <w:sz w:val="24"/>
        <w:szCs w:val="24"/>
        <w:rtl/>
      </w:rPr>
      <w:t>مسجد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0D4C"/>
    <w:rsid w:val="0008299B"/>
    <w:rsid w:val="000913AA"/>
    <w:rsid w:val="00094847"/>
    <w:rsid w:val="00096C63"/>
    <w:rsid w:val="000B5DB5"/>
    <w:rsid w:val="000C3947"/>
    <w:rsid w:val="000D2A37"/>
    <w:rsid w:val="000D30E9"/>
    <w:rsid w:val="000D6818"/>
    <w:rsid w:val="000E335E"/>
    <w:rsid w:val="000F16CF"/>
    <w:rsid w:val="000F31C7"/>
    <w:rsid w:val="000F334B"/>
    <w:rsid w:val="000F5BAC"/>
    <w:rsid w:val="00102585"/>
    <w:rsid w:val="00114AB7"/>
    <w:rsid w:val="00116B2B"/>
    <w:rsid w:val="00117460"/>
    <w:rsid w:val="00124E3D"/>
    <w:rsid w:val="00127E95"/>
    <w:rsid w:val="00130659"/>
    <w:rsid w:val="001347C7"/>
    <w:rsid w:val="001356B0"/>
    <w:rsid w:val="00146368"/>
    <w:rsid w:val="00151937"/>
    <w:rsid w:val="00177EED"/>
    <w:rsid w:val="00181844"/>
    <w:rsid w:val="001837E9"/>
    <w:rsid w:val="00187DFA"/>
    <w:rsid w:val="001A1BC1"/>
    <w:rsid w:val="001A1EA5"/>
    <w:rsid w:val="001A2574"/>
    <w:rsid w:val="001A27D7"/>
    <w:rsid w:val="001A294E"/>
    <w:rsid w:val="001A4ED8"/>
    <w:rsid w:val="001B2488"/>
    <w:rsid w:val="001B6799"/>
    <w:rsid w:val="001C1362"/>
    <w:rsid w:val="001C439E"/>
    <w:rsid w:val="001D2E9A"/>
    <w:rsid w:val="001D597F"/>
    <w:rsid w:val="001E3FD4"/>
    <w:rsid w:val="0020241A"/>
    <w:rsid w:val="00203821"/>
    <w:rsid w:val="00211632"/>
    <w:rsid w:val="0021630D"/>
    <w:rsid w:val="00230EF5"/>
    <w:rsid w:val="00237C24"/>
    <w:rsid w:val="0024121B"/>
    <w:rsid w:val="00241594"/>
    <w:rsid w:val="00247D2F"/>
    <w:rsid w:val="00256560"/>
    <w:rsid w:val="0027605E"/>
    <w:rsid w:val="00281E00"/>
    <w:rsid w:val="0028318B"/>
    <w:rsid w:val="0029413B"/>
    <w:rsid w:val="00294A52"/>
    <w:rsid w:val="002A3A09"/>
    <w:rsid w:val="002B575F"/>
    <w:rsid w:val="002B729B"/>
    <w:rsid w:val="002C23B5"/>
    <w:rsid w:val="002C53A2"/>
    <w:rsid w:val="002D0040"/>
    <w:rsid w:val="002D2FA8"/>
    <w:rsid w:val="002E220F"/>
    <w:rsid w:val="002F338B"/>
    <w:rsid w:val="00307311"/>
    <w:rsid w:val="0032100F"/>
    <w:rsid w:val="0033402C"/>
    <w:rsid w:val="00340521"/>
    <w:rsid w:val="00345C73"/>
    <w:rsid w:val="00354A99"/>
    <w:rsid w:val="00360311"/>
    <w:rsid w:val="00361922"/>
    <w:rsid w:val="0037339B"/>
    <w:rsid w:val="00386C11"/>
    <w:rsid w:val="00397466"/>
    <w:rsid w:val="00397E2B"/>
    <w:rsid w:val="003A6148"/>
    <w:rsid w:val="003B124A"/>
    <w:rsid w:val="003C33F6"/>
    <w:rsid w:val="003C3D2E"/>
    <w:rsid w:val="003C43A5"/>
    <w:rsid w:val="003E1911"/>
    <w:rsid w:val="003E1C5C"/>
    <w:rsid w:val="003E6650"/>
    <w:rsid w:val="003F5B46"/>
    <w:rsid w:val="00401363"/>
    <w:rsid w:val="00402E47"/>
    <w:rsid w:val="00425015"/>
    <w:rsid w:val="00430994"/>
    <w:rsid w:val="0043208A"/>
    <w:rsid w:val="00441B6D"/>
    <w:rsid w:val="004513B1"/>
    <w:rsid w:val="00453A81"/>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0928"/>
    <w:rsid w:val="005257ED"/>
    <w:rsid w:val="005306F8"/>
    <w:rsid w:val="0054023D"/>
    <w:rsid w:val="005426BF"/>
    <w:rsid w:val="0056213C"/>
    <w:rsid w:val="00580C24"/>
    <w:rsid w:val="005968EF"/>
    <w:rsid w:val="00596C1E"/>
    <w:rsid w:val="005A071C"/>
    <w:rsid w:val="005A2E26"/>
    <w:rsid w:val="005B7BCA"/>
    <w:rsid w:val="005C0DAE"/>
    <w:rsid w:val="005C188E"/>
    <w:rsid w:val="005D2349"/>
    <w:rsid w:val="005E1B60"/>
    <w:rsid w:val="005E5507"/>
    <w:rsid w:val="005E607B"/>
    <w:rsid w:val="005F0A8D"/>
    <w:rsid w:val="00601229"/>
    <w:rsid w:val="00603B67"/>
    <w:rsid w:val="00614AE4"/>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577D"/>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817"/>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3FE5"/>
    <w:rsid w:val="00824B22"/>
    <w:rsid w:val="00830C53"/>
    <w:rsid w:val="00837FAA"/>
    <w:rsid w:val="00841F77"/>
    <w:rsid w:val="0085276D"/>
    <w:rsid w:val="00863390"/>
    <w:rsid w:val="0086385C"/>
    <w:rsid w:val="00871916"/>
    <w:rsid w:val="008956DD"/>
    <w:rsid w:val="008A510E"/>
    <w:rsid w:val="008A522A"/>
    <w:rsid w:val="008A7D98"/>
    <w:rsid w:val="008B4464"/>
    <w:rsid w:val="008B750B"/>
    <w:rsid w:val="008C3162"/>
    <w:rsid w:val="008D1F14"/>
    <w:rsid w:val="008E0CBC"/>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644F"/>
    <w:rsid w:val="0096778A"/>
    <w:rsid w:val="00972A5C"/>
    <w:rsid w:val="00977656"/>
    <w:rsid w:val="009812CA"/>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4D1"/>
    <w:rsid w:val="00B1296B"/>
    <w:rsid w:val="00B2292F"/>
    <w:rsid w:val="00B24089"/>
    <w:rsid w:val="00B322ED"/>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680C"/>
    <w:rsid w:val="00CE7481"/>
    <w:rsid w:val="00CF0A8F"/>
    <w:rsid w:val="00D048CE"/>
    <w:rsid w:val="00D10937"/>
    <w:rsid w:val="00D10998"/>
    <w:rsid w:val="00D15CBD"/>
    <w:rsid w:val="00D1769A"/>
    <w:rsid w:val="00D221CB"/>
    <w:rsid w:val="00D23391"/>
    <w:rsid w:val="00D31805"/>
    <w:rsid w:val="00D552B9"/>
    <w:rsid w:val="00D735B2"/>
    <w:rsid w:val="00D74021"/>
    <w:rsid w:val="00D76D01"/>
    <w:rsid w:val="00D922A9"/>
    <w:rsid w:val="00D9394A"/>
    <w:rsid w:val="00DA2D6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7FA6"/>
    <w:rsid w:val="00F55F5B"/>
    <w:rsid w:val="00F60F1F"/>
    <w:rsid w:val="00F64141"/>
    <w:rsid w:val="00F67508"/>
    <w:rsid w:val="00F71FC9"/>
    <w:rsid w:val="00F73B48"/>
    <w:rsid w:val="00F74F51"/>
    <w:rsid w:val="00F842AD"/>
    <w:rsid w:val="00F85300"/>
    <w:rsid w:val="00F914EB"/>
    <w:rsid w:val="00F91B85"/>
    <w:rsid w:val="00F938E7"/>
    <w:rsid w:val="00FA3B17"/>
    <w:rsid w:val="00FA5E8D"/>
    <w:rsid w:val="00FA5F3D"/>
    <w:rsid w:val="00FB399E"/>
    <w:rsid w:val="00FB7F50"/>
    <w:rsid w:val="00FC2A85"/>
    <w:rsid w:val="00FC40AF"/>
    <w:rsid w:val="00FC73B9"/>
    <w:rsid w:val="00FD0A16"/>
    <w:rsid w:val="00FE0917"/>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27047/1/188/&#1601;&#1740;&#1589;&#1740;&#157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94B7B-7215-4EBE-8A88-0526053F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139</TotalTime>
  <Pages>6</Pages>
  <Words>1747</Words>
  <Characters>9959</Characters>
  <Application>Microsoft Office Word</Application>
  <DocSecurity>0</DocSecurity>
  <Lines>82</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11683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26</cp:revision>
  <dcterms:created xsi:type="dcterms:W3CDTF">2020-06-08T09:37:00Z</dcterms:created>
  <dcterms:modified xsi:type="dcterms:W3CDTF">2020-06-08T11:56:00Z</dcterms:modified>
  <cp:contentStatus>ویرایش 2.5</cp:contentStatus>
  <cp:version>2.7</cp:version>
</cp:coreProperties>
</file>