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F0" w:rsidRDefault="00BF35F0" w:rsidP="00BF35F0">
      <w:pPr>
        <w:rPr>
          <w:rFonts w:hint="cs"/>
          <w:rtl/>
        </w:rPr>
      </w:pPr>
      <w:bookmarkStart w:id="0" w:name="_Toc133963344"/>
      <w:r>
        <w:rPr>
          <w:rFonts w:hint="cs"/>
          <w:rtl/>
        </w:rPr>
        <w:t>بسمه تعالی</w:t>
      </w:r>
    </w:p>
    <w:p w:rsidR="00BF35F0" w:rsidRDefault="00BF35F0" w:rsidP="00BF35F0">
      <w:pPr>
        <w:jc w:val="both"/>
      </w:pPr>
      <w:r>
        <w:rPr>
          <w:color w:val="FF0000"/>
          <w:rtl/>
        </w:rPr>
        <w:t xml:space="preserve">موضوع: </w:t>
      </w:r>
      <w:r>
        <w:rPr>
          <w:rtl/>
        </w:rPr>
        <w:t>تجری/ احکام قطع/ مباحث حجج</w:t>
      </w:r>
    </w:p>
    <w:p w:rsidR="00BF35F0" w:rsidRDefault="00BF35F0" w:rsidP="00BF35F0">
      <w:pPr>
        <w:rPr>
          <w:rFonts w:hint="cs"/>
          <w:rtl/>
        </w:rPr>
      </w:pPr>
      <w:bookmarkStart w:id="1" w:name="_GoBack"/>
      <w:bookmarkEnd w:id="1"/>
    </w:p>
    <w:p w:rsidR="00BF35F0" w:rsidRDefault="00BF35F0" w:rsidP="00BF35F0">
      <w:pPr>
        <w:rPr>
          <w:rFonts w:hint="cs"/>
          <w:rtl/>
        </w:rPr>
      </w:pPr>
      <w:r>
        <w:rPr>
          <w:rFonts w:hint="cs"/>
          <w:rtl/>
        </w:rPr>
        <w:t>فهرست مطالب:</w:t>
      </w:r>
    </w:p>
    <w:sdt>
      <w:sdtPr>
        <w:id w:val="-1280948466"/>
        <w:docPartObj>
          <w:docPartGallery w:val="Table of Contents"/>
          <w:docPartUnique/>
        </w:docPartObj>
      </w:sdtPr>
      <w:sdtEndPr>
        <w:rPr>
          <w:rFonts w:ascii="Calibri" w:eastAsia="Calibri" w:hAnsi="Calibri" w:cs="NoorLotus"/>
          <w:b w:val="0"/>
          <w:bCs w:val="0"/>
          <w:color w:val="auto"/>
          <w:sz w:val="22"/>
          <w:rtl/>
          <w:lang w:eastAsia="en-US" w:bidi="fa-IR"/>
        </w:rPr>
      </w:sdtEndPr>
      <w:sdtContent>
        <w:p w:rsidR="00BF35F0" w:rsidRDefault="00BF35F0" w:rsidP="00BF35F0">
          <w:pPr>
            <w:pStyle w:val="TOCHeading"/>
          </w:pPr>
        </w:p>
        <w:p w:rsidR="00BF35F0" w:rsidRDefault="00BF35F0" w:rsidP="00BF35F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270478" w:history="1"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_Toc134270478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79" w:history="1">
            <w:r w:rsidRPr="00AE4AFB">
              <w:rPr>
                <w:rStyle w:val="Hyperlink"/>
                <w:rFonts w:hint="eastAsia"/>
                <w:noProof/>
                <w:rtl/>
              </w:rPr>
              <w:t>مسلک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اول</w:t>
            </w:r>
            <w:r w:rsidRPr="00AE4AFB">
              <w:rPr>
                <w:rStyle w:val="Hyperlink"/>
                <w:noProof/>
                <w:rtl/>
              </w:rPr>
              <w:t xml:space="preserve">: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_Toc134270479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0" w:history="1">
            <w:r w:rsidRPr="00AE4AFB">
              <w:rPr>
                <w:rStyle w:val="Hyperlink"/>
                <w:rFonts w:hint="eastAsia"/>
                <w:noProof/>
                <w:rtl/>
              </w:rPr>
              <w:t>تقار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ب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شه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د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صدر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رحمه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الله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برا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اثبات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1" w:history="1">
            <w:r w:rsidRPr="00AE4AFB">
              <w:rPr>
                <w:rStyle w:val="Hyperlink"/>
                <w:rFonts w:hint="eastAsia"/>
                <w:noProof/>
                <w:rtl/>
              </w:rPr>
              <w:t>بررس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کلام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شه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د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صدر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رحمه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الله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در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2" w:history="1">
            <w:r w:rsidRPr="00AE4AFB">
              <w:rPr>
                <w:rStyle w:val="Hyperlink"/>
                <w:rFonts w:hint="eastAsia"/>
                <w:noProof/>
                <w:rtl/>
              </w:rPr>
              <w:t>منشأ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و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موضوع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3" w:history="1">
            <w:r w:rsidRPr="00AE4AFB">
              <w:rPr>
                <w:rStyle w:val="Hyperlink"/>
                <w:rFonts w:hint="eastAsia"/>
                <w:noProof/>
                <w:rtl/>
              </w:rPr>
              <w:t>بررس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مبغوض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ت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از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د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دگاه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قائل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ن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4" w:history="1">
            <w:r w:rsidRPr="00AE4AFB">
              <w:rPr>
                <w:rStyle w:val="Hyperlink"/>
                <w:rFonts w:hint="eastAsia"/>
                <w:noProof/>
                <w:rtl/>
              </w:rPr>
              <w:t>قول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اول</w:t>
            </w:r>
            <w:r w:rsidRPr="00AE4AFB">
              <w:rPr>
                <w:rStyle w:val="Hyperlink"/>
                <w:noProof/>
                <w:rtl/>
              </w:rPr>
              <w:t xml:space="preserve">: </w:t>
            </w:r>
            <w:r w:rsidRPr="00AE4AFB">
              <w:rPr>
                <w:rStyle w:val="Hyperlink"/>
                <w:rFonts w:hint="eastAsia"/>
                <w:noProof/>
                <w:rtl/>
              </w:rPr>
              <w:t>عدم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مبغوض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ت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5" w:history="1">
            <w:r w:rsidRPr="00AE4AFB">
              <w:rPr>
                <w:rStyle w:val="Hyperlink"/>
                <w:rFonts w:hint="eastAsia"/>
                <w:noProof/>
                <w:rtl/>
              </w:rPr>
              <w:t>قول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دوم</w:t>
            </w:r>
            <w:r w:rsidRPr="00AE4AFB">
              <w:rPr>
                <w:rStyle w:val="Hyperlink"/>
                <w:noProof/>
                <w:rtl/>
              </w:rPr>
              <w:t xml:space="preserve">: </w:t>
            </w:r>
            <w:r w:rsidRPr="00AE4AFB">
              <w:rPr>
                <w:rStyle w:val="Hyperlink"/>
                <w:rFonts w:hint="eastAsia"/>
                <w:noProof/>
                <w:rtl/>
              </w:rPr>
              <w:t>مبغوض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ت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6" w:history="1">
            <w:r w:rsidRPr="00AE4AFB">
              <w:rPr>
                <w:rStyle w:val="Hyperlink"/>
                <w:rFonts w:hint="eastAsia"/>
                <w:noProof/>
                <w:rtl/>
              </w:rPr>
              <w:t>قول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سوم</w:t>
            </w:r>
            <w:r w:rsidRPr="00AE4AFB">
              <w:rPr>
                <w:rStyle w:val="Hyperlink"/>
                <w:noProof/>
                <w:rtl/>
              </w:rPr>
              <w:t xml:space="preserve">: </w:t>
            </w:r>
            <w:r w:rsidRPr="00AE4AFB">
              <w:rPr>
                <w:rStyle w:val="Hyperlink"/>
                <w:rFonts w:hint="eastAsia"/>
                <w:noProof/>
                <w:rtl/>
              </w:rPr>
              <w:t>عدم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محبوب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ت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4270487" w:history="1">
            <w:r w:rsidRPr="00AE4AFB">
              <w:rPr>
                <w:rStyle w:val="Hyperlink"/>
                <w:rFonts w:hint="eastAsia"/>
                <w:noProof/>
                <w:rtl/>
              </w:rPr>
              <w:t>مسلک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دوم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در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: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عزم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بر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عص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rFonts w:hint="eastAsia"/>
                <w:noProof/>
                <w:rtl/>
              </w:rPr>
              <w:t>ان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و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عدم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قبح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فعل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متجر</w:t>
            </w:r>
            <w:r w:rsidRPr="00AE4AFB">
              <w:rPr>
                <w:rStyle w:val="Hyperlink"/>
                <w:rFonts w:hint="cs"/>
                <w:noProof/>
                <w:rtl/>
              </w:rPr>
              <w:t>ی</w:t>
            </w:r>
            <w:r w:rsidRPr="00AE4AFB">
              <w:rPr>
                <w:rStyle w:val="Hyperlink"/>
                <w:noProof/>
                <w:rtl/>
              </w:rPr>
              <w:t xml:space="preserve"> </w:t>
            </w:r>
            <w:r w:rsidRPr="00AE4AFB">
              <w:rPr>
                <w:rStyle w:val="Hyperlink"/>
                <w:rFonts w:hint="eastAsia"/>
                <w:noProof/>
                <w:rtl/>
              </w:rPr>
              <w:t>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_Toc134270487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F35F0" w:rsidRDefault="00BF35F0" w:rsidP="00BF35F0">
          <w:r>
            <w:rPr>
              <w:b/>
              <w:bCs/>
              <w:noProof/>
            </w:rPr>
            <w:fldChar w:fldCharType="end"/>
          </w:r>
        </w:p>
      </w:sdtContent>
    </w:sdt>
    <w:p w:rsidR="00BF35F0" w:rsidRDefault="00BF35F0" w:rsidP="00BF35F0">
      <w:pPr>
        <w:rPr>
          <w:rFonts w:hint="cs"/>
          <w:rtl/>
        </w:rPr>
      </w:pPr>
    </w:p>
    <w:p w:rsidR="00896F1B" w:rsidRDefault="00896F1B" w:rsidP="00EF574B">
      <w:pPr>
        <w:pStyle w:val="Heading1"/>
        <w:jc w:val="both"/>
        <w:rPr>
          <w:rtl/>
        </w:rPr>
      </w:pPr>
      <w:bookmarkStart w:id="2" w:name="_Toc134270478"/>
      <w:r>
        <w:rPr>
          <w:rFonts w:hint="cs"/>
          <w:rtl/>
        </w:rPr>
        <w:t>قبح تجری</w:t>
      </w:r>
      <w:bookmarkEnd w:id="0"/>
      <w:bookmarkEnd w:id="2"/>
    </w:p>
    <w:p w:rsidR="0078463B" w:rsidRPr="0078463B" w:rsidRDefault="0078463B" w:rsidP="0078463B">
      <w:pPr>
        <w:pStyle w:val="Heading1"/>
        <w:rPr>
          <w:rtl/>
        </w:rPr>
      </w:pPr>
      <w:bookmarkStart w:id="3" w:name="_Toc134270479"/>
      <w:r>
        <w:rPr>
          <w:rFonts w:hint="cs"/>
          <w:rtl/>
        </w:rPr>
        <w:t>مسلک اول: قبح فعل متجری به</w:t>
      </w:r>
      <w:bookmarkEnd w:id="3"/>
    </w:p>
    <w:p w:rsidR="00896F1B" w:rsidRDefault="00EE341B" w:rsidP="00EF574B">
      <w:pPr>
        <w:jc w:val="both"/>
        <w:rPr>
          <w:rtl/>
        </w:rPr>
      </w:pPr>
      <w:r>
        <w:rPr>
          <w:rFonts w:hint="cs"/>
          <w:rtl/>
        </w:rPr>
        <w:t xml:space="preserve">بحث در بررسی قبح تجری بود. مسلک اول این بود که </w:t>
      </w:r>
      <w:r w:rsidR="00896F1B">
        <w:rPr>
          <w:rFonts w:hint="cs"/>
          <w:rtl/>
        </w:rPr>
        <w:t xml:space="preserve">تجری سبب قبح عقلی فعل می‌شود. </w:t>
      </w:r>
      <w:r w:rsidR="005508BC">
        <w:rPr>
          <w:rFonts w:hint="cs"/>
          <w:rtl/>
        </w:rPr>
        <w:t xml:space="preserve">مثلا </w:t>
      </w:r>
      <w:r w:rsidR="00896F1B">
        <w:rPr>
          <w:rFonts w:hint="cs"/>
          <w:rtl/>
        </w:rPr>
        <w:t>کسی که مال خودش را ب</w:t>
      </w:r>
      <w:r w:rsidR="005508BC">
        <w:rPr>
          <w:rFonts w:hint="cs"/>
          <w:rtl/>
        </w:rPr>
        <w:t>ه اعتقاد این که مال غصبی است</w:t>
      </w:r>
      <w:r>
        <w:rPr>
          <w:rFonts w:hint="cs"/>
          <w:rtl/>
        </w:rPr>
        <w:t xml:space="preserve"> </w:t>
      </w:r>
      <w:r w:rsidR="00896F1B">
        <w:rPr>
          <w:rFonts w:hint="cs"/>
          <w:rtl/>
        </w:rPr>
        <w:t>می‌خورد</w:t>
      </w:r>
      <w:r>
        <w:rPr>
          <w:rFonts w:hint="cs"/>
          <w:rtl/>
        </w:rPr>
        <w:t xml:space="preserve"> عقل</w:t>
      </w:r>
      <w:r w:rsidR="005508BC">
        <w:rPr>
          <w:rFonts w:hint="cs"/>
          <w:rtl/>
        </w:rPr>
        <w:t>،</w:t>
      </w:r>
      <w:r>
        <w:rPr>
          <w:rFonts w:hint="cs"/>
          <w:rtl/>
        </w:rPr>
        <w:t xml:space="preserve"> قبح این فعل را درک می‌کند</w:t>
      </w:r>
      <w:r w:rsidR="00896F1B">
        <w:rPr>
          <w:rFonts w:hint="cs"/>
          <w:rtl/>
        </w:rPr>
        <w:t xml:space="preserve"> یعنی درک می‌کند که نباید این کار انجام شود. البته بعضی از مثال‌هایی که در جلسات قبل زده شد</w:t>
      </w:r>
      <w:r>
        <w:rPr>
          <w:rFonts w:hint="cs"/>
          <w:rtl/>
        </w:rPr>
        <w:t xml:space="preserve"> مصداق عصیان است نه تجری مثل استمتاع از زوجه به اعتقاد این که اجنبیه است زیرا این خلاف حفظ فرج از زنا است. </w:t>
      </w:r>
      <w:r w:rsidR="00896F1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همچنین مثل</w:t>
      </w:r>
      <w:r w:rsidR="00896F1B">
        <w:rPr>
          <w:rFonts w:hint="cs"/>
          <w:rtl/>
        </w:rPr>
        <w:t xml:space="preserve"> اکل مال خود به اعتقاد این که آن مال</w:t>
      </w:r>
      <w:r>
        <w:rPr>
          <w:rFonts w:hint="cs"/>
          <w:rtl/>
        </w:rPr>
        <w:t xml:space="preserve"> نزد او</w:t>
      </w:r>
      <w:r w:rsidR="00896F1B">
        <w:rPr>
          <w:rFonts w:hint="cs"/>
          <w:rtl/>
        </w:rPr>
        <w:t xml:space="preserve"> امانی است </w:t>
      </w:r>
      <w:r>
        <w:rPr>
          <w:rFonts w:hint="cs"/>
          <w:rtl/>
        </w:rPr>
        <w:t>زیرا این اکل</w:t>
      </w:r>
      <w:r w:rsidR="005508BC">
        <w:rPr>
          <w:rFonts w:hint="cs"/>
          <w:rtl/>
        </w:rPr>
        <w:t>،</w:t>
      </w:r>
      <w:r>
        <w:rPr>
          <w:rFonts w:hint="cs"/>
          <w:rtl/>
        </w:rPr>
        <w:t xml:space="preserve"> خلاف وجوب حفظ امانت است. و مثال تجری</w:t>
      </w:r>
      <w:r w:rsidR="00896F1B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است </w:t>
      </w:r>
      <w:r w:rsidR="00896F1B">
        <w:rPr>
          <w:rFonts w:hint="cs"/>
          <w:rtl/>
        </w:rPr>
        <w:t>که شخصی را به اعتقاد این که بی گناه است شکنجه</w:t>
      </w:r>
      <w:r>
        <w:rPr>
          <w:rFonts w:hint="cs"/>
          <w:rtl/>
        </w:rPr>
        <w:t xml:space="preserve"> می‌کند و بعد معلوم می‌شود که م</w:t>
      </w:r>
      <w:r w:rsidR="00896F1B">
        <w:rPr>
          <w:rFonts w:hint="cs"/>
          <w:rtl/>
        </w:rPr>
        <w:t>س</w:t>
      </w:r>
      <w:r>
        <w:rPr>
          <w:rFonts w:hint="cs"/>
          <w:rtl/>
        </w:rPr>
        <w:t>تحق شکنجه بوده است.</w:t>
      </w:r>
    </w:p>
    <w:p w:rsidR="00EE341B" w:rsidRDefault="00EE341B" w:rsidP="00EF574B">
      <w:pPr>
        <w:pStyle w:val="Heading3"/>
        <w:jc w:val="both"/>
        <w:rPr>
          <w:rtl/>
        </w:rPr>
      </w:pPr>
      <w:bookmarkStart w:id="4" w:name="_Toc133963345"/>
      <w:bookmarkStart w:id="5" w:name="_Toc134270480"/>
      <w:r>
        <w:rPr>
          <w:rFonts w:hint="cs"/>
          <w:rtl/>
        </w:rPr>
        <w:t>تقاریب شهید صدر رحمه الله برای اثبات قبح تجری</w:t>
      </w:r>
      <w:bookmarkEnd w:id="4"/>
      <w:bookmarkEnd w:id="5"/>
    </w:p>
    <w:p w:rsidR="00896F1B" w:rsidRDefault="00896F1B" w:rsidP="00EF574B">
      <w:pPr>
        <w:jc w:val="both"/>
        <w:rPr>
          <w:rtl/>
        </w:rPr>
      </w:pPr>
      <w:r>
        <w:rPr>
          <w:rFonts w:hint="cs"/>
          <w:rtl/>
        </w:rPr>
        <w:t xml:space="preserve">شهید صدر رحمه الله دو بیان </w:t>
      </w:r>
      <w:r w:rsidR="00EE341B">
        <w:rPr>
          <w:rFonts w:hint="cs"/>
          <w:rtl/>
        </w:rPr>
        <w:t xml:space="preserve">برای اثبات قبح تجری </w:t>
      </w:r>
      <w:r>
        <w:rPr>
          <w:rFonts w:hint="cs"/>
          <w:rtl/>
        </w:rPr>
        <w:t xml:space="preserve">مطرح کردند: </w:t>
      </w:r>
    </w:p>
    <w:p w:rsidR="00896F1B" w:rsidRDefault="00EE341B" w:rsidP="00EF574B">
      <w:pPr>
        <w:jc w:val="both"/>
        <w:rPr>
          <w:rtl/>
        </w:rPr>
      </w:pPr>
      <w:r>
        <w:rPr>
          <w:rFonts w:hint="cs"/>
          <w:rtl/>
        </w:rPr>
        <w:t>بیان اول</w:t>
      </w:r>
      <w:r w:rsidR="00896F1B">
        <w:rPr>
          <w:rFonts w:hint="cs"/>
          <w:rtl/>
        </w:rPr>
        <w:t xml:space="preserve"> </w:t>
      </w:r>
    </w:p>
    <w:p w:rsidR="00896F1B" w:rsidRDefault="00896F1B" w:rsidP="00EF574B">
      <w:pPr>
        <w:jc w:val="both"/>
        <w:rPr>
          <w:rtl/>
        </w:rPr>
      </w:pPr>
      <w:r>
        <w:rPr>
          <w:rFonts w:hint="cs"/>
          <w:rtl/>
        </w:rPr>
        <w:t>حق الطاعة</w:t>
      </w:r>
      <w:r w:rsidR="00EE341B">
        <w:rPr>
          <w:rFonts w:hint="cs"/>
          <w:rtl/>
        </w:rPr>
        <w:t xml:space="preserve"> مولای حقیقی این است که</w:t>
      </w:r>
      <w:r>
        <w:rPr>
          <w:rFonts w:hint="cs"/>
          <w:rtl/>
        </w:rPr>
        <w:t xml:space="preserve"> که کاری که اعتقاد داریم</w:t>
      </w:r>
      <w:r w:rsidR="00EE341B">
        <w:rPr>
          <w:rFonts w:hint="cs"/>
          <w:rtl/>
        </w:rPr>
        <w:t xml:space="preserve"> عصیان مولی است را انجام ندهیم لذا تجری نیز خلاف حق الطاعة مولی است.</w:t>
      </w:r>
    </w:p>
    <w:p w:rsidR="00896F1B" w:rsidRDefault="00EE341B" w:rsidP="00EF574B">
      <w:pPr>
        <w:jc w:val="both"/>
        <w:rPr>
          <w:rtl/>
        </w:rPr>
      </w:pPr>
      <w:r>
        <w:rPr>
          <w:rFonts w:hint="cs"/>
          <w:rtl/>
        </w:rPr>
        <w:lastRenderedPageBreak/>
        <w:t>بیان دوم</w:t>
      </w:r>
      <w:r w:rsidR="00896F1B">
        <w:rPr>
          <w:rFonts w:hint="cs"/>
          <w:rtl/>
        </w:rPr>
        <w:t xml:space="preserve"> </w:t>
      </w:r>
    </w:p>
    <w:p w:rsidR="00896F1B" w:rsidRDefault="00896F1B" w:rsidP="00EF574B">
      <w:pPr>
        <w:jc w:val="both"/>
        <w:rPr>
          <w:rtl/>
        </w:rPr>
      </w:pPr>
      <w:r>
        <w:rPr>
          <w:rFonts w:hint="cs"/>
          <w:rtl/>
        </w:rPr>
        <w:t>به وجدان عقلی نه تنها ظلم قبیح</w:t>
      </w:r>
      <w:r w:rsidR="00EE341B">
        <w:rPr>
          <w:rFonts w:hint="cs"/>
          <w:rtl/>
        </w:rPr>
        <w:t xml:space="preserve"> است بلکه ارتکاب فعلی که فکر می‌</w:t>
      </w:r>
      <w:r>
        <w:rPr>
          <w:rFonts w:hint="cs"/>
          <w:rtl/>
        </w:rPr>
        <w:t>کنیم ظلم است یعنی اقدام بر ظلم</w:t>
      </w:r>
      <w:r w:rsidR="00EE341B">
        <w:rPr>
          <w:rFonts w:hint="cs"/>
          <w:rtl/>
        </w:rPr>
        <w:t xml:space="preserve"> نیز قبیح است. مثلا</w:t>
      </w:r>
      <w:r>
        <w:rPr>
          <w:rFonts w:hint="cs"/>
          <w:rtl/>
        </w:rPr>
        <w:t xml:space="preserve"> شکنجه انسان بی گناه</w:t>
      </w:r>
      <w:r w:rsidR="00EE341B">
        <w:rPr>
          <w:rFonts w:hint="cs"/>
          <w:rtl/>
        </w:rPr>
        <w:t xml:space="preserve"> قبیح است و شکنجه کسی که فکر می‌</w:t>
      </w:r>
      <w:r>
        <w:rPr>
          <w:rFonts w:hint="cs"/>
          <w:rtl/>
        </w:rPr>
        <w:t xml:space="preserve">کنیم بی گناه است نیز قبیح است ولو واقعا بی گناه نباشد. همچنین عصیان مولی قبیح است و عصیان کسی که فکر می </w:t>
      </w:r>
      <w:r w:rsidR="00EE341B">
        <w:rPr>
          <w:rFonts w:hint="cs"/>
          <w:rtl/>
        </w:rPr>
        <w:t>کنیم مولای ما است نیز قبیح است زیرا اقدام بر ظلم است یعنی ارتکاب فعلی است که فکر می‌کنیم ظلم است.</w:t>
      </w:r>
    </w:p>
    <w:p w:rsidR="00896F1B" w:rsidRDefault="00896F1B" w:rsidP="005508BC">
      <w:pPr>
        <w:jc w:val="both"/>
        <w:rPr>
          <w:rtl/>
        </w:rPr>
      </w:pPr>
      <w:r>
        <w:rPr>
          <w:rFonts w:hint="cs"/>
          <w:rtl/>
        </w:rPr>
        <w:t>البته ظلم با اقدام بر ظلم فرق دارد و در ظلم عقلاء می‌توانند ظالم</w:t>
      </w:r>
      <w:r w:rsidR="00EE341B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عقاب تادیبی کنند ولی در اقدام بر ظلم که واقعا ظلم نیست، عقلاء حق عقاب این شخص را ندارند ولی مولی می‌تواند این شخص را ب</w:t>
      </w:r>
      <w:r w:rsidR="005508BC">
        <w:rPr>
          <w:rFonts w:hint="cs"/>
          <w:rtl/>
        </w:rPr>
        <w:t xml:space="preserve">ه </w:t>
      </w:r>
      <w:r>
        <w:rPr>
          <w:rFonts w:hint="cs"/>
          <w:rtl/>
        </w:rPr>
        <w:t>خاطر اقدام بر ظلم، عقاب کند و این عقاب از طرف شارع</w:t>
      </w:r>
      <w:r w:rsidR="005508BC">
        <w:rPr>
          <w:rFonts w:hint="cs"/>
          <w:rtl/>
        </w:rPr>
        <w:t>،</w:t>
      </w:r>
      <w:r>
        <w:rPr>
          <w:rFonts w:hint="cs"/>
          <w:rtl/>
        </w:rPr>
        <w:t xml:space="preserve"> قبی</w:t>
      </w:r>
      <w:r w:rsidR="005508BC">
        <w:rPr>
          <w:rFonts w:hint="cs"/>
          <w:rtl/>
        </w:rPr>
        <w:t>ح نیست.</w:t>
      </w:r>
      <w:r w:rsidR="00EE341B">
        <w:rPr>
          <w:rFonts w:hint="cs"/>
          <w:rtl/>
        </w:rPr>
        <w:t xml:space="preserve"> در مثال شکنجه</w:t>
      </w:r>
      <w:r w:rsidR="005508BC">
        <w:rPr>
          <w:rFonts w:hint="cs"/>
          <w:rtl/>
        </w:rPr>
        <w:t>،</w:t>
      </w:r>
      <w:r w:rsidR="00EE341B">
        <w:rPr>
          <w:rFonts w:hint="cs"/>
          <w:rtl/>
        </w:rPr>
        <w:t xml:space="preserve"> شخص گنه</w:t>
      </w:r>
      <w:r>
        <w:rPr>
          <w:rFonts w:hint="cs"/>
          <w:rtl/>
        </w:rPr>
        <w:t xml:space="preserve">کار </w:t>
      </w:r>
      <w:r w:rsidR="005508BC">
        <w:rPr>
          <w:rFonts w:hint="cs"/>
          <w:rtl/>
        </w:rPr>
        <w:t xml:space="preserve">که </w:t>
      </w:r>
      <w:r>
        <w:rPr>
          <w:rFonts w:hint="cs"/>
          <w:rtl/>
        </w:rPr>
        <w:t>به اعتقاد بی گ</w:t>
      </w:r>
      <w:r w:rsidR="005508BC">
        <w:rPr>
          <w:rFonts w:hint="cs"/>
          <w:rtl/>
        </w:rPr>
        <w:t>ناه بودنش شکنجه شده است</w:t>
      </w:r>
      <w:r w:rsidR="00EE341B">
        <w:rPr>
          <w:rFonts w:hint="cs"/>
          <w:rtl/>
        </w:rPr>
        <w:t xml:space="preserve"> حق تقاص ندارد ولی مولی می‌تواند </w:t>
      </w:r>
      <w:r w:rsidR="00A8754E">
        <w:rPr>
          <w:rFonts w:hint="cs"/>
          <w:rtl/>
        </w:rPr>
        <w:t>به عبد شکنجه</w:t>
      </w:r>
      <w:r w:rsidR="00A8754E">
        <w:rPr>
          <w:rtl/>
        </w:rPr>
        <w:softHyphen/>
      </w:r>
      <w:r w:rsidR="00A8754E">
        <w:rPr>
          <w:rFonts w:hint="cs"/>
          <w:rtl/>
        </w:rPr>
        <w:t xml:space="preserve">گر خود </w:t>
      </w:r>
      <w:r w:rsidR="00EE341B">
        <w:rPr>
          <w:rFonts w:hint="cs"/>
          <w:rtl/>
        </w:rPr>
        <w:t>بگوید این کار تو قبیح بود و نباید چنین کاری را انجام می‌دادی</w:t>
      </w:r>
      <w:r w:rsidR="00D160CE">
        <w:rPr>
          <w:rStyle w:val="FootnoteReference"/>
          <w:rtl/>
        </w:rPr>
        <w:footnoteReference w:id="1"/>
      </w:r>
      <w:r w:rsidR="00EE341B">
        <w:rPr>
          <w:rFonts w:hint="cs"/>
          <w:rtl/>
        </w:rPr>
        <w:t>.</w:t>
      </w:r>
    </w:p>
    <w:p w:rsidR="00EE341B" w:rsidRDefault="00EE341B" w:rsidP="00EF574B">
      <w:pPr>
        <w:pStyle w:val="Heading3"/>
        <w:jc w:val="both"/>
        <w:rPr>
          <w:rtl/>
        </w:rPr>
      </w:pPr>
      <w:bookmarkStart w:id="6" w:name="_Toc133963346"/>
      <w:bookmarkStart w:id="7" w:name="_Toc134270481"/>
      <w:r>
        <w:rPr>
          <w:rFonts w:hint="cs"/>
          <w:rtl/>
        </w:rPr>
        <w:t>بررسی کلام شهید صدر رحمه الله در قبح تجری</w:t>
      </w:r>
      <w:bookmarkEnd w:id="6"/>
      <w:bookmarkEnd w:id="7"/>
    </w:p>
    <w:p w:rsidR="00896F1B" w:rsidRDefault="00EE341B" w:rsidP="00A8754E">
      <w:pPr>
        <w:jc w:val="both"/>
        <w:rPr>
          <w:rtl/>
        </w:rPr>
      </w:pPr>
      <w:r>
        <w:rPr>
          <w:rFonts w:hint="cs"/>
          <w:rtl/>
        </w:rPr>
        <w:t xml:space="preserve">این مطالب قابل اقامه برهان </w:t>
      </w:r>
      <w:r w:rsidR="00896F1B">
        <w:rPr>
          <w:rFonts w:hint="cs"/>
          <w:rtl/>
        </w:rPr>
        <w:t xml:space="preserve">نیستند و باید آن ها را وجدان کرد. و به نظر ما </w:t>
      </w:r>
      <w:r w:rsidR="00A8754E">
        <w:rPr>
          <w:rFonts w:hint="cs"/>
          <w:rtl/>
        </w:rPr>
        <w:t>مولی می تواند عبدش را</w:t>
      </w:r>
      <w:r>
        <w:rPr>
          <w:rFonts w:hint="cs"/>
          <w:rtl/>
        </w:rPr>
        <w:t xml:space="preserve"> به سبب اقدام بر فعلی که فکر می‌کرد</w:t>
      </w:r>
      <w:r w:rsidR="00A8754E">
        <w:rPr>
          <w:rFonts w:hint="cs"/>
          <w:rtl/>
        </w:rPr>
        <w:t>ه</w:t>
      </w:r>
      <w:r>
        <w:rPr>
          <w:rFonts w:hint="cs"/>
          <w:rtl/>
        </w:rPr>
        <w:t xml:space="preserve"> ظلم اس</w:t>
      </w:r>
      <w:r w:rsidR="00A8754E">
        <w:rPr>
          <w:rFonts w:hint="cs"/>
          <w:rtl/>
        </w:rPr>
        <w:t>ت عقاب نماید</w:t>
      </w:r>
      <w:r>
        <w:rPr>
          <w:rFonts w:hint="cs"/>
          <w:rtl/>
        </w:rPr>
        <w:t>.</w:t>
      </w:r>
    </w:p>
    <w:p w:rsidR="00896F1B" w:rsidRDefault="00896F1B" w:rsidP="00EF574B">
      <w:pPr>
        <w:jc w:val="both"/>
        <w:rPr>
          <w:rtl/>
        </w:rPr>
      </w:pPr>
      <w:r>
        <w:rPr>
          <w:rFonts w:hint="cs"/>
          <w:rtl/>
        </w:rPr>
        <w:t xml:space="preserve">ولی </w:t>
      </w:r>
      <w:r w:rsidR="00EE341B">
        <w:rPr>
          <w:rFonts w:hint="cs"/>
          <w:rtl/>
        </w:rPr>
        <w:t xml:space="preserve">این مطلب </w:t>
      </w:r>
      <w:r>
        <w:rPr>
          <w:rFonts w:hint="cs"/>
          <w:rtl/>
        </w:rPr>
        <w:t>قابل برهان نیست ولذا بزرگانی قبیح بودن این</w:t>
      </w:r>
      <w:r w:rsidR="00EE341B">
        <w:rPr>
          <w:rFonts w:hint="cs"/>
          <w:rtl/>
        </w:rPr>
        <w:t xml:space="preserve"> فعل را منکر شدند و فرمودند: این یک فعل مباح بود که شخص فکر می‌کرد فعل قبیح است ولی در واقع قبیح نیست </w:t>
      </w:r>
      <w:r>
        <w:rPr>
          <w:rFonts w:hint="cs"/>
          <w:rtl/>
        </w:rPr>
        <w:t>البته مثل مرحوم امام رحمه الله اصل قبح را منکر نیستند ولی می‌گوید: قبح آن در حد قبح ظلم نیست و مثل قبح ترجیح مرجوح بر راجح است.</w:t>
      </w:r>
    </w:p>
    <w:p w:rsidR="00896F1B" w:rsidRDefault="00896F1B" w:rsidP="00EF574B">
      <w:pPr>
        <w:jc w:val="both"/>
        <w:rPr>
          <w:rtl/>
        </w:rPr>
      </w:pPr>
      <w:r>
        <w:rPr>
          <w:rFonts w:hint="cs"/>
          <w:rtl/>
        </w:rPr>
        <w:t xml:space="preserve">البته قبح ترجیح مرجوح بر راجح </w:t>
      </w:r>
      <w:r w:rsidR="00EE341B">
        <w:rPr>
          <w:rFonts w:hint="cs"/>
          <w:rtl/>
        </w:rPr>
        <w:t xml:space="preserve">یا قبح بخل </w:t>
      </w:r>
      <w:r>
        <w:rPr>
          <w:rFonts w:hint="cs"/>
          <w:rtl/>
        </w:rPr>
        <w:t xml:space="preserve">به حدی نیست که عقل بگوید: «این کار </w:t>
      </w:r>
      <w:r w:rsidR="00EE341B">
        <w:rPr>
          <w:rFonts w:hint="cs"/>
          <w:rtl/>
        </w:rPr>
        <w:t>را انجام ندهید» ولی قبح تجری</w:t>
      </w:r>
      <w:r>
        <w:rPr>
          <w:rFonts w:hint="cs"/>
          <w:rtl/>
        </w:rPr>
        <w:t xml:space="preserve"> در حدی است که عقل می‌گوید</w:t>
      </w:r>
      <w:r w:rsidR="00EE341B">
        <w:rPr>
          <w:rFonts w:hint="cs"/>
          <w:rtl/>
        </w:rPr>
        <w:t xml:space="preserve"> </w:t>
      </w:r>
      <w:r>
        <w:rPr>
          <w:rFonts w:hint="cs"/>
          <w:rtl/>
        </w:rPr>
        <w:t>«این کار را انجام ندهید.»</w:t>
      </w:r>
    </w:p>
    <w:p w:rsidR="00EE341B" w:rsidRDefault="00121E4B" w:rsidP="00EF574B">
      <w:pPr>
        <w:pStyle w:val="Heading3"/>
        <w:jc w:val="both"/>
        <w:rPr>
          <w:rtl/>
        </w:rPr>
      </w:pPr>
      <w:bookmarkStart w:id="8" w:name="_Toc133963347"/>
      <w:bookmarkStart w:id="9" w:name="_Toc134270482"/>
      <w:r>
        <w:rPr>
          <w:rFonts w:hint="cs"/>
          <w:rtl/>
        </w:rPr>
        <w:t>منشأ</w:t>
      </w:r>
      <w:r w:rsidR="00EE341B">
        <w:rPr>
          <w:rFonts w:hint="cs"/>
          <w:rtl/>
        </w:rPr>
        <w:t xml:space="preserve"> و موضوع قبح</w:t>
      </w:r>
      <w:bookmarkEnd w:id="8"/>
      <w:bookmarkEnd w:id="9"/>
    </w:p>
    <w:p w:rsidR="00EE341B" w:rsidRDefault="00EE341B" w:rsidP="00121E4B">
      <w:pPr>
        <w:jc w:val="both"/>
        <w:rPr>
          <w:rtl/>
        </w:rPr>
      </w:pPr>
      <w:r>
        <w:rPr>
          <w:rFonts w:hint="cs"/>
          <w:rtl/>
        </w:rPr>
        <w:t xml:space="preserve">در این که </w:t>
      </w:r>
      <w:r w:rsidR="00121E4B">
        <w:rPr>
          <w:rFonts w:hint="cs"/>
          <w:rtl/>
        </w:rPr>
        <w:t>منشأ</w:t>
      </w:r>
      <w:r>
        <w:rPr>
          <w:rFonts w:hint="cs"/>
          <w:rtl/>
        </w:rPr>
        <w:t xml:space="preserve"> و موضوع قبح چیست، چند احتمال وجود دارد: </w:t>
      </w:r>
    </w:p>
    <w:p w:rsidR="00EE341B" w:rsidRDefault="00121E4B" w:rsidP="00EF574B">
      <w:pPr>
        <w:jc w:val="both"/>
        <w:rPr>
          <w:rtl/>
        </w:rPr>
      </w:pPr>
      <w:r>
        <w:rPr>
          <w:rFonts w:hint="cs"/>
          <w:rtl/>
        </w:rPr>
        <w:t>احتمال اول: منشأ</w:t>
      </w:r>
      <w:r w:rsidR="00EE341B">
        <w:rPr>
          <w:rFonts w:hint="cs"/>
          <w:rtl/>
        </w:rPr>
        <w:t xml:space="preserve"> آن اقدام بر عصیان و هتک حرمت مولی است. </w:t>
      </w:r>
    </w:p>
    <w:p w:rsidR="00EE341B" w:rsidRDefault="00121E4B" w:rsidP="00EF574B">
      <w:pPr>
        <w:jc w:val="both"/>
        <w:rPr>
          <w:rtl/>
        </w:rPr>
      </w:pPr>
      <w:r>
        <w:rPr>
          <w:rFonts w:hint="cs"/>
          <w:rtl/>
        </w:rPr>
        <w:t>احتمال دوم: منشأ</w:t>
      </w:r>
      <w:r w:rsidR="00EE341B">
        <w:rPr>
          <w:rFonts w:hint="cs"/>
          <w:rtl/>
        </w:rPr>
        <w:t xml:space="preserve"> آن تحقق عصیان در خارج است.</w:t>
      </w:r>
    </w:p>
    <w:p w:rsidR="00EE341B" w:rsidRDefault="00EE341B" w:rsidP="00EF574B">
      <w:pPr>
        <w:jc w:val="both"/>
        <w:rPr>
          <w:rtl/>
        </w:rPr>
      </w:pPr>
      <w:r>
        <w:rPr>
          <w:rFonts w:hint="cs"/>
          <w:rtl/>
        </w:rPr>
        <w:t xml:space="preserve">بنا بر احتمال </w:t>
      </w:r>
      <w:r w:rsidR="008A40F7">
        <w:rPr>
          <w:rFonts w:hint="cs"/>
          <w:rtl/>
        </w:rPr>
        <w:t xml:space="preserve">اول </w:t>
      </w:r>
      <w:r w:rsidR="00121E4B">
        <w:rPr>
          <w:rFonts w:hint="cs"/>
          <w:rtl/>
        </w:rPr>
        <w:t>تجری نیز قبیح است زیرا منشأ</w:t>
      </w:r>
      <w:r>
        <w:rPr>
          <w:rFonts w:hint="cs"/>
          <w:rtl/>
        </w:rPr>
        <w:t xml:space="preserve"> قبح در آن وجود دارد و از این جهت فرقی بین تجری و عصیان وجود ندارد ولی بنا بر احتمال دوم تجری قبیح نیست.</w:t>
      </w:r>
    </w:p>
    <w:p w:rsidR="00896F1B" w:rsidRDefault="00EE341B" w:rsidP="00881DDA">
      <w:pPr>
        <w:jc w:val="both"/>
        <w:rPr>
          <w:rtl/>
        </w:rPr>
      </w:pPr>
      <w:r>
        <w:rPr>
          <w:rFonts w:hint="cs"/>
          <w:rtl/>
        </w:rPr>
        <w:lastRenderedPageBreak/>
        <w:t>شهی</w:t>
      </w:r>
      <w:r w:rsidR="00121E4B">
        <w:rPr>
          <w:rFonts w:hint="cs"/>
          <w:rtl/>
        </w:rPr>
        <w:t>د صدر رحمه الله فرموده‌اند: منشأ</w:t>
      </w:r>
      <w:r>
        <w:rPr>
          <w:rFonts w:hint="cs"/>
          <w:rtl/>
        </w:rPr>
        <w:t xml:space="preserve"> و م</w:t>
      </w:r>
      <w:r w:rsidR="009C619C">
        <w:rPr>
          <w:rFonts w:hint="cs"/>
          <w:rtl/>
        </w:rPr>
        <w:t>وضوع قبح بالوجدان اقدام بر عصیان است یعنی ارتکاب کاری است که فکر می‌کند عصیان است و تحقق عصیان دخالتی در آن ندارد</w:t>
      </w:r>
      <w:r>
        <w:rPr>
          <w:rFonts w:hint="cs"/>
          <w:rtl/>
        </w:rPr>
        <w:t xml:space="preserve"> لذا تجری نیز قبیح است</w:t>
      </w:r>
      <w:r>
        <w:rPr>
          <w:rStyle w:val="FootnoteReference"/>
          <w:rtl/>
        </w:rPr>
        <w:footnoteReference w:id="2"/>
      </w:r>
      <w:r>
        <w:rPr>
          <w:rFonts w:hint="cs"/>
          <w:rtl/>
        </w:rPr>
        <w:t>. ولی مرحوم امام رحمه الله فرموده‌اند:</w:t>
      </w:r>
      <w:r w:rsidR="009C619C">
        <w:rPr>
          <w:rFonts w:hint="cs"/>
          <w:rtl/>
        </w:rPr>
        <w:t xml:space="preserve"> </w:t>
      </w:r>
      <w:r w:rsidR="00896F1B">
        <w:rPr>
          <w:rFonts w:hint="cs"/>
          <w:rtl/>
        </w:rPr>
        <w:t xml:space="preserve">بالوجدان واقع عصیان یعنی </w:t>
      </w:r>
      <w:r w:rsidR="009C619C">
        <w:rPr>
          <w:rFonts w:hint="cs"/>
          <w:rtl/>
        </w:rPr>
        <w:t>ارتکاب حرام منجز</w:t>
      </w:r>
      <w:r w:rsidR="00896F1B">
        <w:rPr>
          <w:rFonts w:hint="cs"/>
          <w:rtl/>
        </w:rPr>
        <w:t xml:space="preserve"> موضوع قبح و استحقاق عقاب است و الا اگر اقدام بر عصیان کافی باشد برای تحقق قبح و استحقاق عقاب باید در فرض تح</w:t>
      </w:r>
      <w:r w:rsidR="009C619C">
        <w:rPr>
          <w:rFonts w:hint="cs"/>
          <w:rtl/>
        </w:rPr>
        <w:t xml:space="preserve">قق عصیان مستحق دو عقاب باشد </w:t>
      </w:r>
      <w:r w:rsidR="009C619C">
        <w:rPr>
          <w:rFonts w:ascii="NoorLotus" w:hAnsi="NoorLotus" w:hint="cs"/>
          <w:sz w:val="28"/>
          <w:rtl/>
        </w:rPr>
        <w:t xml:space="preserve">زیرا در این صورت </w:t>
      </w:r>
      <w:r w:rsidR="009C619C">
        <w:rPr>
          <w:rFonts w:ascii="NoorLotus" w:hAnsi="NoorLotus"/>
          <w:sz w:val="28"/>
          <w:rtl/>
        </w:rPr>
        <w:t>در مورد عصیان</w:t>
      </w:r>
      <w:r w:rsidR="009C619C" w:rsidRPr="00981829">
        <w:rPr>
          <w:rFonts w:ascii="NoorLotus" w:hAnsi="NoorLotus"/>
          <w:sz w:val="28"/>
          <w:rtl/>
        </w:rPr>
        <w:t xml:space="preserve"> دو سبب استحقاق عقاب </w:t>
      </w:r>
      <w:r w:rsidR="009C619C">
        <w:rPr>
          <w:rFonts w:ascii="NoorLotus" w:hAnsi="NoorLotus"/>
          <w:sz w:val="28"/>
          <w:rtl/>
        </w:rPr>
        <w:t xml:space="preserve">یا دو سبب قبح </w:t>
      </w:r>
      <w:r w:rsidR="009C619C">
        <w:rPr>
          <w:rFonts w:ascii="NoorLotus" w:hAnsi="NoorLotus" w:hint="cs"/>
          <w:sz w:val="28"/>
          <w:rtl/>
        </w:rPr>
        <w:t>وجود خواهد داشت.</w:t>
      </w:r>
    </w:p>
    <w:p w:rsidR="009C619C" w:rsidRPr="00981829" w:rsidRDefault="009C619C" w:rsidP="00987DFA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به نظر ما این مطالب وجدانی است و قابل برهان نیست و ما کلام شهید صدر رحمه </w:t>
      </w:r>
      <w:r w:rsidR="00896F1B">
        <w:rPr>
          <w:rFonts w:hint="cs"/>
          <w:rtl/>
        </w:rPr>
        <w:t>الله را مطابق</w:t>
      </w:r>
      <w:r>
        <w:rPr>
          <w:rFonts w:hint="cs"/>
          <w:rtl/>
        </w:rPr>
        <w:t xml:space="preserve"> وجدان می‌دانیم </w:t>
      </w:r>
      <w:r w:rsidRPr="00981829">
        <w:rPr>
          <w:rFonts w:ascii="NoorLotus" w:hAnsi="NoorLotus"/>
          <w:sz w:val="28"/>
          <w:rtl/>
        </w:rPr>
        <w:t xml:space="preserve">و </w:t>
      </w:r>
      <w:r>
        <w:rPr>
          <w:rFonts w:ascii="NoorLotus" w:hAnsi="NoorLotus" w:hint="cs"/>
          <w:sz w:val="28"/>
          <w:rtl/>
        </w:rPr>
        <w:t xml:space="preserve">اما این که مرحوم امام رحمه الله فرموده‌اند: </w:t>
      </w:r>
      <w:r w:rsidR="00987DFA">
        <w:rPr>
          <w:rFonts w:ascii="NoorLotus" w:hAnsi="NoorLotus" w:hint="cs"/>
          <w:sz w:val="28"/>
          <w:rtl/>
        </w:rPr>
        <w:t>«</w:t>
      </w:r>
      <w:r>
        <w:rPr>
          <w:rFonts w:ascii="NoorLotus" w:hAnsi="NoorLotus" w:hint="cs"/>
          <w:sz w:val="28"/>
          <w:rtl/>
        </w:rPr>
        <w:t>در صورتی که اقدام بر عصیان موضوع قبح و استحقاق عقاب باشد در فرض عصیان باید دو موضوع و سبب قبح و دو استحقاق عقاب وجود داشته باشد.» صحیح نیست زیرا</w:t>
      </w:r>
      <w:r>
        <w:rPr>
          <w:rFonts w:ascii="NoorLotus" w:hAnsi="NoorLotus"/>
          <w:sz w:val="28"/>
          <w:rtl/>
        </w:rPr>
        <w:t xml:space="preserve"> ملاک</w:t>
      </w:r>
      <w:r>
        <w:rPr>
          <w:rFonts w:ascii="NoorLotus" w:hAnsi="NoorLotus" w:hint="cs"/>
          <w:sz w:val="28"/>
          <w:rtl/>
        </w:rPr>
        <w:t xml:space="preserve"> قبح و استحقاق عقاب</w:t>
      </w:r>
      <w:r w:rsidR="00987DFA">
        <w:rPr>
          <w:rFonts w:ascii="NoorLotus" w:hAnsi="NoorLotus" w:hint="cs"/>
          <w:sz w:val="28"/>
          <w:rtl/>
        </w:rPr>
        <w:t>ِ</w:t>
      </w:r>
      <w:r>
        <w:rPr>
          <w:rFonts w:ascii="NoorLotus" w:hAnsi="NoorLotus" w:hint="cs"/>
          <w:sz w:val="28"/>
          <w:rtl/>
        </w:rPr>
        <w:t xml:space="preserve"> اقدام بر عصیان</w:t>
      </w:r>
      <w:r w:rsidR="00987DFA">
        <w:rPr>
          <w:rFonts w:ascii="NoorLotus" w:hAnsi="NoorLotus" w:hint="cs"/>
          <w:sz w:val="28"/>
          <w:rtl/>
        </w:rPr>
        <w:t>،</w:t>
      </w:r>
      <w:r w:rsidRPr="00981829">
        <w:rPr>
          <w:rFonts w:ascii="NoorLotus" w:hAnsi="NoorLotus"/>
          <w:sz w:val="28"/>
          <w:rtl/>
        </w:rPr>
        <w:t xml:space="preserve"> طریقی است</w:t>
      </w:r>
      <w:r>
        <w:rPr>
          <w:rFonts w:ascii="NoorLotus" w:hAnsi="NoorLotus" w:hint="cs"/>
          <w:sz w:val="28"/>
          <w:rtl/>
        </w:rPr>
        <w:t xml:space="preserve"> و به ملاک عدم تحقق عصیان است و لذا در فرض تحقق </w:t>
      </w:r>
      <w:r w:rsidR="00987DFA">
        <w:rPr>
          <w:rFonts w:ascii="NoorLotus" w:hAnsi="NoorLotus" w:hint="cs"/>
          <w:sz w:val="28"/>
          <w:rtl/>
        </w:rPr>
        <w:t xml:space="preserve">عصیان، </w:t>
      </w:r>
      <w:r>
        <w:rPr>
          <w:rFonts w:ascii="NoorLotus" w:hAnsi="NoorLotus" w:hint="cs"/>
          <w:sz w:val="28"/>
          <w:rtl/>
        </w:rPr>
        <w:t xml:space="preserve">قبح آن مندک در </w:t>
      </w:r>
      <w:r w:rsidR="00987DFA">
        <w:rPr>
          <w:rFonts w:ascii="NoorLotus" w:hAnsi="NoorLotus" w:hint="cs"/>
          <w:sz w:val="28"/>
          <w:rtl/>
        </w:rPr>
        <w:t>قبح عصیان می‌شود</w:t>
      </w:r>
      <w:r>
        <w:rPr>
          <w:rFonts w:ascii="NoorLotus" w:hAnsi="NoorLotus" w:hint="cs"/>
          <w:sz w:val="28"/>
          <w:rtl/>
        </w:rPr>
        <w:t xml:space="preserve"> و به عبارت دیگر: </w:t>
      </w:r>
      <w:r w:rsidRPr="00981829">
        <w:rPr>
          <w:rFonts w:ascii="NoorLotus" w:hAnsi="NoorLotus"/>
          <w:sz w:val="28"/>
          <w:rtl/>
        </w:rPr>
        <w:t xml:space="preserve">سبب بودن استحقاق عقاب بر اقدام بر عصیان در سبب بودن واقع العصیان‌ </w:t>
      </w:r>
      <w:r w:rsidR="00987DFA">
        <w:rPr>
          <w:rFonts w:ascii="NoorLotus" w:hAnsi="NoorLotus" w:hint="cs"/>
          <w:sz w:val="28"/>
          <w:rtl/>
        </w:rPr>
        <w:t>-</w:t>
      </w:r>
      <w:r w:rsidRPr="00981829">
        <w:rPr>
          <w:rFonts w:ascii="NoorLotus" w:hAnsi="NoorLotus"/>
          <w:sz w:val="28"/>
          <w:rtl/>
        </w:rPr>
        <w:t>که</w:t>
      </w:r>
      <w:r>
        <w:rPr>
          <w:rFonts w:ascii="NoorLotus" w:hAnsi="NoorLotus"/>
          <w:sz w:val="28"/>
          <w:rtl/>
        </w:rPr>
        <w:t xml:space="preserve"> ارتکاب حرام منجز </w:t>
      </w:r>
      <w:r>
        <w:rPr>
          <w:rFonts w:ascii="NoorLotus" w:hAnsi="NoorLotus" w:hint="cs"/>
          <w:sz w:val="28"/>
          <w:rtl/>
        </w:rPr>
        <w:t>ا</w:t>
      </w:r>
      <w:r>
        <w:rPr>
          <w:rFonts w:ascii="NoorLotus" w:hAnsi="NoorLotus"/>
          <w:sz w:val="28"/>
          <w:rtl/>
        </w:rPr>
        <w:t>ست</w:t>
      </w:r>
      <w:r w:rsidR="00987DFA">
        <w:rPr>
          <w:rFonts w:ascii="NoorLotus" w:hAnsi="NoorLotus" w:hint="cs"/>
          <w:sz w:val="28"/>
          <w:rtl/>
        </w:rPr>
        <w:t>-</w:t>
      </w:r>
      <w:r>
        <w:rPr>
          <w:rFonts w:ascii="NoorLotus" w:hAnsi="NoorLotus"/>
          <w:sz w:val="28"/>
          <w:rtl/>
        </w:rPr>
        <w:t xml:space="preserve"> </w:t>
      </w:r>
      <w:r w:rsidR="00987DFA">
        <w:rPr>
          <w:rFonts w:ascii="NoorLotus" w:hAnsi="NoorLotus" w:hint="cs"/>
          <w:sz w:val="28"/>
          <w:rtl/>
        </w:rPr>
        <w:t>برای</w:t>
      </w:r>
      <w:r>
        <w:rPr>
          <w:rFonts w:ascii="NoorLotus" w:hAnsi="NoorLotus"/>
          <w:sz w:val="28"/>
          <w:rtl/>
        </w:rPr>
        <w:t xml:space="preserve"> استحقاق عقاب</w:t>
      </w:r>
      <w:r>
        <w:rPr>
          <w:rFonts w:ascii="NoorLotus" w:hAnsi="NoorLotus" w:hint="cs"/>
          <w:sz w:val="28"/>
          <w:rtl/>
        </w:rPr>
        <w:t xml:space="preserve">، </w:t>
      </w:r>
      <w:r w:rsidRPr="00981829">
        <w:rPr>
          <w:rFonts w:ascii="NoorLotus" w:hAnsi="NoorLotus"/>
          <w:sz w:val="28"/>
          <w:rtl/>
        </w:rPr>
        <w:t>مندک می‌‌شود</w:t>
      </w:r>
      <w:r>
        <w:rPr>
          <w:rFonts w:ascii="NoorLotus" w:hAnsi="NoorLotus" w:hint="cs"/>
          <w:sz w:val="28"/>
          <w:rtl/>
        </w:rPr>
        <w:t>.</w:t>
      </w:r>
    </w:p>
    <w:p w:rsidR="009C619C" w:rsidRDefault="00E571E5" w:rsidP="0023087B">
      <w:pPr>
        <w:pStyle w:val="Heading3"/>
        <w:jc w:val="both"/>
        <w:rPr>
          <w:rtl/>
        </w:rPr>
      </w:pPr>
      <w:bookmarkStart w:id="10" w:name="_Toc133963348"/>
      <w:bookmarkStart w:id="11" w:name="_Toc134270483"/>
      <w:r>
        <w:rPr>
          <w:rFonts w:hint="cs"/>
          <w:rtl/>
        </w:rPr>
        <w:t xml:space="preserve">بررسی </w:t>
      </w:r>
      <w:r w:rsidR="005A11AC">
        <w:rPr>
          <w:rFonts w:hint="cs"/>
          <w:rtl/>
        </w:rPr>
        <w:t>مبغوضیت</w:t>
      </w:r>
      <w:r>
        <w:rPr>
          <w:rFonts w:hint="cs"/>
          <w:rtl/>
        </w:rPr>
        <w:t xml:space="preserve"> فعل متجری به</w:t>
      </w:r>
      <w:bookmarkEnd w:id="10"/>
      <w:r w:rsidR="005A11AC">
        <w:rPr>
          <w:rFonts w:hint="cs"/>
          <w:rtl/>
        </w:rPr>
        <w:t xml:space="preserve"> از دیدگاه قائلین به قبح آن</w:t>
      </w:r>
      <w:bookmarkEnd w:id="11"/>
    </w:p>
    <w:p w:rsidR="00A761E6" w:rsidRDefault="00E571E5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در این که واقعیت فعل متجری به ن</w:t>
      </w:r>
      <w:r w:rsidR="0023087B">
        <w:rPr>
          <w:rFonts w:hint="cs"/>
          <w:sz w:val="34"/>
          <w:rtl/>
        </w:rPr>
        <w:t>یز تغییر می‌کند یا نه</w:t>
      </w:r>
      <w:r>
        <w:rPr>
          <w:rFonts w:hint="cs"/>
          <w:sz w:val="34"/>
          <w:rtl/>
        </w:rPr>
        <w:t xml:space="preserve"> بین قائلین به قبح فعل متجری به اختلاف شده است:</w:t>
      </w:r>
    </w:p>
    <w:p w:rsidR="00E571E5" w:rsidRDefault="00E571E5" w:rsidP="00EF574B">
      <w:pPr>
        <w:pStyle w:val="Heading3"/>
        <w:jc w:val="both"/>
        <w:rPr>
          <w:rtl/>
        </w:rPr>
      </w:pPr>
      <w:bookmarkStart w:id="12" w:name="_Toc133963349"/>
      <w:bookmarkStart w:id="13" w:name="_Toc134270484"/>
      <w:r>
        <w:rPr>
          <w:rFonts w:hint="cs"/>
          <w:rtl/>
        </w:rPr>
        <w:t xml:space="preserve">قول اول: </w:t>
      </w:r>
      <w:r w:rsidR="00766442">
        <w:rPr>
          <w:rFonts w:hint="cs"/>
          <w:rtl/>
        </w:rPr>
        <w:t>عدم مبغوضیت فعل متجری به</w:t>
      </w:r>
      <w:bookmarkEnd w:id="12"/>
      <w:bookmarkEnd w:id="13"/>
    </w:p>
    <w:p w:rsidR="00896F1B" w:rsidRDefault="00766442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مرحوم</w:t>
      </w:r>
      <w:r w:rsidR="00E571E5">
        <w:rPr>
          <w:rFonts w:hint="cs"/>
          <w:sz w:val="34"/>
          <w:rtl/>
        </w:rPr>
        <w:t xml:space="preserve"> خویی رحمه الله فرموده‌اند: </w:t>
      </w:r>
      <w:r w:rsidR="00896F1B">
        <w:rPr>
          <w:rFonts w:hint="cs"/>
          <w:sz w:val="34"/>
          <w:rtl/>
        </w:rPr>
        <w:t>فعل</w:t>
      </w:r>
      <w:r w:rsidR="00E571E5">
        <w:rPr>
          <w:rFonts w:hint="cs"/>
          <w:sz w:val="34"/>
          <w:rtl/>
        </w:rPr>
        <w:t xml:space="preserve"> متجری به</w:t>
      </w:r>
      <w:r w:rsidR="0023087B">
        <w:rPr>
          <w:rFonts w:hint="cs"/>
          <w:sz w:val="34"/>
          <w:rtl/>
        </w:rPr>
        <w:t xml:space="preserve"> با وجود قبیح شدن،</w:t>
      </w:r>
      <w:r w:rsidR="00896F1B">
        <w:rPr>
          <w:rFonts w:hint="cs"/>
          <w:sz w:val="34"/>
          <w:rtl/>
        </w:rPr>
        <w:t xml:space="preserve"> به همان وضعیت واقعی خود باقی است یعنی اگر</w:t>
      </w:r>
      <w:r w:rsidR="0023087B">
        <w:rPr>
          <w:rFonts w:hint="cs"/>
          <w:sz w:val="34"/>
          <w:rtl/>
        </w:rPr>
        <w:t xml:space="preserve"> قبل از تجری،</w:t>
      </w:r>
      <w:r w:rsidR="00896F1B">
        <w:rPr>
          <w:rFonts w:hint="cs"/>
          <w:sz w:val="34"/>
          <w:rtl/>
        </w:rPr>
        <w:t xml:space="preserve"> محبوب مولی </w:t>
      </w:r>
      <w:r w:rsidR="00E571E5">
        <w:rPr>
          <w:rFonts w:hint="cs"/>
          <w:sz w:val="34"/>
          <w:rtl/>
        </w:rPr>
        <w:t>بود</w:t>
      </w:r>
      <w:r w:rsidR="0023087B">
        <w:rPr>
          <w:rFonts w:hint="cs"/>
          <w:sz w:val="34"/>
          <w:rtl/>
        </w:rPr>
        <w:t xml:space="preserve"> </w:t>
      </w:r>
      <w:r w:rsidR="00896F1B">
        <w:rPr>
          <w:rFonts w:hint="cs"/>
          <w:sz w:val="34"/>
          <w:rtl/>
        </w:rPr>
        <w:t>الان نیز به همان محبوبیت باقی است و همان ملاک قبل را دارد و صرفا معنون به عنوان ثانوی هتک حرمت مولی شده است</w:t>
      </w:r>
      <w:r>
        <w:rPr>
          <w:rFonts w:hint="cs"/>
          <w:sz w:val="34"/>
          <w:rtl/>
        </w:rPr>
        <w:t>. لذا وضوء با آب معتقد الغصبیة قبیح است چون تجری است ولی محبوب مولی است</w:t>
      </w:r>
      <w:r w:rsidR="00E571E5">
        <w:rPr>
          <w:rStyle w:val="FootnoteReference"/>
          <w:sz w:val="34"/>
          <w:rtl/>
        </w:rPr>
        <w:footnoteReference w:id="3"/>
      </w:r>
      <w:r w:rsidR="00896F1B">
        <w:rPr>
          <w:rFonts w:hint="cs"/>
          <w:sz w:val="34"/>
          <w:rtl/>
        </w:rPr>
        <w:t xml:space="preserve">. </w:t>
      </w:r>
    </w:p>
    <w:p w:rsidR="00F24344" w:rsidRDefault="00F24344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این کلام تمام نیست زیرا فعل قبیح نمی‌تواند محبوب مولای حکیم باشد. فعلی که معنون به عنوان هتک حرمت مولی یا اقدام بر ظلم است، نمی‌تواند محبوب مولی باشد و محبوبیت آن منافات با حکیم بودن شارع دارد. مثلا وقتی پدر می‌خواهد فرزندش کار</w:t>
      </w:r>
      <w:r w:rsidR="00881DDA">
        <w:rPr>
          <w:rFonts w:hint="cs"/>
          <w:sz w:val="34"/>
          <w:rtl/>
        </w:rPr>
        <w:t>های</w:t>
      </w:r>
      <w:r>
        <w:rPr>
          <w:rFonts w:hint="cs"/>
          <w:sz w:val="34"/>
          <w:rtl/>
        </w:rPr>
        <w:t xml:space="preserve"> ارزشی انجام دهد و از کارها‌ی قبیح کناره‌گیری کند اگر فعل فرزند معنون به عنوان ثانوی قبیح شود، قطعا این فعل فرزند مبغوض پدر خواهد بود و نمی‌تواند بگوید این کار فرزند محبوب من است ولو به عنوان اولی قبیح نباشد.</w:t>
      </w:r>
    </w:p>
    <w:p w:rsidR="00896F1B" w:rsidRDefault="00E571E5" w:rsidP="00EF574B">
      <w:pPr>
        <w:pStyle w:val="Heading3"/>
        <w:jc w:val="both"/>
        <w:rPr>
          <w:rtl/>
        </w:rPr>
      </w:pPr>
      <w:bookmarkStart w:id="14" w:name="_Toc133963350"/>
      <w:bookmarkStart w:id="15" w:name="_Toc134270485"/>
      <w:r>
        <w:rPr>
          <w:rFonts w:hint="cs"/>
          <w:rtl/>
        </w:rPr>
        <w:t xml:space="preserve">قول دوم: </w:t>
      </w:r>
      <w:r w:rsidR="00766442">
        <w:rPr>
          <w:rFonts w:hint="cs"/>
          <w:rtl/>
        </w:rPr>
        <w:t>مبغوضیت فعل متجری به</w:t>
      </w:r>
      <w:bookmarkEnd w:id="14"/>
      <w:bookmarkEnd w:id="15"/>
    </w:p>
    <w:p w:rsidR="00896F1B" w:rsidRDefault="00766442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محقق عراقی رحمه الله فرموده‌اند: </w:t>
      </w:r>
      <w:r w:rsidR="00896F1B">
        <w:rPr>
          <w:rFonts w:hint="cs"/>
          <w:sz w:val="34"/>
          <w:rtl/>
        </w:rPr>
        <w:t xml:space="preserve">فعل به عنوان اولی محبوب است زیرا </w:t>
      </w:r>
      <w:r w:rsidR="005A11AC">
        <w:rPr>
          <w:rFonts w:hint="cs"/>
          <w:sz w:val="34"/>
          <w:rtl/>
        </w:rPr>
        <w:t xml:space="preserve">مثلا </w:t>
      </w:r>
      <w:r w:rsidR="00896F1B">
        <w:rPr>
          <w:rFonts w:hint="cs"/>
          <w:sz w:val="34"/>
          <w:rtl/>
        </w:rPr>
        <w:t>وضوء با آب</w:t>
      </w:r>
      <w:r>
        <w:rPr>
          <w:rFonts w:hint="cs"/>
          <w:sz w:val="34"/>
          <w:rtl/>
        </w:rPr>
        <w:t xml:space="preserve"> مباح است ولی به عنوان ثانوی تجری مبغوض است بنابراین فعل واحد هم محبوب است و هم مبغوض. </w:t>
      </w:r>
    </w:p>
    <w:p w:rsidR="00896F1B" w:rsidRDefault="00896F1B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ان قلت: این اجتماع ضدین است و فعل واحد نمی‌تواند هم محبوب باشد و هم مبغوض.</w:t>
      </w:r>
    </w:p>
    <w:p w:rsidR="00766442" w:rsidRPr="00766442" w:rsidRDefault="00896F1B" w:rsidP="008D09CF">
      <w:pPr>
        <w:jc w:val="both"/>
        <w:rPr>
          <w:rFonts w:ascii="NoorLotus" w:hAnsi="NoorLotus"/>
          <w:sz w:val="28"/>
          <w:rtl/>
        </w:rPr>
      </w:pPr>
      <w:r>
        <w:rPr>
          <w:rFonts w:hint="cs"/>
          <w:sz w:val="34"/>
          <w:rtl/>
        </w:rPr>
        <w:t>قلت: فعل واحد</w:t>
      </w:r>
      <w:r w:rsidR="00766442">
        <w:rPr>
          <w:rFonts w:hint="cs"/>
          <w:sz w:val="34"/>
          <w:rtl/>
        </w:rPr>
        <w:t xml:space="preserve"> نمی‌تواند</w:t>
      </w:r>
      <w:r>
        <w:rPr>
          <w:rFonts w:hint="cs"/>
          <w:sz w:val="34"/>
          <w:rtl/>
        </w:rPr>
        <w:t xml:space="preserve"> به یک عنوان و یا دو عنوان در عرض هم، محبوب و مبغوض باشد ولی به دو عنوان در طول هم می‌تواند هم محبوب باشد و هم مبغوض،</w:t>
      </w:r>
      <w:r w:rsidR="00FB4235">
        <w:rPr>
          <w:rFonts w:hint="cs"/>
          <w:sz w:val="34"/>
          <w:rtl/>
        </w:rPr>
        <w:t xml:space="preserve"> این وضو</w:t>
      </w:r>
      <w:r w:rsidR="00766442">
        <w:rPr>
          <w:rFonts w:hint="cs"/>
          <w:sz w:val="34"/>
          <w:rtl/>
        </w:rPr>
        <w:t xml:space="preserve"> یک عنوان ذاتی دارد که</w:t>
      </w:r>
      <w:r>
        <w:rPr>
          <w:rFonts w:hint="cs"/>
          <w:sz w:val="34"/>
          <w:rtl/>
        </w:rPr>
        <w:t xml:space="preserve"> </w:t>
      </w:r>
      <w:r w:rsidR="00FB4235">
        <w:rPr>
          <w:rFonts w:ascii="NoorLotus" w:hAnsi="NoorLotus"/>
          <w:sz w:val="28"/>
          <w:rtl/>
        </w:rPr>
        <w:t xml:space="preserve">عنوان </w:t>
      </w:r>
      <w:r w:rsidR="00FB4235">
        <w:rPr>
          <w:rFonts w:ascii="NoorLotus" w:hAnsi="NoorLotus" w:hint="cs"/>
          <w:sz w:val="28"/>
          <w:rtl/>
        </w:rPr>
        <w:t>«</w:t>
      </w:r>
      <w:r w:rsidR="00FB4235">
        <w:rPr>
          <w:rFonts w:ascii="NoorLotus" w:hAnsi="NoorLotus"/>
          <w:sz w:val="28"/>
          <w:rtl/>
        </w:rPr>
        <w:t>وضو</w:t>
      </w:r>
      <w:r w:rsidR="00766442">
        <w:rPr>
          <w:rFonts w:ascii="NoorLotus" w:hAnsi="NoorLotus"/>
          <w:sz w:val="28"/>
          <w:rtl/>
        </w:rPr>
        <w:t xml:space="preserve"> ب</w:t>
      </w:r>
      <w:r w:rsidR="00766442">
        <w:rPr>
          <w:rFonts w:ascii="NoorLotus" w:hAnsi="NoorLotus" w:hint="cs"/>
          <w:sz w:val="28"/>
          <w:rtl/>
        </w:rPr>
        <w:t xml:space="preserve">ا </w:t>
      </w:r>
      <w:r w:rsidR="00766442">
        <w:rPr>
          <w:rFonts w:ascii="NoorLotus" w:hAnsi="NoorLotus"/>
          <w:sz w:val="28"/>
          <w:rtl/>
        </w:rPr>
        <w:t>آب</w:t>
      </w:r>
      <w:r w:rsidR="00FB4235">
        <w:rPr>
          <w:rFonts w:ascii="NoorLotus" w:hAnsi="NoorLotus" w:hint="cs"/>
          <w:sz w:val="28"/>
          <w:rtl/>
        </w:rPr>
        <w:t>»</w:t>
      </w:r>
      <w:r w:rsidR="00766442">
        <w:rPr>
          <w:rFonts w:ascii="NoorLotus" w:hAnsi="NoorLotus" w:hint="cs"/>
          <w:sz w:val="28"/>
          <w:rtl/>
        </w:rPr>
        <w:t xml:space="preserve"> است </w:t>
      </w:r>
      <w:r w:rsidR="00FB4235">
        <w:rPr>
          <w:rFonts w:ascii="NoorLotus" w:hAnsi="NoorLotus" w:hint="cs"/>
          <w:sz w:val="28"/>
          <w:rtl/>
        </w:rPr>
        <w:t>و</w:t>
      </w:r>
      <w:r w:rsidR="00766442" w:rsidRPr="00981829">
        <w:rPr>
          <w:rFonts w:ascii="NoorLotus" w:hAnsi="NoorLotus"/>
          <w:sz w:val="28"/>
          <w:rtl/>
        </w:rPr>
        <w:t xml:space="preserve"> در رتبه سابقه بر</w:t>
      </w:r>
      <w:r w:rsidR="00766442">
        <w:rPr>
          <w:rFonts w:ascii="NoorLotus" w:hAnsi="NoorLotus" w:hint="cs"/>
          <w:sz w:val="28"/>
          <w:rtl/>
        </w:rPr>
        <w:t xml:space="preserve"> تعلق</w:t>
      </w:r>
      <w:r w:rsidR="00766442" w:rsidRPr="00981829">
        <w:rPr>
          <w:rFonts w:ascii="NoorLotus" w:hAnsi="NoorLotus"/>
          <w:sz w:val="28"/>
          <w:rtl/>
        </w:rPr>
        <w:t xml:space="preserve"> اراده مولی</w:t>
      </w:r>
      <w:r w:rsidR="00766442">
        <w:rPr>
          <w:rFonts w:ascii="NoorLotus" w:hAnsi="NoorLotus" w:hint="cs"/>
          <w:sz w:val="28"/>
          <w:rtl/>
        </w:rPr>
        <w:t xml:space="preserve"> به </w:t>
      </w:r>
      <w:r w:rsidR="00FB4235">
        <w:rPr>
          <w:rFonts w:ascii="NoorLotus" w:hAnsi="NoorLotus" w:hint="cs"/>
          <w:sz w:val="28"/>
          <w:rtl/>
        </w:rPr>
        <w:t>وضو گرفتن با این آب است، و وضو</w:t>
      </w:r>
      <w:r w:rsidR="00766442">
        <w:rPr>
          <w:rFonts w:ascii="NoorLotus" w:hAnsi="NoorLotus" w:hint="cs"/>
          <w:sz w:val="28"/>
          <w:rtl/>
        </w:rPr>
        <w:t xml:space="preserve"> با آب به</w:t>
      </w:r>
      <w:r w:rsidR="00FB4235">
        <w:rPr>
          <w:rFonts w:ascii="NoorLotus" w:hAnsi="NoorLotus"/>
          <w:sz w:val="28"/>
          <w:rtl/>
        </w:rPr>
        <w:t xml:space="preserve"> این عنوان محبوب است</w:t>
      </w:r>
      <w:r w:rsidR="00766442">
        <w:rPr>
          <w:rFonts w:ascii="NoorLotus" w:hAnsi="NoorLotus" w:hint="cs"/>
          <w:sz w:val="28"/>
          <w:rtl/>
        </w:rPr>
        <w:t xml:space="preserve"> </w:t>
      </w:r>
      <w:r w:rsidR="00FB4235">
        <w:rPr>
          <w:rFonts w:ascii="NoorLotus" w:hAnsi="NoorLotus" w:hint="cs"/>
          <w:sz w:val="28"/>
          <w:rtl/>
        </w:rPr>
        <w:t>اما</w:t>
      </w:r>
      <w:r w:rsidR="00766442">
        <w:rPr>
          <w:rFonts w:ascii="NoorLotus" w:hAnsi="NoorLotus" w:hint="cs"/>
          <w:sz w:val="28"/>
          <w:rtl/>
        </w:rPr>
        <w:t xml:space="preserve"> در طول اراده‌ی خداوند به ترک غصب </w:t>
      </w:r>
      <w:r w:rsidR="008D09CF">
        <w:rPr>
          <w:rFonts w:ascii="NoorLotus" w:hAnsi="NoorLotus" w:hint="cs"/>
          <w:sz w:val="28"/>
          <w:rtl/>
        </w:rPr>
        <w:t>-</w:t>
      </w:r>
      <w:r w:rsidR="00766442">
        <w:rPr>
          <w:rFonts w:ascii="NoorLotus" w:hAnsi="NoorLotus" w:hint="cs"/>
          <w:sz w:val="28"/>
          <w:rtl/>
        </w:rPr>
        <w:t xml:space="preserve">چون </w:t>
      </w:r>
      <w:r w:rsidR="00766442" w:rsidRPr="00981829">
        <w:rPr>
          <w:rFonts w:ascii="NoorLotus" w:hAnsi="NoorLotus"/>
          <w:sz w:val="28"/>
          <w:rtl/>
        </w:rPr>
        <w:t>شما فکر می‌‌کنید این آب غصبی است</w:t>
      </w:r>
      <w:r w:rsidR="008D09CF">
        <w:rPr>
          <w:rFonts w:ascii="NoorLotus" w:hAnsi="NoorLotus" w:hint="cs"/>
          <w:sz w:val="28"/>
          <w:rtl/>
        </w:rPr>
        <w:t>-</w:t>
      </w:r>
      <w:r w:rsidR="00766442" w:rsidRPr="00981829">
        <w:rPr>
          <w:rFonts w:ascii="NoorLotus" w:hAnsi="NoorLotus"/>
          <w:sz w:val="28"/>
          <w:rtl/>
        </w:rPr>
        <w:t xml:space="preserve"> پس </w:t>
      </w:r>
      <w:r w:rsidR="00766442">
        <w:rPr>
          <w:rFonts w:ascii="NoorLotus" w:hAnsi="NoorLotus" w:hint="cs"/>
          <w:sz w:val="28"/>
          <w:rtl/>
        </w:rPr>
        <w:t xml:space="preserve">خداوند اراده کرده است که شما با این آب </w:t>
      </w:r>
      <w:r w:rsidR="00FB4235">
        <w:rPr>
          <w:rFonts w:ascii="NoorLotus" w:hAnsi="NoorLotus"/>
          <w:sz w:val="28"/>
          <w:rtl/>
        </w:rPr>
        <w:t>وضو</w:t>
      </w:r>
      <w:r w:rsidR="00766442" w:rsidRPr="00981829">
        <w:rPr>
          <w:rFonts w:ascii="NoorLotus" w:hAnsi="NoorLotus"/>
          <w:sz w:val="28"/>
          <w:rtl/>
        </w:rPr>
        <w:t xml:space="preserve"> نگیرید</w:t>
      </w:r>
      <w:r w:rsidR="00766442">
        <w:rPr>
          <w:rFonts w:ascii="NoorLotus" w:hAnsi="NoorLotus" w:hint="cs"/>
          <w:sz w:val="28"/>
          <w:rtl/>
        </w:rPr>
        <w:t xml:space="preserve"> زیرا</w:t>
      </w:r>
      <w:r w:rsidR="00FB4235">
        <w:rPr>
          <w:rFonts w:ascii="NoorLotus" w:hAnsi="NoorLotus"/>
          <w:sz w:val="28"/>
          <w:rtl/>
        </w:rPr>
        <w:t xml:space="preserve"> وضو</w:t>
      </w:r>
      <w:r w:rsidR="00766442" w:rsidRPr="00981829">
        <w:rPr>
          <w:rFonts w:ascii="NoorLotus" w:hAnsi="NoorLotus"/>
          <w:sz w:val="28"/>
          <w:rtl/>
        </w:rPr>
        <w:t xml:space="preserve"> گرفتن با این آب می‌‌</w:t>
      </w:r>
      <w:r w:rsidR="00766442">
        <w:rPr>
          <w:rFonts w:ascii="NoorLotus" w:hAnsi="NoorLotus"/>
          <w:sz w:val="28"/>
          <w:rtl/>
        </w:rPr>
        <w:t>شود معنون به عنوان تجری</w:t>
      </w:r>
      <w:r w:rsidR="00766442">
        <w:rPr>
          <w:rFonts w:ascii="NoorLotus" w:hAnsi="NoorLotus" w:hint="cs"/>
          <w:sz w:val="28"/>
          <w:rtl/>
        </w:rPr>
        <w:t xml:space="preserve"> بنابراین</w:t>
      </w:r>
      <w:r w:rsidR="00766442" w:rsidRPr="00981829">
        <w:rPr>
          <w:rFonts w:ascii="NoorLotus" w:hAnsi="NoorLotus"/>
          <w:sz w:val="28"/>
          <w:rtl/>
        </w:rPr>
        <w:t xml:space="preserve"> تجری در طول اراده مولی</w:t>
      </w:r>
      <w:r w:rsidR="00766442">
        <w:rPr>
          <w:rFonts w:ascii="NoorLotus" w:hAnsi="NoorLotus" w:hint="cs"/>
          <w:sz w:val="28"/>
          <w:rtl/>
        </w:rPr>
        <w:t xml:space="preserve"> است</w:t>
      </w:r>
      <w:r w:rsidR="00766442" w:rsidRPr="00981829">
        <w:rPr>
          <w:rFonts w:ascii="NoorLotus" w:hAnsi="NoorLotus"/>
          <w:sz w:val="28"/>
          <w:rtl/>
        </w:rPr>
        <w:t xml:space="preserve"> یعنی اول باید تخیل کنید که خدا می‌‌خواهد از این آب اجتناب کنید چون خدا</w:t>
      </w:r>
      <w:r w:rsidR="00766442">
        <w:rPr>
          <w:rFonts w:ascii="NoorLotus" w:hAnsi="NoorLotus" w:hint="cs"/>
          <w:sz w:val="28"/>
          <w:rtl/>
        </w:rPr>
        <w:t xml:space="preserve"> اجتناب از غصب را</w:t>
      </w:r>
      <w:r w:rsidR="00766442" w:rsidRPr="00981829">
        <w:rPr>
          <w:rFonts w:ascii="NoorLotus" w:hAnsi="NoorLotus"/>
          <w:sz w:val="28"/>
          <w:rtl/>
        </w:rPr>
        <w:t xml:space="preserve"> اراده کرده است</w:t>
      </w:r>
      <w:r w:rsidR="00766442">
        <w:rPr>
          <w:rFonts w:ascii="NoorLotus" w:hAnsi="NoorLotus"/>
          <w:sz w:val="28"/>
          <w:rtl/>
        </w:rPr>
        <w:t xml:space="preserve"> </w:t>
      </w:r>
      <w:r w:rsidR="00766442">
        <w:rPr>
          <w:rFonts w:ascii="NoorLotus" w:hAnsi="NoorLotus" w:hint="cs"/>
          <w:sz w:val="28"/>
          <w:rtl/>
        </w:rPr>
        <w:t xml:space="preserve">و </w:t>
      </w:r>
      <w:r w:rsidR="00766442">
        <w:rPr>
          <w:rFonts w:ascii="NoorLotus" w:hAnsi="NoorLotus"/>
          <w:sz w:val="28"/>
          <w:rtl/>
        </w:rPr>
        <w:t xml:space="preserve">در طول </w:t>
      </w:r>
      <w:r w:rsidR="00766442">
        <w:rPr>
          <w:rFonts w:ascii="NoorLotus" w:hAnsi="NoorLotus" w:hint="cs"/>
          <w:sz w:val="28"/>
          <w:rtl/>
        </w:rPr>
        <w:t>آن</w:t>
      </w:r>
      <w:r w:rsidR="00FB4235">
        <w:rPr>
          <w:rFonts w:ascii="NoorLotus" w:hAnsi="NoorLotus"/>
          <w:sz w:val="28"/>
          <w:rtl/>
        </w:rPr>
        <w:t>، وضو</w:t>
      </w:r>
      <w:r w:rsidR="00766442" w:rsidRPr="00981829">
        <w:rPr>
          <w:rFonts w:ascii="NoorLotus" w:hAnsi="NoorLotus"/>
          <w:sz w:val="28"/>
          <w:rtl/>
        </w:rPr>
        <w:t xml:space="preserve"> با این‌ آب  معنون به عنوان تجری می‌‌شود ولی در رتبه قبل از اراده م</w:t>
      </w:r>
      <w:r w:rsidR="008D09CF">
        <w:rPr>
          <w:rFonts w:ascii="NoorLotus" w:hAnsi="NoorLotus"/>
          <w:sz w:val="28"/>
          <w:rtl/>
        </w:rPr>
        <w:t>ولی این عنوان منطبق بر این وضو</w:t>
      </w:r>
      <w:r w:rsidR="008D09CF">
        <w:rPr>
          <w:rFonts w:ascii="NoorLotus" w:hAnsi="NoorLotus" w:hint="cs"/>
          <w:sz w:val="28"/>
          <w:rtl/>
        </w:rPr>
        <w:t xml:space="preserve"> نبود بلکه</w:t>
      </w:r>
      <w:r w:rsidR="00766442" w:rsidRPr="00981829">
        <w:rPr>
          <w:rFonts w:ascii="NoorLotus" w:hAnsi="NoorLotus"/>
          <w:sz w:val="28"/>
          <w:rtl/>
        </w:rPr>
        <w:t xml:space="preserve"> </w:t>
      </w:r>
      <w:r w:rsidR="008D09CF">
        <w:rPr>
          <w:rFonts w:ascii="NoorLotus" w:hAnsi="NoorLotus" w:hint="cs"/>
          <w:sz w:val="28"/>
          <w:rtl/>
        </w:rPr>
        <w:t xml:space="preserve">تنها </w:t>
      </w:r>
      <w:r w:rsidR="00766442" w:rsidRPr="00981829">
        <w:rPr>
          <w:rFonts w:ascii="NoorLotus" w:hAnsi="NoorLotus"/>
          <w:sz w:val="28"/>
          <w:rtl/>
        </w:rPr>
        <w:t xml:space="preserve">عنوان وضوء بالماء‌ </w:t>
      </w:r>
      <w:r w:rsidR="008D09CF">
        <w:rPr>
          <w:rFonts w:ascii="NoorLotus" w:hAnsi="NoorLotus" w:hint="cs"/>
          <w:sz w:val="28"/>
          <w:rtl/>
        </w:rPr>
        <w:t xml:space="preserve">بر آن منطبق بود </w:t>
      </w:r>
      <w:r w:rsidR="00766442" w:rsidRPr="00981829">
        <w:rPr>
          <w:rFonts w:ascii="NoorLotus" w:hAnsi="NoorLotus"/>
          <w:sz w:val="28"/>
          <w:rtl/>
        </w:rPr>
        <w:t>و به این عنوان محبوب است.</w:t>
      </w:r>
    </w:p>
    <w:p w:rsidR="00F24344" w:rsidRDefault="00F24344" w:rsidP="008D09CF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ایشان در ادامه فرموده‌اند: اگر طولی بودن عناوین و اختلاف رتبه موجب حل شدن مشکل تضاد در مقام نشود در دیگر موارد </w:t>
      </w:r>
      <w:r w:rsidR="008D09CF">
        <w:rPr>
          <w:rFonts w:hint="cs"/>
          <w:sz w:val="34"/>
          <w:rtl/>
        </w:rPr>
        <w:t xml:space="preserve">که همه بزرگان آن را قبول دارند </w:t>
      </w:r>
      <w:r>
        <w:rPr>
          <w:rFonts w:hint="cs"/>
          <w:sz w:val="34"/>
          <w:rtl/>
        </w:rPr>
        <w:t xml:space="preserve">مشکل عقلی </w:t>
      </w:r>
      <w:r w:rsidR="008D09CF">
        <w:rPr>
          <w:rFonts w:hint="cs"/>
          <w:sz w:val="34"/>
          <w:rtl/>
        </w:rPr>
        <w:t xml:space="preserve">اجتماع مثلین پیش </w:t>
      </w:r>
      <w:r>
        <w:rPr>
          <w:rFonts w:hint="cs"/>
          <w:sz w:val="34"/>
          <w:rtl/>
        </w:rPr>
        <w:t xml:space="preserve">خواهد آمد مثل این که شخص </w:t>
      </w:r>
      <w:r>
        <w:rPr>
          <w:rFonts w:ascii="NoorLotus" w:hAnsi="NoorLotus" w:hint="cs"/>
          <w:sz w:val="28"/>
          <w:rtl/>
        </w:rPr>
        <w:t>نذر می‌کند</w:t>
      </w:r>
      <w:r w:rsidRPr="00981829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نماز شب بخوان</w:t>
      </w:r>
      <w:r w:rsidRPr="00981829">
        <w:rPr>
          <w:rFonts w:ascii="NoorLotus" w:hAnsi="NoorLotus"/>
          <w:sz w:val="28"/>
          <w:rtl/>
        </w:rPr>
        <w:t>د</w:t>
      </w:r>
      <w:r>
        <w:rPr>
          <w:rFonts w:ascii="NoorLotus" w:hAnsi="NoorLotus" w:hint="cs"/>
          <w:sz w:val="28"/>
          <w:rtl/>
        </w:rPr>
        <w:t xml:space="preserve"> در این صورت </w:t>
      </w:r>
      <w:r w:rsidRPr="00981829">
        <w:rPr>
          <w:rFonts w:ascii="NoorLotus" w:hAnsi="NoorLotus"/>
          <w:sz w:val="28"/>
          <w:rtl/>
        </w:rPr>
        <w:t>نماز شب</w:t>
      </w:r>
      <w:r>
        <w:rPr>
          <w:rFonts w:ascii="NoorLotus" w:hAnsi="NoorLotus" w:hint="cs"/>
          <w:sz w:val="28"/>
          <w:rtl/>
        </w:rPr>
        <w:t xml:space="preserve"> متصف به</w:t>
      </w:r>
      <w:r>
        <w:rPr>
          <w:rFonts w:ascii="NoorLotus" w:hAnsi="NoorLotus"/>
          <w:sz w:val="28"/>
          <w:rtl/>
        </w:rPr>
        <w:t xml:space="preserve"> دو حب </w:t>
      </w:r>
      <w:r>
        <w:rPr>
          <w:rFonts w:ascii="NoorLotus" w:hAnsi="NoorLotus" w:hint="cs"/>
          <w:sz w:val="28"/>
          <w:rtl/>
        </w:rPr>
        <w:t>می‌شود</w:t>
      </w:r>
      <w:r>
        <w:rPr>
          <w:rFonts w:ascii="NoorLotus" w:hAnsi="NoorLotus"/>
          <w:sz w:val="28"/>
          <w:rtl/>
        </w:rPr>
        <w:t xml:space="preserve"> یکی حب نماز شب </w:t>
      </w:r>
      <w:r>
        <w:rPr>
          <w:rFonts w:ascii="NoorLotus" w:hAnsi="NoorLotus" w:hint="cs"/>
          <w:sz w:val="28"/>
          <w:rtl/>
        </w:rPr>
        <w:t>و دیگری</w:t>
      </w:r>
      <w:r>
        <w:rPr>
          <w:rFonts w:ascii="NoorLotus" w:hAnsi="NoorLotus"/>
          <w:sz w:val="28"/>
          <w:rtl/>
        </w:rPr>
        <w:t xml:space="preserve"> حب وفاء‌ به نذر که منطبق</w:t>
      </w:r>
      <w:r w:rsidRPr="00981829">
        <w:rPr>
          <w:rFonts w:ascii="NoorLotus" w:hAnsi="NoorLotus"/>
          <w:sz w:val="28"/>
          <w:rtl/>
        </w:rPr>
        <w:t xml:space="preserve"> بر نماز شب</w:t>
      </w:r>
      <w:r>
        <w:rPr>
          <w:rFonts w:ascii="NoorLotus" w:hAnsi="NoorLotus" w:hint="cs"/>
          <w:sz w:val="28"/>
          <w:rtl/>
        </w:rPr>
        <w:t xml:space="preserve"> است و این اجتماع مثلین یعنی دو حب بر یک شیء است و</w:t>
      </w:r>
      <w:r w:rsidRPr="00981829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اجتماع مثلین </w:t>
      </w:r>
      <w:r>
        <w:rPr>
          <w:rFonts w:ascii="NoorLotus" w:hAnsi="NoorLotus" w:hint="cs"/>
          <w:sz w:val="28"/>
          <w:rtl/>
        </w:rPr>
        <w:t>نیز</w:t>
      </w:r>
      <w:r w:rsidRPr="00981829">
        <w:rPr>
          <w:rFonts w:ascii="NoorLotus" w:hAnsi="NoorLotus"/>
          <w:sz w:val="28"/>
          <w:rtl/>
        </w:rPr>
        <w:t xml:space="preserve"> محال است</w:t>
      </w:r>
      <w:r>
        <w:rPr>
          <w:rFonts w:ascii="NoorLotus" w:hAnsi="NoorLotus" w:hint="cs"/>
          <w:sz w:val="28"/>
          <w:rtl/>
        </w:rPr>
        <w:t xml:space="preserve">. و جواب آن نیز همین است که در این جا دو عنوان طولی وجود دارد و نماز شب به عنوان نماز شب متعلق حب اول است و به عنوان این که مصداق وفاء به نذر است نیز متعلق حب دوم است و چون دو عنوان طولی هستند مشکل ایجاد نمی‌شود و مستلزم اجتماع مثلین نیست </w:t>
      </w:r>
      <w:r>
        <w:rPr>
          <w:rFonts w:hint="cs"/>
          <w:sz w:val="34"/>
          <w:rtl/>
        </w:rPr>
        <w:t>زیرا شرط تضاد و تماثل</w:t>
      </w:r>
      <w:r w:rsidR="0028672A">
        <w:rPr>
          <w:rFonts w:hint="cs"/>
          <w:sz w:val="34"/>
          <w:rtl/>
        </w:rPr>
        <w:t>،</w:t>
      </w:r>
      <w:r>
        <w:rPr>
          <w:rFonts w:hint="cs"/>
          <w:sz w:val="34"/>
          <w:rtl/>
        </w:rPr>
        <w:t xml:space="preserve"> وحدت رتبه است. در مقام نیز با وجود طولیت دو عنوان و اختلاف رتبه آن‌ها تضاد لازم نمی‌آید</w:t>
      </w:r>
      <w:r w:rsidR="00D160CE">
        <w:rPr>
          <w:rStyle w:val="FootnoteReference"/>
          <w:sz w:val="34"/>
          <w:rtl/>
        </w:rPr>
        <w:footnoteReference w:id="4"/>
      </w:r>
      <w:r>
        <w:rPr>
          <w:rFonts w:hint="cs"/>
          <w:sz w:val="34"/>
          <w:rtl/>
        </w:rPr>
        <w:t>.</w:t>
      </w:r>
      <w:r w:rsidR="00D160CE" w:rsidRPr="00D160CE">
        <w:rPr>
          <w:rtl/>
        </w:rPr>
        <w:t xml:space="preserve"> </w:t>
      </w:r>
    </w:p>
    <w:p w:rsidR="00F24344" w:rsidRDefault="00F24344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این کلام نیز تمام نیست زیرا:</w:t>
      </w:r>
    </w:p>
    <w:p w:rsidR="00DF68F6" w:rsidRDefault="00DF68F6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اولا: اختلاف رتبه رافع تضاد نیست،</w:t>
      </w:r>
      <w:r w:rsidR="00B272B1">
        <w:rPr>
          <w:rFonts w:hint="cs"/>
          <w:sz w:val="34"/>
          <w:rtl/>
        </w:rPr>
        <w:t xml:space="preserve"> مثل این که یک ضد علت ضد دیگر باشد مثلا بیاض علت سیاهی جسم باشد، که در این صورت اختلاف رتبه پیدا می‌کنند چون یکی علت دیگری است </w:t>
      </w:r>
      <w:r>
        <w:rPr>
          <w:rFonts w:hint="cs"/>
          <w:sz w:val="34"/>
          <w:rtl/>
        </w:rPr>
        <w:t>و</w:t>
      </w:r>
      <w:r w:rsidR="00B272B1">
        <w:rPr>
          <w:rFonts w:hint="cs"/>
          <w:sz w:val="34"/>
          <w:rtl/>
        </w:rPr>
        <w:t xml:space="preserve">لی با این وجود با هم تضاد دارند. و در مقام </w:t>
      </w:r>
      <w:r>
        <w:rPr>
          <w:rFonts w:hint="cs"/>
          <w:sz w:val="34"/>
          <w:rtl/>
        </w:rPr>
        <w:t>این فعل واحد</w:t>
      </w:r>
      <w:r w:rsidR="00B272B1">
        <w:rPr>
          <w:rFonts w:hint="cs"/>
          <w:sz w:val="34"/>
          <w:rtl/>
        </w:rPr>
        <w:t xml:space="preserve"> که</w:t>
      </w:r>
      <w:r>
        <w:rPr>
          <w:rFonts w:hint="cs"/>
          <w:sz w:val="34"/>
          <w:rtl/>
        </w:rPr>
        <w:t xml:space="preserve"> معنون به دو عنوان طولی است</w:t>
      </w:r>
      <w:r w:rsidR="00B272B1">
        <w:rPr>
          <w:rFonts w:hint="cs"/>
          <w:sz w:val="34"/>
          <w:rtl/>
        </w:rPr>
        <w:t xml:space="preserve">، یا محبوب مولی است و یا مبغوض مولی است </w:t>
      </w:r>
      <w:r>
        <w:rPr>
          <w:rFonts w:hint="cs"/>
          <w:sz w:val="34"/>
          <w:rtl/>
        </w:rPr>
        <w:t>و این که گفته شود هم مح</w:t>
      </w:r>
      <w:r w:rsidR="0028672A">
        <w:rPr>
          <w:rFonts w:hint="cs"/>
          <w:sz w:val="34"/>
          <w:rtl/>
        </w:rPr>
        <w:t>بوب مولی است و هم مبغوض او</w:t>
      </w:r>
      <w:r>
        <w:rPr>
          <w:rFonts w:hint="cs"/>
          <w:sz w:val="34"/>
          <w:rtl/>
        </w:rPr>
        <w:t xml:space="preserve">، صحیح نیست. </w:t>
      </w:r>
    </w:p>
    <w:p w:rsidR="00B272B1" w:rsidRDefault="00DF68F6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ثانیا: </w:t>
      </w:r>
      <w:r w:rsidR="00B272B1">
        <w:rPr>
          <w:rFonts w:hint="cs"/>
          <w:sz w:val="34"/>
          <w:rtl/>
        </w:rPr>
        <w:t xml:space="preserve">در مانحن فیه بین دو عنوان، طولیت وجود ندارد. </w:t>
      </w:r>
      <w:r w:rsidR="0028672A">
        <w:rPr>
          <w:rFonts w:hint="cs"/>
          <w:sz w:val="34"/>
          <w:rtl/>
        </w:rPr>
        <w:t>وضو</w:t>
      </w:r>
      <w:r>
        <w:rPr>
          <w:rFonts w:hint="cs"/>
          <w:sz w:val="34"/>
          <w:rtl/>
        </w:rPr>
        <w:t xml:space="preserve"> با این آب یک عنوان اولی دارد ب</w:t>
      </w:r>
      <w:r w:rsidR="0028672A">
        <w:rPr>
          <w:rFonts w:hint="cs"/>
          <w:sz w:val="34"/>
          <w:rtl/>
        </w:rPr>
        <w:t xml:space="preserve">ه </w:t>
      </w:r>
      <w:r>
        <w:rPr>
          <w:rFonts w:hint="cs"/>
          <w:sz w:val="34"/>
          <w:rtl/>
        </w:rPr>
        <w:t>نام وضو</w:t>
      </w:r>
      <w:r w:rsidR="00B272B1">
        <w:rPr>
          <w:rFonts w:hint="cs"/>
          <w:sz w:val="34"/>
          <w:rtl/>
        </w:rPr>
        <w:t xml:space="preserve"> با آب و یک عنوان ثانوی دارد که</w:t>
      </w:r>
      <w:r>
        <w:rPr>
          <w:rFonts w:hint="cs"/>
          <w:sz w:val="34"/>
          <w:rtl/>
        </w:rPr>
        <w:t xml:space="preserve"> عنوان تجری است و این عنوان ثانوی عنوان عارضی است نه عنوان طولی</w:t>
      </w:r>
      <w:r w:rsidR="00B272B1">
        <w:rPr>
          <w:rFonts w:hint="cs"/>
          <w:sz w:val="34"/>
          <w:rtl/>
        </w:rPr>
        <w:t xml:space="preserve"> و تجری در طول اراده‌ی مولی نیست بلکه در طول تخیل اراده‌ی مولی به اجتناب از این آب است. و مولی متوجه است که این تجری در طول تخیل اراده‌ی او است نه در طول واقع اراده‌ی او، لذا بین این دو عنوان طولیت وجود ندارد. </w:t>
      </w:r>
    </w:p>
    <w:p w:rsidR="00DF68F6" w:rsidRDefault="00DF68F6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ثالثا: </w:t>
      </w:r>
      <w:r w:rsidR="00B272B1">
        <w:rPr>
          <w:rFonts w:hint="cs"/>
          <w:sz w:val="34"/>
          <w:rtl/>
        </w:rPr>
        <w:t>در بحث اجتماع مثلین نیز</w:t>
      </w:r>
      <w:r>
        <w:rPr>
          <w:rFonts w:hint="cs"/>
          <w:sz w:val="34"/>
          <w:rtl/>
        </w:rPr>
        <w:t xml:space="preserve"> یک فعل واحد دو حب طولی </w:t>
      </w:r>
      <w:r w:rsidR="00E2504A">
        <w:rPr>
          <w:rFonts w:hint="cs"/>
          <w:sz w:val="34"/>
          <w:rtl/>
        </w:rPr>
        <w:t>نمی‌تواند پیدا کند بلکه یک حب مؤ</w:t>
      </w:r>
      <w:r>
        <w:rPr>
          <w:rFonts w:hint="cs"/>
          <w:sz w:val="34"/>
          <w:rtl/>
        </w:rPr>
        <w:t>کد پیدا می‌کند</w:t>
      </w:r>
      <w:r w:rsidR="00B272B1">
        <w:rPr>
          <w:rFonts w:hint="cs"/>
          <w:sz w:val="34"/>
          <w:rtl/>
        </w:rPr>
        <w:t xml:space="preserve"> و نماز شب </w:t>
      </w:r>
      <w:r w:rsidR="00E2504A">
        <w:rPr>
          <w:rFonts w:hint="cs"/>
          <w:sz w:val="34"/>
          <w:rtl/>
        </w:rPr>
        <w:t>منذور یک حب مؤ</w:t>
      </w:r>
      <w:r w:rsidR="00B272B1">
        <w:rPr>
          <w:rFonts w:hint="cs"/>
          <w:sz w:val="34"/>
          <w:rtl/>
        </w:rPr>
        <w:t>کد دارد زیرا حب آن دو سبب دارد یکی این که نماز شب است و دیگری این که مصداق وفاء به نذر است. ولی در این مثال چون</w:t>
      </w:r>
      <w:r>
        <w:rPr>
          <w:rFonts w:hint="cs"/>
          <w:sz w:val="34"/>
          <w:rtl/>
        </w:rPr>
        <w:t xml:space="preserve"> بین نماز شب و وفاء به نذر عموم من وجه است</w:t>
      </w:r>
      <w:r w:rsidR="00B272B1">
        <w:rPr>
          <w:rFonts w:hint="cs"/>
          <w:sz w:val="34"/>
          <w:rtl/>
        </w:rPr>
        <w:t xml:space="preserve"> معتقدیم که یک</w:t>
      </w:r>
      <w:r>
        <w:rPr>
          <w:rFonts w:hint="cs"/>
          <w:sz w:val="34"/>
          <w:rtl/>
        </w:rPr>
        <w:t xml:space="preserve"> حب به عنوان نماز شب تعلق گرفته است و یک حب به</w:t>
      </w:r>
      <w:r w:rsidR="00B272B1">
        <w:rPr>
          <w:rFonts w:hint="cs"/>
          <w:sz w:val="34"/>
          <w:rtl/>
        </w:rPr>
        <w:t xml:space="preserve"> عنوان</w:t>
      </w:r>
      <w:r>
        <w:rPr>
          <w:rFonts w:hint="cs"/>
          <w:sz w:val="34"/>
          <w:rtl/>
        </w:rPr>
        <w:t xml:space="preserve"> وفاء به نذر تعلق گرفته است ولو معنون آن‌ها در این</w:t>
      </w:r>
      <w:r w:rsidR="00B272B1">
        <w:rPr>
          <w:rFonts w:hint="cs"/>
          <w:sz w:val="34"/>
          <w:rtl/>
        </w:rPr>
        <w:t xml:space="preserve"> جا، یک</w:t>
      </w:r>
      <w:r>
        <w:rPr>
          <w:rFonts w:hint="cs"/>
          <w:sz w:val="34"/>
          <w:rtl/>
        </w:rPr>
        <w:t xml:space="preserve"> فرد واحد است ولی چو</w:t>
      </w:r>
      <w:r w:rsidR="00B272B1">
        <w:rPr>
          <w:rFonts w:hint="cs"/>
          <w:sz w:val="34"/>
          <w:rtl/>
        </w:rPr>
        <w:t>ن دو عنوان مختلف است اجتماع مثلین لازم نمی‌آید</w:t>
      </w:r>
      <w:r>
        <w:rPr>
          <w:rFonts w:hint="cs"/>
          <w:sz w:val="34"/>
          <w:rtl/>
        </w:rPr>
        <w:t xml:space="preserve">. و الا اگر دو حب به یک عنوان واحد تعلق گرفته باشد </w:t>
      </w:r>
      <w:r w:rsidR="003D6F3D">
        <w:rPr>
          <w:rFonts w:hint="cs"/>
          <w:sz w:val="34"/>
          <w:rtl/>
        </w:rPr>
        <w:t xml:space="preserve">نیز </w:t>
      </w:r>
      <w:r w:rsidR="00C20C87">
        <w:rPr>
          <w:rFonts w:hint="cs"/>
          <w:sz w:val="34"/>
          <w:rtl/>
        </w:rPr>
        <w:t>مستلزم اجتماع مثلین خواهد بود.</w:t>
      </w:r>
    </w:p>
    <w:p w:rsidR="0078463B" w:rsidRDefault="0078463B" w:rsidP="0078463B">
      <w:pPr>
        <w:pStyle w:val="Heading3"/>
        <w:rPr>
          <w:rtl/>
        </w:rPr>
      </w:pPr>
      <w:bookmarkStart w:id="16" w:name="_Toc134270486"/>
      <w:r>
        <w:rPr>
          <w:rFonts w:hint="cs"/>
          <w:rtl/>
        </w:rPr>
        <w:t>قول سوم: عدم محبوبیت فعلی فعل متجری به</w:t>
      </w:r>
      <w:bookmarkEnd w:id="16"/>
    </w:p>
    <w:p w:rsidR="003D6F3D" w:rsidRDefault="003D6F3D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لذا صحیح </w:t>
      </w:r>
      <w:r w:rsidR="00D160CE">
        <w:rPr>
          <w:rFonts w:hint="cs"/>
          <w:sz w:val="34"/>
          <w:rtl/>
        </w:rPr>
        <w:t xml:space="preserve">این است که گفته شود </w:t>
      </w:r>
      <w:r>
        <w:rPr>
          <w:rFonts w:hint="cs"/>
          <w:sz w:val="34"/>
          <w:rtl/>
        </w:rPr>
        <w:t>فعل متجری به م</w:t>
      </w:r>
      <w:r w:rsidR="00E2504A">
        <w:rPr>
          <w:rFonts w:hint="cs"/>
          <w:sz w:val="34"/>
          <w:rtl/>
        </w:rPr>
        <w:t>حبوب فعلی مولی نیست ولی محبوب شأ</w:t>
      </w:r>
      <w:r>
        <w:rPr>
          <w:rFonts w:hint="cs"/>
          <w:sz w:val="34"/>
          <w:rtl/>
        </w:rPr>
        <w:t>نی مول</w:t>
      </w:r>
      <w:r w:rsidR="00C20C87">
        <w:rPr>
          <w:rFonts w:hint="cs"/>
          <w:sz w:val="34"/>
          <w:rtl/>
        </w:rPr>
        <w:t xml:space="preserve">ی است یعنی «لولا کونه تجریا» </w:t>
      </w:r>
      <w:r>
        <w:rPr>
          <w:rFonts w:hint="cs"/>
          <w:sz w:val="34"/>
          <w:rtl/>
        </w:rPr>
        <w:t xml:space="preserve">محبوب مولی است. </w:t>
      </w:r>
    </w:p>
    <w:p w:rsidR="003D6F3D" w:rsidRDefault="00C20C87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و در این صورت </w:t>
      </w:r>
      <w:r w:rsidR="003D6F3D">
        <w:rPr>
          <w:rFonts w:hint="cs"/>
          <w:sz w:val="34"/>
          <w:rtl/>
        </w:rPr>
        <w:t>می‌توان گفت که ش</w:t>
      </w:r>
      <w:r w:rsidR="000B5DC3">
        <w:rPr>
          <w:rFonts w:hint="cs"/>
          <w:sz w:val="34"/>
          <w:rtl/>
        </w:rPr>
        <w:t>رط صحت عبادت این است که محبوب شأ</w:t>
      </w:r>
      <w:r w:rsidR="003D6F3D">
        <w:rPr>
          <w:rFonts w:hint="cs"/>
          <w:sz w:val="34"/>
          <w:rtl/>
        </w:rPr>
        <w:t xml:space="preserve">نی باشد و لازم نیست محبوب فعلی باشد و لذا در صورت </w:t>
      </w:r>
      <w:r w:rsidR="000B5DC3">
        <w:rPr>
          <w:rFonts w:hint="cs"/>
          <w:sz w:val="34"/>
          <w:rtl/>
        </w:rPr>
        <w:t>م</w:t>
      </w:r>
      <w:r w:rsidR="003D6F3D">
        <w:rPr>
          <w:rFonts w:hint="cs"/>
          <w:sz w:val="34"/>
          <w:rtl/>
        </w:rPr>
        <w:t xml:space="preserve">تمشی </w:t>
      </w:r>
      <w:r w:rsidR="000B5DC3">
        <w:rPr>
          <w:rFonts w:hint="cs"/>
          <w:sz w:val="34"/>
          <w:rtl/>
        </w:rPr>
        <w:t xml:space="preserve">شدن </w:t>
      </w:r>
      <w:r w:rsidR="003D6F3D">
        <w:rPr>
          <w:rFonts w:hint="cs"/>
          <w:sz w:val="34"/>
          <w:rtl/>
        </w:rPr>
        <w:t xml:space="preserve">قصد </w:t>
      </w:r>
      <w:r w:rsidR="000B5DC3">
        <w:rPr>
          <w:rFonts w:hint="cs"/>
          <w:sz w:val="34"/>
          <w:rtl/>
        </w:rPr>
        <w:t xml:space="preserve">قربت </w:t>
      </w:r>
      <w:r w:rsidR="003D6F3D">
        <w:rPr>
          <w:rFonts w:hint="cs"/>
          <w:sz w:val="34"/>
          <w:rtl/>
        </w:rPr>
        <w:t>از متجری</w:t>
      </w:r>
      <w:r w:rsidR="000B5DC3">
        <w:rPr>
          <w:rFonts w:hint="cs"/>
          <w:sz w:val="34"/>
          <w:rtl/>
        </w:rPr>
        <w:t>،</w:t>
      </w:r>
      <w:r w:rsidR="003D6F3D">
        <w:rPr>
          <w:rFonts w:hint="cs"/>
          <w:sz w:val="34"/>
          <w:rtl/>
        </w:rPr>
        <w:t xml:space="preserve"> عبادت او صحیح است. </w:t>
      </w:r>
    </w:p>
    <w:p w:rsidR="003D6F3D" w:rsidRDefault="0078463B" w:rsidP="0078463B">
      <w:pPr>
        <w:pStyle w:val="Heading1"/>
        <w:rPr>
          <w:rtl/>
        </w:rPr>
      </w:pPr>
      <w:bookmarkStart w:id="17" w:name="_Toc133963351"/>
      <w:bookmarkStart w:id="18" w:name="_Toc134270487"/>
      <w:r>
        <w:rPr>
          <w:rFonts w:hint="cs"/>
          <w:rtl/>
        </w:rPr>
        <w:t>مسلک</w:t>
      </w:r>
      <w:r w:rsidR="003D6F3D">
        <w:rPr>
          <w:rFonts w:hint="cs"/>
          <w:rtl/>
        </w:rPr>
        <w:t xml:space="preserve"> دوم</w:t>
      </w:r>
      <w:r>
        <w:rPr>
          <w:rFonts w:hint="cs"/>
          <w:rtl/>
        </w:rPr>
        <w:t xml:space="preserve"> در قبح تجری</w:t>
      </w:r>
      <w:r w:rsidR="003D6F3D">
        <w:rPr>
          <w:rFonts w:hint="cs"/>
          <w:rtl/>
        </w:rPr>
        <w:t>:</w:t>
      </w:r>
      <w:r w:rsidR="00C20C87">
        <w:rPr>
          <w:rFonts w:hint="cs"/>
          <w:rtl/>
        </w:rPr>
        <w:t xml:space="preserve"> قبح عزم بر عصیان و عدم قبح فعل متجری به</w:t>
      </w:r>
      <w:bookmarkEnd w:id="17"/>
      <w:bookmarkEnd w:id="18"/>
    </w:p>
    <w:p w:rsidR="003D6F3D" w:rsidRDefault="003D6F3D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صاحب کفایه رحمه الله فرمودند: فعل متجری به قبیح نیست بلکه عزم متجری بر عصیان قبیح است. چون بالوجدان قطع به قبح و حرمت از عناوینی که موجب قبح فعل شود، نیست و لذا بالوجدان اعتقاد به قبح و حر</w:t>
      </w:r>
      <w:r w:rsidR="00C20C87">
        <w:rPr>
          <w:rFonts w:hint="cs"/>
          <w:sz w:val="34"/>
          <w:rtl/>
        </w:rPr>
        <w:t>مت فعل موجب قبح آن فعل نمی‌شود بلکه فعل بر همان حسن و محبوبیت خود</w:t>
      </w:r>
      <w:r w:rsidR="00457B8B">
        <w:rPr>
          <w:rFonts w:hint="cs"/>
          <w:sz w:val="34"/>
          <w:rtl/>
        </w:rPr>
        <w:t xml:space="preserve"> </w:t>
      </w:r>
      <w:r w:rsidR="00C20C87">
        <w:rPr>
          <w:rFonts w:hint="cs"/>
          <w:sz w:val="34"/>
          <w:rtl/>
        </w:rPr>
        <w:t>(در فرض محبوبیت) باقی است</w:t>
      </w:r>
      <w:r w:rsidR="00C20C87">
        <w:rPr>
          <w:rStyle w:val="FootnoteReference"/>
          <w:sz w:val="34"/>
          <w:rtl/>
        </w:rPr>
        <w:footnoteReference w:id="5"/>
      </w:r>
      <w:r w:rsidR="00C20C87">
        <w:rPr>
          <w:rFonts w:hint="cs"/>
          <w:sz w:val="34"/>
          <w:rtl/>
        </w:rPr>
        <w:t xml:space="preserve">. </w:t>
      </w:r>
    </w:p>
    <w:p w:rsidR="003D6F3D" w:rsidRDefault="003D6F3D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البته در حاش</w:t>
      </w:r>
      <w:r w:rsidR="00C20C87">
        <w:rPr>
          <w:rFonts w:hint="cs"/>
          <w:sz w:val="34"/>
          <w:rtl/>
        </w:rPr>
        <w:t>یه رسائل تصریح کردند: که مراد</w:t>
      </w:r>
      <w:r>
        <w:rPr>
          <w:rFonts w:hint="cs"/>
          <w:sz w:val="34"/>
          <w:rtl/>
        </w:rPr>
        <w:t xml:space="preserve"> حسن شأنی است یعنی «</w:t>
      </w:r>
      <w:r w:rsidR="00C20C87" w:rsidRPr="00981829">
        <w:rPr>
          <w:rFonts w:ascii="NoorLotus" w:hAnsi="NoorLotus"/>
          <w:sz w:val="28"/>
          <w:rtl/>
        </w:rPr>
        <w:t>لو صدر باختیار المکلف کان حسنا</w:t>
      </w:r>
      <w:r>
        <w:rPr>
          <w:rFonts w:hint="cs"/>
          <w:sz w:val="34"/>
          <w:rtl/>
        </w:rPr>
        <w:t>»</w:t>
      </w:r>
      <w:r w:rsidR="00C20C87">
        <w:rPr>
          <w:rStyle w:val="FootnoteReference"/>
          <w:sz w:val="34"/>
          <w:rtl/>
        </w:rPr>
        <w:footnoteReference w:id="6"/>
      </w:r>
      <w:r w:rsidR="00C20C87">
        <w:rPr>
          <w:rFonts w:hint="cs"/>
          <w:sz w:val="34"/>
          <w:rtl/>
        </w:rPr>
        <w:t>.</w:t>
      </w:r>
    </w:p>
    <w:p w:rsidR="003D6F3D" w:rsidRDefault="00C20C87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این کلام نیز تم</w:t>
      </w:r>
      <w:r w:rsidR="00457B8B">
        <w:rPr>
          <w:rFonts w:hint="cs"/>
          <w:sz w:val="34"/>
          <w:rtl/>
        </w:rPr>
        <w:t>ام نیست زیرا بالوجدان فعل متجری</w:t>
      </w:r>
      <w:r w:rsidR="00457B8B">
        <w:rPr>
          <w:sz w:val="34"/>
          <w:rtl/>
        </w:rPr>
        <w:softHyphen/>
      </w:r>
      <w:r>
        <w:rPr>
          <w:rFonts w:hint="cs"/>
          <w:sz w:val="34"/>
          <w:rtl/>
        </w:rPr>
        <w:t>به</w:t>
      </w:r>
      <w:r w:rsidR="00457B8B">
        <w:rPr>
          <w:rFonts w:hint="cs"/>
          <w:sz w:val="34"/>
          <w:rtl/>
        </w:rPr>
        <w:t>،</w:t>
      </w:r>
      <w:r>
        <w:rPr>
          <w:rFonts w:hint="cs"/>
          <w:sz w:val="34"/>
          <w:rtl/>
        </w:rPr>
        <w:t xml:space="preserve"> به عنوان ثانوی تجری قبیح می‌شود زیرا بالوجدان</w:t>
      </w:r>
      <w:r w:rsidR="003D6F3D">
        <w:rPr>
          <w:rFonts w:hint="cs"/>
          <w:sz w:val="34"/>
          <w:rtl/>
        </w:rPr>
        <w:t xml:space="preserve"> قتل ساب النبی به اعتقاد این که وصی النبی است، قبیح است. </w:t>
      </w:r>
    </w:p>
    <w:p w:rsidR="003D6F3D" w:rsidRDefault="00C20C87" w:rsidP="00EF574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و این که مرحوم روحانی رحمه الله </w:t>
      </w:r>
      <w:r w:rsidR="003D6F3D">
        <w:rPr>
          <w:rFonts w:hint="cs"/>
          <w:sz w:val="34"/>
          <w:rtl/>
        </w:rPr>
        <w:t>فرمود</w:t>
      </w:r>
      <w:r>
        <w:rPr>
          <w:rFonts w:hint="cs"/>
          <w:sz w:val="34"/>
          <w:rtl/>
        </w:rPr>
        <w:t>ه‌ا</w:t>
      </w:r>
      <w:r w:rsidR="003D6F3D">
        <w:rPr>
          <w:rFonts w:hint="cs"/>
          <w:sz w:val="34"/>
          <w:rtl/>
        </w:rPr>
        <w:t xml:space="preserve">ند: </w:t>
      </w:r>
      <w:r>
        <w:rPr>
          <w:rFonts w:hint="cs"/>
          <w:sz w:val="34"/>
          <w:rtl/>
        </w:rPr>
        <w:t>در تجری عنوان عزم بر عصیان قبیح است</w:t>
      </w:r>
      <w:r w:rsidR="00457B8B">
        <w:rPr>
          <w:rFonts w:hint="cs"/>
          <w:sz w:val="34"/>
          <w:rtl/>
        </w:rPr>
        <w:t xml:space="preserve"> و لذا اگر شخصی می‌خواست به مؤ</w:t>
      </w:r>
      <w:r w:rsidR="003D6F3D">
        <w:rPr>
          <w:rFonts w:hint="cs"/>
          <w:sz w:val="34"/>
          <w:rtl/>
        </w:rPr>
        <w:t>من</w:t>
      </w:r>
      <w:r>
        <w:rPr>
          <w:rFonts w:hint="cs"/>
          <w:sz w:val="34"/>
          <w:rtl/>
        </w:rPr>
        <w:t>ی</w:t>
      </w:r>
      <w:r w:rsidR="003D6F3D">
        <w:rPr>
          <w:rFonts w:hint="cs"/>
          <w:sz w:val="34"/>
          <w:rtl/>
        </w:rPr>
        <w:t xml:space="preserve"> ناسزا بگوید و </w:t>
      </w:r>
      <w:r>
        <w:rPr>
          <w:rFonts w:hint="cs"/>
          <w:sz w:val="34"/>
          <w:rtl/>
        </w:rPr>
        <w:t xml:space="preserve">اطرافیانش </w:t>
      </w:r>
      <w:r w:rsidR="003D6F3D">
        <w:rPr>
          <w:rFonts w:hint="cs"/>
          <w:sz w:val="34"/>
          <w:rtl/>
        </w:rPr>
        <w:t xml:space="preserve">دهان او را بستند و نتوانست ناسزا بگوید، </w:t>
      </w:r>
      <w:r>
        <w:rPr>
          <w:rFonts w:hint="cs"/>
          <w:sz w:val="34"/>
          <w:rtl/>
        </w:rPr>
        <w:t xml:space="preserve">همین </w:t>
      </w:r>
      <w:r w:rsidR="003D6F3D">
        <w:rPr>
          <w:rFonts w:hint="cs"/>
          <w:sz w:val="34"/>
          <w:rtl/>
        </w:rPr>
        <w:t>عزم او بر ناسزا گفتن قب</w:t>
      </w:r>
      <w:r w:rsidR="00457B8B">
        <w:rPr>
          <w:rFonts w:hint="cs"/>
          <w:sz w:val="34"/>
          <w:rtl/>
        </w:rPr>
        <w:t>یح است و همین حالت در تجری نیز هست و الا فعل خارجی او همان وضو</w:t>
      </w:r>
      <w:r w:rsidR="003D6F3D">
        <w:rPr>
          <w:rFonts w:hint="cs"/>
          <w:sz w:val="34"/>
          <w:rtl/>
        </w:rPr>
        <w:t xml:space="preserve"> با آب مباح است که قبیح نیست</w:t>
      </w:r>
      <w:r>
        <w:rPr>
          <w:rStyle w:val="FootnoteReference"/>
          <w:sz w:val="34"/>
          <w:rtl/>
        </w:rPr>
        <w:footnoteReference w:id="7"/>
      </w:r>
      <w:r w:rsidR="003D6F3D">
        <w:rPr>
          <w:rFonts w:hint="cs"/>
          <w:sz w:val="34"/>
          <w:rtl/>
        </w:rPr>
        <w:t xml:space="preserve">. </w:t>
      </w:r>
    </w:p>
    <w:p w:rsidR="003D6F3D" w:rsidRPr="003D6F3D" w:rsidRDefault="003D6F3D" w:rsidP="00EF574B">
      <w:pPr>
        <w:jc w:val="both"/>
        <w:rPr>
          <w:rFonts w:cs="Times New Roman"/>
          <w:sz w:val="34"/>
          <w:rtl/>
        </w:rPr>
      </w:pPr>
      <w:r>
        <w:rPr>
          <w:rFonts w:hint="cs"/>
          <w:sz w:val="34"/>
          <w:rtl/>
        </w:rPr>
        <w:t xml:space="preserve">این کلام </w:t>
      </w:r>
      <w:r w:rsidR="00C20C87">
        <w:rPr>
          <w:rFonts w:hint="cs"/>
          <w:sz w:val="34"/>
          <w:rtl/>
        </w:rPr>
        <w:t>نیز</w:t>
      </w:r>
      <w:r>
        <w:rPr>
          <w:rFonts w:hint="cs"/>
          <w:sz w:val="34"/>
          <w:rtl/>
        </w:rPr>
        <w:t xml:space="preserve"> تمام نیست ان شاء الله در جلسه آینده آن را توضیح خواهیم داد.</w:t>
      </w:r>
    </w:p>
    <w:sectPr w:rsidR="003D6F3D" w:rsidRPr="003D6F3D" w:rsidSect="00472B9D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5C" w:rsidRDefault="00CD2A5C" w:rsidP="00737DD4">
      <w:pPr>
        <w:spacing w:after="0"/>
      </w:pPr>
      <w:r>
        <w:separator/>
      </w:r>
    </w:p>
  </w:endnote>
  <w:endnote w:type="continuationSeparator" w:id="0">
    <w:p w:rsidR="00CD2A5C" w:rsidRDefault="00CD2A5C" w:rsidP="00737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9D" w:rsidRDefault="00615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5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2B9D" w:rsidRDefault="003F23A4">
    <w:pPr>
      <w:pStyle w:val="Footer"/>
    </w:pPr>
  </w:p>
  <w:p w:rsidR="00472B9D" w:rsidRDefault="003F23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5C" w:rsidRDefault="00CD2A5C" w:rsidP="00737DD4">
      <w:pPr>
        <w:spacing w:after="0"/>
      </w:pPr>
      <w:r>
        <w:separator/>
      </w:r>
    </w:p>
  </w:footnote>
  <w:footnote w:type="continuationSeparator" w:id="0">
    <w:p w:rsidR="00CD2A5C" w:rsidRDefault="00CD2A5C" w:rsidP="00737DD4">
      <w:pPr>
        <w:spacing w:after="0"/>
      </w:pPr>
      <w:r>
        <w:continuationSeparator/>
      </w:r>
    </w:p>
  </w:footnote>
  <w:footnote w:id="1">
    <w:p w:rsidR="00D160CE" w:rsidRDefault="00D160C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بحوث فی علم الاصول، صدر، محمد باقر، ج4، ص</w:t>
      </w:r>
      <w:r>
        <w:rPr>
          <w:lang w:bidi="fa-IR"/>
        </w:rPr>
        <w:t>37-38.</w:t>
      </w:r>
    </w:p>
  </w:footnote>
  <w:footnote w:id="2">
    <w:p w:rsidR="00EE341B" w:rsidRDefault="00EE341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160CE">
        <w:rPr>
          <w:rFonts w:hint="cs"/>
          <w:rtl/>
          <w:lang w:bidi="fa-IR"/>
        </w:rPr>
        <w:t>تهذیب الاصول(طبع قدیم)، امام خمینی، روح الله، ج2، ص89-90.</w:t>
      </w:r>
    </w:p>
  </w:footnote>
  <w:footnote w:id="3">
    <w:p w:rsidR="00E571E5" w:rsidRDefault="00E571E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مصباح الاصول (طبع موسسة احیاء آثار السید الخویی)، خویی، ابوالقاسم، ج1، ص27-28.</w:t>
      </w:r>
    </w:p>
  </w:footnote>
  <w:footnote w:id="4">
    <w:p w:rsidR="00D160CE" w:rsidRDefault="00D160C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160CE">
        <w:rPr>
          <w:rtl/>
        </w:rPr>
        <w:t>نهايةالأفكار</w:t>
      </w:r>
      <w:r>
        <w:rPr>
          <w:rFonts w:hint="cs"/>
          <w:rtl/>
          <w:lang w:bidi="fa-IR"/>
        </w:rPr>
        <w:t>، عراقی، ضیاء الدین،</w:t>
      </w:r>
      <w:r>
        <w:rPr>
          <w:rtl/>
        </w:rPr>
        <w:t xml:space="preserve"> ج3</w:t>
      </w:r>
      <w:r>
        <w:rPr>
          <w:rFonts w:hint="cs"/>
          <w:rtl/>
        </w:rPr>
        <w:t xml:space="preserve">، </w:t>
      </w:r>
      <w:r>
        <w:rPr>
          <w:rtl/>
        </w:rPr>
        <w:t>ص</w:t>
      </w:r>
      <w:r>
        <w:rPr>
          <w:rFonts w:hint="cs"/>
          <w:rtl/>
        </w:rPr>
        <w:t>31-32.</w:t>
      </w:r>
    </w:p>
  </w:footnote>
  <w:footnote w:id="5">
    <w:p w:rsidR="00C20C87" w:rsidRDefault="00C20C8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کفایة الاصول (طبع آل البیت)، آخوند خراسانی، محمد کاظم بن حسین، ص259.</w:t>
      </w:r>
    </w:p>
  </w:footnote>
  <w:footnote w:id="6">
    <w:p w:rsidR="00C20C87" w:rsidRDefault="00C20C8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درر الفوائد فی حاشیة علی الفرائد (حاشیة الآخوند) (حاشیة الجدیدة)، آخوند خراسانی، محمد کاظم بن حسین، ص37-38.</w:t>
      </w:r>
    </w:p>
  </w:footnote>
  <w:footnote w:id="7">
    <w:p w:rsidR="00C20C87" w:rsidRDefault="00C20C8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منتقی الاصول، روحانی، محمد، ج4، ص50-51.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6" w:rsidRDefault="00615520" w:rsidP="008E042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</w:p>
  <w:p w:rsidR="00DA16A6" w:rsidRPr="00C40253" w:rsidRDefault="00615520" w:rsidP="00EF574B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جلسه:</w:t>
    </w:r>
    <w:r w:rsidR="00EF574B">
      <w:rPr>
        <w:rFonts w:ascii="NoorLotus" w:hAnsi="NoorLotus" w:hint="cs"/>
        <w:sz w:val="18"/>
        <w:szCs w:val="18"/>
        <w:rtl/>
      </w:rPr>
      <w:t>118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EF574B">
      <w:rPr>
        <w:rFonts w:ascii="NoorLotus" w:hAnsi="NoorLotus" w:hint="cs"/>
        <w:sz w:val="18"/>
        <w:szCs w:val="18"/>
        <w:rtl/>
      </w:rPr>
      <w:t>12</w:t>
    </w:r>
    <w:r>
      <w:rPr>
        <w:rFonts w:ascii="NoorLotus" w:hAnsi="NoorLotus" w:hint="cs"/>
        <w:sz w:val="18"/>
        <w:szCs w:val="18"/>
        <w:rtl/>
      </w:rPr>
      <w:t>/</w:t>
    </w:r>
    <w:r w:rsidR="00EF574B">
      <w:rPr>
        <w:rFonts w:ascii="NoorLotus" w:hAnsi="NoorLotus" w:hint="cs"/>
        <w:sz w:val="18"/>
        <w:szCs w:val="18"/>
        <w:rtl/>
      </w:rPr>
      <w:t>2</w:t>
    </w:r>
    <w:r>
      <w:rPr>
        <w:rFonts w:ascii="NoorLotus" w:hAnsi="NoorLotus"/>
        <w:sz w:val="18"/>
        <w:szCs w:val="18"/>
        <w:rtl/>
      </w:rPr>
      <w:t>/</w:t>
    </w:r>
    <w:r w:rsidR="00EF574B">
      <w:rPr>
        <w:rFonts w:ascii="NoorLotus" w:hAnsi="NoorLotus" w:hint="cs"/>
        <w:sz w:val="18"/>
        <w:szCs w:val="18"/>
        <w:rtl/>
      </w:rPr>
      <w:t>1402</w:t>
    </w:r>
    <w:r>
      <w:rPr>
        <w:rFonts w:ascii="NoorLotus" w:hAnsi="NoorLotus"/>
        <w:sz w:val="18"/>
        <w:szCs w:val="18"/>
        <w:rtl/>
      </w:rPr>
      <w:t>)</w:t>
    </w:r>
  </w:p>
  <w:p w:rsidR="00472B9D" w:rsidRPr="00DA16A6" w:rsidRDefault="003F23A4" w:rsidP="00DA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D4"/>
    <w:rsid w:val="00067355"/>
    <w:rsid w:val="00096A69"/>
    <w:rsid w:val="000A1437"/>
    <w:rsid w:val="000B5DC3"/>
    <w:rsid w:val="000B674D"/>
    <w:rsid w:val="00121E4B"/>
    <w:rsid w:val="0023087B"/>
    <w:rsid w:val="0025507F"/>
    <w:rsid w:val="0028672A"/>
    <w:rsid w:val="003D6F3D"/>
    <w:rsid w:val="00412972"/>
    <w:rsid w:val="00457B8B"/>
    <w:rsid w:val="004E04DB"/>
    <w:rsid w:val="005508BC"/>
    <w:rsid w:val="005A11AC"/>
    <w:rsid w:val="00615520"/>
    <w:rsid w:val="00737DD4"/>
    <w:rsid w:val="00766442"/>
    <w:rsid w:val="0078463B"/>
    <w:rsid w:val="00826D32"/>
    <w:rsid w:val="00833F44"/>
    <w:rsid w:val="00881DDA"/>
    <w:rsid w:val="00896F1B"/>
    <w:rsid w:val="008A40F7"/>
    <w:rsid w:val="008D09CF"/>
    <w:rsid w:val="00987DFA"/>
    <w:rsid w:val="009C619C"/>
    <w:rsid w:val="00A761E6"/>
    <w:rsid w:val="00A77BE4"/>
    <w:rsid w:val="00A8754E"/>
    <w:rsid w:val="00AB357A"/>
    <w:rsid w:val="00B272B1"/>
    <w:rsid w:val="00BF35F0"/>
    <w:rsid w:val="00C20C87"/>
    <w:rsid w:val="00CA09DE"/>
    <w:rsid w:val="00CC516F"/>
    <w:rsid w:val="00CD2A5C"/>
    <w:rsid w:val="00D160CE"/>
    <w:rsid w:val="00D5358D"/>
    <w:rsid w:val="00D97154"/>
    <w:rsid w:val="00DE28AD"/>
    <w:rsid w:val="00DE6EAB"/>
    <w:rsid w:val="00DF68F6"/>
    <w:rsid w:val="00E2504A"/>
    <w:rsid w:val="00E3717C"/>
    <w:rsid w:val="00E571E5"/>
    <w:rsid w:val="00EE341B"/>
    <w:rsid w:val="00EF574B"/>
    <w:rsid w:val="00F24344"/>
    <w:rsid w:val="00F76D89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4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DD4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DD4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74D"/>
    <w:pPr>
      <w:outlineLvl w:val="4"/>
    </w:pPr>
    <w:rPr>
      <w:color w:val="00B0F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DD4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37DD4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37DD4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37DD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37DD4"/>
  </w:style>
  <w:style w:type="paragraph" w:styleId="Footer">
    <w:name w:val="footer"/>
    <w:basedOn w:val="Normal"/>
    <w:link w:val="FooterChar"/>
    <w:uiPriority w:val="99"/>
    <w:unhideWhenUsed/>
    <w:rsid w:val="00737DD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37DD4"/>
  </w:style>
  <w:style w:type="paragraph" w:styleId="FootnoteText">
    <w:name w:val="footnote text"/>
    <w:basedOn w:val="Normal"/>
    <w:link w:val="FootnoteTextChar"/>
    <w:autoRedefine/>
    <w:rsid w:val="00737DD4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737DD4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rsid w:val="00737DD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37DD4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37D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D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7DD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7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DD4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4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unhideWhenUsed/>
    <w:rsid w:val="00737DD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B674D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B674D"/>
    <w:rPr>
      <w:rFonts w:ascii="Calibri" w:eastAsia="Calibri" w:hAnsi="Calibri" w:cs="NoorLotus"/>
      <w:color w:val="00B0F0"/>
      <w:sz w:val="3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D4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DD4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DD4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674D"/>
    <w:pPr>
      <w:outlineLvl w:val="4"/>
    </w:pPr>
    <w:rPr>
      <w:color w:val="00B0F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DD4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37DD4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37DD4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37DD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37DD4"/>
  </w:style>
  <w:style w:type="paragraph" w:styleId="Footer">
    <w:name w:val="footer"/>
    <w:basedOn w:val="Normal"/>
    <w:link w:val="FooterChar"/>
    <w:uiPriority w:val="99"/>
    <w:unhideWhenUsed/>
    <w:rsid w:val="00737DD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37DD4"/>
  </w:style>
  <w:style w:type="paragraph" w:styleId="FootnoteText">
    <w:name w:val="footnote text"/>
    <w:basedOn w:val="Normal"/>
    <w:link w:val="FootnoteTextChar"/>
    <w:autoRedefine/>
    <w:rsid w:val="00737DD4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737DD4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rsid w:val="00737DD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37DD4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37D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D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7DD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7D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DD4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4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unhideWhenUsed/>
    <w:rsid w:val="00737DD4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B674D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B674D"/>
    <w:rPr>
      <w:rFonts w:ascii="Calibri" w:eastAsia="Calibri" w:hAnsi="Calibri" w:cs="NoorLotus"/>
      <w:color w:val="00B0F0"/>
      <w:sz w:val="3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55B6-A5AE-40D7-B22E-E0EEF3A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9</cp:revision>
  <cp:lastPrinted>2023-05-04T01:03:00Z</cp:lastPrinted>
  <dcterms:created xsi:type="dcterms:W3CDTF">2023-05-01T09:18:00Z</dcterms:created>
  <dcterms:modified xsi:type="dcterms:W3CDTF">2023-05-06T09:31:00Z</dcterms:modified>
</cp:coreProperties>
</file>