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8B144" w14:textId="77777777" w:rsidR="008B750B" w:rsidRPr="008A522A" w:rsidRDefault="00783473" w:rsidP="009C66D5">
      <w:pPr>
        <w:jc w:val="center"/>
        <w:rPr>
          <w:rtl/>
        </w:rPr>
      </w:pPr>
      <w:r>
        <w:rPr>
          <w:rFonts w:hint="cs"/>
          <w:noProof/>
          <w:rtl/>
        </w:rPr>
        <w:drawing>
          <wp:inline distT="0" distB="0" distL="0" distR="0" wp14:anchorId="033EB9B7" wp14:editId="186757C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9515107" w14:textId="1D610FC3" w:rsidR="00BE295C" w:rsidRDefault="00BE295C" w:rsidP="00BE295C">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3609751" w:history="1">
        <w:r w:rsidRPr="001534DC">
          <w:rPr>
            <w:rStyle w:val="Hyperlink"/>
            <w:noProof/>
            <w:rtl/>
          </w:rPr>
          <w:t>تعر</w:t>
        </w:r>
        <w:r w:rsidRPr="001534DC">
          <w:rPr>
            <w:rStyle w:val="Hyperlink"/>
            <w:rFonts w:hint="cs"/>
            <w:noProof/>
            <w:rtl/>
          </w:rPr>
          <w:t>ی</w:t>
        </w:r>
        <w:r w:rsidRPr="001534DC">
          <w:rPr>
            <w:rStyle w:val="Hyperlink"/>
            <w:rFonts w:hint="eastAsia"/>
            <w:noProof/>
            <w:rtl/>
          </w:rPr>
          <w:t>ف</w:t>
        </w:r>
        <w:r w:rsidRPr="001534DC">
          <w:rPr>
            <w:rStyle w:val="Hyperlink"/>
            <w:noProof/>
            <w:rtl/>
          </w:rPr>
          <w:t xml:space="preserve"> مفهوم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103609751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3F9E60B8" w14:textId="3A4839EF" w:rsidR="00BE295C" w:rsidRDefault="002E243E" w:rsidP="00BE295C">
      <w:pPr>
        <w:pStyle w:val="TOC2"/>
        <w:tabs>
          <w:tab w:val="right" w:leader="dot" w:pos="10194"/>
        </w:tabs>
        <w:rPr>
          <w:rFonts w:asciiTheme="minorHAnsi" w:eastAsiaTheme="minorEastAsia" w:hAnsiTheme="minorHAnsi" w:cstheme="minorBidi"/>
          <w:bCs w:val="0"/>
          <w:noProof/>
          <w:color w:val="auto"/>
          <w:szCs w:val="22"/>
          <w:rtl/>
          <w:lang w:bidi="ar-SA"/>
        </w:rPr>
      </w:pPr>
      <w:hyperlink w:anchor="_Toc103609752" w:history="1">
        <w:r w:rsidR="00BE295C" w:rsidRPr="001534DC">
          <w:rPr>
            <w:rStyle w:val="Hyperlink"/>
            <w:noProof/>
            <w:rtl/>
          </w:rPr>
          <w:t>بررس</w:t>
        </w:r>
        <w:r w:rsidR="00BE295C" w:rsidRPr="001534DC">
          <w:rPr>
            <w:rStyle w:val="Hyperlink"/>
            <w:rFonts w:hint="cs"/>
            <w:noProof/>
            <w:rtl/>
          </w:rPr>
          <w:t>ی</w:t>
        </w:r>
        <w:r w:rsidR="00BE295C" w:rsidRPr="001534DC">
          <w:rPr>
            <w:rStyle w:val="Hyperlink"/>
            <w:noProof/>
            <w:rtl/>
          </w:rPr>
          <w:t xml:space="preserve"> دفاع اضواء از تعر</w:t>
        </w:r>
        <w:r w:rsidR="00BE295C" w:rsidRPr="001534DC">
          <w:rPr>
            <w:rStyle w:val="Hyperlink"/>
            <w:rFonts w:hint="cs"/>
            <w:noProof/>
            <w:rtl/>
          </w:rPr>
          <w:t>ی</w:t>
        </w:r>
        <w:r w:rsidR="00BE295C" w:rsidRPr="001534DC">
          <w:rPr>
            <w:rStyle w:val="Hyperlink"/>
            <w:rFonts w:hint="eastAsia"/>
            <w:noProof/>
            <w:rtl/>
          </w:rPr>
          <w:t>ف</w:t>
        </w:r>
        <w:r w:rsidR="00BE295C" w:rsidRPr="001534DC">
          <w:rPr>
            <w:rStyle w:val="Hyperlink"/>
            <w:noProof/>
            <w:rtl/>
          </w:rPr>
          <w:t xml:space="preserve"> صاحب کفا</w:t>
        </w:r>
        <w:r w:rsidR="00BE295C" w:rsidRPr="001534DC">
          <w:rPr>
            <w:rStyle w:val="Hyperlink"/>
            <w:rFonts w:hint="cs"/>
            <w:noProof/>
            <w:rtl/>
          </w:rPr>
          <w:t>ی</w:t>
        </w:r>
        <w:r w:rsidR="00BE295C" w:rsidRPr="001534DC">
          <w:rPr>
            <w:rStyle w:val="Hyperlink"/>
            <w:rFonts w:hint="eastAsia"/>
            <w:noProof/>
            <w:rtl/>
          </w:rPr>
          <w:t>ه</w:t>
        </w:r>
        <w:r w:rsidR="00BE295C">
          <w:rPr>
            <w:noProof/>
            <w:webHidden/>
            <w:rtl/>
          </w:rPr>
          <w:tab/>
        </w:r>
        <w:r w:rsidR="00BE295C">
          <w:rPr>
            <w:noProof/>
            <w:webHidden/>
            <w:rtl/>
          </w:rPr>
          <w:fldChar w:fldCharType="begin"/>
        </w:r>
        <w:r w:rsidR="00BE295C">
          <w:rPr>
            <w:noProof/>
            <w:webHidden/>
            <w:rtl/>
          </w:rPr>
          <w:instrText xml:space="preserve"> </w:instrText>
        </w:r>
        <w:r w:rsidR="00BE295C">
          <w:rPr>
            <w:noProof/>
            <w:webHidden/>
          </w:rPr>
          <w:instrText>PAGEREF</w:instrText>
        </w:r>
        <w:r w:rsidR="00BE295C">
          <w:rPr>
            <w:noProof/>
            <w:webHidden/>
            <w:rtl/>
          </w:rPr>
          <w:instrText xml:space="preserve"> _</w:instrText>
        </w:r>
        <w:r w:rsidR="00BE295C">
          <w:rPr>
            <w:noProof/>
            <w:webHidden/>
          </w:rPr>
          <w:instrText>Toc</w:instrText>
        </w:r>
        <w:r w:rsidR="00BE295C">
          <w:rPr>
            <w:noProof/>
            <w:webHidden/>
            <w:rtl/>
          </w:rPr>
          <w:instrText xml:space="preserve">103609752 </w:instrText>
        </w:r>
        <w:r w:rsidR="00BE295C">
          <w:rPr>
            <w:noProof/>
            <w:webHidden/>
          </w:rPr>
          <w:instrText>\h</w:instrText>
        </w:r>
        <w:r w:rsidR="00BE295C">
          <w:rPr>
            <w:noProof/>
            <w:webHidden/>
            <w:rtl/>
          </w:rPr>
          <w:instrText xml:space="preserve"> </w:instrText>
        </w:r>
        <w:r w:rsidR="00BE295C">
          <w:rPr>
            <w:noProof/>
            <w:webHidden/>
            <w:rtl/>
          </w:rPr>
        </w:r>
        <w:r w:rsidR="00BE295C">
          <w:rPr>
            <w:noProof/>
            <w:webHidden/>
            <w:rtl/>
          </w:rPr>
          <w:fldChar w:fldCharType="separate"/>
        </w:r>
        <w:r w:rsidR="00BE295C">
          <w:rPr>
            <w:noProof/>
            <w:webHidden/>
            <w:rtl/>
          </w:rPr>
          <w:t>1</w:t>
        </w:r>
        <w:r w:rsidR="00BE295C">
          <w:rPr>
            <w:noProof/>
            <w:webHidden/>
            <w:rtl/>
          </w:rPr>
          <w:fldChar w:fldCharType="end"/>
        </w:r>
      </w:hyperlink>
    </w:p>
    <w:p w14:paraId="39F15154" w14:textId="28B53B62" w:rsidR="00BE295C" w:rsidRDefault="002E243E" w:rsidP="00BE295C">
      <w:pPr>
        <w:pStyle w:val="TOC1"/>
        <w:rPr>
          <w:rFonts w:asciiTheme="minorHAnsi" w:eastAsiaTheme="minorEastAsia" w:hAnsiTheme="minorHAnsi" w:cstheme="minorBidi"/>
          <w:noProof/>
          <w:color w:val="auto"/>
          <w:szCs w:val="22"/>
          <w:rtl/>
          <w:lang w:bidi="ar-SA"/>
        </w:rPr>
      </w:pPr>
      <w:hyperlink w:anchor="_Toc103609753" w:history="1">
        <w:r w:rsidR="00BE295C" w:rsidRPr="001534DC">
          <w:rPr>
            <w:rStyle w:val="Hyperlink"/>
            <w:noProof/>
            <w:rtl/>
          </w:rPr>
          <w:t>مفهوم شرط</w:t>
        </w:r>
        <w:r w:rsidR="00BE295C">
          <w:rPr>
            <w:noProof/>
            <w:webHidden/>
            <w:rtl/>
          </w:rPr>
          <w:tab/>
        </w:r>
        <w:r w:rsidR="00BE295C">
          <w:rPr>
            <w:noProof/>
            <w:webHidden/>
            <w:rtl/>
          </w:rPr>
          <w:fldChar w:fldCharType="begin"/>
        </w:r>
        <w:r w:rsidR="00BE295C">
          <w:rPr>
            <w:noProof/>
            <w:webHidden/>
            <w:rtl/>
          </w:rPr>
          <w:instrText xml:space="preserve"> </w:instrText>
        </w:r>
        <w:r w:rsidR="00BE295C">
          <w:rPr>
            <w:noProof/>
            <w:webHidden/>
          </w:rPr>
          <w:instrText>PAGEREF</w:instrText>
        </w:r>
        <w:r w:rsidR="00BE295C">
          <w:rPr>
            <w:noProof/>
            <w:webHidden/>
            <w:rtl/>
          </w:rPr>
          <w:instrText xml:space="preserve"> _</w:instrText>
        </w:r>
        <w:r w:rsidR="00BE295C">
          <w:rPr>
            <w:noProof/>
            <w:webHidden/>
          </w:rPr>
          <w:instrText>Toc</w:instrText>
        </w:r>
        <w:r w:rsidR="00BE295C">
          <w:rPr>
            <w:noProof/>
            <w:webHidden/>
            <w:rtl/>
          </w:rPr>
          <w:instrText xml:space="preserve">103609753 </w:instrText>
        </w:r>
        <w:r w:rsidR="00BE295C">
          <w:rPr>
            <w:noProof/>
            <w:webHidden/>
          </w:rPr>
          <w:instrText>\h</w:instrText>
        </w:r>
        <w:r w:rsidR="00BE295C">
          <w:rPr>
            <w:noProof/>
            <w:webHidden/>
            <w:rtl/>
          </w:rPr>
          <w:instrText xml:space="preserve"> </w:instrText>
        </w:r>
        <w:r w:rsidR="00BE295C">
          <w:rPr>
            <w:noProof/>
            <w:webHidden/>
            <w:rtl/>
          </w:rPr>
        </w:r>
        <w:r w:rsidR="00BE295C">
          <w:rPr>
            <w:noProof/>
            <w:webHidden/>
            <w:rtl/>
          </w:rPr>
          <w:fldChar w:fldCharType="separate"/>
        </w:r>
        <w:r w:rsidR="00BE295C">
          <w:rPr>
            <w:noProof/>
            <w:webHidden/>
            <w:rtl/>
          </w:rPr>
          <w:t>3</w:t>
        </w:r>
        <w:r w:rsidR="00BE295C">
          <w:rPr>
            <w:noProof/>
            <w:webHidden/>
            <w:rtl/>
          </w:rPr>
          <w:fldChar w:fldCharType="end"/>
        </w:r>
      </w:hyperlink>
    </w:p>
    <w:p w14:paraId="79C9DF3A" w14:textId="2C2132C6" w:rsidR="00BE295C" w:rsidRDefault="002E243E" w:rsidP="00BE295C">
      <w:pPr>
        <w:pStyle w:val="TOC2"/>
        <w:tabs>
          <w:tab w:val="right" w:leader="dot" w:pos="10194"/>
        </w:tabs>
        <w:rPr>
          <w:rFonts w:asciiTheme="minorHAnsi" w:eastAsiaTheme="minorEastAsia" w:hAnsiTheme="minorHAnsi" w:cstheme="minorBidi"/>
          <w:bCs w:val="0"/>
          <w:noProof/>
          <w:color w:val="auto"/>
          <w:szCs w:val="22"/>
          <w:rtl/>
          <w:lang w:bidi="ar-SA"/>
        </w:rPr>
      </w:pPr>
      <w:hyperlink w:anchor="_Toc103609754" w:history="1">
        <w:r w:rsidR="00BE295C" w:rsidRPr="001534DC">
          <w:rPr>
            <w:rStyle w:val="Hyperlink"/>
            <w:noProof/>
            <w:rtl/>
          </w:rPr>
          <w:t>بررس</w:t>
        </w:r>
        <w:r w:rsidR="00BE295C" w:rsidRPr="001534DC">
          <w:rPr>
            <w:rStyle w:val="Hyperlink"/>
            <w:rFonts w:hint="cs"/>
            <w:noProof/>
            <w:rtl/>
          </w:rPr>
          <w:t>ی</w:t>
        </w:r>
        <w:r w:rsidR="00BE295C" w:rsidRPr="001534DC">
          <w:rPr>
            <w:rStyle w:val="Hyperlink"/>
            <w:noProof/>
            <w:rtl/>
          </w:rPr>
          <w:t xml:space="preserve"> ابتناء مفهوم شرط بر نف</w:t>
        </w:r>
        <w:r w:rsidR="00BE295C" w:rsidRPr="001534DC">
          <w:rPr>
            <w:rStyle w:val="Hyperlink"/>
            <w:rFonts w:hint="cs"/>
            <w:noProof/>
            <w:rtl/>
          </w:rPr>
          <w:t>ی</w:t>
        </w:r>
        <w:r w:rsidR="00BE295C" w:rsidRPr="001534DC">
          <w:rPr>
            <w:rStyle w:val="Hyperlink"/>
            <w:noProof/>
            <w:rtl/>
          </w:rPr>
          <w:t xml:space="preserve"> مبنا</w:t>
        </w:r>
        <w:r w:rsidR="00BE295C" w:rsidRPr="001534DC">
          <w:rPr>
            <w:rStyle w:val="Hyperlink"/>
            <w:rFonts w:hint="cs"/>
            <w:noProof/>
            <w:rtl/>
          </w:rPr>
          <w:t>ی</w:t>
        </w:r>
        <w:r w:rsidR="00BE295C" w:rsidRPr="001534DC">
          <w:rPr>
            <w:rStyle w:val="Hyperlink"/>
            <w:noProof/>
            <w:rtl/>
          </w:rPr>
          <w:t xml:space="preserve"> ش</w:t>
        </w:r>
        <w:r w:rsidR="00BE295C" w:rsidRPr="001534DC">
          <w:rPr>
            <w:rStyle w:val="Hyperlink"/>
            <w:rFonts w:hint="cs"/>
            <w:noProof/>
            <w:rtl/>
          </w:rPr>
          <w:t>ی</w:t>
        </w:r>
        <w:r w:rsidR="00BE295C" w:rsidRPr="001534DC">
          <w:rPr>
            <w:rStyle w:val="Hyperlink"/>
            <w:rFonts w:hint="eastAsia"/>
            <w:noProof/>
            <w:rtl/>
          </w:rPr>
          <w:t>خ</w:t>
        </w:r>
        <w:r w:rsidR="00BE295C" w:rsidRPr="001534DC">
          <w:rPr>
            <w:rStyle w:val="Hyperlink"/>
            <w:noProof/>
            <w:rtl/>
          </w:rPr>
          <w:t xml:space="preserve"> انصار</w:t>
        </w:r>
        <w:r w:rsidR="00BE295C" w:rsidRPr="001534DC">
          <w:rPr>
            <w:rStyle w:val="Hyperlink"/>
            <w:rFonts w:hint="cs"/>
            <w:noProof/>
            <w:rtl/>
          </w:rPr>
          <w:t>ی</w:t>
        </w:r>
        <w:r w:rsidR="00BE295C" w:rsidRPr="001534DC">
          <w:rPr>
            <w:rStyle w:val="Hyperlink"/>
            <w:noProof/>
            <w:rtl/>
          </w:rPr>
          <w:t xml:space="preserve"> در رجوع ق</w:t>
        </w:r>
        <w:r w:rsidR="00BE295C" w:rsidRPr="001534DC">
          <w:rPr>
            <w:rStyle w:val="Hyperlink"/>
            <w:rFonts w:hint="cs"/>
            <w:noProof/>
            <w:rtl/>
          </w:rPr>
          <w:t>ی</w:t>
        </w:r>
        <w:r w:rsidR="00BE295C" w:rsidRPr="001534DC">
          <w:rPr>
            <w:rStyle w:val="Hyperlink"/>
            <w:rFonts w:hint="eastAsia"/>
            <w:noProof/>
            <w:rtl/>
          </w:rPr>
          <w:t>د</w:t>
        </w:r>
        <w:r w:rsidR="00BE295C" w:rsidRPr="001534DC">
          <w:rPr>
            <w:rStyle w:val="Hyperlink"/>
            <w:noProof/>
            <w:rtl/>
          </w:rPr>
          <w:t xml:space="preserve"> به ماده</w:t>
        </w:r>
        <w:r w:rsidR="00BE295C">
          <w:rPr>
            <w:noProof/>
            <w:webHidden/>
            <w:rtl/>
          </w:rPr>
          <w:tab/>
        </w:r>
        <w:r w:rsidR="00BE295C">
          <w:rPr>
            <w:noProof/>
            <w:webHidden/>
            <w:rtl/>
          </w:rPr>
          <w:fldChar w:fldCharType="begin"/>
        </w:r>
        <w:r w:rsidR="00BE295C">
          <w:rPr>
            <w:noProof/>
            <w:webHidden/>
            <w:rtl/>
          </w:rPr>
          <w:instrText xml:space="preserve"> </w:instrText>
        </w:r>
        <w:r w:rsidR="00BE295C">
          <w:rPr>
            <w:noProof/>
            <w:webHidden/>
          </w:rPr>
          <w:instrText>PAGEREF</w:instrText>
        </w:r>
        <w:r w:rsidR="00BE295C">
          <w:rPr>
            <w:noProof/>
            <w:webHidden/>
            <w:rtl/>
          </w:rPr>
          <w:instrText xml:space="preserve"> _</w:instrText>
        </w:r>
        <w:r w:rsidR="00BE295C">
          <w:rPr>
            <w:noProof/>
            <w:webHidden/>
          </w:rPr>
          <w:instrText>Toc</w:instrText>
        </w:r>
        <w:r w:rsidR="00BE295C">
          <w:rPr>
            <w:noProof/>
            <w:webHidden/>
            <w:rtl/>
          </w:rPr>
          <w:instrText xml:space="preserve">103609754 </w:instrText>
        </w:r>
        <w:r w:rsidR="00BE295C">
          <w:rPr>
            <w:noProof/>
            <w:webHidden/>
          </w:rPr>
          <w:instrText>\h</w:instrText>
        </w:r>
        <w:r w:rsidR="00BE295C">
          <w:rPr>
            <w:noProof/>
            <w:webHidden/>
            <w:rtl/>
          </w:rPr>
          <w:instrText xml:space="preserve"> </w:instrText>
        </w:r>
        <w:r w:rsidR="00BE295C">
          <w:rPr>
            <w:noProof/>
            <w:webHidden/>
            <w:rtl/>
          </w:rPr>
        </w:r>
        <w:r w:rsidR="00BE295C">
          <w:rPr>
            <w:noProof/>
            <w:webHidden/>
            <w:rtl/>
          </w:rPr>
          <w:fldChar w:fldCharType="separate"/>
        </w:r>
        <w:r w:rsidR="00BE295C">
          <w:rPr>
            <w:noProof/>
            <w:webHidden/>
            <w:rtl/>
          </w:rPr>
          <w:t>3</w:t>
        </w:r>
        <w:r w:rsidR="00BE295C">
          <w:rPr>
            <w:noProof/>
            <w:webHidden/>
            <w:rtl/>
          </w:rPr>
          <w:fldChar w:fldCharType="end"/>
        </w:r>
      </w:hyperlink>
    </w:p>
    <w:p w14:paraId="50859A7F" w14:textId="28AAA65C" w:rsidR="00BE295C" w:rsidRDefault="002E243E" w:rsidP="00BE295C">
      <w:pPr>
        <w:pStyle w:val="TOC2"/>
        <w:tabs>
          <w:tab w:val="right" w:leader="dot" w:pos="10194"/>
        </w:tabs>
        <w:rPr>
          <w:rFonts w:asciiTheme="minorHAnsi" w:eastAsiaTheme="minorEastAsia" w:hAnsiTheme="minorHAnsi" w:cstheme="minorBidi"/>
          <w:bCs w:val="0"/>
          <w:noProof/>
          <w:color w:val="auto"/>
          <w:szCs w:val="22"/>
          <w:rtl/>
          <w:lang w:bidi="ar-SA"/>
        </w:rPr>
      </w:pPr>
      <w:hyperlink w:anchor="_Toc103609755" w:history="1">
        <w:r w:rsidR="00BE295C" w:rsidRPr="001534DC">
          <w:rPr>
            <w:rStyle w:val="Hyperlink"/>
            <w:noProof/>
            <w:rtl/>
          </w:rPr>
          <w:t>شروط تحقق مفهوم شرط</w:t>
        </w:r>
        <w:r w:rsidR="00BE295C">
          <w:rPr>
            <w:noProof/>
            <w:webHidden/>
            <w:rtl/>
          </w:rPr>
          <w:tab/>
        </w:r>
        <w:r w:rsidR="00BE295C">
          <w:rPr>
            <w:noProof/>
            <w:webHidden/>
            <w:rtl/>
          </w:rPr>
          <w:fldChar w:fldCharType="begin"/>
        </w:r>
        <w:r w:rsidR="00BE295C">
          <w:rPr>
            <w:noProof/>
            <w:webHidden/>
            <w:rtl/>
          </w:rPr>
          <w:instrText xml:space="preserve"> </w:instrText>
        </w:r>
        <w:r w:rsidR="00BE295C">
          <w:rPr>
            <w:noProof/>
            <w:webHidden/>
          </w:rPr>
          <w:instrText>PAGEREF</w:instrText>
        </w:r>
        <w:r w:rsidR="00BE295C">
          <w:rPr>
            <w:noProof/>
            <w:webHidden/>
            <w:rtl/>
          </w:rPr>
          <w:instrText xml:space="preserve"> _</w:instrText>
        </w:r>
        <w:r w:rsidR="00BE295C">
          <w:rPr>
            <w:noProof/>
            <w:webHidden/>
          </w:rPr>
          <w:instrText>Toc</w:instrText>
        </w:r>
        <w:r w:rsidR="00BE295C">
          <w:rPr>
            <w:noProof/>
            <w:webHidden/>
            <w:rtl/>
          </w:rPr>
          <w:instrText xml:space="preserve">103609755 </w:instrText>
        </w:r>
        <w:r w:rsidR="00BE295C">
          <w:rPr>
            <w:noProof/>
            <w:webHidden/>
          </w:rPr>
          <w:instrText>\h</w:instrText>
        </w:r>
        <w:r w:rsidR="00BE295C">
          <w:rPr>
            <w:noProof/>
            <w:webHidden/>
            <w:rtl/>
          </w:rPr>
          <w:instrText xml:space="preserve"> </w:instrText>
        </w:r>
        <w:r w:rsidR="00BE295C">
          <w:rPr>
            <w:noProof/>
            <w:webHidden/>
            <w:rtl/>
          </w:rPr>
        </w:r>
        <w:r w:rsidR="00BE295C">
          <w:rPr>
            <w:noProof/>
            <w:webHidden/>
            <w:rtl/>
          </w:rPr>
          <w:fldChar w:fldCharType="separate"/>
        </w:r>
        <w:r w:rsidR="00BE295C">
          <w:rPr>
            <w:noProof/>
            <w:webHidden/>
            <w:rtl/>
          </w:rPr>
          <w:t>5</w:t>
        </w:r>
        <w:r w:rsidR="00BE295C">
          <w:rPr>
            <w:noProof/>
            <w:webHidden/>
            <w:rtl/>
          </w:rPr>
          <w:fldChar w:fldCharType="end"/>
        </w:r>
      </w:hyperlink>
    </w:p>
    <w:p w14:paraId="3084DFAA" w14:textId="14773769" w:rsidR="00BE295C" w:rsidRDefault="002E243E" w:rsidP="00BE295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3609756" w:history="1">
        <w:r w:rsidR="00BE295C" w:rsidRPr="001534DC">
          <w:rPr>
            <w:rStyle w:val="Hyperlink"/>
            <w:noProof/>
            <w:rtl/>
          </w:rPr>
          <w:t>امر اول: ارتباط لزوم</w:t>
        </w:r>
        <w:r w:rsidR="00BE295C" w:rsidRPr="001534DC">
          <w:rPr>
            <w:rStyle w:val="Hyperlink"/>
            <w:rFonts w:hint="cs"/>
            <w:noProof/>
            <w:rtl/>
          </w:rPr>
          <w:t>ی</w:t>
        </w:r>
        <w:r w:rsidR="00BE295C" w:rsidRPr="001534DC">
          <w:rPr>
            <w:rStyle w:val="Hyperlink"/>
            <w:noProof/>
            <w:rtl/>
          </w:rPr>
          <w:t xml:space="preserve"> شرط و جزاء به نحو عل</w:t>
        </w:r>
        <w:r w:rsidR="00BE295C" w:rsidRPr="001534DC">
          <w:rPr>
            <w:rStyle w:val="Hyperlink"/>
            <w:rFonts w:hint="cs"/>
            <w:noProof/>
            <w:rtl/>
          </w:rPr>
          <w:t>ی</w:t>
        </w:r>
        <w:r w:rsidR="00BE295C" w:rsidRPr="001534DC">
          <w:rPr>
            <w:rStyle w:val="Hyperlink"/>
            <w:rFonts w:hint="eastAsia"/>
            <w:noProof/>
            <w:rtl/>
          </w:rPr>
          <w:t>ت</w:t>
        </w:r>
        <w:r w:rsidR="00BE295C" w:rsidRPr="001534DC">
          <w:rPr>
            <w:rStyle w:val="Hyperlink"/>
            <w:noProof/>
            <w:rtl/>
          </w:rPr>
          <w:t xml:space="preserve"> منحصره شرط برا</w:t>
        </w:r>
        <w:r w:rsidR="00BE295C" w:rsidRPr="001534DC">
          <w:rPr>
            <w:rStyle w:val="Hyperlink"/>
            <w:rFonts w:hint="cs"/>
            <w:noProof/>
            <w:rtl/>
          </w:rPr>
          <w:t>ی</w:t>
        </w:r>
        <w:r w:rsidR="00BE295C" w:rsidRPr="001534DC">
          <w:rPr>
            <w:rStyle w:val="Hyperlink"/>
            <w:noProof/>
            <w:rtl/>
          </w:rPr>
          <w:t xml:space="preserve"> جزاء</w:t>
        </w:r>
        <w:r w:rsidR="00BE295C">
          <w:rPr>
            <w:noProof/>
            <w:webHidden/>
            <w:rtl/>
          </w:rPr>
          <w:tab/>
        </w:r>
        <w:r w:rsidR="00BE295C">
          <w:rPr>
            <w:noProof/>
            <w:webHidden/>
            <w:rtl/>
          </w:rPr>
          <w:fldChar w:fldCharType="begin"/>
        </w:r>
        <w:r w:rsidR="00BE295C">
          <w:rPr>
            <w:noProof/>
            <w:webHidden/>
            <w:rtl/>
          </w:rPr>
          <w:instrText xml:space="preserve"> </w:instrText>
        </w:r>
        <w:r w:rsidR="00BE295C">
          <w:rPr>
            <w:noProof/>
            <w:webHidden/>
          </w:rPr>
          <w:instrText>PAGEREF</w:instrText>
        </w:r>
        <w:r w:rsidR="00BE295C">
          <w:rPr>
            <w:noProof/>
            <w:webHidden/>
            <w:rtl/>
          </w:rPr>
          <w:instrText xml:space="preserve"> _</w:instrText>
        </w:r>
        <w:r w:rsidR="00BE295C">
          <w:rPr>
            <w:noProof/>
            <w:webHidden/>
          </w:rPr>
          <w:instrText>Toc</w:instrText>
        </w:r>
        <w:r w:rsidR="00BE295C">
          <w:rPr>
            <w:noProof/>
            <w:webHidden/>
            <w:rtl/>
          </w:rPr>
          <w:instrText xml:space="preserve">103609756 </w:instrText>
        </w:r>
        <w:r w:rsidR="00BE295C">
          <w:rPr>
            <w:noProof/>
            <w:webHidden/>
          </w:rPr>
          <w:instrText>\h</w:instrText>
        </w:r>
        <w:r w:rsidR="00BE295C">
          <w:rPr>
            <w:noProof/>
            <w:webHidden/>
            <w:rtl/>
          </w:rPr>
          <w:instrText xml:space="preserve"> </w:instrText>
        </w:r>
        <w:r w:rsidR="00BE295C">
          <w:rPr>
            <w:noProof/>
            <w:webHidden/>
            <w:rtl/>
          </w:rPr>
        </w:r>
        <w:r w:rsidR="00BE295C">
          <w:rPr>
            <w:noProof/>
            <w:webHidden/>
            <w:rtl/>
          </w:rPr>
          <w:fldChar w:fldCharType="separate"/>
        </w:r>
        <w:r w:rsidR="00BE295C">
          <w:rPr>
            <w:noProof/>
            <w:webHidden/>
            <w:rtl/>
          </w:rPr>
          <w:t>5</w:t>
        </w:r>
        <w:r w:rsidR="00BE295C">
          <w:rPr>
            <w:noProof/>
            <w:webHidden/>
            <w:rtl/>
          </w:rPr>
          <w:fldChar w:fldCharType="end"/>
        </w:r>
      </w:hyperlink>
    </w:p>
    <w:p w14:paraId="74855B50" w14:textId="7F111792" w:rsidR="00BE295C" w:rsidRDefault="002E243E" w:rsidP="00BE295C">
      <w:pPr>
        <w:pStyle w:val="TOC4"/>
        <w:tabs>
          <w:tab w:val="right" w:leader="dot" w:pos="10194"/>
        </w:tabs>
        <w:rPr>
          <w:rFonts w:asciiTheme="minorHAnsi" w:eastAsiaTheme="minorEastAsia" w:hAnsiTheme="minorHAnsi" w:cstheme="minorBidi"/>
          <w:bCs w:val="0"/>
          <w:noProof/>
          <w:color w:val="auto"/>
          <w:szCs w:val="22"/>
          <w:rtl/>
          <w:lang w:bidi="ar-SA"/>
        </w:rPr>
      </w:pPr>
      <w:hyperlink w:anchor="_Toc103609757" w:history="1">
        <w:r w:rsidR="00BE295C" w:rsidRPr="001534DC">
          <w:rPr>
            <w:rStyle w:val="Hyperlink"/>
            <w:noProof/>
            <w:rtl/>
          </w:rPr>
          <w:t>نظر مختار: اشتراط ارتباط دائم</w:t>
        </w:r>
        <w:r w:rsidR="00BE295C" w:rsidRPr="001534DC">
          <w:rPr>
            <w:rStyle w:val="Hyperlink"/>
            <w:rFonts w:hint="cs"/>
            <w:noProof/>
            <w:rtl/>
          </w:rPr>
          <w:t>ی</w:t>
        </w:r>
        <w:r w:rsidR="00BE295C" w:rsidRPr="001534DC">
          <w:rPr>
            <w:rStyle w:val="Hyperlink"/>
            <w:noProof/>
            <w:rtl/>
          </w:rPr>
          <w:t xml:space="preserve"> و انحصار</w:t>
        </w:r>
        <w:r w:rsidR="00BE295C" w:rsidRPr="001534DC">
          <w:rPr>
            <w:rStyle w:val="Hyperlink"/>
            <w:rFonts w:hint="cs"/>
            <w:noProof/>
            <w:rtl/>
          </w:rPr>
          <w:t>ی</w:t>
        </w:r>
        <w:r w:rsidR="00BE295C" w:rsidRPr="001534DC">
          <w:rPr>
            <w:rStyle w:val="Hyperlink"/>
            <w:noProof/>
            <w:rtl/>
          </w:rPr>
          <w:t xml:space="preserve"> م</w:t>
        </w:r>
        <w:r w:rsidR="00BE295C" w:rsidRPr="001534DC">
          <w:rPr>
            <w:rStyle w:val="Hyperlink"/>
            <w:rFonts w:hint="cs"/>
            <w:noProof/>
            <w:rtl/>
          </w:rPr>
          <w:t>ی</w:t>
        </w:r>
        <w:r w:rsidR="00BE295C" w:rsidRPr="001534DC">
          <w:rPr>
            <w:rStyle w:val="Hyperlink"/>
            <w:rFonts w:hint="eastAsia"/>
            <w:noProof/>
            <w:rtl/>
          </w:rPr>
          <w:t>ان</w:t>
        </w:r>
        <w:r w:rsidR="00BE295C" w:rsidRPr="001534DC">
          <w:rPr>
            <w:rStyle w:val="Hyperlink"/>
            <w:noProof/>
            <w:rtl/>
          </w:rPr>
          <w:t xml:space="preserve"> شرط و جزاء در مفهوم شرط</w:t>
        </w:r>
        <w:r w:rsidR="00BE295C">
          <w:rPr>
            <w:noProof/>
            <w:webHidden/>
            <w:rtl/>
          </w:rPr>
          <w:tab/>
        </w:r>
        <w:r w:rsidR="00BE295C">
          <w:rPr>
            <w:noProof/>
            <w:webHidden/>
            <w:rtl/>
          </w:rPr>
          <w:fldChar w:fldCharType="begin"/>
        </w:r>
        <w:r w:rsidR="00BE295C">
          <w:rPr>
            <w:noProof/>
            <w:webHidden/>
            <w:rtl/>
          </w:rPr>
          <w:instrText xml:space="preserve"> </w:instrText>
        </w:r>
        <w:r w:rsidR="00BE295C">
          <w:rPr>
            <w:noProof/>
            <w:webHidden/>
          </w:rPr>
          <w:instrText>PAGEREF</w:instrText>
        </w:r>
        <w:r w:rsidR="00BE295C">
          <w:rPr>
            <w:noProof/>
            <w:webHidden/>
            <w:rtl/>
          </w:rPr>
          <w:instrText xml:space="preserve"> _</w:instrText>
        </w:r>
        <w:r w:rsidR="00BE295C">
          <w:rPr>
            <w:noProof/>
            <w:webHidden/>
          </w:rPr>
          <w:instrText>Toc</w:instrText>
        </w:r>
        <w:r w:rsidR="00BE295C">
          <w:rPr>
            <w:noProof/>
            <w:webHidden/>
            <w:rtl/>
          </w:rPr>
          <w:instrText xml:space="preserve">103609757 </w:instrText>
        </w:r>
        <w:r w:rsidR="00BE295C">
          <w:rPr>
            <w:noProof/>
            <w:webHidden/>
          </w:rPr>
          <w:instrText>\h</w:instrText>
        </w:r>
        <w:r w:rsidR="00BE295C">
          <w:rPr>
            <w:noProof/>
            <w:webHidden/>
            <w:rtl/>
          </w:rPr>
          <w:instrText xml:space="preserve"> </w:instrText>
        </w:r>
        <w:r w:rsidR="00BE295C">
          <w:rPr>
            <w:noProof/>
            <w:webHidden/>
            <w:rtl/>
          </w:rPr>
        </w:r>
        <w:r w:rsidR="00BE295C">
          <w:rPr>
            <w:noProof/>
            <w:webHidden/>
            <w:rtl/>
          </w:rPr>
          <w:fldChar w:fldCharType="separate"/>
        </w:r>
        <w:r w:rsidR="00BE295C">
          <w:rPr>
            <w:noProof/>
            <w:webHidden/>
            <w:rtl/>
          </w:rPr>
          <w:t>6</w:t>
        </w:r>
        <w:r w:rsidR="00BE295C">
          <w:rPr>
            <w:noProof/>
            <w:webHidden/>
            <w:rtl/>
          </w:rPr>
          <w:fldChar w:fldCharType="end"/>
        </w:r>
      </w:hyperlink>
    </w:p>
    <w:p w14:paraId="3B0D151B" w14:textId="20CBCB3E" w:rsidR="00BE295C" w:rsidRDefault="002E243E" w:rsidP="00BE295C">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3609758" w:history="1">
        <w:r w:rsidR="00BE295C" w:rsidRPr="001534DC">
          <w:rPr>
            <w:rStyle w:val="Hyperlink"/>
            <w:noProof/>
            <w:rtl/>
          </w:rPr>
          <w:t>امر دوم: لزوم دلالت جزاء بر طب</w:t>
        </w:r>
        <w:r w:rsidR="00BE295C" w:rsidRPr="001534DC">
          <w:rPr>
            <w:rStyle w:val="Hyperlink"/>
            <w:rFonts w:hint="cs"/>
            <w:noProof/>
            <w:rtl/>
          </w:rPr>
          <w:t>ی</w:t>
        </w:r>
        <w:r w:rsidR="00BE295C" w:rsidRPr="001534DC">
          <w:rPr>
            <w:rStyle w:val="Hyperlink"/>
            <w:rFonts w:hint="eastAsia"/>
            <w:noProof/>
            <w:rtl/>
          </w:rPr>
          <w:t>ع</w:t>
        </w:r>
        <w:r w:rsidR="00BE295C" w:rsidRPr="001534DC">
          <w:rPr>
            <w:rStyle w:val="Hyperlink"/>
            <w:rFonts w:hint="cs"/>
            <w:noProof/>
            <w:rtl/>
          </w:rPr>
          <w:t>ی</w:t>
        </w:r>
        <w:r w:rsidR="00BE295C" w:rsidRPr="001534DC">
          <w:rPr>
            <w:rStyle w:val="Hyperlink"/>
            <w:noProof/>
            <w:rtl/>
          </w:rPr>
          <w:t xml:space="preserve"> حکم و نه شخص حکم</w:t>
        </w:r>
        <w:r w:rsidR="00BE295C">
          <w:rPr>
            <w:noProof/>
            <w:webHidden/>
            <w:rtl/>
          </w:rPr>
          <w:tab/>
        </w:r>
        <w:r w:rsidR="00BE295C">
          <w:rPr>
            <w:noProof/>
            <w:webHidden/>
            <w:rtl/>
          </w:rPr>
          <w:fldChar w:fldCharType="begin"/>
        </w:r>
        <w:r w:rsidR="00BE295C">
          <w:rPr>
            <w:noProof/>
            <w:webHidden/>
            <w:rtl/>
          </w:rPr>
          <w:instrText xml:space="preserve"> </w:instrText>
        </w:r>
        <w:r w:rsidR="00BE295C">
          <w:rPr>
            <w:noProof/>
            <w:webHidden/>
          </w:rPr>
          <w:instrText>PAGEREF</w:instrText>
        </w:r>
        <w:r w:rsidR="00BE295C">
          <w:rPr>
            <w:noProof/>
            <w:webHidden/>
            <w:rtl/>
          </w:rPr>
          <w:instrText xml:space="preserve"> _</w:instrText>
        </w:r>
        <w:r w:rsidR="00BE295C">
          <w:rPr>
            <w:noProof/>
            <w:webHidden/>
          </w:rPr>
          <w:instrText>Toc</w:instrText>
        </w:r>
        <w:r w:rsidR="00BE295C">
          <w:rPr>
            <w:noProof/>
            <w:webHidden/>
            <w:rtl/>
          </w:rPr>
          <w:instrText xml:space="preserve">103609758 </w:instrText>
        </w:r>
        <w:r w:rsidR="00BE295C">
          <w:rPr>
            <w:noProof/>
            <w:webHidden/>
          </w:rPr>
          <w:instrText>\h</w:instrText>
        </w:r>
        <w:r w:rsidR="00BE295C">
          <w:rPr>
            <w:noProof/>
            <w:webHidden/>
            <w:rtl/>
          </w:rPr>
          <w:instrText xml:space="preserve"> </w:instrText>
        </w:r>
        <w:r w:rsidR="00BE295C">
          <w:rPr>
            <w:noProof/>
            <w:webHidden/>
            <w:rtl/>
          </w:rPr>
        </w:r>
        <w:r w:rsidR="00BE295C">
          <w:rPr>
            <w:noProof/>
            <w:webHidden/>
            <w:rtl/>
          </w:rPr>
          <w:fldChar w:fldCharType="separate"/>
        </w:r>
        <w:r w:rsidR="00BE295C">
          <w:rPr>
            <w:noProof/>
            <w:webHidden/>
            <w:rtl/>
          </w:rPr>
          <w:t>6</w:t>
        </w:r>
        <w:r w:rsidR="00BE295C">
          <w:rPr>
            <w:noProof/>
            <w:webHidden/>
            <w:rtl/>
          </w:rPr>
          <w:fldChar w:fldCharType="end"/>
        </w:r>
      </w:hyperlink>
    </w:p>
    <w:p w14:paraId="49D54556" w14:textId="7FEF8F30" w:rsidR="00C91EB6" w:rsidRPr="00C91EB6" w:rsidRDefault="00BE295C" w:rsidP="00203E9C">
      <w:pPr>
        <w:ind w:hanging="2"/>
      </w:pPr>
      <w:r>
        <w:rPr>
          <w:rStyle w:val="Hyperlink"/>
          <w:rFonts w:cs="B Titr"/>
          <w:noProof/>
          <w:szCs w:val="24"/>
          <w:rtl/>
        </w:rPr>
        <w:fldChar w:fldCharType="end"/>
      </w:r>
    </w:p>
    <w:p w14:paraId="15D1C099" w14:textId="1279D5B2"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365FC0">
        <w:rPr>
          <w:rtl/>
        </w:rPr>
        <w:t>مفهوم شرط</w:t>
      </w:r>
      <w:r w:rsidR="00025B70">
        <w:rPr>
          <w:rFonts w:hint="cs"/>
          <w:rtl/>
        </w:rPr>
        <w:t xml:space="preserve"> </w:t>
      </w:r>
      <w:r w:rsidR="00386C11" w:rsidRPr="00A6366F">
        <w:rPr>
          <w:rFonts w:hint="cs"/>
          <w:rtl/>
        </w:rPr>
        <w:t>/</w:t>
      </w:r>
      <w:bookmarkStart w:id="1" w:name="BokSabj_d"/>
      <w:bookmarkEnd w:id="1"/>
      <w:r w:rsidR="00365FC0">
        <w:rPr>
          <w:rtl/>
        </w:rPr>
        <w:t>مفاه</w:t>
      </w:r>
      <w:r w:rsidR="00365FC0">
        <w:rPr>
          <w:rFonts w:hint="cs"/>
          <w:rtl/>
        </w:rPr>
        <w:t>ی</w:t>
      </w:r>
      <w:r w:rsidR="00365FC0">
        <w:rPr>
          <w:rFonts w:hint="eastAsia"/>
          <w:rtl/>
        </w:rPr>
        <w:t>م</w:t>
      </w:r>
      <w:r w:rsidR="00386C11" w:rsidRPr="00A6366F">
        <w:rPr>
          <w:rFonts w:hint="cs"/>
          <w:rtl/>
        </w:rPr>
        <w:t xml:space="preserve"> /</w:t>
      </w:r>
      <w:bookmarkStart w:id="2" w:name="Bokkolli"/>
      <w:bookmarkEnd w:id="2"/>
      <w:r w:rsidR="00365FC0">
        <w:rPr>
          <w:rtl/>
        </w:rPr>
        <w:t>مباحث الفاظ</w:t>
      </w:r>
      <w:r w:rsidR="001B6799" w:rsidRPr="00A6366F">
        <w:rPr>
          <w:rFonts w:hint="cs"/>
          <w:rtl/>
        </w:rPr>
        <w:t xml:space="preserve"> </w:t>
      </w:r>
    </w:p>
    <w:p w14:paraId="2AD66495" w14:textId="77777777" w:rsidR="008F5B4D" w:rsidRPr="009C66D5" w:rsidRDefault="008F5B4D" w:rsidP="00DF7E26">
      <w:pPr>
        <w:ind w:hanging="2"/>
        <w:rPr>
          <w:rStyle w:val="Emphasis"/>
          <w:b/>
          <w:bCs w:val="0"/>
          <w:rtl/>
        </w:rPr>
      </w:pPr>
      <w:r w:rsidRPr="009C66D5">
        <w:rPr>
          <w:rStyle w:val="Emphasis"/>
          <w:rFonts w:hint="cs"/>
          <w:b/>
          <w:bCs w:val="0"/>
          <w:rtl/>
        </w:rPr>
        <w:t>خلاصه مباحث گذشته:</w:t>
      </w:r>
    </w:p>
    <w:p w14:paraId="7DDD680A" w14:textId="728CAA2F" w:rsidR="003A6148" w:rsidRDefault="0006115D" w:rsidP="00203E9C">
      <w:pPr>
        <w:ind w:hanging="2"/>
      </w:pPr>
      <w:r>
        <w:rPr>
          <w:rFonts w:hint="cs"/>
          <w:rtl/>
        </w:rPr>
        <w:t>تعاریف مختلفی برای مفهوم در مقابل منطوق بیان شده است که تمام تعاریف مورد مناقشه قرار گرفت. نظر مختار این است که جامع معنوی میان مفاهیم وجود ندارد و لذا هر یک از مفهوم مخالف و موافق جداگانه تعریف می شود. مفهوم مخالف مدلول التزامی است که نقیض حکم منطوق را برای موضوعی دیگر اثبات می کند و مفهوم موافق مدلول التزامی است که شبیه حکم منطوق را برای موضوعی دیگر اثبات می</w:t>
      </w:r>
      <w:r w:rsidR="00DF7E26">
        <w:rPr>
          <w:rFonts w:hint="cs"/>
          <w:rtl/>
        </w:rPr>
        <w:t xml:space="preserve"> </w:t>
      </w:r>
      <w:r>
        <w:rPr>
          <w:rFonts w:hint="cs"/>
          <w:rtl/>
        </w:rPr>
        <w:t>کند.</w:t>
      </w:r>
    </w:p>
    <w:p w14:paraId="31ED4583" w14:textId="77777777" w:rsidR="00247D2F" w:rsidRPr="003A6148" w:rsidRDefault="00247D2F" w:rsidP="003A6148">
      <w:pPr>
        <w:pBdr>
          <w:bottom w:val="double" w:sz="6" w:space="1" w:color="auto"/>
        </w:pBdr>
      </w:pPr>
    </w:p>
    <w:p w14:paraId="7690926C" w14:textId="77777777" w:rsidR="008F5B4D" w:rsidRDefault="008F5B4D" w:rsidP="003A6148"/>
    <w:p w14:paraId="557EB755" w14:textId="5CECF518" w:rsidR="00CF58C7" w:rsidRDefault="00CF58C7" w:rsidP="00CF58C7">
      <w:pPr>
        <w:pStyle w:val="Heading1"/>
        <w:rPr>
          <w:rtl/>
        </w:rPr>
      </w:pPr>
      <w:bookmarkStart w:id="3" w:name="_Toc103608826"/>
      <w:bookmarkStart w:id="4" w:name="_Toc103608835"/>
      <w:bookmarkStart w:id="5" w:name="_Toc103609087"/>
      <w:bookmarkStart w:id="6" w:name="_Toc103609751"/>
      <w:r>
        <w:rPr>
          <w:rFonts w:hint="cs"/>
          <w:rtl/>
        </w:rPr>
        <w:t>تعریف مفهوم</w:t>
      </w:r>
      <w:bookmarkEnd w:id="3"/>
      <w:bookmarkEnd w:id="4"/>
      <w:bookmarkEnd w:id="5"/>
      <w:bookmarkEnd w:id="6"/>
    </w:p>
    <w:p w14:paraId="234E1F4A" w14:textId="03FE7FEF" w:rsidR="003E6650" w:rsidRDefault="00D60167" w:rsidP="00484710">
      <w:pPr>
        <w:ind w:firstLine="423"/>
        <w:rPr>
          <w:rtl/>
        </w:rPr>
      </w:pPr>
      <w:r>
        <w:rPr>
          <w:rFonts w:hint="cs"/>
          <w:rtl/>
        </w:rPr>
        <w:t>به نظر ما جامع مفهوم مخالف، مدلول التزامی است که نقیض حکم در مدلول مطابقی را اثبات می کند. البته در مثل مفهوم حصر قوت دلالت به حدی است که کاد أن یکون مدلولا مطابقیا</w:t>
      </w:r>
      <w:r w:rsidR="00CB5553">
        <w:rPr>
          <w:rFonts w:hint="cs"/>
          <w:rtl/>
        </w:rPr>
        <w:t xml:space="preserve">. </w:t>
      </w:r>
      <w:r w:rsidR="009950C6">
        <w:rPr>
          <w:rFonts w:hint="cs"/>
          <w:rtl/>
        </w:rPr>
        <w:t xml:space="preserve">همچنان که </w:t>
      </w:r>
      <w:r w:rsidR="00CB5553">
        <w:rPr>
          <w:rFonts w:hint="cs"/>
          <w:rtl/>
        </w:rPr>
        <w:t>مدلول التزامی بودن «لیس غیر زید بعالم» برای «یختص زید بکونه عالما» تنها از این جهت است که مدلول مطابقی آن نیست و به آن تصریح نشده است والا قوت دلالت آن به حدی است که نزدیک به مدلول مطابقی است.</w:t>
      </w:r>
    </w:p>
    <w:p w14:paraId="2D69E05D" w14:textId="77777777" w:rsidR="00EE1ABB" w:rsidRDefault="00EE1ABB" w:rsidP="00484710">
      <w:pPr>
        <w:ind w:firstLine="423"/>
        <w:rPr>
          <w:rtl/>
        </w:rPr>
      </w:pPr>
      <w:r>
        <w:rPr>
          <w:rFonts w:hint="cs"/>
          <w:rtl/>
        </w:rPr>
        <w:t xml:space="preserve">ما به تعاریف مختلفی که برای مفهوم ذکر شد اشکال کردیم. </w:t>
      </w:r>
    </w:p>
    <w:p w14:paraId="1630E161" w14:textId="26B8A6F3" w:rsidR="00CF58C7" w:rsidRDefault="00CF58C7" w:rsidP="00CF58C7">
      <w:pPr>
        <w:pStyle w:val="Heading2"/>
        <w:rPr>
          <w:rtl/>
        </w:rPr>
      </w:pPr>
      <w:bookmarkStart w:id="7" w:name="_Toc103608827"/>
      <w:bookmarkStart w:id="8" w:name="_Toc103608836"/>
      <w:bookmarkStart w:id="9" w:name="_Toc103609088"/>
      <w:bookmarkStart w:id="10" w:name="_Toc103609752"/>
      <w:r>
        <w:rPr>
          <w:rFonts w:hint="cs"/>
          <w:rtl/>
        </w:rPr>
        <w:t>بررسی دفاع اضواء از تعریف صاحب کفایه</w:t>
      </w:r>
      <w:bookmarkEnd w:id="7"/>
      <w:bookmarkEnd w:id="8"/>
      <w:bookmarkEnd w:id="9"/>
      <w:bookmarkEnd w:id="10"/>
    </w:p>
    <w:p w14:paraId="0D6593CD" w14:textId="09838924" w:rsidR="00EE1ABB" w:rsidRDefault="00EE1ABB" w:rsidP="00EE1ABB">
      <w:pPr>
        <w:ind w:firstLine="423"/>
        <w:rPr>
          <w:rtl/>
        </w:rPr>
      </w:pPr>
      <w:r>
        <w:rPr>
          <w:rFonts w:hint="cs"/>
          <w:rtl/>
        </w:rPr>
        <w:t xml:space="preserve">صاحب کتاب اضواء و آراء از تعریف صاحب کفایه دفاع کرده است. ایشان فرموده است: تعریف صاحب کفایه </w:t>
      </w:r>
      <w:r w:rsidR="00F82211">
        <w:rPr>
          <w:rFonts w:hint="cs"/>
          <w:rtl/>
        </w:rPr>
        <w:t xml:space="preserve">صحیح است. طبق این تعریف </w:t>
      </w:r>
      <w:r>
        <w:rPr>
          <w:rFonts w:hint="cs"/>
          <w:rtl/>
        </w:rPr>
        <w:t xml:space="preserve">اگر </w:t>
      </w:r>
      <w:r w:rsidR="00677B35">
        <w:rPr>
          <w:rFonts w:hint="cs"/>
          <w:rtl/>
        </w:rPr>
        <w:t xml:space="preserve">خطاب زائد بر </w:t>
      </w:r>
      <w:r>
        <w:rPr>
          <w:rFonts w:hint="cs"/>
          <w:rtl/>
        </w:rPr>
        <w:t>مدلول مطابقی</w:t>
      </w:r>
      <w:r w:rsidR="00677B35">
        <w:rPr>
          <w:rFonts w:hint="cs"/>
          <w:rtl/>
        </w:rPr>
        <w:t xml:space="preserve"> یعنی موضوع و محمول که اطراف اصلی کلام هستند،</w:t>
      </w:r>
      <w:r>
        <w:rPr>
          <w:rFonts w:hint="cs"/>
          <w:rtl/>
        </w:rPr>
        <w:t xml:space="preserve"> </w:t>
      </w:r>
      <w:r w:rsidR="00677B35">
        <w:rPr>
          <w:rFonts w:hint="cs"/>
          <w:rtl/>
        </w:rPr>
        <w:t xml:space="preserve">دلیل بر </w:t>
      </w:r>
      <w:r>
        <w:rPr>
          <w:rFonts w:hint="cs"/>
          <w:rtl/>
        </w:rPr>
        <w:lastRenderedPageBreak/>
        <w:t>خصوصیت</w:t>
      </w:r>
      <w:r w:rsidR="00677B35">
        <w:rPr>
          <w:rFonts w:hint="cs"/>
          <w:rtl/>
        </w:rPr>
        <w:t>ی است</w:t>
      </w:r>
      <w:r>
        <w:rPr>
          <w:rFonts w:hint="cs"/>
          <w:rtl/>
        </w:rPr>
        <w:t xml:space="preserve"> که</w:t>
      </w:r>
      <w:r w:rsidR="00677B35">
        <w:rPr>
          <w:rFonts w:hint="cs"/>
          <w:rtl/>
        </w:rPr>
        <w:t xml:space="preserve"> آن خصوصیت</w:t>
      </w:r>
      <w:r>
        <w:rPr>
          <w:rFonts w:hint="cs"/>
          <w:rtl/>
        </w:rPr>
        <w:t xml:space="preserve"> دال بر یک معنای التزامی است، مفهوم خواهد بود. </w:t>
      </w:r>
      <w:r w:rsidR="00F82211">
        <w:rPr>
          <w:rFonts w:hint="cs"/>
          <w:rtl/>
        </w:rPr>
        <w:t xml:space="preserve">این خصوصیت زائد </w:t>
      </w:r>
      <w:r>
        <w:rPr>
          <w:rFonts w:hint="cs"/>
          <w:rtl/>
        </w:rPr>
        <w:t xml:space="preserve">اعم </w:t>
      </w:r>
      <w:r w:rsidR="00F82211">
        <w:rPr>
          <w:rFonts w:hint="cs"/>
          <w:rtl/>
        </w:rPr>
        <w:t xml:space="preserve">است از اینکه </w:t>
      </w:r>
      <w:r>
        <w:rPr>
          <w:rFonts w:hint="cs"/>
          <w:rtl/>
        </w:rPr>
        <w:t>به اطلاق اثبات شود، یا به وضع اثبات شود مانند «إنما العالم زید»، یا به هیئت جمله وصفیه اثبات شود مانند «أکرم العالم العادل» و یا حتی به لفظ معینی اثبات شود مانند مفهوم موافق.</w:t>
      </w:r>
      <w:r w:rsidR="00F82211">
        <w:rPr>
          <w:rFonts w:hint="cs"/>
          <w:rtl/>
        </w:rPr>
        <w:t xml:space="preserve"> </w:t>
      </w:r>
      <w:r w:rsidR="0000734A">
        <w:rPr>
          <w:rFonts w:hint="cs"/>
          <w:rtl/>
        </w:rPr>
        <w:t xml:space="preserve">البته لازم است که این خصوصیت زائد بر اصل معنا، مدلول لفظ باشد نه اینکه به برهان عقلی فهمیده شود. به عنوان مثال وجوب مقدمه از برهان عقلی ملازمه میان وجوب مقدمه و ذی المقدمه کشف می شود نه از خصوصیتی که در خطاب آمده است. لذا وجوب مقدمه مفهوم خطاب نیست. </w:t>
      </w:r>
      <w:r w:rsidR="00677B35">
        <w:rPr>
          <w:rFonts w:hint="cs"/>
          <w:rtl/>
        </w:rPr>
        <w:t>اما در مثال «إن جائک زید فأکرمه»</w:t>
      </w:r>
      <w:r w:rsidR="00677B35">
        <w:rPr>
          <w:rFonts w:hint="cs"/>
          <w:rtl/>
          <w:lang w:bidi="ar-SA"/>
        </w:rPr>
        <w:t xml:space="preserve"> </w:t>
      </w:r>
      <w:r w:rsidR="00677B35">
        <w:rPr>
          <w:rFonts w:hint="cs"/>
          <w:rtl/>
        </w:rPr>
        <w:t xml:space="preserve">مدلول مطابقی </w:t>
      </w:r>
      <w:r w:rsidR="000B6428">
        <w:rPr>
          <w:rFonts w:hint="cs"/>
          <w:rtl/>
        </w:rPr>
        <w:t>اصل وجوب اکرام زید به هنگام مجیء را می فهماند و زائد بر آن خصوصیت هیئت شرطیه دارد. خصوصیت هیئت شرطیه که افاده تعلیق جزاء بر شرط می کند، مدلولی التزامی دارد که می گوید «إن لم یجئ زید فلا یجب أن تکرمه» و این مفهوم است. این خصوصیت زائد بر اصل معناست، چه با مقدمات حکمت فهمیده شود، چه با وضع فهمیده شود. کما اینکه در «إنما العالم زید» خصوصیت زائد بر «العالم زید» از وضع ادات حصر فهمیده می شود اما این زائد بر اصل معناست.</w:t>
      </w:r>
    </w:p>
    <w:p w14:paraId="2A2AC8DA" w14:textId="1EE65D5A" w:rsidR="000B6428" w:rsidRDefault="000B6428" w:rsidP="00EE1ABB">
      <w:pPr>
        <w:ind w:firstLine="423"/>
        <w:rPr>
          <w:rtl/>
        </w:rPr>
      </w:pPr>
      <w:r>
        <w:rPr>
          <w:rFonts w:hint="cs"/>
          <w:rtl/>
        </w:rPr>
        <w:t>این فرمایش کتاب اضواء، ضابط فنی ندارد. به عنوان مثال در «أکرم العالم العادل» خصوصیت زائد بودن «عادل» بر اصل معنا محل سوال است؛ چرا که می توان گفت عالم عادل، موضوع وجوب اکرام است. اینکه عالم اصل معنا و عادل خصوصیت زائد بر اصل معنا باشد، مجازفه است. ذات معنای «أکرم العالم العادل» وجوب اکرام عالم عادل است و از این ذات معنا مفهوم گرفته می شود از این باب که اگر عادل بودن دخیل در وجوب اکرام نباشد ذکر آن عرفا لغو است.</w:t>
      </w:r>
    </w:p>
    <w:p w14:paraId="0698022B" w14:textId="57247B97" w:rsidR="00DE0630" w:rsidRDefault="00DE0630" w:rsidP="00EE1ABB">
      <w:pPr>
        <w:ind w:firstLine="423"/>
        <w:rPr>
          <w:rtl/>
        </w:rPr>
      </w:pPr>
      <w:r>
        <w:rPr>
          <w:rFonts w:hint="cs"/>
          <w:rtl/>
        </w:rPr>
        <w:t xml:space="preserve">همچنین اینکه ایشان مفهوم موافق </w:t>
      </w:r>
      <w:r w:rsidRPr="0035051E">
        <w:rPr>
          <w:rFonts w:ascii="Times New Roman" w:hAnsi="Times New Roman" w:cs="Times New Roman" w:hint="cs"/>
          <w:color w:val="008000"/>
          <w:rtl/>
        </w:rPr>
        <w:t>﴿</w:t>
      </w:r>
      <w:r w:rsidRPr="0035051E">
        <w:rPr>
          <w:rFonts w:hint="cs"/>
          <w:color w:val="008000"/>
          <w:rtl/>
        </w:rPr>
        <w:t>فَلاَ تَقُلْ لَهُمَا أُفٍّ</w:t>
      </w:r>
      <w:r w:rsidRPr="0035051E">
        <w:rPr>
          <w:rFonts w:ascii="Times New Roman" w:hAnsi="Times New Roman" w:cs="Times New Roman" w:hint="cs"/>
          <w:color w:val="008000"/>
          <w:rtl/>
        </w:rPr>
        <w:t>﴾</w:t>
      </w:r>
      <w:r>
        <w:rPr>
          <w:rStyle w:val="FootnoteReference"/>
          <w:rFonts w:ascii="Times New Roman" w:hAnsi="Times New Roman" w:cs="Times New Roman"/>
          <w:color w:val="008000"/>
          <w:rtl/>
        </w:rPr>
        <w:footnoteReference w:id="1"/>
      </w:r>
      <w:r>
        <w:rPr>
          <w:rFonts w:hint="cs"/>
          <w:rtl/>
        </w:rPr>
        <w:t xml:space="preserve"> را خصوصیتی مربوط به لفظ آن دانسته است، </w:t>
      </w:r>
      <w:r w:rsidR="00422B80">
        <w:rPr>
          <w:rFonts w:hint="cs"/>
          <w:rtl/>
        </w:rPr>
        <w:t xml:space="preserve">مانند این است که گفته شود دلالت التزامی «الماء مطهر» بر طاهر بودن آب، ناشی از خصوصیتی در لفظ </w:t>
      </w:r>
      <w:r w:rsidR="00E17034">
        <w:rPr>
          <w:rFonts w:hint="cs"/>
          <w:rtl/>
        </w:rPr>
        <w:t>«الماء مطهر» است با اینکه کسی طاهر بودن آب را مفهوم «الماء مطهر» ندانسته است. پس این بیان نمی تواند فارق فنی باشد.</w:t>
      </w:r>
    </w:p>
    <w:p w14:paraId="2DA62A25" w14:textId="0D1E65DB" w:rsidR="00E17034" w:rsidRDefault="00B86736" w:rsidP="00EE1ABB">
      <w:pPr>
        <w:ind w:firstLine="423"/>
        <w:rPr>
          <w:rtl/>
        </w:rPr>
      </w:pPr>
      <w:r>
        <w:rPr>
          <w:rFonts w:hint="cs"/>
          <w:rtl/>
        </w:rPr>
        <w:t xml:space="preserve">سپس </w:t>
      </w:r>
      <w:r w:rsidR="00E17034">
        <w:rPr>
          <w:rFonts w:hint="cs"/>
          <w:rtl/>
        </w:rPr>
        <w:t>ایشان فرموده است</w:t>
      </w:r>
      <w:r>
        <w:rPr>
          <w:rFonts w:hint="cs"/>
          <w:rtl/>
        </w:rPr>
        <w:t>: این اشکال که گفته شود این تعریف شامل عکس نقیض نیز می شود صحیح نیست. به عنوان مثال عکس نقیض «العالم واجب الاکرام» این است که «فمن لیس بواجب الاکرام فلیس بعالم». بر عکس نقیض مفهوم صادق نیست. زیرا در لفظ «العالم واجب الاکرام» تنها ملزوم بیان شده است و اینکه به انتفاء وصف لازم موصوف نیز منتفی می شود ملازمه عقلی است و مدلول خطاب نیست.</w:t>
      </w:r>
      <w:r w:rsidR="007B66F5">
        <w:rPr>
          <w:rFonts w:hint="cs"/>
          <w:rtl/>
        </w:rPr>
        <w:t xml:space="preserve"> در حالی که منشأ عکس نقیض این ملازمه است.</w:t>
      </w:r>
      <w:r w:rsidR="00E87770">
        <w:rPr>
          <w:rStyle w:val="FootnoteReference"/>
          <w:rtl/>
        </w:rPr>
        <w:footnoteReference w:id="2"/>
      </w:r>
    </w:p>
    <w:p w14:paraId="3E6D47D2" w14:textId="6AE06270" w:rsidR="007B66F5" w:rsidRDefault="007B66F5" w:rsidP="00EE1ABB">
      <w:pPr>
        <w:ind w:firstLine="423"/>
        <w:rPr>
          <w:rtl/>
        </w:rPr>
      </w:pPr>
      <w:r>
        <w:rPr>
          <w:rFonts w:hint="cs"/>
          <w:rtl/>
        </w:rPr>
        <w:lastRenderedPageBreak/>
        <w:t xml:space="preserve">این مطلب ایشان مفهوم نیست. عکس نقیض مدلول مستقلی نیست و تکرار همان مدلول مطابقی است. «فمن لیس بواجب الاکرام فلیس بعالم» مدلول مستقلی از «العالم واجب الاکرام» نیست. لذا اگر علم به واجب الاکرام نبودن زید </w:t>
      </w:r>
      <w:r w:rsidR="00065BB3">
        <w:rPr>
          <w:rFonts w:hint="cs"/>
          <w:rtl/>
        </w:rPr>
        <w:t xml:space="preserve">و شک در عالم بودن او وجود داشته باشد و در نتیجه امر دائر باشد بین اینکه زید تخصیصا واجب الاکرام نباشد یا جاهل باشد و تخصصا واجب الاکرام نباشد، عرفی نیست که به عکس نقیض آن یعنی «فمن لیس بواجب الاکرام فلیس بعالم» استدلال شود و گفته شود زید واجب الاکرام نیست، پس عالم نیست. این استدلال صحیح نیست؛ زیرا عکس نقیض مدلول مستقلی نیست و تکرار همان مدلول مطابقی است. اما اگر مدلول مستقلی باشد یکی از </w:t>
      </w:r>
      <w:r w:rsidR="003A5D88">
        <w:rPr>
          <w:rFonts w:hint="cs"/>
          <w:rtl/>
        </w:rPr>
        <w:t>اقسام مفهوم مخالف خواهد بود.</w:t>
      </w:r>
    </w:p>
    <w:p w14:paraId="5E7AC75F" w14:textId="31174789" w:rsidR="00CF58C7" w:rsidRDefault="00CF58C7" w:rsidP="00CF58C7">
      <w:pPr>
        <w:pStyle w:val="Heading1"/>
        <w:rPr>
          <w:rtl/>
        </w:rPr>
      </w:pPr>
      <w:bookmarkStart w:id="11" w:name="_Toc103608828"/>
      <w:bookmarkStart w:id="12" w:name="_Toc103608837"/>
      <w:bookmarkStart w:id="13" w:name="_Toc103609089"/>
      <w:bookmarkStart w:id="14" w:name="_Toc103609753"/>
      <w:r>
        <w:rPr>
          <w:rFonts w:hint="cs"/>
          <w:rtl/>
        </w:rPr>
        <w:t>مفهوم شرط</w:t>
      </w:r>
      <w:bookmarkEnd w:id="11"/>
      <w:bookmarkEnd w:id="12"/>
      <w:bookmarkEnd w:id="13"/>
      <w:bookmarkEnd w:id="14"/>
    </w:p>
    <w:p w14:paraId="07131CA6" w14:textId="14E98AB4" w:rsidR="001A1EA5" w:rsidRDefault="00A52361" w:rsidP="005E6D5D">
      <w:pPr>
        <w:ind w:firstLine="423"/>
        <w:rPr>
          <w:rtl/>
        </w:rPr>
      </w:pPr>
      <w:r>
        <w:rPr>
          <w:rFonts w:hint="cs"/>
          <w:rtl/>
        </w:rPr>
        <w:t xml:space="preserve">بحث راجع به مفهوم شرط عمدتا در ثبوت مفهوم مطلق است و اصل مفهوم فی الجمله مورد اختلاف مشهور نیست. بنابراین به عنوان مثال «إن جائک زید فأکرمه» می فهماند که زید مطلقا واجب الاکرام نیست والا این چنین بیان نمی شد. و یا «إن کان العالم عادلا فأکرمه» می فهماند که عالم مطلقا واجب الاکرام نیست. </w:t>
      </w:r>
      <w:r w:rsidR="005E6D5D">
        <w:rPr>
          <w:rFonts w:hint="cs"/>
          <w:rtl/>
        </w:rPr>
        <w:t>در بحث مفهوم شرط قائلین به مفهوم شرط معتقدند که به عنوان مثال «إن کان العالم عادلا فأکرمه» دلالت می کند بر اینکه «إن لم یکن العالم عادلا فلا یجب أن تکرمه مطلقا ولو کان هاشمیا». منکرین مفهوم شرط نیز نوعا منکر مفهوم مطلق داشتن آن هستند و می گویند ممکن است در عالم غیر عادل میان عنوان هاشمی و غیر هاشمی تفصیل وجود داشته باشد.</w:t>
      </w:r>
      <w:r w:rsidR="00B76EF8">
        <w:rPr>
          <w:rFonts w:hint="cs"/>
          <w:rtl/>
        </w:rPr>
        <w:t xml:space="preserve"> در مفهوم شرط اختلاف شدیدی وجود دارد؛ صاحب کفایه، محقق بروجردی و مرحوم امام در اصول، منکر مفهوم شرط هستند ولی محقق نائینی و مرحوم آقای خویی قائل به مفهوم شرط هستند.</w:t>
      </w:r>
    </w:p>
    <w:p w14:paraId="307743FF" w14:textId="1B595306" w:rsidR="00A134EC" w:rsidRDefault="00A134EC" w:rsidP="00A134EC">
      <w:pPr>
        <w:pStyle w:val="Heading2"/>
        <w:rPr>
          <w:rtl/>
        </w:rPr>
      </w:pPr>
      <w:bookmarkStart w:id="15" w:name="_Toc103608829"/>
      <w:bookmarkStart w:id="16" w:name="_Toc103608838"/>
      <w:bookmarkStart w:id="17" w:name="_Toc103609090"/>
      <w:bookmarkStart w:id="18" w:name="_Toc103609754"/>
      <w:r>
        <w:rPr>
          <w:rFonts w:hint="cs"/>
          <w:rtl/>
        </w:rPr>
        <w:t xml:space="preserve">بررسی ابتناء مفهوم شرط بر نفی مبنای </w:t>
      </w:r>
      <w:r w:rsidR="008228F7">
        <w:rPr>
          <w:rFonts w:hint="cs"/>
          <w:rtl/>
        </w:rPr>
        <w:t xml:space="preserve">شیخ انصاری در </w:t>
      </w:r>
      <w:r>
        <w:rPr>
          <w:rFonts w:hint="cs"/>
          <w:rtl/>
        </w:rPr>
        <w:t>رجوع قید به ماده</w:t>
      </w:r>
      <w:bookmarkEnd w:id="15"/>
      <w:bookmarkEnd w:id="16"/>
      <w:bookmarkEnd w:id="17"/>
      <w:bookmarkEnd w:id="18"/>
    </w:p>
    <w:p w14:paraId="7613028F" w14:textId="0B21F316" w:rsidR="004C4D38" w:rsidRDefault="004C4D38" w:rsidP="005E6D5D">
      <w:pPr>
        <w:ind w:firstLine="423"/>
        <w:rPr>
          <w:rtl/>
        </w:rPr>
      </w:pPr>
      <w:r>
        <w:rPr>
          <w:rFonts w:hint="cs"/>
          <w:rtl/>
        </w:rPr>
        <w:t xml:space="preserve">مرحوم آقای خویی فرموده است: بحث مفهوم شرط مبتنی بر این است که نظر شیخ انصاری </w:t>
      </w:r>
      <w:r w:rsidR="00B3120C">
        <w:rPr>
          <w:rFonts w:hint="cs"/>
          <w:rtl/>
        </w:rPr>
        <w:t>در</w:t>
      </w:r>
      <w:r>
        <w:rPr>
          <w:rFonts w:hint="cs"/>
          <w:rtl/>
        </w:rPr>
        <w:t xml:space="preserve"> رجوع شرط به قید ماده پذیرفته نشود و شرط </w:t>
      </w:r>
      <w:r w:rsidR="00BD12A9">
        <w:rPr>
          <w:rFonts w:hint="cs"/>
          <w:rtl/>
        </w:rPr>
        <w:t xml:space="preserve">بر اساس ظهور قید در رجوع به هیئت، </w:t>
      </w:r>
      <w:r>
        <w:rPr>
          <w:rFonts w:hint="cs"/>
          <w:rtl/>
        </w:rPr>
        <w:t>قید هیئت دانسته شود</w:t>
      </w:r>
      <w:r w:rsidR="00BD12A9">
        <w:rPr>
          <w:rFonts w:hint="cs"/>
          <w:rtl/>
        </w:rPr>
        <w:t>.</w:t>
      </w:r>
      <w:r>
        <w:rPr>
          <w:rFonts w:hint="cs"/>
          <w:rtl/>
        </w:rPr>
        <w:t xml:space="preserve"> اما بنابر نظر شیخ انصاری مبنی بر رجوع قید به ماده</w:t>
      </w:r>
      <w:r w:rsidR="00B3120C">
        <w:rPr>
          <w:rFonts w:hint="cs"/>
          <w:rtl/>
        </w:rPr>
        <w:t xml:space="preserve">، </w:t>
      </w:r>
      <w:r>
        <w:rPr>
          <w:rFonts w:hint="cs"/>
          <w:rtl/>
        </w:rPr>
        <w:t xml:space="preserve">به عنوان مثال «إن جائک زید فأکرمه» به معنای «أکرم زیدا عند مجیئه» است </w:t>
      </w:r>
      <w:r w:rsidR="00B3120C">
        <w:rPr>
          <w:rFonts w:hint="cs"/>
          <w:rtl/>
        </w:rPr>
        <w:t xml:space="preserve">و این </w:t>
      </w:r>
      <w:r>
        <w:rPr>
          <w:rFonts w:hint="cs"/>
          <w:rtl/>
        </w:rPr>
        <w:t xml:space="preserve">مفهوم شرط نخواهد بود </w:t>
      </w:r>
      <w:r w:rsidR="00B3120C">
        <w:rPr>
          <w:rFonts w:hint="cs"/>
          <w:rtl/>
        </w:rPr>
        <w:t>بلکه قید متعلق است. البته «أکرم زیدا عند مجیئه» مفهوم وصف دارد؛ زیرا مراد از وصف قید زائد است. اما این مفهوم مطلق نیست و فی الجمله است.</w:t>
      </w:r>
      <w:r w:rsidR="00593BBF">
        <w:rPr>
          <w:rStyle w:val="FootnoteReference"/>
          <w:rtl/>
        </w:rPr>
        <w:footnoteReference w:id="3"/>
      </w:r>
    </w:p>
    <w:p w14:paraId="0ECF71FB" w14:textId="77777777" w:rsidR="002307AC" w:rsidRDefault="00BD12A9" w:rsidP="005E6D5D">
      <w:pPr>
        <w:ind w:firstLine="423"/>
        <w:rPr>
          <w:rtl/>
        </w:rPr>
      </w:pPr>
      <w:r>
        <w:rPr>
          <w:rFonts w:hint="cs"/>
          <w:rtl/>
        </w:rPr>
        <w:t xml:space="preserve">به نظر ما </w:t>
      </w:r>
      <w:r w:rsidR="002307AC">
        <w:rPr>
          <w:rFonts w:hint="cs"/>
          <w:rtl/>
        </w:rPr>
        <w:t xml:space="preserve">این فرمایش تمام نیست. </w:t>
      </w:r>
    </w:p>
    <w:p w14:paraId="1F84BA8F" w14:textId="20426B2D" w:rsidR="008A46A8" w:rsidRDefault="002307AC" w:rsidP="008A46A8">
      <w:pPr>
        <w:ind w:firstLine="423"/>
        <w:rPr>
          <w:rtl/>
        </w:rPr>
      </w:pPr>
      <w:r>
        <w:rPr>
          <w:rFonts w:hint="cs"/>
          <w:rtl/>
        </w:rPr>
        <w:lastRenderedPageBreak/>
        <w:t xml:space="preserve">اولا مفهوم شرط اختصاص ندارد به جایی که جزاء متضمن حکم تکلیفی باشد. شیخ انصاری در «إن جائک زید فأکرمه» یا «إن جائک زید فیجب اکرامه» این بیان را فرمود اما ایشان در مثال «إذا بلغ الماء قدر کرّ لا ینجّسه شیء» منکر رجوع شرط به قید هیئت نیست. شارع حکم به عدم تنجس و اعتصام را معلق بر کر بودن آب کرده است. البته هیئت امر مانند هیئت «أکرمه»، معنای جزئی بوده و شیخ انصاری معتقد است قابل تقیید نیست؛ زیرا تنها کلی قابل تقیید است. اساسا در «إن جائک زید فیجب اکرامه» نیز چون مدلول «یجب اکرامه» طلب است و بعد از تصور متعلق یا طلب در نفس مولی موجود می شود یا موجود نمی شود. </w:t>
      </w:r>
      <w:r w:rsidR="00E02449">
        <w:rPr>
          <w:rFonts w:hint="cs"/>
          <w:rtl/>
        </w:rPr>
        <w:t xml:space="preserve">اینکه </w:t>
      </w:r>
      <w:r>
        <w:rPr>
          <w:rFonts w:hint="cs"/>
          <w:rtl/>
        </w:rPr>
        <w:t>گفته شود طلب نسبت به اکرام زید در نفس مولی بعد از مجیء زید منقدح می شود</w:t>
      </w:r>
      <w:r w:rsidR="00E02449">
        <w:rPr>
          <w:rFonts w:hint="cs"/>
          <w:rtl/>
        </w:rPr>
        <w:t>، معقول نیست. بلکه مولی از ابتدا اکرام زید را معلق بر مجیء او طلب می کند. در عین حال این مختص به مفاد خطاب تکلیف است. «إذا بلغ الماء قدر کرّ لا ینجّسه شیء» عدم تنجیس را معلق بر کر بودن آب می کند و مرحوم شیخ منکر این نیست.</w:t>
      </w:r>
      <w:r w:rsidR="007C1204">
        <w:rPr>
          <w:rFonts w:hint="cs"/>
          <w:rtl/>
        </w:rPr>
        <w:t xml:space="preserve"> ایشان تنها معنای حرفی طلب را به دلیل جزئی بودن قابل تقیید ندانست. اما منکر این نیست که در «إذا بلغ الماء قدر کرّ فهو معتصم»، جمله «هو معتصم» بر کر بودن آب معلق شده است.</w:t>
      </w:r>
      <w:r w:rsidR="008A46A8">
        <w:rPr>
          <w:rFonts w:hint="cs"/>
          <w:rtl/>
        </w:rPr>
        <w:t xml:space="preserve"> </w:t>
      </w:r>
      <w:r w:rsidR="00863984">
        <w:rPr>
          <w:rFonts w:hint="cs"/>
          <w:rtl/>
        </w:rPr>
        <w:t xml:space="preserve">ایشان </w:t>
      </w:r>
      <w:r w:rsidR="008A46A8">
        <w:rPr>
          <w:rFonts w:hint="cs"/>
          <w:rtl/>
        </w:rPr>
        <w:t>در مطارح الانظار تنها در خصوص هیئت امر و همچنین در جایی که جزاء متضمن طلب است، استدلال کرده است</w:t>
      </w:r>
      <w:r w:rsidR="00B94ED7">
        <w:rPr>
          <w:rStyle w:val="FootnoteReference"/>
          <w:rtl/>
        </w:rPr>
        <w:footnoteReference w:id="4"/>
      </w:r>
      <w:r w:rsidR="008A46A8">
        <w:rPr>
          <w:rFonts w:hint="cs"/>
          <w:rtl/>
        </w:rPr>
        <w:t>. والا خود شیخ به مفهوم شرط تمسک کرده است و باید بین کلمات ایشان جمع شود.</w:t>
      </w:r>
    </w:p>
    <w:p w14:paraId="3A04607D" w14:textId="42E90105" w:rsidR="00863984" w:rsidRDefault="00863984" w:rsidP="008A46A8">
      <w:pPr>
        <w:ind w:firstLine="423"/>
        <w:rPr>
          <w:rtl/>
        </w:rPr>
      </w:pPr>
      <w:r>
        <w:rPr>
          <w:rFonts w:hint="cs"/>
          <w:rtl/>
        </w:rPr>
        <w:t>ثانیا در مورد مثال «إن جائک زید فأکرمه» شیخ انصاری تصریح کرده است که مقتضای قواعد عربی و ظاهر خطاب رجوع قید به هیئت است. صرفا محذور ثبوتی منشأ رفع ید از این ظهور می شود. در مطارح الأنظار</w:t>
      </w:r>
      <w:r w:rsidR="00B94ED7">
        <w:rPr>
          <w:rStyle w:val="FootnoteReference"/>
          <w:rtl/>
        </w:rPr>
        <w:footnoteReference w:id="5"/>
      </w:r>
      <w:r>
        <w:rPr>
          <w:rFonts w:hint="cs"/>
          <w:rtl/>
        </w:rPr>
        <w:t xml:space="preserve"> و همچنین در کفایه صفحه</w:t>
      </w:r>
      <w:r w:rsidR="00593BBF">
        <w:rPr>
          <w:rFonts w:hint="cs"/>
          <w:rtl/>
        </w:rPr>
        <w:t xml:space="preserve"> 96</w:t>
      </w:r>
      <w:r w:rsidR="00593BBF">
        <w:rPr>
          <w:rStyle w:val="FootnoteReference"/>
          <w:rtl/>
        </w:rPr>
        <w:footnoteReference w:id="6"/>
      </w:r>
      <w:r>
        <w:rPr>
          <w:rFonts w:hint="cs"/>
          <w:rtl/>
        </w:rPr>
        <w:t xml:space="preserve"> این مطلب را از شیخ انصاری نقل کرده اند.</w:t>
      </w:r>
      <w:r w:rsidR="00076592">
        <w:rPr>
          <w:rFonts w:hint="cs"/>
          <w:rtl/>
        </w:rPr>
        <w:t xml:space="preserve"> مفهوم شرط نیز تابع ظهور خطاب و نه مقام ثبوت است. ظهور خطاب در اینکه «إن جائک» قید برای «أکرمه» است موجب مفهوم سازی می شود. مفهوم تابع برهان ثبوتی نیست. مفهوم به معنای ظهور خطاب در یک مدلول التزامی که تاب</w:t>
      </w:r>
      <w:r w:rsidR="008F2DE9">
        <w:rPr>
          <w:rFonts w:hint="cs"/>
          <w:rtl/>
        </w:rPr>
        <w:t>ع ظهور خطاب در مدلول مطابقی است.</w:t>
      </w:r>
      <w:r w:rsidR="00EB74AE">
        <w:rPr>
          <w:rFonts w:hint="cs"/>
          <w:rtl/>
        </w:rPr>
        <w:t xml:space="preserve"> ظهور خطاب در تعلیق وجوب اکرام بر مجیء زید، موجب شکل گیری ظهور دیگری می شود در اینکه اگر زید نیاید وجوب اکرام نخواهد داشت. گرچه ظهور مطابقی در مقام ثبوت کشف می کند از اینکه مولی اکرام واجب را معلق بر مجیء زید کرده است. اما ظهور التزامی به تبع ظهور مطابقی شکل گرفت</w:t>
      </w:r>
      <w:r w:rsidR="00EB12C8">
        <w:rPr>
          <w:rFonts w:hint="cs"/>
          <w:rtl/>
        </w:rPr>
        <w:t>،</w:t>
      </w:r>
      <w:r w:rsidR="00EB74AE">
        <w:rPr>
          <w:rFonts w:hint="cs"/>
          <w:rtl/>
        </w:rPr>
        <w:t xml:space="preserve"> مولی آن را تفهیم کرد و اصالة الجد می گوید ظهور التزامی مراد جدی مولی است.</w:t>
      </w:r>
      <w:r w:rsidR="00EB12C8">
        <w:rPr>
          <w:rFonts w:hint="cs"/>
          <w:rtl/>
        </w:rPr>
        <w:t xml:space="preserve"> ظهور مطابقی و التزامی دو ظهور هستند. خود مرحوم شیخ معتقد است که اگر خلاف ظهور مطابقی کشف شد، رفع ید از ظهور التزامی وجهی ندارد. در مقام این چنین نیست </w:t>
      </w:r>
      <w:r w:rsidR="00EB12C8">
        <w:rPr>
          <w:rFonts w:hint="cs"/>
          <w:rtl/>
        </w:rPr>
        <w:lastRenderedPageBreak/>
        <w:t>که کشف شود ظهور مطابقی بالمره مراد جدی مولی نیست. بلکه تأویل شد و قید هیئت به قید ماده برگشت. اما ظهور التزامی شکل گرفت و اصالة الجد در آن جاری می شود. پس فرمایش آقای خویی صحیح نیست.</w:t>
      </w:r>
    </w:p>
    <w:p w14:paraId="7FD8E50B" w14:textId="2F84ED41" w:rsidR="00623E4D" w:rsidRDefault="00623E4D" w:rsidP="00623E4D">
      <w:pPr>
        <w:pStyle w:val="Heading2"/>
        <w:rPr>
          <w:rtl/>
        </w:rPr>
      </w:pPr>
      <w:bookmarkStart w:id="19" w:name="_Toc103608830"/>
      <w:bookmarkStart w:id="20" w:name="_Toc103608839"/>
      <w:bookmarkStart w:id="21" w:name="_Toc103609091"/>
      <w:bookmarkStart w:id="22" w:name="_Toc103609755"/>
      <w:r>
        <w:rPr>
          <w:rFonts w:hint="cs"/>
          <w:rtl/>
        </w:rPr>
        <w:t>شروط تحقق مفهوم شرط</w:t>
      </w:r>
      <w:bookmarkEnd w:id="19"/>
      <w:bookmarkEnd w:id="20"/>
      <w:bookmarkEnd w:id="21"/>
      <w:bookmarkEnd w:id="22"/>
    </w:p>
    <w:p w14:paraId="14457AB4" w14:textId="198EAFEE" w:rsidR="00EB12C8" w:rsidRDefault="00EB12C8" w:rsidP="008A46A8">
      <w:pPr>
        <w:ind w:firstLine="423"/>
        <w:rPr>
          <w:rtl/>
        </w:rPr>
      </w:pPr>
      <w:r>
        <w:rPr>
          <w:rFonts w:hint="cs"/>
          <w:rtl/>
        </w:rPr>
        <w:t xml:space="preserve">عده ای از اعلام کما اینکه ظاهر کفایه در آن است، فرموده اند مفهوم شرط متوقف بر </w:t>
      </w:r>
      <w:r w:rsidR="005F09E7">
        <w:rPr>
          <w:rFonts w:hint="cs"/>
          <w:rtl/>
        </w:rPr>
        <w:t>دو چیز</w:t>
      </w:r>
      <w:r>
        <w:rPr>
          <w:rFonts w:hint="cs"/>
          <w:rtl/>
        </w:rPr>
        <w:t xml:space="preserve"> است:</w:t>
      </w:r>
    </w:p>
    <w:p w14:paraId="120004B9" w14:textId="07BB8213" w:rsidR="00623E4D" w:rsidRDefault="00623E4D" w:rsidP="00623E4D">
      <w:pPr>
        <w:pStyle w:val="Heading3"/>
        <w:rPr>
          <w:rtl/>
        </w:rPr>
      </w:pPr>
      <w:bookmarkStart w:id="23" w:name="_Toc103608831"/>
      <w:bookmarkStart w:id="24" w:name="_Toc103608840"/>
      <w:bookmarkStart w:id="25" w:name="_Toc103609092"/>
      <w:bookmarkStart w:id="26" w:name="_Toc103609756"/>
      <w:r>
        <w:rPr>
          <w:rFonts w:hint="cs"/>
          <w:rtl/>
        </w:rPr>
        <w:t>امر اول: ارتباط لزومی شرط و جزاء به نحو علیت منحصره شرط برای جزاء</w:t>
      </w:r>
      <w:bookmarkEnd w:id="23"/>
      <w:bookmarkEnd w:id="24"/>
      <w:bookmarkEnd w:id="25"/>
      <w:bookmarkEnd w:id="26"/>
    </w:p>
    <w:p w14:paraId="0AAD2B04" w14:textId="4F3FF54D" w:rsidR="006133C8" w:rsidRDefault="0087674A" w:rsidP="0087674A">
      <w:pPr>
        <w:ind w:firstLine="423"/>
        <w:rPr>
          <w:rtl/>
        </w:rPr>
      </w:pPr>
      <w:r>
        <w:rPr>
          <w:rFonts w:hint="cs"/>
          <w:rtl/>
        </w:rPr>
        <w:t xml:space="preserve">باید </w:t>
      </w:r>
      <w:r w:rsidR="00957113">
        <w:rPr>
          <w:rFonts w:hint="cs"/>
          <w:rtl/>
        </w:rPr>
        <w:t xml:space="preserve">مفاد جمله شرطیه این باشد که </w:t>
      </w:r>
      <w:r w:rsidR="005F09E7">
        <w:rPr>
          <w:rFonts w:hint="cs"/>
          <w:rtl/>
        </w:rPr>
        <w:t xml:space="preserve">اولا </w:t>
      </w:r>
      <w:r w:rsidR="00957113">
        <w:rPr>
          <w:rFonts w:hint="cs"/>
          <w:rtl/>
        </w:rPr>
        <w:t>ارتباط جزاء با شرط ارتباط لزومی است نه ارتباط اتفاقی</w:t>
      </w:r>
      <w:r w:rsidR="005F09E7">
        <w:rPr>
          <w:rFonts w:hint="cs"/>
          <w:rtl/>
        </w:rPr>
        <w:t xml:space="preserve">، ثانیا </w:t>
      </w:r>
      <w:r w:rsidR="00957113">
        <w:rPr>
          <w:rFonts w:hint="cs"/>
          <w:rtl/>
        </w:rPr>
        <w:t xml:space="preserve">ارتباط لزومی جزاء با شرط به نحو علیت شرط برای جزاء </w:t>
      </w:r>
      <w:r>
        <w:rPr>
          <w:rFonts w:hint="cs"/>
          <w:rtl/>
        </w:rPr>
        <w:t>است</w:t>
      </w:r>
      <w:r w:rsidR="00957113">
        <w:rPr>
          <w:rFonts w:hint="cs"/>
          <w:rtl/>
        </w:rPr>
        <w:t xml:space="preserve"> نه علیت جزاء برای شرط</w:t>
      </w:r>
      <w:r w:rsidR="005F09E7">
        <w:rPr>
          <w:rFonts w:hint="cs"/>
          <w:rtl/>
        </w:rPr>
        <w:t xml:space="preserve"> و ثالثا </w:t>
      </w:r>
      <w:r w:rsidR="00957113">
        <w:rPr>
          <w:rFonts w:hint="cs"/>
          <w:rtl/>
        </w:rPr>
        <w:t xml:space="preserve">علیت شرط برای جزاء علیت منحصره </w:t>
      </w:r>
      <w:r>
        <w:rPr>
          <w:rFonts w:hint="cs"/>
          <w:rtl/>
        </w:rPr>
        <w:t xml:space="preserve">است </w:t>
      </w:r>
      <w:r w:rsidR="00957113">
        <w:rPr>
          <w:rFonts w:hint="cs"/>
          <w:rtl/>
        </w:rPr>
        <w:t xml:space="preserve">و عدلی </w:t>
      </w:r>
      <w:r>
        <w:rPr>
          <w:rFonts w:hint="cs"/>
          <w:rtl/>
        </w:rPr>
        <w:t>ندارد</w:t>
      </w:r>
      <w:r w:rsidR="00957113">
        <w:rPr>
          <w:rFonts w:hint="cs"/>
          <w:rtl/>
        </w:rPr>
        <w:t>.</w:t>
      </w:r>
      <w:r>
        <w:rPr>
          <w:rFonts w:hint="cs"/>
          <w:rtl/>
        </w:rPr>
        <w:t xml:space="preserve"> </w:t>
      </w:r>
      <w:r w:rsidR="00D10213">
        <w:rPr>
          <w:rFonts w:hint="cs"/>
          <w:rtl/>
        </w:rPr>
        <w:t xml:space="preserve">به عنوان مثال جمله شرطیه «إن جائک زید فأکرمه» </w:t>
      </w:r>
      <w:r w:rsidR="006133C8">
        <w:rPr>
          <w:rFonts w:hint="cs"/>
          <w:rtl/>
        </w:rPr>
        <w:t>باید بفهماند وجوب اکرام زید با مجیء زید ارتباط لزومی دارد و اینکه مجیء زید علت برای اکرام اوست و اینکه علیت مجیء زید برای وجوب اکرام علیت منحصره است.</w:t>
      </w:r>
      <w:r>
        <w:rPr>
          <w:rFonts w:hint="cs"/>
          <w:rtl/>
        </w:rPr>
        <w:t xml:space="preserve"> </w:t>
      </w:r>
      <w:r w:rsidR="006133C8">
        <w:rPr>
          <w:rFonts w:hint="cs"/>
          <w:rtl/>
        </w:rPr>
        <w:t>این امر اولی است که در انعقاد مفهوم شرط لازم است.</w:t>
      </w:r>
    </w:p>
    <w:p w14:paraId="1EEB682E" w14:textId="77777777" w:rsidR="00757458" w:rsidRDefault="006133C8" w:rsidP="006133C8">
      <w:pPr>
        <w:ind w:firstLine="423"/>
        <w:rPr>
          <w:rtl/>
        </w:rPr>
      </w:pPr>
      <w:r>
        <w:rPr>
          <w:rFonts w:hint="cs"/>
          <w:rtl/>
        </w:rPr>
        <w:t>صاحب کفایه فرموده است: اگر ارتباط میان جزاء و شرط اتفاقی باشد</w:t>
      </w:r>
      <w:r w:rsidR="0066500E">
        <w:rPr>
          <w:rFonts w:hint="cs"/>
          <w:rtl/>
        </w:rPr>
        <w:t xml:space="preserve"> مفهوم نخواهد داشت. به عنوان مثال در </w:t>
      </w:r>
      <w:r>
        <w:rPr>
          <w:rFonts w:hint="cs"/>
          <w:rtl/>
        </w:rPr>
        <w:t xml:space="preserve">«إن کان الانسان ناطقا فالحمار ناهق» </w:t>
      </w:r>
      <w:r w:rsidR="0066500E">
        <w:rPr>
          <w:rFonts w:hint="cs"/>
          <w:rtl/>
        </w:rPr>
        <w:t>شرط و جزاء ربط لزومی ندارند و ارتباط آن ها اتفاقی است.</w:t>
      </w:r>
      <w:r w:rsidR="002E6990">
        <w:rPr>
          <w:rFonts w:hint="cs"/>
          <w:rtl/>
        </w:rPr>
        <w:t xml:space="preserve"> همچنین اگر </w:t>
      </w:r>
      <w:r w:rsidR="00187203">
        <w:rPr>
          <w:rFonts w:hint="cs"/>
          <w:rtl/>
        </w:rPr>
        <w:t xml:space="preserve">با وجود </w:t>
      </w:r>
      <w:r w:rsidR="002E6990">
        <w:rPr>
          <w:rFonts w:hint="cs"/>
          <w:rtl/>
        </w:rPr>
        <w:t xml:space="preserve">ارتباط لزومی میان شرط و جزاء، شرط نه علت جزاء بلکه معلول آن باشد، مفهوم </w:t>
      </w:r>
      <w:r w:rsidR="00326CD0">
        <w:rPr>
          <w:rFonts w:hint="cs"/>
          <w:rtl/>
        </w:rPr>
        <w:t>ندارد</w:t>
      </w:r>
      <w:r w:rsidR="002E6990">
        <w:rPr>
          <w:rFonts w:hint="cs"/>
          <w:rtl/>
        </w:rPr>
        <w:t xml:space="preserve">. به عنوان مثال </w:t>
      </w:r>
      <w:r w:rsidR="00326CD0">
        <w:rPr>
          <w:rFonts w:hint="cs"/>
          <w:rtl/>
        </w:rPr>
        <w:t>«إن احترقت القطنة فالنار موجودة» مفهوم ندارد که اگر پنبه نسوزد آتش موجود نیست؛ زیرا شاید نسوختن پنبه به علت نبودن شرط یا وجود مانع باشد. انتفاء معلول کشف از انتفاء مقتضی نمی کند.</w:t>
      </w:r>
      <w:r w:rsidR="00D05255">
        <w:rPr>
          <w:rFonts w:hint="cs"/>
          <w:rtl/>
        </w:rPr>
        <w:t xml:space="preserve"> همچنین اگر شرط علت جزاء باشد اما علت منحصره نباشد، مفهوم منعقد نخواهد شد. </w:t>
      </w:r>
      <w:r w:rsidR="00757458">
        <w:rPr>
          <w:rFonts w:hint="cs"/>
          <w:rtl/>
        </w:rPr>
        <w:t>به عنوان مثال اگر مجیء زید علت منحصره وجوب اکرام زید نباشد و ارسال هدیه توسط زید نیز منشأ وجوب اکرام باشد با انتفاء مجیء زید وجود اکرام منتفی نمی شود.</w:t>
      </w:r>
    </w:p>
    <w:p w14:paraId="3A14E321" w14:textId="73FCBC23" w:rsidR="00623E4D" w:rsidRDefault="00757458" w:rsidP="00623E4D">
      <w:pPr>
        <w:ind w:firstLine="423"/>
        <w:rPr>
          <w:rtl/>
        </w:rPr>
      </w:pPr>
      <w:r>
        <w:rPr>
          <w:rFonts w:hint="cs"/>
          <w:rtl/>
        </w:rPr>
        <w:t>ایشان فرموده است: به نظر ما جمله شرطیه بر افاده ربط لزومی وضع شده است و «إن کان الانسان ناطقا فالحمار ناطق» مجاز است. اما در موضوع له آن علیت ربط برای جزاء اخذ نشده است</w:t>
      </w:r>
      <w:r w:rsidR="00636679">
        <w:rPr>
          <w:rFonts w:hint="cs"/>
          <w:rtl/>
        </w:rPr>
        <w:t xml:space="preserve"> و شاید جزاء علت شرط باشد.</w:t>
      </w:r>
      <w:r w:rsidR="00EC5689">
        <w:rPr>
          <w:rFonts w:hint="cs"/>
          <w:rtl/>
        </w:rPr>
        <w:t xml:space="preserve"> لذا غلط نیست که گفته شود «إن احترقت القطنة فالنار موجودة»</w:t>
      </w:r>
      <w:r w:rsidR="00636679">
        <w:rPr>
          <w:rFonts w:hint="cs"/>
          <w:rtl/>
        </w:rPr>
        <w:t xml:space="preserve">. </w:t>
      </w:r>
      <w:r w:rsidR="00803454">
        <w:rPr>
          <w:rFonts w:hint="cs"/>
          <w:rtl/>
        </w:rPr>
        <w:t>چه رسد به علت منحصره بودن شرط برای جزاء که نه مدلول وضع ادات شرط و نه مدلول اطلاق ادات شرط است. پس این چنین نیست که جمله شرطیه مفهوم مطلق داشته باشد.</w:t>
      </w:r>
      <w:r w:rsidR="00803454">
        <w:rPr>
          <w:rStyle w:val="FootnoteReference"/>
          <w:rtl/>
        </w:rPr>
        <w:footnoteReference w:id="7"/>
      </w:r>
    </w:p>
    <w:p w14:paraId="41CA8E10" w14:textId="5CE039A2" w:rsidR="00623E4D" w:rsidRDefault="00623E4D" w:rsidP="00623E4D">
      <w:pPr>
        <w:pStyle w:val="Heading4"/>
        <w:rPr>
          <w:rtl/>
        </w:rPr>
      </w:pPr>
      <w:bookmarkStart w:id="27" w:name="_Toc103608832"/>
      <w:bookmarkStart w:id="28" w:name="_Toc103608841"/>
      <w:bookmarkStart w:id="29" w:name="_Toc103609093"/>
      <w:bookmarkStart w:id="30" w:name="_Toc103609757"/>
      <w:r>
        <w:rPr>
          <w:rFonts w:hint="cs"/>
          <w:rtl/>
        </w:rPr>
        <w:lastRenderedPageBreak/>
        <w:t>نظر مختار: اشتراط ارتباط دائمی و انحصاری میان شرط و جزاء در مفهوم شرط</w:t>
      </w:r>
      <w:bookmarkEnd w:id="27"/>
      <w:bookmarkEnd w:id="28"/>
      <w:bookmarkEnd w:id="29"/>
      <w:bookmarkEnd w:id="30"/>
    </w:p>
    <w:p w14:paraId="738FC5C8" w14:textId="796530FA" w:rsidR="00E30F4D" w:rsidRDefault="00803454" w:rsidP="006133C8">
      <w:pPr>
        <w:ind w:firstLine="423"/>
        <w:rPr>
          <w:rtl/>
        </w:rPr>
      </w:pPr>
      <w:r>
        <w:rPr>
          <w:rFonts w:hint="cs"/>
          <w:rtl/>
        </w:rPr>
        <w:t xml:space="preserve">به نظر ما کلام صاحب کفایه صحیح نیست. آنچه در مفهوم شرط مورد نیاز است، </w:t>
      </w:r>
      <w:r w:rsidR="007F33B7">
        <w:rPr>
          <w:rFonts w:hint="cs"/>
          <w:rtl/>
        </w:rPr>
        <w:t xml:space="preserve">وجود </w:t>
      </w:r>
      <w:r>
        <w:rPr>
          <w:rFonts w:hint="cs"/>
          <w:rtl/>
        </w:rPr>
        <w:t>ارتباط دائمی تعیی</w:t>
      </w:r>
      <w:r w:rsidR="007F33B7">
        <w:rPr>
          <w:rFonts w:hint="cs"/>
          <w:rtl/>
        </w:rPr>
        <w:t>نی میان جزاء و شرط است.</w:t>
      </w:r>
      <w:r w:rsidR="009F3747">
        <w:rPr>
          <w:rFonts w:hint="cs"/>
          <w:rtl/>
        </w:rPr>
        <w:t xml:space="preserve"> به عنوان مثال</w:t>
      </w:r>
      <w:r w:rsidR="0034661B">
        <w:rPr>
          <w:rFonts w:hint="cs"/>
          <w:rtl/>
        </w:rPr>
        <w:t xml:space="preserve"> در صورتی که زید و عمرو همیشه با هم هستند، قضیه «إن جاء احدهما فقد جاء الآخر» مفهوم دارد و از نبود یکی نبودن دیگری کشف می شود. همچنین </w:t>
      </w:r>
      <w:r w:rsidR="0034661B" w:rsidRPr="0034661B">
        <w:rPr>
          <w:rFonts w:hint="eastAsia"/>
          <w:color w:val="008000"/>
          <w:rtl/>
        </w:rPr>
        <w:t>«</w:t>
      </w:r>
      <w:r w:rsidR="0034661B" w:rsidRPr="0034661B">
        <w:rPr>
          <w:color w:val="008000"/>
          <w:rtl/>
        </w:rPr>
        <w:t>إِذَا قَصَّرْتَ أَفْطَرْت‏»</w:t>
      </w:r>
      <w:r w:rsidR="0034661B">
        <w:rPr>
          <w:rStyle w:val="FootnoteReference"/>
          <w:color w:val="008000"/>
          <w:rtl/>
        </w:rPr>
        <w:footnoteReference w:id="8"/>
      </w:r>
      <w:r w:rsidR="0034661B">
        <w:rPr>
          <w:rFonts w:hint="cs"/>
          <w:rtl/>
        </w:rPr>
        <w:t xml:space="preserve"> به این معناست که «إذا وجب علیک التقصیر وجب علیک الافطار» و </w:t>
      </w:r>
      <w:r w:rsidR="00AF55EC">
        <w:rPr>
          <w:rFonts w:hint="cs"/>
          <w:rtl/>
        </w:rPr>
        <w:t>هیچ یک از شرط و جزاء علت یکدیگر نیستند بلکه هر دو مجعول شارع هستند اما شارع میان وجوب تقصیر و وجوب افطار ارتباط دائم ایجاد کرده است</w:t>
      </w:r>
      <w:r w:rsidR="00E30F4D">
        <w:rPr>
          <w:rFonts w:hint="cs"/>
          <w:rtl/>
        </w:rPr>
        <w:t xml:space="preserve"> و لذا از آن فهمیده می شود که «إذا لم یجب التقصیر فلا یجب الافطار»</w:t>
      </w:r>
      <w:r w:rsidR="00AF55EC">
        <w:rPr>
          <w:rFonts w:hint="cs"/>
          <w:rtl/>
        </w:rPr>
        <w:t>.</w:t>
      </w:r>
      <w:r w:rsidR="00680BA1">
        <w:rPr>
          <w:rFonts w:hint="cs"/>
          <w:rtl/>
        </w:rPr>
        <w:t xml:space="preserve"> </w:t>
      </w:r>
      <w:r w:rsidR="00B22498">
        <w:rPr>
          <w:rFonts w:hint="cs"/>
          <w:rtl/>
        </w:rPr>
        <w:t>لازم نیست که ارتباط شرط و جزاء از باب علیت شرط برای جزاء باشد، بلکه وجود ارتباط دائم و انحصاری میان آن ها کافی است. البته دلالت جمله شرطیه بر آن بحث دیگری است.</w:t>
      </w:r>
      <w:r w:rsidR="00EE43A9">
        <w:rPr>
          <w:rFonts w:hint="cs"/>
          <w:rtl/>
        </w:rPr>
        <w:t xml:space="preserve"> </w:t>
      </w:r>
    </w:p>
    <w:p w14:paraId="331FE82D" w14:textId="543FCBB4" w:rsidR="00803454" w:rsidRDefault="00D116C7" w:rsidP="006133C8">
      <w:pPr>
        <w:ind w:firstLine="423"/>
        <w:rPr>
          <w:rtl/>
        </w:rPr>
      </w:pPr>
      <w:r>
        <w:rPr>
          <w:rFonts w:hint="cs"/>
          <w:rtl/>
        </w:rPr>
        <w:t xml:space="preserve">اما مثال </w:t>
      </w:r>
      <w:r w:rsidR="00EE43A9">
        <w:rPr>
          <w:rFonts w:hint="cs"/>
          <w:rtl/>
        </w:rPr>
        <w:t>«إن کان الانسان ناطقا فالحمار ناهق» مجاز است</w:t>
      </w:r>
      <w:r w:rsidR="00655E21">
        <w:rPr>
          <w:rFonts w:hint="cs"/>
          <w:rtl/>
        </w:rPr>
        <w:t>.</w:t>
      </w:r>
      <w:r w:rsidR="00EE43A9">
        <w:rPr>
          <w:rFonts w:hint="cs"/>
          <w:rtl/>
        </w:rPr>
        <w:t xml:space="preserve"> در واقع علم اجمالی وجود دارد </w:t>
      </w:r>
      <w:r w:rsidR="00655E21">
        <w:rPr>
          <w:rFonts w:hint="cs"/>
          <w:rtl/>
        </w:rPr>
        <w:t>به اینکه یکی از این دو ناطق و دیگری ناهق است و لذا اگر انسان ناطق است پس دیگری که حمار است ناهق است.</w:t>
      </w:r>
      <w:r w:rsidR="00257032">
        <w:rPr>
          <w:rFonts w:hint="cs"/>
          <w:rtl/>
        </w:rPr>
        <w:t xml:space="preserve"> این مفید ارتباط دائم بین شرط و جزاء نیست.</w:t>
      </w:r>
      <w:r w:rsidR="00E30F4D">
        <w:rPr>
          <w:rFonts w:hint="cs"/>
          <w:rtl/>
        </w:rPr>
        <w:t xml:space="preserve"> اما در قضیه «إن احترقت القطنة فالنار موجودة» قرینه وجود دارد بر اینکه اخبار به وجود آتش محدود به وجود این فرض است به این معنا که اگر قطنه نسوزد اخبار از وجود نار نمی کنیم.</w:t>
      </w:r>
      <w:r w:rsidR="00C96B9F">
        <w:rPr>
          <w:rFonts w:hint="cs"/>
          <w:rtl/>
        </w:rPr>
        <w:t xml:space="preserve"> به طور کلی مفهوم در جمله خبری به معنای</w:t>
      </w:r>
      <w:r w:rsidR="00ED04F7">
        <w:rPr>
          <w:rFonts w:hint="cs"/>
          <w:rtl/>
        </w:rPr>
        <w:t xml:space="preserve"> عدم اخبار در صورت انتفاء شرط است. به عنوان مثال </w:t>
      </w:r>
      <w:r w:rsidR="00AE7C9B">
        <w:rPr>
          <w:rFonts w:hint="cs"/>
          <w:rtl/>
        </w:rPr>
        <w:t>«</w:t>
      </w:r>
      <w:r w:rsidR="00ED04F7">
        <w:rPr>
          <w:rFonts w:hint="cs"/>
          <w:rtl/>
        </w:rPr>
        <w:t>اگر این ماشین برای زید است پس زید در مدرسه است</w:t>
      </w:r>
      <w:r w:rsidR="00AE7C9B">
        <w:rPr>
          <w:rFonts w:hint="cs"/>
          <w:rtl/>
        </w:rPr>
        <w:t>»</w:t>
      </w:r>
      <w:r w:rsidR="00ED04F7">
        <w:rPr>
          <w:rFonts w:hint="cs"/>
          <w:rtl/>
        </w:rPr>
        <w:t xml:space="preserve"> دلالت نمی کند بر اینکه </w:t>
      </w:r>
      <w:r w:rsidR="00AE7C9B">
        <w:rPr>
          <w:rFonts w:hint="cs"/>
          <w:rtl/>
        </w:rPr>
        <w:t>«</w:t>
      </w:r>
      <w:r w:rsidR="00ED04F7">
        <w:rPr>
          <w:rFonts w:hint="cs"/>
          <w:rtl/>
        </w:rPr>
        <w:t>اگر این ماشین زید نیست پس زید در مدرسه نیست</w:t>
      </w:r>
      <w:r w:rsidR="00AE7C9B">
        <w:rPr>
          <w:rFonts w:hint="cs"/>
          <w:rtl/>
        </w:rPr>
        <w:t>»</w:t>
      </w:r>
      <w:r w:rsidR="000C2620">
        <w:rPr>
          <w:rFonts w:hint="cs"/>
          <w:rtl/>
        </w:rPr>
        <w:t xml:space="preserve"> بلکه متکلم در این صورت اخبار به آن نمی کند.</w:t>
      </w:r>
      <w:r w:rsidR="000C747D">
        <w:rPr>
          <w:rFonts w:hint="cs"/>
          <w:rtl/>
        </w:rPr>
        <w:t xml:space="preserve"> ظهور تعلیق اخبار بر شرط بیش از این نیست.</w:t>
      </w:r>
    </w:p>
    <w:p w14:paraId="1AD94CBB" w14:textId="3DE51D96" w:rsidR="00623E4D" w:rsidRDefault="00623E4D" w:rsidP="00623E4D">
      <w:pPr>
        <w:pStyle w:val="Heading3"/>
        <w:rPr>
          <w:rtl/>
        </w:rPr>
      </w:pPr>
      <w:bookmarkStart w:id="31" w:name="_Toc103608833"/>
      <w:bookmarkStart w:id="32" w:name="_Toc103608842"/>
      <w:bookmarkStart w:id="33" w:name="_Toc103609094"/>
      <w:bookmarkStart w:id="34" w:name="_Toc103609758"/>
      <w:r>
        <w:rPr>
          <w:rFonts w:hint="cs"/>
          <w:rtl/>
        </w:rPr>
        <w:t>امر دوم: لزوم دلالت جزاء بر طبیعی حکم و نه شخص حکم</w:t>
      </w:r>
      <w:bookmarkEnd w:id="31"/>
      <w:bookmarkEnd w:id="32"/>
      <w:bookmarkEnd w:id="33"/>
      <w:bookmarkEnd w:id="34"/>
    </w:p>
    <w:p w14:paraId="78F2D0F8" w14:textId="71F01496" w:rsidR="00EB12C8" w:rsidRDefault="005F09E7" w:rsidP="005F09E7">
      <w:pPr>
        <w:ind w:firstLine="423"/>
        <w:rPr>
          <w:rtl/>
        </w:rPr>
      </w:pPr>
      <w:r>
        <w:rPr>
          <w:rFonts w:hint="cs"/>
          <w:rtl/>
        </w:rPr>
        <w:t>امر دوم</w:t>
      </w:r>
      <w:r w:rsidR="00F60033">
        <w:rPr>
          <w:rFonts w:hint="cs"/>
          <w:rtl/>
        </w:rPr>
        <w:t xml:space="preserve"> این است که</w:t>
      </w:r>
      <w:r>
        <w:rPr>
          <w:rFonts w:hint="cs"/>
          <w:rtl/>
        </w:rPr>
        <w:t xml:space="preserve"> </w:t>
      </w:r>
      <w:r w:rsidR="00311AC5">
        <w:rPr>
          <w:rFonts w:hint="cs"/>
          <w:rtl/>
        </w:rPr>
        <w:t>مفاد جزاء</w:t>
      </w:r>
      <w:r w:rsidR="000B3D30">
        <w:rPr>
          <w:rFonts w:hint="cs"/>
          <w:rtl/>
        </w:rPr>
        <w:t>،</w:t>
      </w:r>
      <w:r w:rsidR="00311AC5">
        <w:rPr>
          <w:rFonts w:hint="cs"/>
          <w:rtl/>
        </w:rPr>
        <w:t xml:space="preserve"> طبیعی حکم </w:t>
      </w:r>
      <w:r w:rsidR="000B3D30">
        <w:rPr>
          <w:rFonts w:hint="cs"/>
          <w:rtl/>
        </w:rPr>
        <w:t xml:space="preserve">و </w:t>
      </w:r>
      <w:r w:rsidR="00311AC5">
        <w:rPr>
          <w:rFonts w:hint="cs"/>
          <w:rtl/>
        </w:rPr>
        <w:t>نه شخص حکم</w:t>
      </w:r>
      <w:r w:rsidR="000B3D30">
        <w:rPr>
          <w:rFonts w:hint="cs"/>
          <w:rtl/>
        </w:rPr>
        <w:t xml:space="preserve"> باشد</w:t>
      </w:r>
      <w:r w:rsidR="00311AC5">
        <w:rPr>
          <w:rFonts w:hint="cs"/>
          <w:rtl/>
        </w:rPr>
        <w:t xml:space="preserve">. به عنوان مثال در «إن جائک زید فأکرمه» اگر علت منحصره این انشاء وجوب اکرام زید مجیء زید باشد </w:t>
      </w:r>
      <w:r w:rsidR="000B3D30">
        <w:rPr>
          <w:rFonts w:hint="cs"/>
          <w:rtl/>
        </w:rPr>
        <w:t>مفهوم نخواهد داشت</w:t>
      </w:r>
      <w:r w:rsidR="00F60033">
        <w:rPr>
          <w:rFonts w:hint="cs"/>
          <w:rtl/>
        </w:rPr>
        <w:t>؛ زیرا</w:t>
      </w:r>
      <w:r w:rsidR="000B3D30">
        <w:rPr>
          <w:rFonts w:hint="cs"/>
          <w:rtl/>
        </w:rPr>
        <w:t xml:space="preserve"> شاید انشاء دیگری نیز برای وجوب اکرام زید وجود داشته باشد که معلق بر ارسال هدیه توسط زید باشد. تنها شخص این انشاء در این خطاب موقوف بر مجیء زید است به گونه ای که اگر مجیء زید نباشد حکمی که منشأ به شخص این انشاء است منتفی است و طبیعی وجوب اکرام زید منتفی نخواهد بود.</w:t>
      </w:r>
    </w:p>
    <w:p w14:paraId="0A743847" w14:textId="7538B2C3" w:rsidR="00BB442A" w:rsidRDefault="00BB442A" w:rsidP="005F09E7">
      <w:pPr>
        <w:ind w:firstLine="423"/>
        <w:rPr>
          <w:rtl/>
        </w:rPr>
      </w:pPr>
      <w:r>
        <w:rPr>
          <w:rFonts w:hint="cs"/>
          <w:rtl/>
        </w:rPr>
        <w:lastRenderedPageBreak/>
        <w:t xml:space="preserve">مرحوم آقای بروجردی فرموده است: امر دوم گرچه میان متأخرین مشهور است، معنای محصلی ندارد. اگر معلّق در جزاء، وجوب اکرام زید باشد، مفهوم آن این است که با انتفاء مجیء زید وجوب اکرام زید منتفی می شود. اینکه گفته شود لازم است در جزاء سنخ حکم معلق باشد، </w:t>
      </w:r>
      <w:r w:rsidR="008E3022">
        <w:rPr>
          <w:rFonts w:hint="cs"/>
          <w:rtl/>
        </w:rPr>
        <w:t xml:space="preserve">روشن نیست. </w:t>
      </w:r>
      <w:r>
        <w:rPr>
          <w:rFonts w:hint="cs"/>
          <w:rtl/>
        </w:rPr>
        <w:t>سنخ حکم وجوب اکرام زید</w:t>
      </w:r>
      <w:r w:rsidR="008E3022">
        <w:rPr>
          <w:rFonts w:hint="cs"/>
          <w:rtl/>
        </w:rPr>
        <w:t>،</w:t>
      </w:r>
      <w:r>
        <w:rPr>
          <w:rFonts w:hint="cs"/>
          <w:rtl/>
        </w:rPr>
        <w:t xml:space="preserve"> وجوب اکرام عمرو یا استحباب اکرام زید نیست. </w:t>
      </w:r>
      <w:r w:rsidR="008E3022">
        <w:rPr>
          <w:rFonts w:hint="cs"/>
          <w:rtl/>
        </w:rPr>
        <w:t xml:space="preserve">بلکه </w:t>
      </w:r>
      <w:r>
        <w:rPr>
          <w:rFonts w:hint="cs"/>
          <w:rtl/>
        </w:rPr>
        <w:t>وجوب اکرام زید شخص و سنخ ندارد</w:t>
      </w:r>
      <w:r w:rsidR="000739BF">
        <w:rPr>
          <w:rFonts w:hint="cs"/>
          <w:rtl/>
        </w:rPr>
        <w:t xml:space="preserve"> و اگر معلق بر مجیء زید شود از آن فهمیده می شود که هرگاه مجیء منتفی شود وجوب اکرام نیز منتفی می شود.</w:t>
      </w:r>
      <w:r w:rsidR="00570C1C">
        <w:rPr>
          <w:rStyle w:val="FootnoteReference"/>
          <w:rtl/>
        </w:rPr>
        <w:footnoteReference w:id="9"/>
      </w:r>
    </w:p>
    <w:p w14:paraId="7793E959" w14:textId="77865C27" w:rsidR="000739BF" w:rsidRDefault="000739BF" w:rsidP="005F09E7">
      <w:pPr>
        <w:ind w:firstLine="423"/>
        <w:rPr>
          <w:rtl/>
        </w:rPr>
      </w:pPr>
      <w:r>
        <w:rPr>
          <w:rFonts w:hint="cs"/>
          <w:rtl/>
        </w:rPr>
        <w:t xml:space="preserve">به نظر ما کلام ایشان صحیح نیست. ممکن است وجوب اکرام زید </w:t>
      </w:r>
      <w:r w:rsidR="0092127A">
        <w:rPr>
          <w:rFonts w:hint="cs"/>
          <w:rtl/>
        </w:rPr>
        <w:t>چندین</w:t>
      </w:r>
      <w:r>
        <w:rPr>
          <w:rFonts w:hint="cs"/>
          <w:rtl/>
        </w:rPr>
        <w:t xml:space="preserve"> ب</w:t>
      </w:r>
      <w:r w:rsidR="00A814AE">
        <w:rPr>
          <w:rFonts w:hint="cs"/>
          <w:rtl/>
        </w:rPr>
        <w:t>ار با شرط های مختلف انشاء شود</w:t>
      </w:r>
      <w:r w:rsidR="0092127A">
        <w:rPr>
          <w:rFonts w:hint="cs"/>
          <w:rtl/>
        </w:rPr>
        <w:t xml:space="preserve"> </w:t>
      </w:r>
      <w:r w:rsidR="00293AF3">
        <w:rPr>
          <w:rFonts w:hint="cs"/>
          <w:rtl/>
        </w:rPr>
        <w:t>که</w:t>
      </w:r>
      <w:r w:rsidR="0092127A">
        <w:rPr>
          <w:rFonts w:hint="cs"/>
          <w:rtl/>
        </w:rPr>
        <w:t xml:space="preserve"> به آن ها اشخاص وجوب اکرام زید گفته می شود. بحث در این است که </w:t>
      </w:r>
      <w:r w:rsidR="00035440">
        <w:rPr>
          <w:rFonts w:hint="cs"/>
          <w:rtl/>
        </w:rPr>
        <w:t>مفاد «إن جائک زید فأکرمه» این است که «هذا الفرد من الإنشاء لوجوب اکرام زید معلق علی مجیئه» که این منافاتی ندارد با اینکه مولی بعدا فرد دیگری از وجوب اکرام زید را معلق بر ارسال هدیه انشاء کند. و یا مفاد آن این است که طبیعی وجوب اکرام زید معلق بر مجیء زید است.</w:t>
      </w:r>
    </w:p>
    <w:p w14:paraId="3C6747B0" w14:textId="77777777" w:rsidR="000739BF" w:rsidRPr="006162A2" w:rsidRDefault="000739BF" w:rsidP="005F09E7">
      <w:pPr>
        <w:ind w:firstLine="423"/>
      </w:pPr>
    </w:p>
    <w:sectPr w:rsidR="000739BF"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66231" w14:textId="77777777" w:rsidR="002E243E" w:rsidRDefault="002E243E" w:rsidP="008B750B">
      <w:pPr>
        <w:spacing w:line="240" w:lineRule="auto"/>
      </w:pPr>
      <w:r>
        <w:separator/>
      </w:r>
    </w:p>
    <w:p w14:paraId="4851D2D5" w14:textId="77777777" w:rsidR="002E243E" w:rsidRDefault="002E243E"/>
  </w:endnote>
  <w:endnote w:type="continuationSeparator" w:id="0">
    <w:p w14:paraId="7F293A24" w14:textId="77777777" w:rsidR="002E243E" w:rsidRDefault="002E243E" w:rsidP="008B750B">
      <w:pPr>
        <w:spacing w:line="240" w:lineRule="auto"/>
      </w:pPr>
      <w:r>
        <w:continuationSeparator/>
      </w:r>
    </w:p>
    <w:p w14:paraId="6BA86944" w14:textId="77777777" w:rsidR="002E243E" w:rsidRDefault="002E2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96D19" w14:textId="77777777" w:rsidR="00481C31" w:rsidRDefault="00481C31">
    <w:pPr>
      <w:pStyle w:val="Footer"/>
    </w:pPr>
  </w:p>
  <w:p w14:paraId="5A1B41CE" w14:textId="77777777" w:rsidR="000B7FCF" w:rsidRDefault="000B7F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6D44C1" w:rsidRPr="006D44C1" w14:paraId="16EABC07" w14:textId="77777777" w:rsidTr="0020241A">
      <w:tc>
        <w:tcPr>
          <w:tcW w:w="3382" w:type="dxa"/>
          <w:tcBorders>
            <w:top w:val="nil"/>
            <w:left w:val="nil"/>
            <w:bottom w:val="nil"/>
            <w:right w:val="nil"/>
          </w:tcBorders>
        </w:tcPr>
        <w:p w14:paraId="56708BDC" w14:textId="77777777" w:rsidR="006D44C1" w:rsidRDefault="006D44C1" w:rsidP="00257650">
          <w:pPr>
            <w:pStyle w:val="Footer"/>
            <w:ind w:firstLine="0"/>
            <w:rPr>
              <w:rtl/>
            </w:rPr>
          </w:pPr>
          <w:r w:rsidRPr="00555AC2">
            <w:rPr>
              <w:rFonts w:hint="cs"/>
              <w:color w:val="808080" w:themeColor="background1" w:themeShade="80"/>
              <w:sz w:val="20"/>
              <w:szCs w:val="28"/>
              <w:rtl/>
            </w:rPr>
            <w:t>مدرسه فقهی امام محمدباقر علیه السلام</w:t>
          </w:r>
        </w:p>
      </w:tc>
      <w:tc>
        <w:tcPr>
          <w:tcW w:w="2252" w:type="dxa"/>
          <w:tcBorders>
            <w:top w:val="nil"/>
            <w:left w:val="nil"/>
            <w:bottom w:val="nil"/>
            <w:right w:val="nil"/>
          </w:tcBorders>
          <w:vAlign w:val="center"/>
        </w:tcPr>
        <w:p w14:paraId="36B26A1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03E9C" w:rsidRPr="00203E9C">
            <w:rPr>
              <w:noProof/>
              <w:rtl/>
              <w:lang w:val="fa-IR"/>
            </w:rPr>
            <w:t>1</w:t>
          </w:r>
          <w:r>
            <w:rPr>
              <w:noProof/>
            </w:rPr>
            <w:fldChar w:fldCharType="end"/>
          </w:r>
        </w:p>
      </w:tc>
      <w:tc>
        <w:tcPr>
          <w:tcW w:w="4786" w:type="dxa"/>
          <w:tcBorders>
            <w:top w:val="nil"/>
            <w:left w:val="nil"/>
            <w:bottom w:val="nil"/>
            <w:right w:val="nil"/>
          </w:tcBorders>
          <w:vAlign w:val="center"/>
        </w:tcPr>
        <w:p w14:paraId="759CAECC" w14:textId="622DCF62" w:rsidR="006D44C1" w:rsidRPr="006D44C1" w:rsidRDefault="00365FC0" w:rsidP="001B6799">
          <w:pPr>
            <w:pStyle w:val="Footer"/>
            <w:bidi w:val="0"/>
            <w:rPr>
              <w:color w:val="808080" w:themeColor="background1" w:themeShade="80"/>
              <w:rtl/>
            </w:rPr>
          </w:pPr>
          <w:bookmarkStart w:id="42" w:name="BokAdres"/>
          <w:bookmarkEnd w:id="42"/>
          <w:r>
            <w:rPr>
              <w:color w:val="808080" w:themeColor="background1" w:themeShade="80"/>
            </w:rPr>
            <w:t>U1ms4_14010225-120_am3_mfeb.ir</w:t>
          </w:r>
        </w:p>
      </w:tc>
    </w:tr>
  </w:tbl>
  <w:p w14:paraId="463C0C05" w14:textId="77777777" w:rsidR="00FA3B17" w:rsidRDefault="00FA3B17" w:rsidP="00FA5F3D">
    <w:pPr>
      <w:pStyle w:val="Footer"/>
      <w:jc w:val="center"/>
    </w:pPr>
  </w:p>
  <w:p w14:paraId="08A5ED7E" w14:textId="77777777" w:rsidR="000B7FCF" w:rsidRDefault="000B7F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F0B7A" w14:textId="77777777" w:rsidR="002E243E" w:rsidRDefault="002E243E" w:rsidP="008B750B">
      <w:pPr>
        <w:spacing w:line="240" w:lineRule="auto"/>
      </w:pPr>
      <w:r>
        <w:separator/>
      </w:r>
    </w:p>
    <w:p w14:paraId="3BD800F1" w14:textId="77777777" w:rsidR="002E243E" w:rsidRDefault="002E243E"/>
  </w:footnote>
  <w:footnote w:type="continuationSeparator" w:id="0">
    <w:p w14:paraId="3352FE15" w14:textId="77777777" w:rsidR="002E243E" w:rsidRDefault="002E243E" w:rsidP="008B750B">
      <w:pPr>
        <w:spacing w:line="240" w:lineRule="auto"/>
      </w:pPr>
      <w:r>
        <w:continuationSeparator/>
      </w:r>
    </w:p>
    <w:p w14:paraId="11EA3237" w14:textId="77777777" w:rsidR="002E243E" w:rsidRDefault="002E243E"/>
  </w:footnote>
  <w:footnote w:id="1">
    <w:p w14:paraId="2CB8B8F3" w14:textId="05240438" w:rsidR="00DE0630" w:rsidRPr="0035051E" w:rsidRDefault="00BE295C" w:rsidP="00DE0630">
      <w:pPr>
        <w:pStyle w:val="FootnoteText"/>
      </w:pPr>
      <w:r w:rsidRPr="00BE295C">
        <w:footnoteRef/>
      </w:r>
      <w:r>
        <w:rPr>
          <w:rtl/>
        </w:rPr>
        <w:t>.</w:t>
      </w:r>
      <w:r w:rsidR="00DE0630" w:rsidRPr="0035051E">
        <w:rPr>
          <w:rtl/>
        </w:rPr>
        <w:t xml:space="preserve"> </w:t>
      </w:r>
      <w:r w:rsidR="00DE0630" w:rsidRPr="0035051E">
        <w:rPr>
          <w:rFonts w:hint="eastAsia"/>
          <w:rtl/>
        </w:rPr>
        <w:t>سوره</w:t>
      </w:r>
      <w:r w:rsidR="00DE0630" w:rsidRPr="0035051E">
        <w:rPr>
          <w:rtl/>
        </w:rPr>
        <w:t xml:space="preserve"> اسراء، آيه 23.</w:t>
      </w:r>
    </w:p>
  </w:footnote>
  <w:footnote w:id="2">
    <w:p w14:paraId="62364B89" w14:textId="2F60EA20" w:rsidR="00E87770" w:rsidRPr="00E87770" w:rsidRDefault="00BE295C" w:rsidP="00E87770">
      <w:pPr>
        <w:pStyle w:val="FootnoteText"/>
      </w:pPr>
      <w:r w:rsidRPr="00BE295C">
        <w:footnoteRef/>
      </w:r>
      <w:r>
        <w:rPr>
          <w:rtl/>
        </w:rPr>
        <w:t>.</w:t>
      </w:r>
      <w:r w:rsidR="00E87770" w:rsidRPr="00E87770">
        <w:rPr>
          <w:rtl/>
        </w:rPr>
        <w:t xml:space="preserve"> </w:t>
      </w:r>
      <w:hyperlink r:id="rId1" w:history="1">
        <w:r w:rsidR="00E87770" w:rsidRPr="00E87770">
          <w:rPr>
            <w:rStyle w:val="Hyperlink"/>
            <w:rtl/>
          </w:rPr>
          <w:t>أضواء وآراء، الس</w:t>
        </w:r>
        <w:r w:rsidR="00E87770" w:rsidRPr="00E87770">
          <w:rPr>
            <w:rStyle w:val="Hyperlink"/>
            <w:rFonts w:hint="cs"/>
            <w:rtl/>
          </w:rPr>
          <w:t>ی</w:t>
        </w:r>
        <w:r w:rsidR="00E87770" w:rsidRPr="00E87770">
          <w:rPr>
            <w:rStyle w:val="Hyperlink"/>
            <w:rFonts w:hint="eastAsia"/>
            <w:rtl/>
          </w:rPr>
          <w:t>د</w:t>
        </w:r>
        <w:r w:rsidR="00E87770" w:rsidRPr="00E87770">
          <w:rPr>
            <w:rStyle w:val="Hyperlink"/>
            <w:rtl/>
          </w:rPr>
          <w:t xml:space="preserve"> محمود الهاشم</w:t>
        </w:r>
        <w:r w:rsidR="00E87770" w:rsidRPr="00E87770">
          <w:rPr>
            <w:rStyle w:val="Hyperlink"/>
            <w:rFonts w:hint="cs"/>
            <w:rtl/>
          </w:rPr>
          <w:t>ی</w:t>
        </w:r>
        <w:r w:rsidR="00E87770" w:rsidRPr="00E87770">
          <w:rPr>
            <w:rStyle w:val="Hyperlink"/>
            <w:rtl/>
          </w:rPr>
          <w:t xml:space="preserve"> الشاهرود</w:t>
        </w:r>
        <w:r w:rsidR="00E87770" w:rsidRPr="00E87770">
          <w:rPr>
            <w:rStyle w:val="Hyperlink"/>
            <w:rFonts w:hint="cs"/>
            <w:rtl/>
          </w:rPr>
          <w:t>ی</w:t>
        </w:r>
        <w:r w:rsidR="00E87770" w:rsidRPr="00E87770">
          <w:rPr>
            <w:rStyle w:val="Hyperlink"/>
            <w:rFonts w:hint="eastAsia"/>
            <w:rtl/>
          </w:rPr>
          <w:t>،</w:t>
        </w:r>
        <w:r w:rsidR="00E87770" w:rsidRPr="00E87770">
          <w:rPr>
            <w:rStyle w:val="Hyperlink"/>
            <w:rtl/>
          </w:rPr>
          <w:t xml:space="preserve"> ج1، ص463</w:t>
        </w:r>
        <w:r w:rsidR="00E87770" w:rsidRPr="00E87770">
          <w:rPr>
            <w:rStyle w:val="Hyperlink"/>
          </w:rPr>
          <w:t>.</w:t>
        </w:r>
      </w:hyperlink>
    </w:p>
  </w:footnote>
  <w:footnote w:id="3">
    <w:p w14:paraId="7EF96CED" w14:textId="649D34E0" w:rsidR="00593BBF" w:rsidRPr="00593BBF" w:rsidRDefault="00BE295C" w:rsidP="00593BBF">
      <w:pPr>
        <w:pStyle w:val="FootnoteText"/>
        <w:rPr>
          <w:lang w:bidi="ar-SA"/>
        </w:rPr>
      </w:pPr>
      <w:r w:rsidRPr="00BE295C">
        <w:footnoteRef/>
      </w:r>
      <w:r>
        <w:rPr>
          <w:rtl/>
        </w:rPr>
        <w:t>.</w:t>
      </w:r>
      <w:r w:rsidR="00593BBF" w:rsidRPr="00593BBF">
        <w:rPr>
          <w:rtl/>
        </w:rPr>
        <w:t xml:space="preserve"> </w:t>
      </w:r>
      <w:hyperlink r:id="rId2" w:history="1">
        <w:r w:rsidR="00593BBF" w:rsidRPr="00593BBF">
          <w:rPr>
            <w:rStyle w:val="Hyperlink"/>
            <w:rtl/>
          </w:rPr>
          <w:t>مصباح الأصول (مباحث الفاظ- مكتبة الداوري)، الس</w:t>
        </w:r>
        <w:r w:rsidR="00593BBF" w:rsidRPr="00593BBF">
          <w:rPr>
            <w:rStyle w:val="Hyperlink"/>
            <w:rFonts w:hint="cs"/>
            <w:rtl/>
          </w:rPr>
          <w:t>ی</w:t>
        </w:r>
        <w:r w:rsidR="00593BBF" w:rsidRPr="00593BBF">
          <w:rPr>
            <w:rStyle w:val="Hyperlink"/>
            <w:rFonts w:hint="eastAsia"/>
            <w:rtl/>
          </w:rPr>
          <w:t>د</w:t>
        </w:r>
        <w:r w:rsidR="00593BBF" w:rsidRPr="00593BBF">
          <w:rPr>
            <w:rStyle w:val="Hyperlink"/>
            <w:rtl/>
          </w:rPr>
          <w:t xml:space="preserve"> أبوالقاسم الخوئ</w:t>
        </w:r>
        <w:r w:rsidR="00593BBF" w:rsidRPr="00593BBF">
          <w:rPr>
            <w:rStyle w:val="Hyperlink"/>
            <w:rFonts w:hint="cs"/>
            <w:rtl/>
          </w:rPr>
          <w:t>ی</w:t>
        </w:r>
        <w:r w:rsidR="00593BBF" w:rsidRPr="00593BBF">
          <w:rPr>
            <w:rStyle w:val="Hyperlink"/>
            <w:rFonts w:hint="eastAsia"/>
            <w:rtl/>
          </w:rPr>
          <w:t>،</w:t>
        </w:r>
        <w:r w:rsidR="00593BBF" w:rsidRPr="00593BBF">
          <w:rPr>
            <w:rStyle w:val="Hyperlink"/>
            <w:rtl/>
          </w:rPr>
          <w:t xml:space="preserve"> ج2، ص265</w:t>
        </w:r>
        <w:r w:rsidR="00593BBF" w:rsidRPr="00593BBF">
          <w:rPr>
            <w:rStyle w:val="Hyperlink"/>
          </w:rPr>
          <w:t>.</w:t>
        </w:r>
      </w:hyperlink>
    </w:p>
  </w:footnote>
  <w:footnote w:id="4">
    <w:p w14:paraId="2F1666EE" w14:textId="3C494443" w:rsidR="00B94ED7" w:rsidRPr="00B94ED7" w:rsidRDefault="00BE295C" w:rsidP="00B94ED7">
      <w:pPr>
        <w:pStyle w:val="FootnoteText"/>
      </w:pPr>
      <w:r w:rsidRPr="00BE295C">
        <w:footnoteRef/>
      </w:r>
      <w:r>
        <w:rPr>
          <w:rtl/>
        </w:rPr>
        <w:t>.</w:t>
      </w:r>
      <w:r w:rsidR="00B94ED7" w:rsidRPr="00B94ED7">
        <w:rPr>
          <w:rtl/>
        </w:rPr>
        <w:t xml:space="preserve"> </w:t>
      </w:r>
      <w:hyperlink r:id="rId3" w:history="1">
        <w:r w:rsidR="00B94ED7" w:rsidRPr="00B94ED7">
          <w:rPr>
            <w:rStyle w:val="Hyperlink"/>
            <w:rtl/>
          </w:rPr>
          <w:t>مطارح الأنظار، الشيخ مرتضى الأنصاري، ج1، ص236</w:t>
        </w:r>
        <w:r w:rsidR="00B94ED7" w:rsidRPr="00B94ED7">
          <w:rPr>
            <w:rStyle w:val="Hyperlink"/>
          </w:rPr>
          <w:t>.</w:t>
        </w:r>
      </w:hyperlink>
    </w:p>
  </w:footnote>
  <w:footnote w:id="5">
    <w:p w14:paraId="7A192243" w14:textId="7F813F31" w:rsidR="00B94ED7" w:rsidRPr="00B94ED7" w:rsidRDefault="00BE295C" w:rsidP="00B94ED7">
      <w:pPr>
        <w:pStyle w:val="FootnoteText"/>
      </w:pPr>
      <w:r w:rsidRPr="00BE295C">
        <w:footnoteRef/>
      </w:r>
      <w:r>
        <w:rPr>
          <w:rtl/>
        </w:rPr>
        <w:t>.</w:t>
      </w:r>
      <w:r w:rsidR="00B94ED7" w:rsidRPr="00B94ED7">
        <w:rPr>
          <w:rtl/>
        </w:rPr>
        <w:t xml:space="preserve"> </w:t>
      </w:r>
      <w:hyperlink r:id="rId4" w:history="1">
        <w:r w:rsidR="00B94ED7" w:rsidRPr="00B94ED7">
          <w:rPr>
            <w:rStyle w:val="Hyperlink"/>
            <w:rtl/>
          </w:rPr>
          <w:t>مطارح الأنظار، الشيخ مرتضى الأنصاري، ج1، ص247.</w:t>
        </w:r>
      </w:hyperlink>
    </w:p>
  </w:footnote>
  <w:footnote w:id="6">
    <w:p w14:paraId="42A85437" w14:textId="7F396A36" w:rsidR="00593BBF" w:rsidRPr="00593BBF" w:rsidRDefault="00BE295C" w:rsidP="00593BBF">
      <w:pPr>
        <w:pStyle w:val="FootnoteText"/>
      </w:pPr>
      <w:r w:rsidRPr="00BE295C">
        <w:footnoteRef/>
      </w:r>
      <w:r>
        <w:rPr>
          <w:rtl/>
        </w:rPr>
        <w:t>.</w:t>
      </w:r>
      <w:r w:rsidR="00593BBF" w:rsidRPr="00593BBF">
        <w:rPr>
          <w:rtl/>
        </w:rPr>
        <w:t xml:space="preserve"> </w:t>
      </w:r>
      <w:hyperlink r:id="rId5" w:history="1">
        <w:r w:rsidR="00593BBF" w:rsidRPr="00593BBF">
          <w:rPr>
            <w:rStyle w:val="Hyperlink"/>
            <w:rtl/>
          </w:rPr>
          <w:t>کفا</w:t>
        </w:r>
        <w:r w:rsidR="00593BBF" w:rsidRPr="00593BBF">
          <w:rPr>
            <w:rStyle w:val="Hyperlink"/>
            <w:rFonts w:hint="cs"/>
            <w:rtl/>
          </w:rPr>
          <w:t>ی</w:t>
        </w:r>
        <w:r w:rsidR="00593BBF" w:rsidRPr="00593BBF">
          <w:rPr>
            <w:rStyle w:val="Hyperlink"/>
            <w:rFonts w:hint="eastAsia"/>
            <w:rtl/>
          </w:rPr>
          <w:t>ه</w:t>
        </w:r>
        <w:r w:rsidR="00593BBF" w:rsidRPr="00593BBF">
          <w:rPr>
            <w:rStyle w:val="Hyperlink"/>
            <w:rtl/>
          </w:rPr>
          <w:t xml:space="preserve"> الاصول، آخوند خراسان</w:t>
        </w:r>
        <w:r w:rsidR="00593BBF" w:rsidRPr="00593BBF">
          <w:rPr>
            <w:rStyle w:val="Hyperlink"/>
            <w:rFonts w:hint="cs"/>
            <w:rtl/>
          </w:rPr>
          <w:t>ی</w:t>
        </w:r>
        <w:r w:rsidR="00593BBF" w:rsidRPr="00593BBF">
          <w:rPr>
            <w:rStyle w:val="Hyperlink"/>
            <w:rFonts w:hint="eastAsia"/>
            <w:rtl/>
          </w:rPr>
          <w:t>،</w:t>
        </w:r>
        <w:r w:rsidR="00593BBF" w:rsidRPr="00593BBF">
          <w:rPr>
            <w:rStyle w:val="Hyperlink"/>
            <w:rtl/>
          </w:rPr>
          <w:t xml:space="preserve"> ج1، ص96.</w:t>
        </w:r>
      </w:hyperlink>
    </w:p>
  </w:footnote>
  <w:footnote w:id="7">
    <w:p w14:paraId="24428CAC" w14:textId="6F230FCB" w:rsidR="00803454" w:rsidRPr="00803454" w:rsidRDefault="00BE295C" w:rsidP="00803454">
      <w:pPr>
        <w:pStyle w:val="FootnoteText"/>
      </w:pPr>
      <w:r w:rsidRPr="00BE295C">
        <w:footnoteRef/>
      </w:r>
      <w:r>
        <w:rPr>
          <w:rtl/>
        </w:rPr>
        <w:t>.</w:t>
      </w:r>
      <w:r w:rsidR="00803454" w:rsidRPr="00803454">
        <w:rPr>
          <w:rtl/>
        </w:rPr>
        <w:t xml:space="preserve"> </w:t>
      </w:r>
      <w:hyperlink r:id="rId6" w:history="1">
        <w:r w:rsidR="00803454" w:rsidRPr="00803454">
          <w:rPr>
            <w:rStyle w:val="Hyperlink"/>
            <w:rtl/>
          </w:rPr>
          <w:t>کفا</w:t>
        </w:r>
        <w:r w:rsidR="00803454" w:rsidRPr="00803454">
          <w:rPr>
            <w:rStyle w:val="Hyperlink"/>
            <w:rFonts w:hint="cs"/>
            <w:rtl/>
          </w:rPr>
          <w:t>ی</w:t>
        </w:r>
        <w:r w:rsidR="00803454" w:rsidRPr="00803454">
          <w:rPr>
            <w:rStyle w:val="Hyperlink"/>
            <w:rFonts w:hint="eastAsia"/>
            <w:rtl/>
          </w:rPr>
          <w:t>ه</w:t>
        </w:r>
        <w:r w:rsidR="00803454" w:rsidRPr="00803454">
          <w:rPr>
            <w:rStyle w:val="Hyperlink"/>
            <w:rtl/>
          </w:rPr>
          <w:t xml:space="preserve"> الاصول، آخوند خراسان</w:t>
        </w:r>
        <w:r w:rsidR="00803454" w:rsidRPr="00803454">
          <w:rPr>
            <w:rStyle w:val="Hyperlink"/>
            <w:rFonts w:hint="cs"/>
            <w:rtl/>
          </w:rPr>
          <w:t>ی</w:t>
        </w:r>
        <w:r w:rsidR="00803454" w:rsidRPr="00803454">
          <w:rPr>
            <w:rStyle w:val="Hyperlink"/>
            <w:rFonts w:hint="eastAsia"/>
            <w:rtl/>
          </w:rPr>
          <w:t>،</w:t>
        </w:r>
        <w:r w:rsidR="00803454" w:rsidRPr="00803454">
          <w:rPr>
            <w:rStyle w:val="Hyperlink"/>
            <w:rtl/>
          </w:rPr>
          <w:t xml:space="preserve"> ج1، ص194</w:t>
        </w:r>
        <w:r w:rsidR="00803454" w:rsidRPr="00803454">
          <w:rPr>
            <w:rStyle w:val="Hyperlink"/>
          </w:rPr>
          <w:t>.</w:t>
        </w:r>
      </w:hyperlink>
    </w:p>
  </w:footnote>
  <w:footnote w:id="8">
    <w:p w14:paraId="648769D6" w14:textId="3CE6B67A" w:rsidR="0034661B" w:rsidRPr="0034661B" w:rsidRDefault="00BE295C" w:rsidP="0034661B">
      <w:pPr>
        <w:pStyle w:val="FootnoteText"/>
      </w:pPr>
      <w:r w:rsidRPr="00BE295C">
        <w:footnoteRef/>
      </w:r>
      <w:r>
        <w:rPr>
          <w:rtl/>
        </w:rPr>
        <w:t>.</w:t>
      </w:r>
      <w:r w:rsidR="0034661B" w:rsidRPr="0034661B">
        <w:rPr>
          <w:rtl/>
        </w:rPr>
        <w:t xml:space="preserve"> </w:t>
      </w:r>
      <w:hyperlink r:id="rId7" w:history="1">
        <w:r w:rsidR="0034661B" w:rsidRPr="0034661B">
          <w:rPr>
            <w:rStyle w:val="Hyperlink"/>
            <w:rtl/>
          </w:rPr>
          <w:t>وسائل الش</w:t>
        </w:r>
        <w:r w:rsidR="0034661B" w:rsidRPr="0034661B">
          <w:rPr>
            <w:rStyle w:val="Hyperlink"/>
            <w:rFonts w:hint="cs"/>
            <w:rtl/>
          </w:rPr>
          <w:t>ی</w:t>
        </w:r>
        <w:r w:rsidR="0034661B" w:rsidRPr="0034661B">
          <w:rPr>
            <w:rStyle w:val="Hyperlink"/>
            <w:rFonts w:hint="eastAsia"/>
            <w:rtl/>
          </w:rPr>
          <w:t>عة،</w:t>
        </w:r>
        <w:r w:rsidR="0034661B" w:rsidRPr="0034661B">
          <w:rPr>
            <w:rStyle w:val="Hyperlink"/>
            <w:rtl/>
          </w:rPr>
          <w:t xml:space="preserve"> الش</w:t>
        </w:r>
        <w:r w:rsidR="0034661B" w:rsidRPr="0034661B">
          <w:rPr>
            <w:rStyle w:val="Hyperlink"/>
            <w:rFonts w:hint="cs"/>
            <w:rtl/>
          </w:rPr>
          <w:t>ی</w:t>
        </w:r>
        <w:r w:rsidR="0034661B" w:rsidRPr="0034661B">
          <w:rPr>
            <w:rStyle w:val="Hyperlink"/>
            <w:rFonts w:hint="eastAsia"/>
            <w:rtl/>
          </w:rPr>
          <w:t>خ</w:t>
        </w:r>
        <w:r w:rsidR="0034661B" w:rsidRPr="0034661B">
          <w:rPr>
            <w:rStyle w:val="Hyperlink"/>
            <w:rtl/>
          </w:rPr>
          <w:t xml:space="preserve"> الحر العاملي، ج8، ص503، أبواب صلاة المسافر، باب15، ح17، ط آل البيت</w:t>
        </w:r>
        <w:r w:rsidR="0034661B" w:rsidRPr="0034661B">
          <w:rPr>
            <w:rStyle w:val="Hyperlink"/>
          </w:rPr>
          <w:t>.</w:t>
        </w:r>
      </w:hyperlink>
    </w:p>
  </w:footnote>
  <w:footnote w:id="9">
    <w:p w14:paraId="07B8ADF6" w14:textId="031F6003" w:rsidR="00570C1C" w:rsidRPr="00570C1C" w:rsidRDefault="00BE295C" w:rsidP="00570C1C">
      <w:pPr>
        <w:pStyle w:val="FootnoteText"/>
      </w:pPr>
      <w:r w:rsidRPr="00BE295C">
        <w:footnoteRef/>
      </w:r>
      <w:r>
        <w:rPr>
          <w:rtl/>
        </w:rPr>
        <w:t>.</w:t>
      </w:r>
      <w:r w:rsidR="00570C1C" w:rsidRPr="00570C1C">
        <w:rPr>
          <w:rtl/>
        </w:rPr>
        <w:t xml:space="preserve"> </w:t>
      </w:r>
      <w:hyperlink r:id="rId8" w:history="1">
        <w:r w:rsidR="00570C1C" w:rsidRPr="00570C1C">
          <w:rPr>
            <w:rStyle w:val="Hyperlink"/>
            <w:rtl/>
          </w:rPr>
          <w:t>نهاية الأصول، السيد حسين البروجردي، ج1، ص272</w:t>
        </w:r>
        <w:r w:rsidR="00570C1C" w:rsidRPr="00570C1C">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1087E" w14:textId="77777777" w:rsidR="00481C31" w:rsidRDefault="00481C31">
    <w:pPr>
      <w:pStyle w:val="Header"/>
    </w:pPr>
  </w:p>
  <w:p w14:paraId="36AF7263" w14:textId="77777777" w:rsidR="000B7FCF" w:rsidRDefault="000B7F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29FB" w14:textId="5BD83355"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35" w:name="BokNum"/>
    <w:bookmarkEnd w:id="35"/>
    <w:r w:rsidR="00365FC0">
      <w:rPr>
        <w:b/>
        <w:bCs/>
        <w:sz w:val="20"/>
        <w:szCs w:val="24"/>
        <w:rtl/>
      </w:rPr>
      <w:t>120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36" w:name="Bokdars"/>
    <w:bookmarkEnd w:id="36"/>
    <w:r w:rsidR="00365FC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7" w:name="Bokostad"/>
    <w:bookmarkEnd w:id="37"/>
    <w:r w:rsidR="00365FC0">
      <w:rPr>
        <w:b/>
        <w:bCs/>
        <w:color w:val="632423" w:themeColor="accent2" w:themeShade="80"/>
        <w:sz w:val="20"/>
        <w:szCs w:val="24"/>
        <w:rtl/>
      </w:rPr>
      <w:t>شه</w:t>
    </w:r>
    <w:r w:rsidR="00365FC0">
      <w:rPr>
        <w:rFonts w:hint="cs"/>
        <w:b/>
        <w:bCs/>
        <w:color w:val="632423" w:themeColor="accent2" w:themeShade="80"/>
        <w:sz w:val="20"/>
        <w:szCs w:val="24"/>
        <w:rtl/>
      </w:rPr>
      <w:t>ی</w:t>
    </w:r>
    <w:r w:rsidR="00365FC0">
      <w:rPr>
        <w:rFonts w:hint="eastAsia"/>
        <w:b/>
        <w:bCs/>
        <w:color w:val="632423" w:themeColor="accent2" w:themeShade="80"/>
        <w:sz w:val="20"/>
        <w:szCs w:val="24"/>
        <w:rtl/>
      </w:rPr>
      <w:t>د</w:t>
    </w:r>
    <w:r w:rsidR="00365FC0">
      <w:rPr>
        <w:rFonts w:hint="cs"/>
        <w:b/>
        <w:bCs/>
        <w:color w:val="632423" w:themeColor="accent2" w:themeShade="80"/>
        <w:sz w:val="20"/>
        <w:szCs w:val="24"/>
        <w:rtl/>
      </w:rPr>
      <w:t>ی</w:t>
    </w:r>
    <w:r w:rsidR="00365FC0">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8" w:name="BokTarikh"/>
    <w:bookmarkEnd w:id="38"/>
    <w:r w:rsidR="00365FC0">
      <w:rPr>
        <w:sz w:val="24"/>
        <w:szCs w:val="24"/>
        <w:rtl/>
      </w:rPr>
      <w:t>25 /2 /1401</w:t>
    </w:r>
  </w:p>
  <w:p w14:paraId="5EFB4073" w14:textId="71A17E30"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9" w:name="BokSabj"/>
    <w:bookmarkEnd w:id="39"/>
    <w:r w:rsidR="00365FC0">
      <w:rPr>
        <w:color w:val="000000" w:themeColor="text1"/>
        <w:sz w:val="24"/>
        <w:szCs w:val="24"/>
        <w:rtl/>
      </w:rPr>
      <w:t>مفاه</w:t>
    </w:r>
    <w:r w:rsidR="00365FC0">
      <w:rPr>
        <w:rFonts w:hint="cs"/>
        <w:color w:val="000000" w:themeColor="text1"/>
        <w:sz w:val="24"/>
        <w:szCs w:val="24"/>
        <w:rtl/>
      </w:rPr>
      <w:t>ی</w:t>
    </w:r>
    <w:r w:rsidR="00365FC0">
      <w:rPr>
        <w:rFonts w:hint="eastAsia"/>
        <w:color w:val="000000" w:themeColor="text1"/>
        <w:sz w:val="24"/>
        <w:szCs w:val="24"/>
        <w:rtl/>
      </w:rPr>
      <w:t>م</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40" w:name="Bokmoqarer"/>
    <w:bookmarkEnd w:id="40"/>
    <w:r w:rsidR="00365FC0">
      <w:rPr>
        <w:sz w:val="24"/>
        <w:szCs w:val="24"/>
        <w:rtl/>
      </w:rPr>
      <w:t>س</w:t>
    </w:r>
    <w:r w:rsidR="00365FC0">
      <w:rPr>
        <w:rFonts w:hint="cs"/>
        <w:sz w:val="24"/>
        <w:szCs w:val="24"/>
        <w:rtl/>
      </w:rPr>
      <w:t>ی</w:t>
    </w:r>
    <w:r w:rsidR="00365FC0">
      <w:rPr>
        <w:rFonts w:hint="eastAsia"/>
        <w:sz w:val="24"/>
        <w:szCs w:val="24"/>
        <w:rtl/>
      </w:rPr>
      <w:t>د</w:t>
    </w:r>
    <w:r w:rsidR="00365FC0">
      <w:rPr>
        <w:sz w:val="24"/>
        <w:szCs w:val="24"/>
        <w:rtl/>
      </w:rPr>
      <w:t xml:space="preserve"> عل</w:t>
    </w:r>
    <w:r w:rsidR="00365FC0">
      <w:rPr>
        <w:rFonts w:hint="cs"/>
        <w:sz w:val="24"/>
        <w:szCs w:val="24"/>
        <w:rtl/>
      </w:rPr>
      <w:t>ی</w:t>
    </w:r>
    <w:r w:rsidR="00365FC0">
      <w:rPr>
        <w:sz w:val="24"/>
        <w:szCs w:val="24"/>
        <w:rtl/>
      </w:rPr>
      <w:t xml:space="preserve"> محمود</w:t>
    </w:r>
    <w:r w:rsidR="00365FC0">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41" w:name="BokSabj2"/>
    <w:bookmarkEnd w:id="41"/>
    <w:r w:rsidR="00365FC0">
      <w:rPr>
        <w:sz w:val="24"/>
        <w:szCs w:val="24"/>
        <w:rtl/>
      </w:rPr>
      <w:t>مفهوم شرط</w:t>
    </w:r>
  </w:p>
  <w:p w14:paraId="67E45371" w14:textId="77777777" w:rsidR="000B7FCF" w:rsidRDefault="000B7F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0734A"/>
    <w:rsid w:val="00025777"/>
    <w:rsid w:val="00025B70"/>
    <w:rsid w:val="000353D7"/>
    <w:rsid w:val="00035440"/>
    <w:rsid w:val="00055496"/>
    <w:rsid w:val="0006115D"/>
    <w:rsid w:val="00065BB3"/>
    <w:rsid w:val="000739BF"/>
    <w:rsid w:val="00075F1F"/>
    <w:rsid w:val="00076592"/>
    <w:rsid w:val="00080A41"/>
    <w:rsid w:val="0008299B"/>
    <w:rsid w:val="000913AA"/>
    <w:rsid w:val="00094847"/>
    <w:rsid w:val="00096C63"/>
    <w:rsid w:val="000B3D30"/>
    <w:rsid w:val="000B5DB5"/>
    <w:rsid w:val="000B6428"/>
    <w:rsid w:val="000B7FCF"/>
    <w:rsid w:val="000C2620"/>
    <w:rsid w:val="000C3947"/>
    <w:rsid w:val="000C747D"/>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419F"/>
    <w:rsid w:val="00151937"/>
    <w:rsid w:val="00181844"/>
    <w:rsid w:val="001837E9"/>
    <w:rsid w:val="00187203"/>
    <w:rsid w:val="00187DFA"/>
    <w:rsid w:val="0019667F"/>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307AC"/>
    <w:rsid w:val="0024121B"/>
    <w:rsid w:val="00247D2F"/>
    <w:rsid w:val="00256560"/>
    <w:rsid w:val="00257032"/>
    <w:rsid w:val="00257650"/>
    <w:rsid w:val="00275ECE"/>
    <w:rsid w:val="0027605E"/>
    <w:rsid w:val="00281E00"/>
    <w:rsid w:val="002866A2"/>
    <w:rsid w:val="00293AF3"/>
    <w:rsid w:val="00294A52"/>
    <w:rsid w:val="002B575F"/>
    <w:rsid w:val="002B729B"/>
    <w:rsid w:val="002C23B5"/>
    <w:rsid w:val="002C53A2"/>
    <w:rsid w:val="002C5EC3"/>
    <w:rsid w:val="002D0040"/>
    <w:rsid w:val="002D2FA8"/>
    <w:rsid w:val="002E220F"/>
    <w:rsid w:val="002E243E"/>
    <w:rsid w:val="002E6990"/>
    <w:rsid w:val="00307311"/>
    <w:rsid w:val="00311AC5"/>
    <w:rsid w:val="0032100F"/>
    <w:rsid w:val="00326CD0"/>
    <w:rsid w:val="0033402C"/>
    <w:rsid w:val="00340521"/>
    <w:rsid w:val="00345C73"/>
    <w:rsid w:val="0034661B"/>
    <w:rsid w:val="00354A99"/>
    <w:rsid w:val="00360311"/>
    <w:rsid w:val="00361922"/>
    <w:rsid w:val="00365FC0"/>
    <w:rsid w:val="0037339B"/>
    <w:rsid w:val="00386C11"/>
    <w:rsid w:val="00397466"/>
    <w:rsid w:val="003A5D88"/>
    <w:rsid w:val="003A6148"/>
    <w:rsid w:val="003C33F6"/>
    <w:rsid w:val="003C3D2E"/>
    <w:rsid w:val="003C43A5"/>
    <w:rsid w:val="003E1C5C"/>
    <w:rsid w:val="003E6650"/>
    <w:rsid w:val="003F5B46"/>
    <w:rsid w:val="00401363"/>
    <w:rsid w:val="00402E47"/>
    <w:rsid w:val="00422B80"/>
    <w:rsid w:val="00425015"/>
    <w:rsid w:val="00430994"/>
    <w:rsid w:val="00441B6D"/>
    <w:rsid w:val="004556EF"/>
    <w:rsid w:val="00462B07"/>
    <w:rsid w:val="00465BD2"/>
    <w:rsid w:val="004715C8"/>
    <w:rsid w:val="004815C1"/>
    <w:rsid w:val="00481C31"/>
    <w:rsid w:val="00482FC1"/>
    <w:rsid w:val="00483027"/>
    <w:rsid w:val="00484710"/>
    <w:rsid w:val="00487181"/>
    <w:rsid w:val="004871AA"/>
    <w:rsid w:val="004918D7"/>
    <w:rsid w:val="004926E1"/>
    <w:rsid w:val="004A2FEA"/>
    <w:rsid w:val="004C4D38"/>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5AC2"/>
    <w:rsid w:val="0056213C"/>
    <w:rsid w:val="00570C1C"/>
    <w:rsid w:val="00580C24"/>
    <w:rsid w:val="00593BBF"/>
    <w:rsid w:val="005968EF"/>
    <w:rsid w:val="00596C1E"/>
    <w:rsid w:val="005A2E26"/>
    <w:rsid w:val="005B7BCA"/>
    <w:rsid w:val="005C0DAE"/>
    <w:rsid w:val="005C188E"/>
    <w:rsid w:val="005C2834"/>
    <w:rsid w:val="005D2349"/>
    <w:rsid w:val="005E1B60"/>
    <w:rsid w:val="005E3E90"/>
    <w:rsid w:val="005E5507"/>
    <w:rsid w:val="005E607B"/>
    <w:rsid w:val="005E6D5D"/>
    <w:rsid w:val="005F09E7"/>
    <w:rsid w:val="005F0A8D"/>
    <w:rsid w:val="00601229"/>
    <w:rsid w:val="00603B67"/>
    <w:rsid w:val="006133C8"/>
    <w:rsid w:val="006162A2"/>
    <w:rsid w:val="00623E4D"/>
    <w:rsid w:val="006240DA"/>
    <w:rsid w:val="0063256E"/>
    <w:rsid w:val="00633F04"/>
    <w:rsid w:val="006342EE"/>
    <w:rsid w:val="00635219"/>
    <w:rsid w:val="00635EC0"/>
    <w:rsid w:val="00636679"/>
    <w:rsid w:val="00640B58"/>
    <w:rsid w:val="00640C07"/>
    <w:rsid w:val="00651B02"/>
    <w:rsid w:val="00651B19"/>
    <w:rsid w:val="00655E21"/>
    <w:rsid w:val="00660A29"/>
    <w:rsid w:val="0066500E"/>
    <w:rsid w:val="00677B35"/>
    <w:rsid w:val="00680BA1"/>
    <w:rsid w:val="00695519"/>
    <w:rsid w:val="006A4134"/>
    <w:rsid w:val="006A5DDA"/>
    <w:rsid w:val="006A6701"/>
    <w:rsid w:val="006B21F4"/>
    <w:rsid w:val="006B3753"/>
    <w:rsid w:val="006B7AD6"/>
    <w:rsid w:val="006C50FD"/>
    <w:rsid w:val="006D1DD4"/>
    <w:rsid w:val="006D4014"/>
    <w:rsid w:val="006D44C1"/>
    <w:rsid w:val="006E5651"/>
    <w:rsid w:val="006E5B85"/>
    <w:rsid w:val="006E7D60"/>
    <w:rsid w:val="006F026A"/>
    <w:rsid w:val="0070265B"/>
    <w:rsid w:val="00704813"/>
    <w:rsid w:val="0072290D"/>
    <w:rsid w:val="00723D6D"/>
    <w:rsid w:val="00724537"/>
    <w:rsid w:val="00731724"/>
    <w:rsid w:val="0073474B"/>
    <w:rsid w:val="00735511"/>
    <w:rsid w:val="00737208"/>
    <w:rsid w:val="00744DE6"/>
    <w:rsid w:val="00752844"/>
    <w:rsid w:val="00757458"/>
    <w:rsid w:val="00762452"/>
    <w:rsid w:val="007639E0"/>
    <w:rsid w:val="00775507"/>
    <w:rsid w:val="00783473"/>
    <w:rsid w:val="0078594B"/>
    <w:rsid w:val="007924A8"/>
    <w:rsid w:val="00795E02"/>
    <w:rsid w:val="007979D0"/>
    <w:rsid w:val="007A4E18"/>
    <w:rsid w:val="007A7B8C"/>
    <w:rsid w:val="007B66F5"/>
    <w:rsid w:val="007C1204"/>
    <w:rsid w:val="007C6D9E"/>
    <w:rsid w:val="007D1C43"/>
    <w:rsid w:val="007D6C53"/>
    <w:rsid w:val="007E1564"/>
    <w:rsid w:val="007E1E87"/>
    <w:rsid w:val="007E5B3F"/>
    <w:rsid w:val="007F2257"/>
    <w:rsid w:val="007F33B7"/>
    <w:rsid w:val="0080091D"/>
    <w:rsid w:val="00803454"/>
    <w:rsid w:val="00804108"/>
    <w:rsid w:val="00804FC4"/>
    <w:rsid w:val="00816367"/>
    <w:rsid w:val="00816A0B"/>
    <w:rsid w:val="008228F7"/>
    <w:rsid w:val="00824B22"/>
    <w:rsid w:val="00830C53"/>
    <w:rsid w:val="00837FAA"/>
    <w:rsid w:val="00841F77"/>
    <w:rsid w:val="008525F7"/>
    <w:rsid w:val="0085276D"/>
    <w:rsid w:val="00863390"/>
    <w:rsid w:val="0086385C"/>
    <w:rsid w:val="00863984"/>
    <w:rsid w:val="00871916"/>
    <w:rsid w:val="0087674A"/>
    <w:rsid w:val="008956DD"/>
    <w:rsid w:val="008A46A8"/>
    <w:rsid w:val="008A510E"/>
    <w:rsid w:val="008A522A"/>
    <w:rsid w:val="008B4464"/>
    <w:rsid w:val="008B750B"/>
    <w:rsid w:val="008C3162"/>
    <w:rsid w:val="008D1F14"/>
    <w:rsid w:val="008E3022"/>
    <w:rsid w:val="008E3924"/>
    <w:rsid w:val="008F13F7"/>
    <w:rsid w:val="008F2DE9"/>
    <w:rsid w:val="008F5B4D"/>
    <w:rsid w:val="00907425"/>
    <w:rsid w:val="0092127A"/>
    <w:rsid w:val="00923C34"/>
    <w:rsid w:val="00924152"/>
    <w:rsid w:val="0092513D"/>
    <w:rsid w:val="00927A9F"/>
    <w:rsid w:val="009335CC"/>
    <w:rsid w:val="00935A55"/>
    <w:rsid w:val="00941CEB"/>
    <w:rsid w:val="0094720F"/>
    <w:rsid w:val="00953B28"/>
    <w:rsid w:val="00954322"/>
    <w:rsid w:val="00957113"/>
    <w:rsid w:val="00957CAA"/>
    <w:rsid w:val="0096778A"/>
    <w:rsid w:val="00977656"/>
    <w:rsid w:val="009846A7"/>
    <w:rsid w:val="0098794D"/>
    <w:rsid w:val="0099497B"/>
    <w:rsid w:val="009950C6"/>
    <w:rsid w:val="009A43BA"/>
    <w:rsid w:val="009B0D05"/>
    <w:rsid w:val="009B4CA6"/>
    <w:rsid w:val="009B79F8"/>
    <w:rsid w:val="009C66D5"/>
    <w:rsid w:val="009D13FD"/>
    <w:rsid w:val="009D266A"/>
    <w:rsid w:val="009F3747"/>
    <w:rsid w:val="009F7E07"/>
    <w:rsid w:val="00A01522"/>
    <w:rsid w:val="00A10A11"/>
    <w:rsid w:val="00A134EC"/>
    <w:rsid w:val="00A13C6A"/>
    <w:rsid w:val="00A13F6E"/>
    <w:rsid w:val="00A17B09"/>
    <w:rsid w:val="00A457C6"/>
    <w:rsid w:val="00A46AD0"/>
    <w:rsid w:val="00A47063"/>
    <w:rsid w:val="00A473A8"/>
    <w:rsid w:val="00A513F0"/>
    <w:rsid w:val="00A52361"/>
    <w:rsid w:val="00A61AC8"/>
    <w:rsid w:val="00A6366F"/>
    <w:rsid w:val="00A65D4C"/>
    <w:rsid w:val="00A70512"/>
    <w:rsid w:val="00A814AE"/>
    <w:rsid w:val="00AA1F60"/>
    <w:rsid w:val="00AA40D7"/>
    <w:rsid w:val="00AB5F7D"/>
    <w:rsid w:val="00AC0C50"/>
    <w:rsid w:val="00AC6FE2"/>
    <w:rsid w:val="00AE7C9B"/>
    <w:rsid w:val="00AF3925"/>
    <w:rsid w:val="00AF55EC"/>
    <w:rsid w:val="00B1296B"/>
    <w:rsid w:val="00B22498"/>
    <w:rsid w:val="00B2292F"/>
    <w:rsid w:val="00B3120C"/>
    <w:rsid w:val="00B43169"/>
    <w:rsid w:val="00B501A8"/>
    <w:rsid w:val="00B55AE4"/>
    <w:rsid w:val="00B70B46"/>
    <w:rsid w:val="00B739B0"/>
    <w:rsid w:val="00B76EF8"/>
    <w:rsid w:val="00B814A3"/>
    <w:rsid w:val="00B86736"/>
    <w:rsid w:val="00B94ED7"/>
    <w:rsid w:val="00B96F38"/>
    <w:rsid w:val="00BA7393"/>
    <w:rsid w:val="00BB442A"/>
    <w:rsid w:val="00BC716B"/>
    <w:rsid w:val="00BD0E74"/>
    <w:rsid w:val="00BD12A9"/>
    <w:rsid w:val="00BD4AF5"/>
    <w:rsid w:val="00BD5F8C"/>
    <w:rsid w:val="00BD7C60"/>
    <w:rsid w:val="00BE295C"/>
    <w:rsid w:val="00BE29DD"/>
    <w:rsid w:val="00C066AF"/>
    <w:rsid w:val="00C10E06"/>
    <w:rsid w:val="00C145B8"/>
    <w:rsid w:val="00C20695"/>
    <w:rsid w:val="00C2438F"/>
    <w:rsid w:val="00C31AF0"/>
    <w:rsid w:val="00C32A7E"/>
    <w:rsid w:val="00C34F28"/>
    <w:rsid w:val="00C368DF"/>
    <w:rsid w:val="00C442C5"/>
    <w:rsid w:val="00C523B0"/>
    <w:rsid w:val="00C57B5C"/>
    <w:rsid w:val="00C57C7C"/>
    <w:rsid w:val="00C61049"/>
    <w:rsid w:val="00C63FFE"/>
    <w:rsid w:val="00C91EB6"/>
    <w:rsid w:val="00C96B9F"/>
    <w:rsid w:val="00CA10B0"/>
    <w:rsid w:val="00CA2F8E"/>
    <w:rsid w:val="00CA3EE2"/>
    <w:rsid w:val="00CA7FD5"/>
    <w:rsid w:val="00CB3287"/>
    <w:rsid w:val="00CB33E2"/>
    <w:rsid w:val="00CB4E68"/>
    <w:rsid w:val="00CB5553"/>
    <w:rsid w:val="00CC2733"/>
    <w:rsid w:val="00CD0050"/>
    <w:rsid w:val="00CE7481"/>
    <w:rsid w:val="00CF0A8F"/>
    <w:rsid w:val="00CF58C7"/>
    <w:rsid w:val="00D048CE"/>
    <w:rsid w:val="00D05255"/>
    <w:rsid w:val="00D10213"/>
    <w:rsid w:val="00D10998"/>
    <w:rsid w:val="00D116C7"/>
    <w:rsid w:val="00D14DD9"/>
    <w:rsid w:val="00D15CBD"/>
    <w:rsid w:val="00D221CB"/>
    <w:rsid w:val="00D23391"/>
    <w:rsid w:val="00D31805"/>
    <w:rsid w:val="00D51AD7"/>
    <w:rsid w:val="00D552B9"/>
    <w:rsid w:val="00D60167"/>
    <w:rsid w:val="00D735B2"/>
    <w:rsid w:val="00D74021"/>
    <w:rsid w:val="00D76D01"/>
    <w:rsid w:val="00D82BE4"/>
    <w:rsid w:val="00D85775"/>
    <w:rsid w:val="00D922A9"/>
    <w:rsid w:val="00D9394A"/>
    <w:rsid w:val="00DB0CBB"/>
    <w:rsid w:val="00DB67CC"/>
    <w:rsid w:val="00DC3783"/>
    <w:rsid w:val="00DE0630"/>
    <w:rsid w:val="00DE1070"/>
    <w:rsid w:val="00DF18CE"/>
    <w:rsid w:val="00DF7E26"/>
    <w:rsid w:val="00E00219"/>
    <w:rsid w:val="00E02449"/>
    <w:rsid w:val="00E0316B"/>
    <w:rsid w:val="00E17034"/>
    <w:rsid w:val="00E25E10"/>
    <w:rsid w:val="00E30F4D"/>
    <w:rsid w:val="00E50B41"/>
    <w:rsid w:val="00E5219B"/>
    <w:rsid w:val="00E52D07"/>
    <w:rsid w:val="00E5518B"/>
    <w:rsid w:val="00E609FE"/>
    <w:rsid w:val="00E630BE"/>
    <w:rsid w:val="00E75920"/>
    <w:rsid w:val="00E80D96"/>
    <w:rsid w:val="00E86DC3"/>
    <w:rsid w:val="00E871FA"/>
    <w:rsid w:val="00E87770"/>
    <w:rsid w:val="00E936A4"/>
    <w:rsid w:val="00E954BB"/>
    <w:rsid w:val="00EA45E7"/>
    <w:rsid w:val="00EB12C8"/>
    <w:rsid w:val="00EB74AE"/>
    <w:rsid w:val="00EB78E3"/>
    <w:rsid w:val="00EB7BE3"/>
    <w:rsid w:val="00EC1C4B"/>
    <w:rsid w:val="00EC5689"/>
    <w:rsid w:val="00EC735A"/>
    <w:rsid w:val="00ED04F7"/>
    <w:rsid w:val="00ED5F38"/>
    <w:rsid w:val="00EE1ABB"/>
    <w:rsid w:val="00EE43A9"/>
    <w:rsid w:val="00EF27FE"/>
    <w:rsid w:val="00F07FB6"/>
    <w:rsid w:val="00F149D0"/>
    <w:rsid w:val="00F16B53"/>
    <w:rsid w:val="00F25ECD"/>
    <w:rsid w:val="00F318BE"/>
    <w:rsid w:val="00F33297"/>
    <w:rsid w:val="00F343FB"/>
    <w:rsid w:val="00F359FE"/>
    <w:rsid w:val="00F42159"/>
    <w:rsid w:val="00F4256E"/>
    <w:rsid w:val="00F42EE1"/>
    <w:rsid w:val="00F60033"/>
    <w:rsid w:val="00F60F1F"/>
    <w:rsid w:val="00F64141"/>
    <w:rsid w:val="00F67508"/>
    <w:rsid w:val="00F71FC9"/>
    <w:rsid w:val="00F73B48"/>
    <w:rsid w:val="00F74F51"/>
    <w:rsid w:val="00F8221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CC1A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UnresolvedMention">
    <w:name w:val="Unresolved Mention"/>
    <w:basedOn w:val="DefaultParagraphFont"/>
    <w:uiPriority w:val="99"/>
    <w:semiHidden/>
    <w:unhideWhenUsed/>
    <w:rsid w:val="00E87770"/>
    <w:rPr>
      <w:color w:val="605E5C"/>
      <w:shd w:val="clear" w:color="auto" w:fill="E1DFDD"/>
    </w:rPr>
  </w:style>
  <w:style w:type="character" w:styleId="FollowedHyperlink">
    <w:name w:val="FollowedHyperlink"/>
    <w:basedOn w:val="DefaultParagraphFont"/>
    <w:uiPriority w:val="99"/>
    <w:semiHidden/>
    <w:unhideWhenUsed/>
    <w:rsid w:val="00593B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93888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3052/1/272/" TargetMode="External"/><Relationship Id="rId3" Type="http://schemas.openxmlformats.org/officeDocument/2006/relationships/hyperlink" Target="http://lib.eshia.ir/27880/1/236/" TargetMode="External"/><Relationship Id="rId7" Type="http://schemas.openxmlformats.org/officeDocument/2006/relationships/hyperlink" Target="http://lib.eshia.ir/11025/8/503/" TargetMode="External"/><Relationship Id="rId2" Type="http://schemas.openxmlformats.org/officeDocument/2006/relationships/hyperlink" Target="http://lib.eshia.ir/11541/2/265/" TargetMode="External"/><Relationship Id="rId1" Type="http://schemas.openxmlformats.org/officeDocument/2006/relationships/hyperlink" Target="http://lib.eshia.ir/27716/1/463/" TargetMode="External"/><Relationship Id="rId6" Type="http://schemas.openxmlformats.org/officeDocument/2006/relationships/hyperlink" Target="http://lib.eshia.ir/27004/1/194/" TargetMode="External"/><Relationship Id="rId5" Type="http://schemas.openxmlformats.org/officeDocument/2006/relationships/hyperlink" Target="http://lib.eshia.ir/27004/1/96/&#1575;&#1604;&#1575;&#1593;&#1578;&#1585;&#1575;&#1601;" TargetMode="External"/><Relationship Id="rId4" Type="http://schemas.openxmlformats.org/officeDocument/2006/relationships/hyperlink" Target="http://lib.eshia.ir/27880/1/247/&#1575;&#1604;&#1602;&#1608;&#1575;&#1593;&#1583;%20&#1575;&#1604;&#1593;&#1585;&#1576;&#1740;&#1577;%20&#1575;&#1604;&#1592;&#1575;&#1607;&#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517</TotalTime>
  <Pages>7</Pages>
  <Words>1944</Words>
  <Characters>11084</Characters>
  <Application>Microsoft Office Word</Application>
  <DocSecurity>0</DocSecurity>
  <Lines>92</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13002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87</cp:revision>
  <dcterms:created xsi:type="dcterms:W3CDTF">2022-05-16T01:20:00Z</dcterms:created>
  <dcterms:modified xsi:type="dcterms:W3CDTF">2022-05-16T11:43:00Z</dcterms:modified>
  <cp:contentStatus>ویرایش 2.5</cp:contentStatus>
  <cp:version>2.7</cp:version>
</cp:coreProperties>
</file>