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4" w:rsidRDefault="00A94BF4" w:rsidP="00A94BF4">
      <w:r>
        <w:rPr>
          <w:rtl/>
        </w:rPr>
        <w:t>بسمه تعالی</w:t>
      </w:r>
    </w:p>
    <w:p w:rsidR="00A94BF4" w:rsidRDefault="00A94BF4" w:rsidP="00A94BF4">
      <w:pPr>
        <w:jc w:val="both"/>
      </w:pPr>
      <w:r>
        <w:rPr>
          <w:color w:val="FF0000"/>
          <w:rtl/>
        </w:rPr>
        <w:t xml:space="preserve">موضوع: </w:t>
      </w:r>
      <w:r>
        <w:rPr>
          <w:rtl/>
        </w:rPr>
        <w:t>تجری/ احکام قطع/ مباحث حجج</w:t>
      </w:r>
      <w:bookmarkStart w:id="0" w:name="_GoBack"/>
      <w:bookmarkEnd w:id="0"/>
    </w:p>
    <w:p w:rsidR="00A94BF4" w:rsidRDefault="00A94BF4" w:rsidP="00A94BF4"/>
    <w:p w:rsidR="008B2403" w:rsidRDefault="00A94BF4" w:rsidP="00A94BF4">
      <w:pPr>
        <w:pStyle w:val="TOCHeading"/>
        <w:bidi/>
        <w:jc w:val="both"/>
      </w:pPr>
      <w:r>
        <w:rPr>
          <w:rtl/>
        </w:rPr>
        <w:t>فهرست مطالب</w:t>
      </w:r>
      <w:r>
        <w:t>:</w:t>
      </w:r>
    </w:p>
    <w:sdt>
      <w:sdtPr>
        <w:id w:val="263347186"/>
        <w:docPartObj>
          <w:docPartGallery w:val="Table of Contents"/>
          <w:docPartUnique/>
        </w:docPartObj>
      </w:sdtPr>
      <w:sdtEndPr>
        <w:rPr>
          <w:rFonts w:ascii="Calibri" w:eastAsia="Calibri" w:hAnsi="Calibri" w:cs="NoorLotus"/>
          <w:b w:val="0"/>
          <w:bCs w:val="0"/>
          <w:color w:val="auto"/>
          <w:sz w:val="22"/>
          <w:rtl/>
          <w:lang w:eastAsia="en-US" w:bidi="fa-IR"/>
        </w:rPr>
      </w:sdtEndPr>
      <w:sdtContent>
        <w:p w:rsidR="00A94BF4" w:rsidRDefault="00A94BF4" w:rsidP="00A94BF4">
          <w:pPr>
            <w:pStyle w:val="TOCHeading"/>
          </w:pPr>
        </w:p>
        <w:p w:rsidR="00A94BF4" w:rsidRDefault="00A94BF4" w:rsidP="00A94BF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528161" w:history="1">
            <w:r w:rsidRPr="00D00D45">
              <w:rPr>
                <w:rStyle w:val="Hyperlink"/>
                <w:rFonts w:hint="eastAsia"/>
                <w:noProof/>
                <w:rtl/>
              </w:rPr>
              <w:t>تجر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162" w:history="1">
            <w:r w:rsidRPr="00D00D45">
              <w:rPr>
                <w:rStyle w:val="Hyperlink"/>
                <w:rFonts w:hint="eastAsia"/>
                <w:noProof/>
                <w:rtl/>
              </w:rPr>
              <w:t>بررس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مسلک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سوم</w:t>
            </w:r>
            <w:r w:rsidRPr="00D00D45">
              <w:rPr>
                <w:rStyle w:val="Hyperlink"/>
                <w:noProof/>
                <w:rtl/>
              </w:rPr>
              <w:t xml:space="preserve">: </w:t>
            </w:r>
            <w:r w:rsidRPr="00D00D45">
              <w:rPr>
                <w:rStyle w:val="Hyperlink"/>
                <w:rFonts w:hint="eastAsia"/>
                <w:noProof/>
                <w:rtl/>
              </w:rPr>
              <w:t>کاشف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rFonts w:hint="eastAsia"/>
                <w:noProof/>
                <w:rtl/>
              </w:rPr>
              <w:t>ت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تجر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از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خبث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باطن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163" w:history="1">
            <w:r w:rsidRPr="00D00D45">
              <w:rPr>
                <w:rStyle w:val="Hyperlink"/>
                <w:rFonts w:hint="eastAsia"/>
                <w:noProof/>
                <w:rtl/>
              </w:rPr>
              <w:t>کلام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محقق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نا</w:t>
            </w:r>
            <w:r w:rsidRPr="00D00D45">
              <w:rPr>
                <w:rStyle w:val="Hyperlink"/>
                <w:rFonts w:hint="cs"/>
                <w:noProof/>
                <w:rtl/>
              </w:rPr>
              <w:t>یی</w:t>
            </w:r>
            <w:r w:rsidRPr="00D00D45">
              <w:rPr>
                <w:rStyle w:val="Hyperlink"/>
                <w:rFonts w:hint="eastAsia"/>
                <w:noProof/>
                <w:rtl/>
              </w:rPr>
              <w:t>ن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رحمه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الله</w:t>
            </w:r>
            <w:r w:rsidRPr="00D00D45">
              <w:rPr>
                <w:rStyle w:val="Hyperlink"/>
                <w:noProof/>
                <w:rtl/>
              </w:rPr>
              <w:t xml:space="preserve">: </w:t>
            </w:r>
            <w:r w:rsidRPr="00D00D45">
              <w:rPr>
                <w:rStyle w:val="Hyperlink"/>
                <w:rFonts w:hint="eastAsia"/>
                <w:noProof/>
                <w:rtl/>
              </w:rPr>
              <w:t>ثبوت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قبح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فاعل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متجر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164" w:history="1">
            <w:r w:rsidRPr="00D00D45">
              <w:rPr>
                <w:rStyle w:val="Hyperlink"/>
                <w:rFonts w:hint="eastAsia"/>
                <w:noProof/>
                <w:rtl/>
              </w:rPr>
              <w:t>مسلک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چهارم</w:t>
            </w:r>
            <w:r w:rsidRPr="00D00D45">
              <w:rPr>
                <w:rStyle w:val="Hyperlink"/>
                <w:noProof/>
                <w:rtl/>
              </w:rPr>
              <w:t xml:space="preserve">: </w:t>
            </w:r>
            <w:r w:rsidRPr="00D00D45">
              <w:rPr>
                <w:rStyle w:val="Hyperlink"/>
                <w:rFonts w:hint="eastAsia"/>
                <w:noProof/>
                <w:rtl/>
              </w:rPr>
              <w:t>تزاحم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قبح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تجر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با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جهات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محسنه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فعل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165" w:history="1">
            <w:r w:rsidRPr="00D00D45">
              <w:rPr>
                <w:rStyle w:val="Hyperlink"/>
                <w:rFonts w:hint="eastAsia"/>
                <w:noProof/>
                <w:rtl/>
              </w:rPr>
              <w:t>مقام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دوم</w:t>
            </w:r>
            <w:r w:rsidRPr="00D00D45">
              <w:rPr>
                <w:rStyle w:val="Hyperlink"/>
                <w:noProof/>
                <w:rtl/>
              </w:rPr>
              <w:t xml:space="preserve">: </w:t>
            </w:r>
            <w:r w:rsidRPr="00D00D45">
              <w:rPr>
                <w:rStyle w:val="Hyperlink"/>
                <w:rFonts w:hint="eastAsia"/>
                <w:noProof/>
                <w:rtl/>
              </w:rPr>
              <w:t>استحقاق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عقاب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بر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تجر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166" w:history="1">
            <w:r w:rsidRPr="00D00D45">
              <w:rPr>
                <w:rStyle w:val="Hyperlink"/>
                <w:rFonts w:hint="eastAsia"/>
                <w:noProof/>
                <w:rtl/>
              </w:rPr>
              <w:t>کلام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شه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rFonts w:hint="eastAsia"/>
                <w:noProof/>
                <w:rtl/>
              </w:rPr>
              <w:t>د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اول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رحمه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الله</w:t>
            </w:r>
            <w:r w:rsidRPr="00D00D45">
              <w:rPr>
                <w:rStyle w:val="Hyperlink"/>
                <w:noProof/>
                <w:rtl/>
              </w:rPr>
              <w:t xml:space="preserve">: </w:t>
            </w:r>
            <w:r w:rsidRPr="00D00D45">
              <w:rPr>
                <w:rStyle w:val="Hyperlink"/>
                <w:rFonts w:hint="eastAsia"/>
                <w:noProof/>
                <w:rtl/>
              </w:rPr>
              <w:t>ترد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rFonts w:hint="eastAsia"/>
                <w:noProof/>
                <w:rtl/>
              </w:rPr>
              <w:t>د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در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استحقاق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عقاب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بر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تجر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167" w:history="1">
            <w:r w:rsidRPr="00D00D45">
              <w:rPr>
                <w:rStyle w:val="Hyperlink"/>
                <w:rFonts w:hint="eastAsia"/>
                <w:noProof/>
                <w:rtl/>
              </w:rPr>
              <w:t>مختار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استاد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حفظه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الله</w:t>
            </w:r>
            <w:r w:rsidRPr="00D00D45">
              <w:rPr>
                <w:rStyle w:val="Hyperlink"/>
                <w:noProof/>
                <w:rtl/>
              </w:rPr>
              <w:t xml:space="preserve">: </w:t>
            </w:r>
            <w:r w:rsidRPr="00D00D45">
              <w:rPr>
                <w:rStyle w:val="Hyperlink"/>
                <w:rFonts w:hint="eastAsia"/>
                <w:noProof/>
                <w:rtl/>
              </w:rPr>
              <w:t>عدم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قبح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عقاب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تاد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rFonts w:hint="eastAsia"/>
                <w:noProof/>
                <w:rtl/>
              </w:rPr>
              <w:t>ب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و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توقف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در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قبح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 w:rsidRPr="00D00D45">
              <w:rPr>
                <w:rStyle w:val="Hyperlink"/>
                <w:rFonts w:hint="eastAsia"/>
                <w:noProof/>
                <w:rtl/>
              </w:rPr>
              <w:t>ا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عدم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قبح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عقاب</w:t>
            </w:r>
            <w:r w:rsidRPr="00D00D45">
              <w:rPr>
                <w:rStyle w:val="Hyperlink"/>
                <w:noProof/>
                <w:rtl/>
              </w:rPr>
              <w:t xml:space="preserve"> </w:t>
            </w:r>
            <w:r w:rsidRPr="00D00D45">
              <w:rPr>
                <w:rStyle w:val="Hyperlink"/>
                <w:rFonts w:hint="eastAsia"/>
                <w:noProof/>
                <w:rtl/>
              </w:rPr>
              <w:t>مجازات</w:t>
            </w:r>
            <w:r w:rsidRPr="00D00D4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_Toc134528167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BF4" w:rsidRDefault="00A94BF4" w:rsidP="00A94BF4">
          <w:r>
            <w:rPr>
              <w:b/>
              <w:bCs/>
              <w:noProof/>
            </w:rPr>
            <w:fldChar w:fldCharType="end"/>
          </w:r>
        </w:p>
      </w:sdtContent>
    </w:sdt>
    <w:p w:rsidR="00A94BF4" w:rsidRPr="00A94BF4" w:rsidRDefault="00A94BF4" w:rsidP="00A94BF4">
      <w:pPr>
        <w:rPr>
          <w:rtl/>
          <w:lang w:eastAsia="ja-JP" w:bidi="ar-SA"/>
        </w:rPr>
      </w:pPr>
    </w:p>
    <w:p w:rsidR="00B034EA" w:rsidRDefault="00C21573" w:rsidP="00ED3E7C">
      <w:pPr>
        <w:pStyle w:val="Heading1"/>
        <w:jc w:val="both"/>
        <w:rPr>
          <w:rtl/>
        </w:rPr>
      </w:pPr>
      <w:bookmarkStart w:id="1" w:name="_Toc134331639"/>
      <w:bookmarkStart w:id="2" w:name="_Toc134528161"/>
      <w:r>
        <w:rPr>
          <w:rFonts w:hint="cs"/>
          <w:rtl/>
        </w:rPr>
        <w:t>تجری</w:t>
      </w:r>
      <w:bookmarkEnd w:id="1"/>
      <w:bookmarkEnd w:id="2"/>
    </w:p>
    <w:p w:rsidR="00C21573" w:rsidRDefault="00A2477F" w:rsidP="00ED3E7C">
      <w:pPr>
        <w:pStyle w:val="Heading3"/>
        <w:jc w:val="both"/>
        <w:rPr>
          <w:rtl/>
        </w:rPr>
      </w:pPr>
      <w:bookmarkStart w:id="3" w:name="_Toc134331640"/>
      <w:bookmarkStart w:id="4" w:name="_Toc134528162"/>
      <w:r>
        <w:rPr>
          <w:rFonts w:hint="cs"/>
          <w:rtl/>
        </w:rPr>
        <w:t xml:space="preserve">بررسی </w:t>
      </w:r>
      <w:r w:rsidR="00C21573">
        <w:rPr>
          <w:rFonts w:hint="cs"/>
          <w:rtl/>
        </w:rPr>
        <w:t xml:space="preserve">مسلک سوم: </w:t>
      </w:r>
      <w:r w:rsidR="00A91774">
        <w:rPr>
          <w:rFonts w:hint="cs"/>
          <w:rtl/>
        </w:rPr>
        <w:t>کاشفیت تجری از خبث باطن</w:t>
      </w:r>
      <w:bookmarkEnd w:id="3"/>
      <w:bookmarkEnd w:id="4"/>
      <w:r w:rsidR="00A91774">
        <w:rPr>
          <w:rFonts w:hint="cs"/>
          <w:rtl/>
        </w:rPr>
        <w:t xml:space="preserve"> </w:t>
      </w:r>
    </w:p>
    <w:p w:rsidR="00C21573" w:rsidRDefault="00815106" w:rsidP="00ED3E7C">
      <w:pPr>
        <w:jc w:val="both"/>
        <w:rPr>
          <w:rtl/>
        </w:rPr>
      </w:pPr>
      <w:r>
        <w:rPr>
          <w:rFonts w:hint="cs"/>
          <w:rtl/>
        </w:rPr>
        <w:t>مسلک سوم این است که</w:t>
      </w:r>
      <w:r w:rsidR="00C21573">
        <w:rPr>
          <w:rFonts w:hint="cs"/>
          <w:rtl/>
        </w:rPr>
        <w:t xml:space="preserve"> تج</w:t>
      </w:r>
      <w:r w:rsidR="00A2477F">
        <w:rPr>
          <w:rFonts w:hint="cs"/>
          <w:rtl/>
        </w:rPr>
        <w:t>ری قبح ندارد و صرفا کاشف از سوء سریره و خبث باطن متجری است</w:t>
      </w:r>
      <w:r w:rsidR="00C21573">
        <w:rPr>
          <w:rFonts w:hint="cs"/>
          <w:rtl/>
        </w:rPr>
        <w:t xml:space="preserve">. </w:t>
      </w:r>
    </w:p>
    <w:p w:rsidR="00815106" w:rsidRDefault="00815106" w:rsidP="00ED3E7C">
      <w:pPr>
        <w:jc w:val="both"/>
        <w:rPr>
          <w:rtl/>
        </w:rPr>
      </w:pPr>
      <w:r>
        <w:rPr>
          <w:rFonts w:hint="cs"/>
          <w:rtl/>
        </w:rPr>
        <w:t>این مسلک منسوب به شیخ انصاری رحمه الله است</w:t>
      </w:r>
      <w:r w:rsidRPr="001A5FDB">
        <w:rPr>
          <w:rStyle w:val="FootnoteReference"/>
          <w:rFonts w:eastAsia="Batang"/>
          <w:sz w:val="28"/>
          <w:rtl/>
        </w:rPr>
        <w:footnoteReference w:id="1"/>
      </w:r>
      <w:r>
        <w:rPr>
          <w:rFonts w:hint="cs"/>
          <w:rtl/>
        </w:rPr>
        <w:t xml:space="preserve">. </w:t>
      </w:r>
    </w:p>
    <w:p w:rsidR="00815106" w:rsidRDefault="00C21573" w:rsidP="00ED3E7C">
      <w:pPr>
        <w:jc w:val="both"/>
        <w:rPr>
          <w:rtl/>
        </w:rPr>
      </w:pPr>
      <w:r>
        <w:rPr>
          <w:rFonts w:hint="cs"/>
          <w:rtl/>
        </w:rPr>
        <w:t xml:space="preserve">این مسلک </w:t>
      </w:r>
      <w:r w:rsidR="00815106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خلاف وجدان است. </w:t>
      </w:r>
      <w:r w:rsidR="00815106">
        <w:rPr>
          <w:rFonts w:hint="cs"/>
          <w:rtl/>
        </w:rPr>
        <w:t>زیرا:</w:t>
      </w:r>
    </w:p>
    <w:p w:rsidR="00C21573" w:rsidRDefault="00815106" w:rsidP="00ED3E7C">
      <w:pPr>
        <w:jc w:val="both"/>
        <w:rPr>
          <w:rtl/>
        </w:rPr>
      </w:pPr>
      <w:r>
        <w:rPr>
          <w:rFonts w:hint="cs"/>
          <w:rtl/>
        </w:rPr>
        <w:t>اولا: حتی عصیان ن</w:t>
      </w:r>
      <w:r w:rsidR="00A2477F">
        <w:rPr>
          <w:rFonts w:hint="cs"/>
          <w:rtl/>
        </w:rPr>
        <w:t>یز کاشف از خبث باطن نیست چه برسد به</w:t>
      </w:r>
      <w:r>
        <w:rPr>
          <w:rFonts w:hint="cs"/>
          <w:rtl/>
        </w:rPr>
        <w:t xml:space="preserve"> تجری</w:t>
      </w:r>
      <w:r w:rsidR="00A2477F">
        <w:rPr>
          <w:rFonts w:hint="cs"/>
          <w:rtl/>
        </w:rPr>
        <w:t>،</w:t>
      </w:r>
      <w:r>
        <w:rPr>
          <w:rFonts w:hint="cs"/>
          <w:rtl/>
        </w:rPr>
        <w:t xml:space="preserve"> زیرا </w:t>
      </w:r>
      <w:r w:rsidR="00C21573">
        <w:rPr>
          <w:rFonts w:hint="cs"/>
          <w:rtl/>
        </w:rPr>
        <w:t xml:space="preserve">بندگان خدا </w:t>
      </w:r>
      <w:r>
        <w:rPr>
          <w:rFonts w:hint="cs"/>
          <w:rtl/>
        </w:rPr>
        <w:t>غیر از معصومین علیه</w:t>
      </w:r>
      <w:r w:rsidR="00A2477F">
        <w:rPr>
          <w:rFonts w:hint="cs"/>
          <w:rtl/>
        </w:rPr>
        <w:t>م</w:t>
      </w:r>
      <w:r>
        <w:rPr>
          <w:rFonts w:hint="cs"/>
          <w:rtl/>
        </w:rPr>
        <w:t xml:space="preserve"> السلام </w:t>
      </w:r>
      <w:r w:rsidR="00C21573">
        <w:rPr>
          <w:rFonts w:hint="cs"/>
          <w:rtl/>
        </w:rPr>
        <w:t>در معرض گناه و تجری هستند و شیطان نزدیک به انسان است و او را وسوسه می‌کند و او مبتلی به گناه می‌شود</w:t>
      </w:r>
      <w:r>
        <w:rPr>
          <w:rFonts w:hint="cs"/>
          <w:rtl/>
        </w:rPr>
        <w:t xml:space="preserve"> بدون این که خبث باطن داشته باشد</w:t>
      </w:r>
      <w:r w:rsidR="00C21573">
        <w:rPr>
          <w:rFonts w:hint="cs"/>
          <w:rtl/>
        </w:rPr>
        <w:t>.</w:t>
      </w:r>
    </w:p>
    <w:p w:rsidR="00C21573" w:rsidRDefault="00815106" w:rsidP="00ED3E7C">
      <w:pPr>
        <w:jc w:val="both"/>
        <w:rPr>
          <w:rtl/>
        </w:rPr>
      </w:pPr>
      <w:r>
        <w:rPr>
          <w:rFonts w:hint="cs"/>
          <w:rtl/>
        </w:rPr>
        <w:t>ثانیا:</w:t>
      </w:r>
      <w:r w:rsidR="00C21573">
        <w:rPr>
          <w:rFonts w:hint="cs"/>
          <w:rtl/>
        </w:rPr>
        <w:t xml:space="preserve"> بالوجدان در تجری عقل درک می‌کند که </w:t>
      </w:r>
      <w:r>
        <w:rPr>
          <w:rFonts w:hint="cs"/>
          <w:rtl/>
        </w:rPr>
        <w:t xml:space="preserve">این فعل نباید انجام شود. استمتاع از زوجه به خیال این که اجنبیه است یا </w:t>
      </w:r>
      <w:r w:rsidR="00C21573">
        <w:rPr>
          <w:rFonts w:hint="cs"/>
          <w:rtl/>
        </w:rPr>
        <w:t>خوردن مال خود به اعتقاد این که مال یتیم است بالوجدان</w:t>
      </w:r>
      <w:r>
        <w:rPr>
          <w:rFonts w:hint="cs"/>
          <w:rtl/>
        </w:rPr>
        <w:t xml:space="preserve"> عقلا قبیح است و</w:t>
      </w:r>
      <w:r w:rsidR="00C21573">
        <w:rPr>
          <w:rFonts w:hint="cs"/>
          <w:rtl/>
        </w:rPr>
        <w:t xml:space="preserve"> عقل درک می‌کند که نباید این کار انجام شود. </w:t>
      </w:r>
    </w:p>
    <w:p w:rsidR="00815106" w:rsidRDefault="00815106" w:rsidP="00ED3E7C">
      <w:pPr>
        <w:pStyle w:val="Heading3"/>
        <w:jc w:val="both"/>
        <w:rPr>
          <w:rtl/>
        </w:rPr>
      </w:pPr>
      <w:bookmarkStart w:id="5" w:name="_Toc134331641"/>
      <w:bookmarkStart w:id="6" w:name="_Toc134528163"/>
      <w:r>
        <w:rPr>
          <w:rFonts w:hint="cs"/>
          <w:rtl/>
        </w:rPr>
        <w:lastRenderedPageBreak/>
        <w:t xml:space="preserve">کلام محقق نایینی رحمه الله: </w:t>
      </w:r>
      <w:r w:rsidR="00A91774">
        <w:rPr>
          <w:rFonts w:hint="cs"/>
          <w:rtl/>
        </w:rPr>
        <w:t>ثبوت قبح فاعلی متجری</w:t>
      </w:r>
      <w:bookmarkEnd w:id="5"/>
      <w:bookmarkEnd w:id="6"/>
      <w:r w:rsidR="00A91774">
        <w:rPr>
          <w:rFonts w:hint="cs"/>
          <w:rtl/>
        </w:rPr>
        <w:t xml:space="preserve"> </w:t>
      </w:r>
    </w:p>
    <w:p w:rsidR="00C21573" w:rsidRDefault="00C21573" w:rsidP="00ED3E7C">
      <w:pPr>
        <w:jc w:val="both"/>
        <w:rPr>
          <w:rtl/>
        </w:rPr>
      </w:pPr>
      <w:r>
        <w:rPr>
          <w:rFonts w:hint="cs"/>
          <w:rtl/>
        </w:rPr>
        <w:t>محقق نایینی رحمه الله در اجود</w:t>
      </w:r>
      <w:r w:rsidR="00A2477F">
        <w:rPr>
          <w:rFonts w:hint="cs"/>
          <w:rtl/>
        </w:rPr>
        <w:t xml:space="preserve"> </w:t>
      </w:r>
      <w:r w:rsidR="00815106">
        <w:rPr>
          <w:rFonts w:hint="cs"/>
          <w:rtl/>
        </w:rPr>
        <w:t>التقریرات مسلک سوم را اختیار کردند</w:t>
      </w:r>
      <w:r w:rsidR="00A91774">
        <w:rPr>
          <w:rStyle w:val="FootnoteReference"/>
          <w:rtl/>
        </w:rPr>
        <w:footnoteReference w:id="2"/>
      </w:r>
      <w:r w:rsidR="00815106">
        <w:rPr>
          <w:rFonts w:hint="cs"/>
          <w:rtl/>
        </w:rPr>
        <w:t xml:space="preserve"> ولی در فوائد الاصول </w:t>
      </w:r>
      <w:r>
        <w:rPr>
          <w:rFonts w:hint="cs"/>
          <w:rtl/>
        </w:rPr>
        <w:t>که دوره قبل از دوره اجود</w:t>
      </w:r>
      <w:r w:rsidR="00A2477F">
        <w:rPr>
          <w:rFonts w:hint="cs"/>
          <w:rtl/>
        </w:rPr>
        <w:t xml:space="preserve"> </w:t>
      </w:r>
      <w:r w:rsidR="00815106">
        <w:rPr>
          <w:rFonts w:hint="cs"/>
          <w:rtl/>
        </w:rPr>
        <w:t>التقریرات</w:t>
      </w:r>
      <w:r>
        <w:rPr>
          <w:rFonts w:hint="cs"/>
          <w:rtl/>
        </w:rPr>
        <w:t xml:space="preserve"> است</w:t>
      </w:r>
      <w:r w:rsidR="00815106">
        <w:rPr>
          <w:rFonts w:hint="cs"/>
          <w:rtl/>
        </w:rPr>
        <w:t>،</w:t>
      </w:r>
      <w:r>
        <w:rPr>
          <w:rFonts w:hint="cs"/>
          <w:rtl/>
        </w:rPr>
        <w:t xml:space="preserve"> فرموده‌اند: </w:t>
      </w:r>
      <w:r w:rsidR="00815106">
        <w:rPr>
          <w:rFonts w:hint="cs"/>
          <w:rtl/>
        </w:rPr>
        <w:t>در تجری صدور فعل از فاعل قبیح است ولی خود فعل قبیح نی</w:t>
      </w:r>
      <w:r>
        <w:rPr>
          <w:rFonts w:hint="cs"/>
          <w:rtl/>
        </w:rPr>
        <w:t xml:space="preserve">ست. </w:t>
      </w:r>
      <w:r w:rsidR="00815106">
        <w:rPr>
          <w:rFonts w:hint="cs"/>
          <w:rtl/>
        </w:rPr>
        <w:t xml:space="preserve">و قبح فاعلی </w:t>
      </w:r>
      <w:r>
        <w:rPr>
          <w:rFonts w:hint="cs"/>
          <w:rtl/>
        </w:rPr>
        <w:t>به معنای خبث باطنی</w:t>
      </w:r>
      <w:r w:rsidR="00815106">
        <w:rPr>
          <w:rFonts w:hint="cs"/>
          <w:rtl/>
        </w:rPr>
        <w:t xml:space="preserve"> متجری نیست </w:t>
      </w:r>
      <w:r>
        <w:rPr>
          <w:rFonts w:hint="cs"/>
          <w:rtl/>
        </w:rPr>
        <w:t>بلکه به معنای قب</w:t>
      </w:r>
      <w:r w:rsidR="00815106">
        <w:rPr>
          <w:rFonts w:hint="cs"/>
          <w:rtl/>
        </w:rPr>
        <w:t>ح حیث صدور فعل از این فاعل</w:t>
      </w:r>
      <w:r w:rsidR="00A5524C">
        <w:rPr>
          <w:rFonts w:hint="cs"/>
          <w:rtl/>
        </w:rPr>
        <w:t xml:space="preserve"> است ولو ذات فعل به نحو اسم مصدری قبیح نیست</w:t>
      </w:r>
      <w:r>
        <w:rPr>
          <w:rFonts w:hint="cs"/>
          <w:rtl/>
        </w:rPr>
        <w:t xml:space="preserve"> بر عکس انقیاد که فعل قبح فعلی دارد ولی حسن فاعلی دارد یعنی حیث صدورش از فاعل حسن است </w:t>
      </w:r>
      <w:r w:rsidR="001D7499">
        <w:rPr>
          <w:rFonts w:hint="cs"/>
          <w:rtl/>
        </w:rPr>
        <w:t>و</w:t>
      </w:r>
      <w:r>
        <w:rPr>
          <w:rFonts w:hint="cs"/>
          <w:rtl/>
        </w:rPr>
        <w:t xml:space="preserve"> قبیح نیست. ولی </w:t>
      </w:r>
      <w:r w:rsidR="00A5524C">
        <w:rPr>
          <w:rFonts w:hint="cs"/>
          <w:rtl/>
        </w:rPr>
        <w:t>قبح فاعلی موجب نمی‌شود که شخص مستحق عقاب باشد</w:t>
      </w:r>
      <w:r>
        <w:rPr>
          <w:rFonts w:hint="cs"/>
          <w:rtl/>
        </w:rPr>
        <w:t xml:space="preserve"> زیرا استحقاق عقاب عقلا در مورد قبح فاعلی ناشی از قبح فعلی است یعنی استحقاق عقاب نتیجه اجتماع قبح فعلی و قبح فاعلی است. </w:t>
      </w:r>
      <w:r w:rsidR="001D7499">
        <w:rPr>
          <w:rFonts w:hint="cs"/>
          <w:rtl/>
        </w:rPr>
        <w:t>بنابراین در تجری تنها قبح فاعلی وجود دارد</w:t>
      </w:r>
      <w:r w:rsidR="00A5524C">
        <w:rPr>
          <w:rFonts w:hint="cs"/>
          <w:rtl/>
        </w:rPr>
        <w:t xml:space="preserve"> ولی هیچ اثری ندارد</w:t>
      </w:r>
      <w:r w:rsidR="00A91774">
        <w:rPr>
          <w:rStyle w:val="FootnoteReference"/>
          <w:rtl/>
        </w:rPr>
        <w:footnoteReference w:id="3"/>
      </w:r>
      <w:r w:rsidR="00A5524C">
        <w:rPr>
          <w:rFonts w:hint="cs"/>
          <w:rtl/>
        </w:rPr>
        <w:t xml:space="preserve">. </w:t>
      </w:r>
    </w:p>
    <w:p w:rsidR="00A5524C" w:rsidRDefault="00A5524C" w:rsidP="00ED3E7C">
      <w:pPr>
        <w:jc w:val="both"/>
        <w:rPr>
          <w:rtl/>
        </w:rPr>
      </w:pPr>
      <w:r>
        <w:rPr>
          <w:rFonts w:hint="cs"/>
          <w:rtl/>
        </w:rPr>
        <w:t>این کلام ایشا</w:t>
      </w:r>
      <w:r w:rsidR="00D310A4">
        <w:rPr>
          <w:rFonts w:hint="cs"/>
          <w:rtl/>
        </w:rPr>
        <w:t>ن تمام نیست زیرا ایشان گویا</w:t>
      </w:r>
      <w:r>
        <w:rPr>
          <w:rFonts w:hint="cs"/>
          <w:rtl/>
        </w:rPr>
        <w:t xml:space="preserve"> فرض کردند «در عصیان دو حکم عقلی وجود دارد یکی قبح فعل و دیگری قبح حیث صدور فعل از فاعل و در تجری فقط قبح فاعلی است» ولی این درست نیست و عقل فقط یک حکم به حسن یا قبح دارد</w:t>
      </w:r>
      <w:r w:rsidR="00D310A4">
        <w:rPr>
          <w:rFonts w:hint="cs"/>
          <w:rtl/>
        </w:rPr>
        <w:t xml:space="preserve"> </w:t>
      </w:r>
      <w:r>
        <w:rPr>
          <w:rFonts w:hint="cs"/>
          <w:rtl/>
        </w:rPr>
        <w:t>که  مصب آن حیث معنای مصدری فعل یعنی حیث صدور فعل از فاعل است نه حیث معنای اسم مصدری فعل و حتی در مورد عصیان نیز حی</w:t>
      </w:r>
      <w:r w:rsidR="00D310A4">
        <w:rPr>
          <w:rFonts w:hint="cs"/>
          <w:rtl/>
        </w:rPr>
        <w:t>ث صدور فعل از فاعل قبیح است و الا اگرچه</w:t>
      </w:r>
      <w:r>
        <w:rPr>
          <w:rFonts w:hint="cs"/>
          <w:rtl/>
        </w:rPr>
        <w:t xml:space="preserve"> ذات فعل بدون حیث صدور فعل از فاعل در عصیان مفسده دارد ولی مفسده یا مصلحت فعل غیر از حسن و قبح فعل است و لذا ممکن است در فعل غیر اختیاری یا در موردی که فعل از روی غفلت و </w:t>
      </w:r>
      <w:r w:rsidR="00D310A4">
        <w:rPr>
          <w:rFonts w:hint="cs"/>
          <w:rtl/>
        </w:rPr>
        <w:t>یا در خواب</w:t>
      </w:r>
      <w:r>
        <w:rPr>
          <w:rFonts w:hint="cs"/>
          <w:rtl/>
        </w:rPr>
        <w:t xml:space="preserve"> از شخص صادر شود نیز تصویر شود که فعل مفسده دارد ولی عقل حکم به قبح فعل نمی‌کند. </w:t>
      </w:r>
    </w:p>
    <w:p w:rsidR="00C21573" w:rsidRDefault="00C21573" w:rsidP="00ED3E7C">
      <w:pPr>
        <w:pStyle w:val="Heading3"/>
        <w:jc w:val="both"/>
        <w:rPr>
          <w:rtl/>
        </w:rPr>
      </w:pPr>
      <w:bookmarkStart w:id="7" w:name="_Toc134331642"/>
      <w:bookmarkStart w:id="8" w:name="_Toc134528164"/>
      <w:r>
        <w:rPr>
          <w:rFonts w:hint="cs"/>
          <w:rtl/>
        </w:rPr>
        <w:t xml:space="preserve">مسلک چهارم: </w:t>
      </w:r>
      <w:r w:rsidR="00A91774">
        <w:rPr>
          <w:rFonts w:hint="cs"/>
          <w:rtl/>
        </w:rPr>
        <w:t>تزاحم قبح تجری با جهات محسنه فعل</w:t>
      </w:r>
      <w:bookmarkEnd w:id="7"/>
      <w:bookmarkEnd w:id="8"/>
    </w:p>
    <w:p w:rsidR="002D2875" w:rsidRDefault="00C21573" w:rsidP="00ED3E7C">
      <w:pPr>
        <w:jc w:val="both"/>
        <w:rPr>
          <w:rtl/>
        </w:rPr>
      </w:pPr>
      <w:r>
        <w:rPr>
          <w:rFonts w:hint="cs"/>
          <w:rtl/>
        </w:rPr>
        <w:t>صاحب فصول رحمه الله فرموده‌اند: قبح تجری اقتضایی است نه ذاتی و لذا با حسن و قبح واقع فعل</w:t>
      </w:r>
      <w:r w:rsidR="00ED3E7C">
        <w:rPr>
          <w:rFonts w:hint="cs"/>
          <w:rtl/>
        </w:rPr>
        <w:t>،</w:t>
      </w:r>
      <w:r>
        <w:rPr>
          <w:rFonts w:hint="cs"/>
          <w:rtl/>
        </w:rPr>
        <w:t xml:space="preserve"> تزاحم می‌کند.</w:t>
      </w:r>
      <w:r w:rsidR="00A5524C">
        <w:rPr>
          <w:rFonts w:hint="cs"/>
          <w:rtl/>
        </w:rPr>
        <w:t xml:space="preserve"> لذا</w:t>
      </w:r>
      <w:r>
        <w:rPr>
          <w:rFonts w:hint="cs"/>
          <w:rtl/>
        </w:rPr>
        <w:t xml:space="preserve"> اگر کسی شخص مومنی را به اعتقاد این که کاف</w:t>
      </w:r>
      <w:r w:rsidR="00A5524C">
        <w:rPr>
          <w:rFonts w:hint="cs"/>
          <w:rtl/>
        </w:rPr>
        <w:t xml:space="preserve">ر حربی است و واجب القتل است، </w:t>
      </w:r>
      <w:r>
        <w:rPr>
          <w:rFonts w:hint="cs"/>
          <w:rtl/>
        </w:rPr>
        <w:t xml:space="preserve">نکشد این </w:t>
      </w:r>
      <w:r w:rsidR="007E048D">
        <w:rPr>
          <w:rFonts w:hint="cs"/>
          <w:rtl/>
        </w:rPr>
        <w:t xml:space="preserve">عمل </w:t>
      </w:r>
      <w:r>
        <w:rPr>
          <w:rFonts w:hint="cs"/>
          <w:rtl/>
        </w:rPr>
        <w:t>شخص تجری است ولی نزد عقلاء مستحق ذم نیست</w:t>
      </w:r>
      <w:r w:rsidR="007E048D">
        <w:rPr>
          <w:rFonts w:hint="cs"/>
          <w:rtl/>
        </w:rPr>
        <w:t xml:space="preserve"> و این فعل او حسن است</w:t>
      </w:r>
      <w:r>
        <w:rPr>
          <w:rFonts w:hint="cs"/>
          <w:rtl/>
        </w:rPr>
        <w:t xml:space="preserve"> ولو اگر او را می‌کشت معذور بود. </w:t>
      </w:r>
      <w:r w:rsidR="002D2875">
        <w:rPr>
          <w:rFonts w:hint="cs"/>
          <w:rtl/>
        </w:rPr>
        <w:t>اوضح از این مثال این است که</w:t>
      </w:r>
      <w:r w:rsidR="00ED3E7C">
        <w:rPr>
          <w:rFonts w:hint="cs"/>
          <w:rtl/>
        </w:rPr>
        <w:t xml:space="preserve"> فکر کند نبی خدا،</w:t>
      </w:r>
      <w:r w:rsidR="002D2875">
        <w:rPr>
          <w:rFonts w:hint="cs"/>
          <w:rtl/>
        </w:rPr>
        <w:t xml:space="preserve"> کافر واجب القتل است </w:t>
      </w:r>
      <w:r w:rsidR="00ED3E7C">
        <w:rPr>
          <w:rFonts w:hint="cs"/>
          <w:rtl/>
        </w:rPr>
        <w:t>اما او را نکشد. یا این که اشتباها فکر کند پسر مولی، عدو مولی است و با این که مولی امر به قتل او کرده است او را</w:t>
      </w:r>
      <w:r w:rsidR="002D2875">
        <w:rPr>
          <w:rFonts w:hint="cs"/>
          <w:rtl/>
        </w:rPr>
        <w:t xml:space="preserve"> نکشد، مولی در صورت</w:t>
      </w:r>
      <w:r w:rsidR="00A5524C">
        <w:rPr>
          <w:rFonts w:hint="cs"/>
          <w:rtl/>
        </w:rPr>
        <w:t xml:space="preserve"> اطلاع</w:t>
      </w:r>
      <w:r w:rsidR="00ED3E7C">
        <w:rPr>
          <w:rFonts w:hint="cs"/>
          <w:rtl/>
        </w:rPr>
        <w:t>،</w:t>
      </w:r>
      <w:r w:rsidR="00A5524C">
        <w:rPr>
          <w:rFonts w:hint="cs"/>
          <w:rtl/>
        </w:rPr>
        <w:t xml:space="preserve"> این عبد را مذمت نمی‌کند و </w:t>
      </w:r>
      <w:r w:rsidR="002D2875">
        <w:rPr>
          <w:rFonts w:hint="cs"/>
          <w:rtl/>
        </w:rPr>
        <w:t>در وجدان عقلایی این عبد مستحق مذمت نیست و اتفاقا مولی راضی به این امر</w:t>
      </w:r>
      <w:r w:rsidR="00A5524C">
        <w:rPr>
          <w:rFonts w:hint="cs"/>
          <w:rtl/>
        </w:rPr>
        <w:t xml:space="preserve"> نیز</w:t>
      </w:r>
      <w:r w:rsidR="00ED3E7C">
        <w:rPr>
          <w:rFonts w:hint="cs"/>
          <w:rtl/>
        </w:rPr>
        <w:t xml:space="preserve"> ه</w:t>
      </w:r>
      <w:r w:rsidR="002D2875">
        <w:rPr>
          <w:rFonts w:hint="cs"/>
          <w:rtl/>
        </w:rPr>
        <w:t xml:space="preserve">ست و می‌گوید: نکشتن فرزند من ولو مصداق تجری است ولی محبوب من است. </w:t>
      </w:r>
    </w:p>
    <w:p w:rsidR="002D2875" w:rsidRDefault="002D2875" w:rsidP="00ED3E7C">
      <w:pPr>
        <w:jc w:val="both"/>
        <w:rPr>
          <w:rtl/>
        </w:rPr>
      </w:pPr>
      <w:r>
        <w:rPr>
          <w:rFonts w:hint="cs"/>
          <w:rtl/>
        </w:rPr>
        <w:lastRenderedPageBreak/>
        <w:t>بنابراین باید بین مصلحت واقع و مفسده تجری</w:t>
      </w:r>
      <w:r w:rsidR="0008040B">
        <w:rPr>
          <w:rFonts w:hint="cs"/>
          <w:rtl/>
        </w:rPr>
        <w:t xml:space="preserve"> کسر و انکسار شود که کدام اقوی است و همان مقدم شود. لذا قبح تجری در مواردی که کار مکروهی را به اعتقاد حرمت، انجام می‌دهد </w:t>
      </w:r>
      <w:r>
        <w:rPr>
          <w:rFonts w:hint="cs"/>
          <w:rtl/>
        </w:rPr>
        <w:t>بیشتر است از موردی که مکلف</w:t>
      </w:r>
      <w:r w:rsidR="0008040B">
        <w:rPr>
          <w:rFonts w:hint="cs"/>
          <w:rtl/>
        </w:rPr>
        <w:t xml:space="preserve"> کار مباحی را به خیال این که </w:t>
      </w:r>
      <w:r>
        <w:rPr>
          <w:rFonts w:hint="cs"/>
          <w:rtl/>
        </w:rPr>
        <w:t>حرام است</w:t>
      </w:r>
      <w:r w:rsidR="0008040B">
        <w:rPr>
          <w:rFonts w:hint="cs"/>
          <w:rtl/>
        </w:rPr>
        <w:t>، انجام دهد.</w:t>
      </w:r>
      <w:r>
        <w:rPr>
          <w:rFonts w:hint="cs"/>
          <w:rtl/>
        </w:rPr>
        <w:t xml:space="preserve"> زیرا </w:t>
      </w:r>
      <w:r w:rsidR="0008040B">
        <w:rPr>
          <w:rFonts w:hint="cs"/>
          <w:rtl/>
        </w:rPr>
        <w:t xml:space="preserve">نفس </w:t>
      </w:r>
      <w:r>
        <w:rPr>
          <w:rFonts w:hint="cs"/>
          <w:rtl/>
        </w:rPr>
        <w:t>کار مکروه</w:t>
      </w:r>
      <w:r w:rsidR="00286015">
        <w:rPr>
          <w:rFonts w:hint="cs"/>
          <w:rtl/>
        </w:rPr>
        <w:t xml:space="preserve"> هم خودش قبح دارد و هم قبح تجری را</w:t>
      </w:r>
      <w:r>
        <w:rPr>
          <w:rFonts w:hint="cs"/>
          <w:rtl/>
        </w:rPr>
        <w:t xml:space="preserve"> دارد و در فرض مباح فقط قبح تجری را دارد و در صورتی که آن فعل واقعا مستحب باشد قبح آن کمتر است زیرا مصلحت غیر ملزمه واقع</w:t>
      </w:r>
      <w:r w:rsidR="00286015">
        <w:rPr>
          <w:rFonts w:hint="cs"/>
          <w:rtl/>
        </w:rPr>
        <w:t>، مقداری از قبح تجری</w:t>
      </w:r>
      <w:r>
        <w:rPr>
          <w:rFonts w:hint="cs"/>
          <w:rtl/>
        </w:rPr>
        <w:t xml:space="preserve"> را کم می‌کند</w:t>
      </w:r>
      <w:r w:rsidR="0008040B" w:rsidRPr="001A5FDB">
        <w:rPr>
          <w:rStyle w:val="FootnoteReference"/>
          <w:rFonts w:eastAsia="Batang"/>
          <w:sz w:val="28"/>
          <w:rtl/>
        </w:rPr>
        <w:footnoteReference w:id="4"/>
      </w:r>
      <w:r w:rsidR="0008040B">
        <w:rPr>
          <w:rFonts w:hint="cs"/>
          <w:rtl/>
        </w:rPr>
        <w:t>.</w:t>
      </w:r>
    </w:p>
    <w:p w:rsidR="002D2875" w:rsidRDefault="002D2875" w:rsidP="00ED3E7C">
      <w:pPr>
        <w:jc w:val="both"/>
        <w:rPr>
          <w:rtl/>
        </w:rPr>
      </w:pPr>
      <w:r>
        <w:rPr>
          <w:rFonts w:hint="cs"/>
          <w:rtl/>
        </w:rPr>
        <w:t>محقق ایروانی رحمه الله فرموده‌اند: این مطلب مطابق با وجدان است</w:t>
      </w:r>
      <w:r w:rsidR="0008040B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. </w:t>
      </w:r>
    </w:p>
    <w:p w:rsidR="002D2875" w:rsidRDefault="0008040B" w:rsidP="00ED3E7C">
      <w:pPr>
        <w:jc w:val="both"/>
        <w:rPr>
          <w:rtl/>
        </w:rPr>
      </w:pPr>
      <w:r>
        <w:rPr>
          <w:rFonts w:hint="cs"/>
          <w:rtl/>
        </w:rPr>
        <w:t>به نظر ما این تفصیل نسبت به</w:t>
      </w:r>
      <w:r w:rsidR="002D2875">
        <w:rPr>
          <w:rFonts w:hint="cs"/>
          <w:rtl/>
        </w:rPr>
        <w:t xml:space="preserve"> موالی عرفیه که دنبال منافع و دفع مضار هستند</w:t>
      </w:r>
      <w:r>
        <w:rPr>
          <w:rFonts w:hint="cs"/>
          <w:rtl/>
        </w:rPr>
        <w:t>، درست است</w:t>
      </w:r>
      <w:r w:rsidR="002D2875">
        <w:rPr>
          <w:rFonts w:hint="cs"/>
          <w:rtl/>
        </w:rPr>
        <w:t xml:space="preserve"> ولی نسبت به مولای حقیقی که</w:t>
      </w:r>
      <w:r>
        <w:rPr>
          <w:rFonts w:hint="cs"/>
          <w:rtl/>
        </w:rPr>
        <w:t xml:space="preserve"> دنبال منافع و مضار نیست و</w:t>
      </w:r>
      <w:r w:rsidR="002D2875">
        <w:rPr>
          <w:rFonts w:hint="cs"/>
          <w:rtl/>
        </w:rPr>
        <w:t xml:space="preserve"> از عصیان مردم ضرر نمی‌بیند </w:t>
      </w:r>
      <w:r>
        <w:rPr>
          <w:rFonts w:hint="cs"/>
          <w:rtl/>
        </w:rPr>
        <w:t xml:space="preserve">کما این که از اطاعت مردم نفع نمی‌برد </w:t>
      </w:r>
      <w:r w:rsidR="002D2875">
        <w:rPr>
          <w:rFonts w:hint="cs"/>
          <w:rtl/>
        </w:rPr>
        <w:t xml:space="preserve">و </w:t>
      </w:r>
      <w:r>
        <w:rPr>
          <w:rFonts w:hint="cs"/>
          <w:rtl/>
        </w:rPr>
        <w:t xml:space="preserve">فقط </w:t>
      </w:r>
      <w:r w:rsidR="002D2875">
        <w:rPr>
          <w:rFonts w:hint="cs"/>
          <w:rtl/>
        </w:rPr>
        <w:t>دنبال این است که مردم کار قبیح انجام ندهند،</w:t>
      </w:r>
      <w:r>
        <w:rPr>
          <w:rFonts w:hint="cs"/>
          <w:rtl/>
        </w:rPr>
        <w:t xml:space="preserve"> درست نیست زیرا </w:t>
      </w:r>
      <w:r w:rsidR="002D2875">
        <w:rPr>
          <w:rFonts w:hint="cs"/>
          <w:rtl/>
        </w:rPr>
        <w:t xml:space="preserve"> کسی که تجری کند عمل او قبیح است و این که عمل او سبب شود نفع</w:t>
      </w:r>
      <w:r>
        <w:rPr>
          <w:rFonts w:hint="cs"/>
          <w:rtl/>
        </w:rPr>
        <w:t>ی به مولای حقیقی برسد مهم نیست.</w:t>
      </w:r>
    </w:p>
    <w:p w:rsidR="0008040B" w:rsidRDefault="0008040B" w:rsidP="00ED3E7C">
      <w:pPr>
        <w:jc w:val="both"/>
        <w:rPr>
          <w:rtl/>
        </w:rPr>
      </w:pPr>
      <w:r>
        <w:rPr>
          <w:rFonts w:hint="cs"/>
          <w:rtl/>
        </w:rPr>
        <w:t>و شبیه</w:t>
      </w:r>
      <w:r w:rsidR="002D2875">
        <w:rPr>
          <w:rFonts w:hint="cs"/>
          <w:rtl/>
        </w:rPr>
        <w:t xml:space="preserve"> این است که مکلف خیال کند این شخص که ولی الله واقعی است ابن ملجم است و می‌خواهد برود امام علیه السلام را شهید کند، و</w:t>
      </w:r>
      <w:r>
        <w:rPr>
          <w:rFonts w:hint="cs"/>
          <w:rtl/>
        </w:rPr>
        <w:t>لی تجری کند و او را نکشد، در این جا</w:t>
      </w:r>
      <w:r w:rsidR="002D2875">
        <w:rPr>
          <w:rFonts w:hint="cs"/>
          <w:rtl/>
        </w:rPr>
        <w:t xml:space="preserve"> این عمل او</w:t>
      </w:r>
      <w:r>
        <w:rPr>
          <w:rFonts w:hint="cs"/>
          <w:rtl/>
        </w:rPr>
        <w:t xml:space="preserve"> قطعا</w:t>
      </w:r>
      <w:r w:rsidR="002D2875">
        <w:rPr>
          <w:rFonts w:hint="cs"/>
          <w:rtl/>
        </w:rPr>
        <w:t xml:space="preserve"> قبیح است و این که این عمل مصادف شد با رسیدن نفع به یک شخصی، </w:t>
      </w:r>
      <w:r>
        <w:rPr>
          <w:rFonts w:hint="cs"/>
          <w:rtl/>
        </w:rPr>
        <w:t>آن را از قبیح بودن خارج نمی‌کند.</w:t>
      </w:r>
    </w:p>
    <w:p w:rsidR="007E048D" w:rsidRDefault="007E048D" w:rsidP="00ED3E7C">
      <w:pPr>
        <w:jc w:val="both"/>
        <w:rPr>
          <w:rtl/>
        </w:rPr>
      </w:pPr>
      <w:r>
        <w:rPr>
          <w:rFonts w:hint="cs"/>
          <w:rtl/>
        </w:rPr>
        <w:t>و مثال ایشان که فرموده‌اند: «</w:t>
      </w:r>
      <w:r w:rsidR="0008040B" w:rsidRPr="0055602D">
        <w:rPr>
          <w:rFonts w:ascii="NoorLotus" w:hAnsi="NoorLotus"/>
          <w:sz w:val="28"/>
          <w:rtl/>
        </w:rPr>
        <w:t>اعتقد ان نبیا من انبیاء الله عدو الله و لکنه لم یقتله</w:t>
      </w:r>
      <w:r>
        <w:rPr>
          <w:rFonts w:hint="cs"/>
          <w:rtl/>
        </w:rPr>
        <w:t>» ثمره فقهی ندار</w:t>
      </w:r>
      <w:r w:rsidR="0008040B">
        <w:rPr>
          <w:rFonts w:hint="cs"/>
          <w:rtl/>
        </w:rPr>
        <w:t>د و مثال را چنین بیان کنید که در موردی که یک آبی وجود دارد که وضو با آن واجب است ولی مکلف معتقد است که این آب غصبی است و در عین حال با آن وضو می‌گیرد، بالوجدان</w:t>
      </w:r>
      <w:r>
        <w:rPr>
          <w:rFonts w:hint="cs"/>
          <w:rtl/>
        </w:rPr>
        <w:t xml:space="preserve"> عقل حکم به قبح این عمل می‌کند.  </w:t>
      </w:r>
    </w:p>
    <w:p w:rsidR="007E048D" w:rsidRDefault="007E048D" w:rsidP="00ED3E7C">
      <w:pPr>
        <w:pStyle w:val="Heading2"/>
        <w:jc w:val="both"/>
        <w:rPr>
          <w:rtl/>
        </w:rPr>
      </w:pPr>
      <w:bookmarkStart w:id="9" w:name="_Toc134331643"/>
      <w:bookmarkStart w:id="10" w:name="_Toc134528165"/>
      <w:r>
        <w:rPr>
          <w:rFonts w:hint="cs"/>
          <w:rtl/>
        </w:rPr>
        <w:t>مقام دوم: استحقاق عقاب بر تجری</w:t>
      </w:r>
      <w:bookmarkEnd w:id="9"/>
      <w:bookmarkEnd w:id="10"/>
    </w:p>
    <w:p w:rsidR="00FD54FD" w:rsidRDefault="007E048D" w:rsidP="00ED3E7C">
      <w:pPr>
        <w:jc w:val="both"/>
        <w:rPr>
          <w:rtl/>
        </w:rPr>
      </w:pPr>
      <w:r>
        <w:rPr>
          <w:rFonts w:hint="cs"/>
          <w:rtl/>
        </w:rPr>
        <w:t xml:space="preserve">مشهور قائل به این شدند که متجری مستحق عقاب است. </w:t>
      </w:r>
    </w:p>
    <w:p w:rsidR="007E048D" w:rsidRDefault="007E048D" w:rsidP="00ED3E7C">
      <w:pPr>
        <w:pStyle w:val="Heading3"/>
        <w:jc w:val="both"/>
        <w:rPr>
          <w:rtl/>
        </w:rPr>
      </w:pPr>
      <w:bookmarkStart w:id="11" w:name="_Toc134331644"/>
      <w:bookmarkStart w:id="12" w:name="_Toc134528166"/>
      <w:r>
        <w:rPr>
          <w:rFonts w:hint="cs"/>
          <w:rtl/>
        </w:rPr>
        <w:t>کلام شهید اول رحمه الله</w:t>
      </w:r>
      <w:r w:rsidR="00FD54FD">
        <w:rPr>
          <w:rFonts w:hint="cs"/>
          <w:rtl/>
        </w:rPr>
        <w:t>: تردید در استحقاق عقاب بر تجری</w:t>
      </w:r>
      <w:bookmarkEnd w:id="11"/>
      <w:bookmarkEnd w:id="12"/>
    </w:p>
    <w:p w:rsidR="00FD54FD" w:rsidRPr="00FD54FD" w:rsidRDefault="007E048D" w:rsidP="00ED3E7C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>ایشان در استحقاق عقاب متجری اشکال کردند و فرموده‌اند: «</w:t>
      </w:r>
      <w:r w:rsidR="00FD54FD" w:rsidRPr="00FD54FD">
        <w:rPr>
          <w:rFonts w:hint="cs"/>
          <w:rtl/>
        </w:rPr>
        <w:t>و لو نوى المعصية و تلبس بما يراه‏ معصية، فظهر بخلافها، ففي تأثير هذه النية نظر، من أنها لما لم تصادف المعصي فيه صارت كنية مجردة، و هو غير مؤاخذ بها، و من دلالتها على انتهاكه الحرمة و جرأته على المعاصي.</w:t>
      </w:r>
      <w:r w:rsidR="00FD54F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D54FD" w:rsidRPr="00FD54FD">
        <w:rPr>
          <w:rFonts w:hint="cs"/>
          <w:rtl/>
        </w:rPr>
        <w:t>و قد ذكر بعض الأصحاب‏: أنه لو شرب المباح متشبها بشارب المسكر</w:t>
      </w:r>
      <w:r w:rsidR="00FD54FD">
        <w:rPr>
          <w:rFonts w:hint="cs"/>
          <w:rtl/>
        </w:rPr>
        <w:t>-</w:t>
      </w:r>
      <w:r w:rsidR="00FD54FD" w:rsidRPr="00FD54FD">
        <w:rPr>
          <w:rFonts w:hint="cs"/>
          <w:rtl/>
        </w:rPr>
        <w:t xml:space="preserve"> </w:t>
      </w:r>
      <w:r w:rsidR="00FD54FD">
        <w:rPr>
          <w:rFonts w:hint="cs"/>
          <w:rtl/>
        </w:rPr>
        <w:t xml:space="preserve">یعنی آب میوه را شبیه مشروب خوارها می‌خورد یعنی </w:t>
      </w:r>
      <w:r w:rsidR="00FD54FD" w:rsidRPr="0055602D">
        <w:rPr>
          <w:rFonts w:ascii="NoorLotus" w:hAnsi="NoorLotus"/>
          <w:sz w:val="28"/>
          <w:rtl/>
        </w:rPr>
        <w:t xml:space="preserve">ظرف که شبیه بطری مشروب است </w:t>
      </w:r>
      <w:r w:rsidR="00FD54FD">
        <w:rPr>
          <w:rFonts w:ascii="NoorLotus" w:hAnsi="NoorLotus" w:hint="cs"/>
          <w:sz w:val="28"/>
          <w:rtl/>
        </w:rPr>
        <w:t xml:space="preserve">را </w:t>
      </w:r>
      <w:r w:rsidR="00FD54FD" w:rsidRPr="0055602D">
        <w:rPr>
          <w:rFonts w:ascii="NoorLotus" w:hAnsi="NoorLotus"/>
          <w:sz w:val="28"/>
          <w:rtl/>
        </w:rPr>
        <w:t>با دوستش</w:t>
      </w:r>
      <w:r w:rsidR="00FD54FD" w:rsidRPr="00FD54FD">
        <w:rPr>
          <w:rFonts w:ascii="NoorLotus" w:hAnsi="NoorLotus"/>
          <w:sz w:val="28"/>
          <w:rtl/>
        </w:rPr>
        <w:t xml:space="preserve"> </w:t>
      </w:r>
      <w:r w:rsidR="00FD54FD" w:rsidRPr="0055602D">
        <w:rPr>
          <w:rFonts w:ascii="NoorLotus" w:hAnsi="NoorLotus"/>
          <w:sz w:val="28"/>
          <w:rtl/>
        </w:rPr>
        <w:t xml:space="preserve">شبیه مشروب‌خوارها به هم می‌‌زند </w:t>
      </w:r>
      <w:r w:rsidR="00FD54FD">
        <w:rPr>
          <w:rFonts w:hint="cs"/>
          <w:rtl/>
        </w:rPr>
        <w:t>-</w:t>
      </w:r>
      <w:r w:rsidR="00FD54FD" w:rsidRPr="00FD54FD">
        <w:rPr>
          <w:rFonts w:hint="cs"/>
          <w:rtl/>
        </w:rPr>
        <w:t xml:space="preserve"> فعل حراما. و لعله ليس بمجرد النية، بل بانضمام فعل الجوارح إليها.</w:t>
      </w:r>
    </w:p>
    <w:p w:rsidR="00FD54FD" w:rsidRPr="00FD54FD" w:rsidRDefault="00FD54FD" w:rsidP="00ED3E7C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D54FD">
        <w:rPr>
          <w:rFonts w:hint="cs"/>
          <w:rtl/>
        </w:rPr>
        <w:t>و يتصور محل النّظر في صور: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منها: ما</w:t>
      </w:r>
      <w:r>
        <w:rPr>
          <w:rFonts w:hint="cs"/>
          <w:vertAlign w:val="superscript"/>
          <w:rtl/>
        </w:rPr>
        <w:t xml:space="preserve"> </w:t>
      </w:r>
      <w:r w:rsidRPr="00FD54FD">
        <w:rPr>
          <w:rFonts w:hint="cs"/>
          <w:rtl/>
        </w:rPr>
        <w:t>لو وجد امرأة في منزل غيره فظنها أجنبية، فأصابها فتبين‏ أنها زوجته، أو أمته.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و منها: لو وطئ زوجته لظنها حائضا، فبانت طاهرا.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و منها: لو هجم على طعام بيد غيره فأكل منه، فتبين أنه ملك الآكل.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و منها: لو ذبح شاة بظنها للغير بقصد العدوان، فظهرت ملكه.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و منها: ما إذا قتل نفسا بظنها معصومة، فبانت مهدورة.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و قد قال بعض العامة: يحكم بفسق متعاطي ذلك، لدلالته على عدم المبالاة بالمعاصي، و يعاقب في الآخرة- ما لم يتب- عقابا متوسطا بين عقاب الكبيرة و الصغيرة.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FD54FD">
        <w:rPr>
          <w:rFonts w:hint="cs"/>
          <w:rtl/>
        </w:rPr>
        <w:t>و كلاهما تحكم و تخرص على الغيب.</w:t>
      </w:r>
      <w:r>
        <w:rPr>
          <w:rFonts w:ascii="Times New Roman" w:hAnsi="Times New Roman" w:cs="Times New Roman" w:hint="cs"/>
          <w:sz w:val="24"/>
          <w:szCs w:val="24"/>
          <w:rtl/>
        </w:rPr>
        <w:t>»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rtl/>
        </w:rPr>
        <w:footnoteReference w:id="6"/>
      </w:r>
    </w:p>
    <w:p w:rsidR="006F47C2" w:rsidRDefault="007E048D" w:rsidP="00ED3E7C">
      <w:pPr>
        <w:jc w:val="both"/>
        <w:rPr>
          <w:rtl/>
        </w:rPr>
      </w:pPr>
      <w:r>
        <w:rPr>
          <w:rFonts w:hint="cs"/>
          <w:rtl/>
        </w:rPr>
        <w:t>شیخ انصاری رحمه الله نیز فرموده‌اند: بر فرض بپذیریم که عقلاء متجری را مذمت می‌کنند این مذمت بر فعل او نیست بلکه ب</w:t>
      </w:r>
      <w:r w:rsidR="006F47C2">
        <w:rPr>
          <w:rFonts w:hint="cs"/>
          <w:rtl/>
        </w:rPr>
        <w:t xml:space="preserve">ر خبث باطن او است و چون مذمت بر خبث باطن ملازم استحقاق عقاب نیست بلکه مذمت بر خبث فعل ملازم با استحقاق عقاب است، شخص متجری مستحق عقاب نیست. </w:t>
      </w:r>
      <w:r>
        <w:rPr>
          <w:rFonts w:hint="cs"/>
          <w:rtl/>
        </w:rPr>
        <w:t>البته در آخر فرموده‌اند: «</w:t>
      </w:r>
      <w:r w:rsidR="006F47C2" w:rsidRPr="006F47C2">
        <w:rPr>
          <w:rFonts w:ascii="NoorLotus" w:hAnsi="NoorLotus"/>
          <w:sz w:val="28"/>
          <w:rtl/>
        </w:rPr>
        <w:t xml:space="preserve"> </w:t>
      </w:r>
      <w:r w:rsidR="006F47C2" w:rsidRPr="0055602D">
        <w:rPr>
          <w:rFonts w:ascii="NoorLotus" w:hAnsi="NoorLotus"/>
          <w:sz w:val="28"/>
          <w:rtl/>
        </w:rPr>
        <w:t xml:space="preserve">استحقاقه للذم حیث الفعل المتجری‌به </w:t>
      </w:r>
      <w:r w:rsidR="00484AEC">
        <w:rPr>
          <w:rFonts w:ascii="NoorLotus" w:hAnsi="NoorLotus" w:hint="cs"/>
          <w:sz w:val="28"/>
          <w:rtl/>
        </w:rPr>
        <w:t>ف</w:t>
      </w:r>
      <w:r w:rsidR="006F47C2" w:rsidRPr="0055602D">
        <w:rPr>
          <w:rFonts w:ascii="NoorLotus" w:hAnsi="NoorLotus"/>
          <w:sz w:val="28"/>
          <w:rtl/>
        </w:rPr>
        <w:t>فیه اشکال</w:t>
      </w:r>
      <w:r>
        <w:rPr>
          <w:rFonts w:hint="cs"/>
          <w:rtl/>
        </w:rPr>
        <w:t>»</w:t>
      </w:r>
      <w:r w:rsidR="006F47C2" w:rsidRPr="001A5FDB">
        <w:rPr>
          <w:rStyle w:val="FootnoteReference"/>
          <w:rFonts w:eastAsia="Batang"/>
          <w:sz w:val="28"/>
          <w:rtl/>
        </w:rPr>
        <w:footnoteReference w:id="7"/>
      </w:r>
      <w:r>
        <w:rPr>
          <w:rFonts w:hint="cs"/>
          <w:rtl/>
        </w:rPr>
        <w:t xml:space="preserve"> و لذا نظر نهایی</w:t>
      </w:r>
      <w:r w:rsidR="006F47C2">
        <w:rPr>
          <w:rFonts w:hint="cs"/>
          <w:rtl/>
        </w:rPr>
        <w:t xml:space="preserve"> ندادند.</w:t>
      </w:r>
    </w:p>
    <w:p w:rsidR="007E048D" w:rsidRDefault="007E048D" w:rsidP="00ED3E7C">
      <w:pPr>
        <w:jc w:val="both"/>
        <w:rPr>
          <w:rtl/>
        </w:rPr>
      </w:pPr>
      <w:r>
        <w:rPr>
          <w:rFonts w:hint="cs"/>
          <w:rtl/>
        </w:rPr>
        <w:t>محقق نایینی</w:t>
      </w:r>
      <w:r w:rsidR="008B2403"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 و مرحوم امام رحمه</w:t>
      </w:r>
      <w:r w:rsidR="006F47C2">
        <w:rPr>
          <w:rFonts w:hint="cs"/>
          <w:rtl/>
        </w:rPr>
        <w:t>ما</w:t>
      </w:r>
      <w:r w:rsidR="00484AEC">
        <w:rPr>
          <w:rFonts w:hint="cs"/>
          <w:rtl/>
        </w:rPr>
        <w:t xml:space="preserve"> الله نیز منکر استحق</w:t>
      </w:r>
      <w:r>
        <w:rPr>
          <w:rFonts w:hint="cs"/>
          <w:rtl/>
        </w:rPr>
        <w:t xml:space="preserve">اق عقاب شدند. </w:t>
      </w:r>
    </w:p>
    <w:p w:rsidR="007E048D" w:rsidRDefault="007E048D" w:rsidP="00ED3E7C">
      <w:pPr>
        <w:jc w:val="both"/>
        <w:rPr>
          <w:rtl/>
        </w:rPr>
      </w:pPr>
      <w:r>
        <w:rPr>
          <w:rFonts w:hint="cs"/>
          <w:rtl/>
        </w:rPr>
        <w:t>امام رحمه الله فرموده‌اند: متجری هتک حرمت مولی نکرده است تا گفته شود به این سبب مستحق عقاب است و شاهد بر آن این است که عصیان قطعا موجب استحقاق عقاب می‌شود و اگر بنا باشد که اقدام بر عصیان یعنی تجری نیز موجب استحقاق عقاب شود باید در عصیان دو سبب استحقاق عقاب وجود داشت</w:t>
      </w:r>
      <w:r w:rsidR="006F47C2">
        <w:rPr>
          <w:rFonts w:hint="cs"/>
          <w:rtl/>
        </w:rPr>
        <w:t xml:space="preserve">ه باشد یکی نفس عصیان و دیگری </w:t>
      </w:r>
      <w:r w:rsidR="006F47C2" w:rsidRPr="0055602D">
        <w:rPr>
          <w:rFonts w:ascii="NoorLotus" w:hAnsi="NoorLotus"/>
          <w:sz w:val="28"/>
          <w:rtl/>
        </w:rPr>
        <w:t xml:space="preserve">ارتکاب فعلی که معتقد است عصیان است حال یا به عنوان این‌که هتک حرمت مولی </w:t>
      </w:r>
      <w:r w:rsidR="006F47C2">
        <w:rPr>
          <w:rFonts w:ascii="NoorLotus" w:hAnsi="NoorLotus" w:hint="cs"/>
          <w:sz w:val="28"/>
          <w:rtl/>
        </w:rPr>
        <w:t xml:space="preserve">است و </w:t>
      </w:r>
      <w:r w:rsidR="006F47C2" w:rsidRPr="0055602D">
        <w:rPr>
          <w:rFonts w:ascii="NoorLotus" w:hAnsi="NoorLotus"/>
          <w:sz w:val="28"/>
          <w:rtl/>
        </w:rPr>
        <w:t>یا به هر نکته</w:t>
      </w:r>
      <w:r w:rsidR="006F47C2">
        <w:rPr>
          <w:rFonts w:ascii="NoorLotus" w:hAnsi="NoorLotus"/>
          <w:sz w:val="28"/>
          <w:rtl/>
        </w:rPr>
        <w:t>‌</w:t>
      </w:r>
      <w:r w:rsidR="006F47C2">
        <w:rPr>
          <w:rFonts w:ascii="NoorLotus" w:hAnsi="NoorLotus" w:hint="cs"/>
          <w:sz w:val="28"/>
          <w:rtl/>
        </w:rPr>
        <w:t xml:space="preserve"> دیگر،</w:t>
      </w:r>
      <w:r>
        <w:rPr>
          <w:rFonts w:hint="cs"/>
          <w:rtl/>
        </w:rPr>
        <w:t xml:space="preserve"> و </w:t>
      </w:r>
      <w:r w:rsidR="0081164D">
        <w:rPr>
          <w:rFonts w:hint="cs"/>
          <w:rtl/>
        </w:rPr>
        <w:t>باید بتوان عاصی را دو بار عقاب کرد در حالی که این خلاف وجدان است</w:t>
      </w:r>
      <w:r w:rsidR="006F47C2">
        <w:rPr>
          <w:rStyle w:val="FootnoteReference"/>
          <w:rtl/>
        </w:rPr>
        <w:footnoteReference w:id="9"/>
      </w:r>
      <w:r w:rsidR="0081164D">
        <w:rPr>
          <w:rFonts w:hint="cs"/>
          <w:rtl/>
        </w:rPr>
        <w:t xml:space="preserve">. </w:t>
      </w:r>
    </w:p>
    <w:p w:rsidR="0081164D" w:rsidRDefault="0081164D" w:rsidP="00484AEC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>آیت الله سیستانی حفظه الله نیز مع</w:t>
      </w:r>
      <w:r w:rsidR="006F47C2">
        <w:rPr>
          <w:rFonts w:hint="cs"/>
          <w:rtl/>
        </w:rPr>
        <w:t xml:space="preserve">تقد است </w:t>
      </w:r>
      <w:r w:rsidR="00484AEC">
        <w:rPr>
          <w:rFonts w:hint="cs"/>
          <w:rtl/>
        </w:rPr>
        <w:t>م</w:t>
      </w:r>
      <w:r w:rsidR="006F47C2">
        <w:rPr>
          <w:rFonts w:hint="cs"/>
          <w:rtl/>
        </w:rPr>
        <w:t xml:space="preserve">تجری مستحق عقاب نیست. ایشان فرموده‌اند: عاصی و متجری لزوما هتک حرمت مولی </w:t>
      </w:r>
      <w:r w:rsidR="006F47C2" w:rsidRPr="0055602D">
        <w:rPr>
          <w:rFonts w:ascii="NoorLotus" w:hAnsi="NoorLotus"/>
          <w:sz w:val="28"/>
          <w:rtl/>
        </w:rPr>
        <w:t xml:space="preserve">نمی‌کنند، </w:t>
      </w:r>
      <w:r w:rsidR="006F47C2">
        <w:rPr>
          <w:rFonts w:ascii="NoorLotus" w:hAnsi="NoorLotus"/>
          <w:sz w:val="28"/>
          <w:rtl/>
        </w:rPr>
        <w:t>و منشأ استحقاق عقاب در عصیان</w:t>
      </w:r>
      <w:r w:rsidR="006F47C2">
        <w:rPr>
          <w:rFonts w:ascii="NoorLotus" w:hAnsi="NoorLotus" w:hint="cs"/>
          <w:sz w:val="28"/>
          <w:rtl/>
        </w:rPr>
        <w:t>،</w:t>
      </w:r>
      <w:r w:rsidR="006F47C2" w:rsidRPr="0055602D">
        <w:rPr>
          <w:rFonts w:ascii="NoorLotus" w:hAnsi="NoorLotus"/>
          <w:sz w:val="28"/>
          <w:rtl/>
        </w:rPr>
        <w:t xml:space="preserve"> وعید بر عقاب است که مضمون خطاب امر است، مولی وقتی امر می‌‌کند </w:t>
      </w:r>
      <w:r w:rsidR="006F47C2">
        <w:rPr>
          <w:rFonts w:ascii="NoorLotus" w:hAnsi="NoorLotus" w:hint="cs"/>
          <w:sz w:val="28"/>
          <w:rtl/>
        </w:rPr>
        <w:t>«</w:t>
      </w:r>
      <w:r w:rsidR="006F47C2" w:rsidRPr="0055602D">
        <w:rPr>
          <w:rFonts w:ascii="NoorLotus" w:hAnsi="NoorLotus"/>
          <w:sz w:val="28"/>
          <w:rtl/>
        </w:rPr>
        <w:t>افعل</w:t>
      </w:r>
      <w:r w:rsidR="006F47C2">
        <w:rPr>
          <w:rFonts w:ascii="NoorLotus" w:hAnsi="NoorLotus" w:hint="cs"/>
          <w:sz w:val="28"/>
          <w:rtl/>
        </w:rPr>
        <w:t>»</w:t>
      </w:r>
      <w:r w:rsidR="006F47C2" w:rsidRPr="0055602D">
        <w:rPr>
          <w:rFonts w:ascii="NoorLotus" w:hAnsi="NoorLotus"/>
          <w:sz w:val="28"/>
          <w:rtl/>
        </w:rPr>
        <w:t xml:space="preserve"> یا نهی می‌‌کند </w:t>
      </w:r>
      <w:r w:rsidR="006F47C2">
        <w:rPr>
          <w:rFonts w:ascii="NoorLotus" w:hAnsi="NoorLotus" w:hint="cs"/>
          <w:sz w:val="28"/>
          <w:rtl/>
        </w:rPr>
        <w:t>«</w:t>
      </w:r>
      <w:r w:rsidR="006F47C2" w:rsidRPr="0055602D">
        <w:rPr>
          <w:rFonts w:ascii="NoorLotus" w:hAnsi="NoorLotus"/>
          <w:sz w:val="28"/>
          <w:rtl/>
        </w:rPr>
        <w:t>لاتفعل</w:t>
      </w:r>
      <w:r w:rsidR="006F47C2">
        <w:rPr>
          <w:rFonts w:ascii="NoorLotus" w:hAnsi="NoorLotus" w:hint="cs"/>
          <w:sz w:val="28"/>
          <w:rtl/>
        </w:rPr>
        <w:t>» این خطاب</w:t>
      </w:r>
      <w:r w:rsidR="006F47C2" w:rsidRPr="0055602D">
        <w:rPr>
          <w:rFonts w:ascii="NoorLotus" w:hAnsi="NoorLotus"/>
          <w:sz w:val="28"/>
          <w:rtl/>
        </w:rPr>
        <w:t xml:space="preserve"> مستبطن وعید بر عقاب بر مخالفت امر یا نهی</w:t>
      </w:r>
      <w:r w:rsidR="006F47C2">
        <w:rPr>
          <w:rFonts w:ascii="NoorLotus" w:hAnsi="NoorLotus" w:hint="cs"/>
          <w:sz w:val="28"/>
          <w:rtl/>
        </w:rPr>
        <w:t xml:space="preserve"> است و</w:t>
      </w:r>
      <w:r w:rsidR="006F47C2" w:rsidRPr="0055602D">
        <w:rPr>
          <w:rFonts w:ascii="NoorLotus" w:hAnsi="NoorLotus"/>
          <w:sz w:val="28"/>
          <w:rtl/>
        </w:rPr>
        <w:t xml:space="preserve"> در تجری امر و نهی</w:t>
      </w:r>
      <w:r w:rsidR="006F47C2">
        <w:rPr>
          <w:rFonts w:ascii="NoorLotus" w:hAnsi="NoorLotus" w:hint="cs"/>
          <w:sz w:val="28"/>
          <w:rtl/>
        </w:rPr>
        <w:t xml:space="preserve">ی وجود ندارد </w:t>
      </w:r>
      <w:r w:rsidR="006F47C2" w:rsidRPr="0055602D">
        <w:rPr>
          <w:rFonts w:ascii="NoorLotus" w:hAnsi="NoorLotus"/>
          <w:sz w:val="28"/>
          <w:rtl/>
        </w:rPr>
        <w:t>تا مستبطن وعید بر عقاب باشد.</w:t>
      </w:r>
    </w:p>
    <w:p w:rsidR="006F47C2" w:rsidRDefault="006F47C2" w:rsidP="009447A7">
      <w:pPr>
        <w:pStyle w:val="Heading3"/>
        <w:jc w:val="both"/>
        <w:rPr>
          <w:rtl/>
        </w:rPr>
      </w:pPr>
      <w:bookmarkStart w:id="13" w:name="_Toc134331645"/>
      <w:bookmarkStart w:id="14" w:name="_Toc134528167"/>
      <w:r>
        <w:rPr>
          <w:rFonts w:hint="cs"/>
          <w:rtl/>
        </w:rPr>
        <w:t xml:space="preserve">مختار استاد حفظه الله: </w:t>
      </w:r>
      <w:r w:rsidR="009447A7">
        <w:rPr>
          <w:rFonts w:hint="cs"/>
          <w:rtl/>
        </w:rPr>
        <w:t>عدم قبح</w:t>
      </w:r>
      <w:r>
        <w:rPr>
          <w:rFonts w:hint="cs"/>
          <w:rtl/>
        </w:rPr>
        <w:t xml:space="preserve"> عقاب تادیبی و توقف در </w:t>
      </w:r>
      <w:r w:rsidR="009447A7">
        <w:rPr>
          <w:rFonts w:hint="cs"/>
          <w:rtl/>
        </w:rPr>
        <w:t>قبح</w:t>
      </w:r>
      <w:r>
        <w:rPr>
          <w:rFonts w:hint="cs"/>
          <w:rtl/>
        </w:rPr>
        <w:t xml:space="preserve"> یا </w:t>
      </w:r>
      <w:r w:rsidR="009447A7">
        <w:rPr>
          <w:rFonts w:hint="cs"/>
          <w:rtl/>
        </w:rPr>
        <w:t xml:space="preserve">عدم </w:t>
      </w:r>
      <w:r>
        <w:rPr>
          <w:rFonts w:hint="cs"/>
          <w:rtl/>
        </w:rPr>
        <w:t>قبح عقاب مجازاتی</w:t>
      </w:r>
      <w:bookmarkEnd w:id="13"/>
      <w:bookmarkEnd w:id="14"/>
    </w:p>
    <w:p w:rsidR="006F47C2" w:rsidRDefault="006F47C2" w:rsidP="00484AEC">
      <w:pPr>
        <w:jc w:val="both"/>
        <w:rPr>
          <w:rtl/>
        </w:rPr>
      </w:pPr>
      <w:r>
        <w:rPr>
          <w:rFonts w:hint="cs"/>
          <w:rtl/>
        </w:rPr>
        <w:t>به نظر ما این که این عمل</w:t>
      </w:r>
      <w:r w:rsidR="0081164D">
        <w:rPr>
          <w:rFonts w:hint="cs"/>
          <w:rtl/>
        </w:rPr>
        <w:t xml:space="preserve"> هتک حرمت مولی نیست</w:t>
      </w:r>
      <w:r>
        <w:rPr>
          <w:rFonts w:hint="cs"/>
          <w:rtl/>
        </w:rPr>
        <w:t>،</w:t>
      </w:r>
      <w:r w:rsidR="0081164D">
        <w:rPr>
          <w:rFonts w:hint="cs"/>
          <w:rtl/>
        </w:rPr>
        <w:t xml:space="preserve"> مهم نیست،</w:t>
      </w:r>
      <w:r w:rsidR="00A91774">
        <w:rPr>
          <w:rFonts w:hint="cs"/>
          <w:rtl/>
        </w:rPr>
        <w:t xml:space="preserve"> و بالوجدان متجری </w:t>
      </w:r>
      <w:r>
        <w:rPr>
          <w:rFonts w:hint="cs"/>
          <w:rtl/>
        </w:rPr>
        <w:t>مستحق عقاب تادیبی</w:t>
      </w:r>
      <w:r w:rsidR="00484AEC">
        <w:rPr>
          <w:rFonts w:hint="cs"/>
          <w:rtl/>
        </w:rPr>
        <w:t xml:space="preserve"> </w:t>
      </w:r>
      <w:r w:rsidR="00484AEC">
        <w:rPr>
          <w:rFonts w:ascii="Times New Roman" w:hAnsi="Times New Roman" w:cs="Times New Roman" w:hint="cs"/>
          <w:rtl/>
        </w:rPr>
        <w:t>–</w:t>
      </w:r>
      <w:r w:rsidR="00484AEC">
        <w:rPr>
          <w:rFonts w:hint="cs"/>
          <w:rtl/>
        </w:rPr>
        <w:t xml:space="preserve"> یعنی او را تادیب کنند تا دیگر مرتکب تجری نشود- </w:t>
      </w:r>
      <w:r w:rsidR="009447A7">
        <w:rPr>
          <w:rFonts w:hint="cs"/>
          <w:rtl/>
        </w:rPr>
        <w:t xml:space="preserve"> است و عقل آن را قبیح نمی داند</w:t>
      </w:r>
      <w:r>
        <w:rPr>
          <w:rFonts w:hint="cs"/>
          <w:rtl/>
        </w:rPr>
        <w:t>.</w:t>
      </w:r>
    </w:p>
    <w:p w:rsidR="006F47C2" w:rsidRDefault="006F47C2" w:rsidP="00ED3E7C">
      <w:pPr>
        <w:jc w:val="both"/>
        <w:rPr>
          <w:rtl/>
        </w:rPr>
      </w:pPr>
      <w:r>
        <w:rPr>
          <w:rFonts w:hint="cs"/>
          <w:rtl/>
        </w:rPr>
        <w:t xml:space="preserve">ولی در عقاب مجازاتی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یعنی دیگر تجری قابل تکرار نیست یا از باب این که عالم آخرت است و یا در همین دنیا است ولی مولی مطمئن است که دیگر تجری نمی‌کند ولی مولی به عنوان انتقام و مجازات او را عقاب می‌کند- عقل حسن آن را درک نمی‌کند ولی قبح آن را نیز درک نمی‌کند ولی همین کافی است و دفع عقاب محتمل عقلا واجب می‌شود و باید توبه کند. </w:t>
      </w:r>
    </w:p>
    <w:p w:rsidR="0081164D" w:rsidRPr="007E048D" w:rsidRDefault="006F47C2" w:rsidP="00ED3E7C">
      <w:pPr>
        <w:jc w:val="both"/>
      </w:pPr>
      <w:r>
        <w:rPr>
          <w:rFonts w:hint="cs"/>
          <w:rtl/>
        </w:rPr>
        <w:t>اما این که گفته شود «چون تجری هتک حرمت مولی و تضییع حق او است، عقاب او حسن است» در صورت قبول هتک حرمت مولی بودن تجری درست است ولی ما هتک حرمت مولی بود</w:t>
      </w:r>
      <w:r w:rsidR="00A91774">
        <w:rPr>
          <w:rFonts w:hint="cs"/>
          <w:rtl/>
        </w:rPr>
        <w:t>ن را حتی در عصیان نیز نپذیرفتیم.</w:t>
      </w:r>
      <w:r w:rsidR="0081164D">
        <w:rPr>
          <w:rFonts w:hint="cs"/>
          <w:rtl/>
        </w:rPr>
        <w:t xml:space="preserve"> </w:t>
      </w:r>
    </w:p>
    <w:sectPr w:rsidR="0081164D" w:rsidRPr="007E048D" w:rsidSect="00F7601D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3E" w:rsidRDefault="00BD7E3E" w:rsidP="00C21573">
      <w:pPr>
        <w:spacing w:after="0"/>
      </w:pPr>
      <w:r>
        <w:separator/>
      </w:r>
    </w:p>
  </w:endnote>
  <w:endnote w:type="continuationSeparator" w:id="0">
    <w:p w:rsidR="00BD7E3E" w:rsidRDefault="00BD7E3E" w:rsidP="00C21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01D" w:rsidRDefault="007F7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01D" w:rsidRDefault="00A94BF4">
    <w:pPr>
      <w:pStyle w:val="Footer"/>
    </w:pPr>
  </w:p>
  <w:p w:rsidR="00F7601D" w:rsidRDefault="00A94B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3E" w:rsidRDefault="00BD7E3E" w:rsidP="00C21573">
      <w:pPr>
        <w:spacing w:after="0"/>
      </w:pPr>
      <w:r>
        <w:separator/>
      </w:r>
    </w:p>
  </w:footnote>
  <w:footnote w:type="continuationSeparator" w:id="0">
    <w:p w:rsidR="00BD7E3E" w:rsidRDefault="00BD7E3E" w:rsidP="00C21573">
      <w:pPr>
        <w:spacing w:after="0"/>
      </w:pPr>
      <w:r>
        <w:continuationSeparator/>
      </w:r>
    </w:p>
  </w:footnote>
  <w:footnote w:id="1">
    <w:p w:rsidR="00815106" w:rsidRDefault="00815106" w:rsidP="00815106">
      <w:pPr>
        <w:pStyle w:val="FootnoteText"/>
        <w:rPr>
          <w:lang w:bidi="ar-YE"/>
        </w:rPr>
      </w:pPr>
      <w:r w:rsidRPr="00D40F4C"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YE"/>
        </w:rPr>
        <w:t xml:space="preserve">فرائد </w:t>
      </w:r>
      <w:r>
        <w:rPr>
          <w:rFonts w:hint="cs"/>
          <w:rtl/>
        </w:rPr>
        <w:t>الاصول</w:t>
      </w:r>
      <w:r>
        <w:rPr>
          <w:rFonts w:hint="cs"/>
          <w:rtl/>
          <w:lang w:bidi="fa-IR"/>
        </w:rPr>
        <w:t xml:space="preserve"> (طبع انتشارات اسلامی)،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انصاری، مرتضی بن محمد امین، </w:t>
      </w:r>
      <w:r>
        <w:rPr>
          <w:rFonts w:hint="cs"/>
          <w:rtl/>
          <w:lang w:bidi="ar-YE"/>
        </w:rPr>
        <w:t>ج2، ص12.</w:t>
      </w:r>
    </w:p>
  </w:footnote>
  <w:footnote w:id="2">
    <w:p w:rsidR="00A91774" w:rsidRDefault="00A9177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B2403">
        <w:rPr>
          <w:rFonts w:hint="cs"/>
          <w:rtl/>
          <w:lang w:bidi="fa-IR"/>
        </w:rPr>
        <w:t>اجود التقریرات، نایینی، محمد حسین، ج2، ص30.</w:t>
      </w:r>
    </w:p>
  </w:footnote>
  <w:footnote w:id="3">
    <w:p w:rsidR="00A91774" w:rsidRDefault="00A9177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B2403">
        <w:rPr>
          <w:rFonts w:hint="cs"/>
          <w:rtl/>
          <w:lang w:bidi="fa-IR"/>
        </w:rPr>
        <w:t>فوائد الاصول، نایینی، محمد حسین، ج3، ص</w:t>
      </w:r>
      <w:r w:rsidR="008B2403">
        <w:rPr>
          <w:lang w:bidi="fa-IR"/>
        </w:rPr>
        <w:t>40.</w:t>
      </w:r>
    </w:p>
  </w:footnote>
  <w:footnote w:id="4">
    <w:p w:rsidR="0008040B" w:rsidRPr="000D356F" w:rsidRDefault="0008040B" w:rsidP="0008040B">
      <w:pPr>
        <w:pStyle w:val="FootnoteText"/>
        <w:rPr>
          <w:rtl/>
          <w:lang w:bidi="fa-IR"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الفصول الغروية</w:t>
      </w:r>
      <w:r>
        <w:rPr>
          <w:rFonts w:hint="cs"/>
          <w:rtl/>
          <w:lang w:bidi="fa-IR"/>
        </w:rPr>
        <w:t>، حائری اصفهانی، محمد حسین بن عبدالرحیم، ص432.</w:t>
      </w:r>
    </w:p>
  </w:footnote>
  <w:footnote w:id="5">
    <w:p w:rsidR="0008040B" w:rsidRDefault="0008040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B2403">
        <w:rPr>
          <w:rFonts w:hint="cs"/>
          <w:rtl/>
          <w:lang w:bidi="fa-IR"/>
        </w:rPr>
        <w:t>نهایة النهایة فی شرح الکفایة، ایروانی، علی، ج2، ص17.</w:t>
      </w:r>
    </w:p>
  </w:footnote>
  <w:footnote w:id="6">
    <w:p w:rsidR="00FD54FD" w:rsidRDefault="00FD54F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القواعد و الفوائد فی الفقه و الاصول و العربیة، شهید اول، محمد بن مکی العاملی، ج1، ص107-108.</w:t>
      </w:r>
    </w:p>
  </w:footnote>
  <w:footnote w:id="7">
    <w:p w:rsidR="006F47C2" w:rsidRDefault="006F47C2" w:rsidP="006F47C2">
      <w:pPr>
        <w:pStyle w:val="FootnoteText"/>
        <w:rPr>
          <w:lang w:bidi="ar-YE"/>
        </w:rPr>
      </w:pPr>
      <w:r w:rsidRPr="00D40F4C"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YE"/>
        </w:rPr>
        <w:t xml:space="preserve">فرائد </w:t>
      </w:r>
      <w:r>
        <w:rPr>
          <w:rFonts w:hint="cs"/>
          <w:rtl/>
        </w:rPr>
        <w:t>الاصول</w:t>
      </w:r>
      <w:r>
        <w:rPr>
          <w:rFonts w:hint="cs"/>
          <w:rtl/>
          <w:lang w:bidi="fa-IR"/>
        </w:rPr>
        <w:t xml:space="preserve"> (طبع انتشارات اسلامی)،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انصاری، مرتضی بن محمد امین، </w:t>
      </w:r>
      <w:r>
        <w:rPr>
          <w:rFonts w:hint="cs"/>
          <w:rtl/>
          <w:lang w:bidi="ar-YE"/>
        </w:rPr>
        <w:t>ج2، ص12.</w:t>
      </w:r>
    </w:p>
  </w:footnote>
  <w:footnote w:id="8">
    <w:p w:rsidR="008B2403" w:rsidRDefault="008B2403" w:rsidP="008B240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فوائد الاصول، نایینی، محمد حسین، ج3، ص</w:t>
      </w:r>
      <w:r>
        <w:rPr>
          <w:lang w:bidi="fa-IR"/>
        </w:rPr>
        <w:t>50</w:t>
      </w:r>
      <w:r>
        <w:rPr>
          <w:rFonts w:hint="cs"/>
          <w:rtl/>
          <w:lang w:bidi="fa-IR"/>
        </w:rPr>
        <w:t>.</w:t>
      </w:r>
    </w:p>
  </w:footnote>
  <w:footnote w:id="9">
    <w:p w:rsidR="006F47C2" w:rsidRDefault="006F47C2" w:rsidP="006F47C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تهذیب الاصول (طبع قدیم)، امام خمینی، روح الله، </w:t>
      </w:r>
      <w:r w:rsidR="008B2403" w:rsidRPr="008B2403">
        <w:rPr>
          <w:rFonts w:hint="cs"/>
          <w:rtl/>
          <w:lang w:bidi="fa-IR"/>
        </w:rPr>
        <w:t>ج2، ص90</w:t>
      </w:r>
      <w:r w:rsidR="008B2403">
        <w:rPr>
          <w:rFonts w:hint="cs"/>
          <w:rtl/>
          <w:lang w:bidi="fa-IR"/>
        </w:rPr>
        <w:t>-91.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1D" w:rsidRDefault="007F797E" w:rsidP="00F7601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</w:p>
  <w:p w:rsidR="00F7601D" w:rsidRPr="00C40253" w:rsidRDefault="007F797E" w:rsidP="0081164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</w:t>
    </w:r>
    <w:r w:rsidR="00C21573">
      <w:rPr>
        <w:rFonts w:ascii="NoorLotus" w:hAnsi="NoorLotus"/>
        <w:sz w:val="18"/>
        <w:szCs w:val="18"/>
      </w:rPr>
      <w:t>:</w:t>
    </w:r>
    <w:r w:rsidR="00C21573">
      <w:rPr>
        <w:rFonts w:ascii="NoorLotus" w:hAnsi="NoorLotus" w:hint="cs"/>
        <w:sz w:val="18"/>
        <w:szCs w:val="18"/>
        <w:rtl/>
        <w:lang w:bidi="fa-IR"/>
      </w:rPr>
      <w:t>121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81164D">
      <w:rPr>
        <w:rFonts w:ascii="NoorLotus" w:hAnsi="NoorLotus" w:hint="cs"/>
        <w:sz w:val="18"/>
        <w:szCs w:val="18"/>
        <w:rtl/>
      </w:rPr>
      <w:t>17</w:t>
    </w:r>
    <w:r>
      <w:rPr>
        <w:rFonts w:ascii="NoorLotus" w:hAnsi="NoorLotus" w:hint="cs"/>
        <w:sz w:val="18"/>
        <w:szCs w:val="18"/>
        <w:rtl/>
      </w:rPr>
      <w:t>/2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1402</w:t>
    </w:r>
    <w:r>
      <w:rPr>
        <w:rFonts w:ascii="NoorLotus" w:hAnsi="NoorLotus"/>
        <w:sz w:val="18"/>
        <w:szCs w:val="18"/>
        <w:rtl/>
      </w:rPr>
      <w:t>)</w:t>
    </w:r>
  </w:p>
  <w:p w:rsidR="00F7601D" w:rsidRPr="00DA16A6" w:rsidRDefault="00A94BF4" w:rsidP="00F76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73"/>
    <w:rsid w:val="0008040B"/>
    <w:rsid w:val="001D7499"/>
    <w:rsid w:val="00286015"/>
    <w:rsid w:val="002D2875"/>
    <w:rsid w:val="003B1781"/>
    <w:rsid w:val="00484AEC"/>
    <w:rsid w:val="005B6075"/>
    <w:rsid w:val="0063455D"/>
    <w:rsid w:val="006F47C2"/>
    <w:rsid w:val="007E048D"/>
    <w:rsid w:val="007F797E"/>
    <w:rsid w:val="0081164D"/>
    <w:rsid w:val="00815106"/>
    <w:rsid w:val="008B2403"/>
    <w:rsid w:val="009447A7"/>
    <w:rsid w:val="00A2477F"/>
    <w:rsid w:val="00A5524C"/>
    <w:rsid w:val="00A91774"/>
    <w:rsid w:val="00A94BF4"/>
    <w:rsid w:val="00BC1380"/>
    <w:rsid w:val="00BD7E3E"/>
    <w:rsid w:val="00C21573"/>
    <w:rsid w:val="00D310A4"/>
    <w:rsid w:val="00D537A9"/>
    <w:rsid w:val="00ED3E7C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73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573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573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21573"/>
    <w:rPr>
      <w:rFonts w:asciiTheme="majorHAnsi" w:eastAsiaTheme="majorEastAsia" w:hAnsiTheme="majorHAnsi" w:cstheme="majorBidi"/>
      <w:b/>
      <w:bCs/>
      <w:color w:val="00B0F0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C21573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21573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21573"/>
  </w:style>
  <w:style w:type="paragraph" w:styleId="Footer">
    <w:name w:val="footer"/>
    <w:basedOn w:val="Normal"/>
    <w:link w:val="FooterChar"/>
    <w:uiPriority w:val="99"/>
    <w:unhideWhenUsed/>
    <w:rsid w:val="00C21573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21573"/>
  </w:style>
  <w:style w:type="paragraph" w:styleId="FootnoteText">
    <w:name w:val="footnote text"/>
    <w:basedOn w:val="Normal"/>
    <w:link w:val="FootnoteTextChar"/>
    <w:autoRedefine/>
    <w:uiPriority w:val="99"/>
    <w:rsid w:val="00C21573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573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uiPriority w:val="99"/>
    <w:rsid w:val="00C2157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21573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2157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215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2157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2157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73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semiHidden/>
    <w:unhideWhenUsed/>
    <w:rsid w:val="00FD54FD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73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573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573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21573"/>
    <w:rPr>
      <w:rFonts w:asciiTheme="majorHAnsi" w:eastAsiaTheme="majorEastAsia" w:hAnsiTheme="majorHAnsi" w:cstheme="majorBidi"/>
      <w:b/>
      <w:bCs/>
      <w:color w:val="00B0F0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C21573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21573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21573"/>
  </w:style>
  <w:style w:type="paragraph" w:styleId="Footer">
    <w:name w:val="footer"/>
    <w:basedOn w:val="Normal"/>
    <w:link w:val="FooterChar"/>
    <w:uiPriority w:val="99"/>
    <w:unhideWhenUsed/>
    <w:rsid w:val="00C21573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21573"/>
  </w:style>
  <w:style w:type="paragraph" w:styleId="FootnoteText">
    <w:name w:val="footnote text"/>
    <w:basedOn w:val="Normal"/>
    <w:link w:val="FootnoteTextChar"/>
    <w:autoRedefine/>
    <w:uiPriority w:val="99"/>
    <w:rsid w:val="00C21573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573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uiPriority w:val="99"/>
    <w:rsid w:val="00C2157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21573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2157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215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2157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21573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73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semiHidden/>
    <w:unhideWhenUsed/>
    <w:rsid w:val="00FD54FD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AAB-9062-48B4-A84C-41915C1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5</cp:revision>
  <cp:lastPrinted>2023-05-06T17:36:00Z</cp:lastPrinted>
  <dcterms:created xsi:type="dcterms:W3CDTF">2023-05-07T04:52:00Z</dcterms:created>
  <dcterms:modified xsi:type="dcterms:W3CDTF">2023-05-09T09:06:00Z</dcterms:modified>
</cp:coreProperties>
</file>