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879E" w14:textId="77777777" w:rsidR="00A049F6" w:rsidRDefault="00A049F6" w:rsidP="00A049F6">
      <w:pPr>
        <w:rPr>
          <w:rtl/>
        </w:rPr>
      </w:pPr>
      <w:r>
        <w:rPr>
          <w:rFonts w:hint="cs"/>
          <w:rtl/>
        </w:rPr>
        <w:t>بسمه تعالی</w:t>
      </w:r>
    </w:p>
    <w:p w14:paraId="1ABE8128" w14:textId="77777777" w:rsidR="00A049F6" w:rsidRDefault="00A049F6" w:rsidP="00A049F6">
      <w:pPr>
        <w:rPr>
          <w:rtl/>
        </w:rPr>
      </w:pPr>
      <w:r w:rsidRPr="00FA3CD2">
        <w:rPr>
          <w:rFonts w:hint="cs"/>
          <w:color w:val="FF0000"/>
          <w:rtl/>
        </w:rPr>
        <w:t xml:space="preserve">موضوع: </w:t>
      </w:r>
      <w:r>
        <w:rPr>
          <w:rFonts w:hint="cs"/>
          <w:rtl/>
        </w:rPr>
        <w:t>تجری/ مباحث قطع</w:t>
      </w:r>
    </w:p>
    <w:p w14:paraId="196D9D52" w14:textId="77777777" w:rsidR="00A049F6" w:rsidRDefault="00A049F6" w:rsidP="00A049F6">
      <w:pPr>
        <w:rPr>
          <w:rtl/>
        </w:rPr>
      </w:pPr>
    </w:p>
    <w:p w14:paraId="66721859" w14:textId="77777777" w:rsidR="003F753A" w:rsidRDefault="003F753A" w:rsidP="00A049F6">
      <w:pPr>
        <w:pStyle w:val="TOCHeading"/>
        <w:jc w:val="both"/>
        <w:rPr>
          <w:rtl/>
        </w:rPr>
      </w:pPr>
    </w:p>
    <w:p w14:paraId="421CF2E3" w14:textId="77777777" w:rsidR="00B034EA" w:rsidRDefault="00801AE3" w:rsidP="00E65F19">
      <w:pPr>
        <w:pStyle w:val="Heading1"/>
        <w:jc w:val="both"/>
        <w:rPr>
          <w:rtl/>
        </w:rPr>
      </w:pPr>
      <w:bookmarkStart w:id="0" w:name="_Toc135458884"/>
      <w:bookmarkStart w:id="1" w:name="_Toc136363687"/>
      <w:r>
        <w:rPr>
          <w:rFonts w:hint="cs"/>
          <w:rtl/>
        </w:rPr>
        <w:t>تجری</w:t>
      </w:r>
      <w:bookmarkEnd w:id="0"/>
      <w:bookmarkEnd w:id="1"/>
    </w:p>
    <w:p w14:paraId="6B9EBF29" w14:textId="77777777" w:rsidR="00801AE3" w:rsidRDefault="00801AE3" w:rsidP="00E65F19">
      <w:pPr>
        <w:pStyle w:val="Heading1"/>
        <w:jc w:val="both"/>
        <w:rPr>
          <w:rtl/>
        </w:rPr>
      </w:pPr>
      <w:bookmarkStart w:id="2" w:name="_Toc135458885"/>
      <w:bookmarkStart w:id="3" w:name="_Toc136363688"/>
      <w:r>
        <w:rPr>
          <w:rFonts w:hint="cs"/>
          <w:rtl/>
        </w:rPr>
        <w:t>مقام دوم: حرمت تجری</w:t>
      </w:r>
      <w:bookmarkEnd w:id="2"/>
      <w:bookmarkEnd w:id="3"/>
    </w:p>
    <w:p w14:paraId="441879C9" w14:textId="77777777" w:rsidR="00801AE3" w:rsidRDefault="00801AE3" w:rsidP="00E65F19">
      <w:pPr>
        <w:pStyle w:val="Heading1"/>
        <w:jc w:val="both"/>
        <w:rPr>
          <w:rtl/>
        </w:rPr>
      </w:pPr>
      <w:bookmarkStart w:id="4" w:name="_Toc136363689"/>
      <w:r>
        <w:rPr>
          <w:rFonts w:hint="cs"/>
          <w:rtl/>
        </w:rPr>
        <w:t xml:space="preserve">ادله‌ی </w:t>
      </w:r>
      <w:r w:rsidRPr="00801AE3">
        <w:rPr>
          <w:rFonts w:hint="cs"/>
          <w:rtl/>
        </w:rPr>
        <w:t>حرمت تجری</w:t>
      </w:r>
      <w:bookmarkEnd w:id="4"/>
    </w:p>
    <w:p w14:paraId="7A04F174" w14:textId="77777777" w:rsidR="00801AE3" w:rsidRDefault="00801AE3" w:rsidP="00E65F19">
      <w:pPr>
        <w:pStyle w:val="Heading1"/>
        <w:jc w:val="both"/>
      </w:pPr>
      <w:bookmarkStart w:id="5" w:name="_Toc136363690"/>
      <w:r>
        <w:rPr>
          <w:rFonts w:hint="cs"/>
          <w:rtl/>
        </w:rPr>
        <w:t xml:space="preserve">دلیل </w:t>
      </w:r>
      <w:r w:rsidRPr="00801AE3">
        <w:rPr>
          <w:rFonts w:hint="cs"/>
          <w:rtl/>
        </w:rPr>
        <w:t>سوم: تمسک به اجماع</w:t>
      </w:r>
      <w:bookmarkEnd w:id="5"/>
    </w:p>
    <w:p w14:paraId="2AAFDC63" w14:textId="77777777" w:rsidR="009E1B07" w:rsidRDefault="00A96258" w:rsidP="00E65F19">
      <w:pPr>
        <w:jc w:val="both"/>
        <w:rPr>
          <w:rtl/>
        </w:rPr>
      </w:pPr>
      <w:r>
        <w:rPr>
          <w:rFonts w:hint="cs"/>
          <w:rtl/>
        </w:rPr>
        <w:t>دلیل سوم بر حرمت تجری اجماع است. البته باید توجه داشت که به عنوان این که تجری حرام است، هیچ‌گاه اجماع مطرح نبود</w:t>
      </w:r>
      <w:r w:rsidR="00E65F19">
        <w:rPr>
          <w:rFonts w:hint="cs"/>
          <w:rtl/>
        </w:rPr>
        <w:t>ه است</w:t>
      </w:r>
      <w:r>
        <w:rPr>
          <w:rFonts w:hint="cs"/>
          <w:rtl/>
        </w:rPr>
        <w:t xml:space="preserve"> بلکه ادعای اجماع از این جهت است که بعضی از موارد فقهاء اجماع بر یک حکم دارند و بدون حرمت تجری</w:t>
      </w:r>
      <w:r w:rsidR="00E65F19">
        <w:rPr>
          <w:rFonts w:hint="cs"/>
          <w:rtl/>
        </w:rPr>
        <w:t>،</w:t>
      </w:r>
      <w:r>
        <w:rPr>
          <w:rFonts w:hint="cs"/>
          <w:rtl/>
        </w:rPr>
        <w:t xml:space="preserve"> حکم به حرمت </w:t>
      </w:r>
      <w:r w:rsidR="00E65F19">
        <w:rPr>
          <w:rFonts w:hint="cs"/>
          <w:rtl/>
        </w:rPr>
        <w:t xml:space="preserve">هیچ مستندی </w:t>
      </w:r>
      <w:r>
        <w:rPr>
          <w:rFonts w:hint="cs"/>
          <w:rtl/>
        </w:rPr>
        <w:t>نمی‌تواند داشته باشد، و از اجماع بر حرمت در این موارد کشف شد</w:t>
      </w:r>
      <w:r w:rsidR="00E65F19">
        <w:rPr>
          <w:rFonts w:hint="cs"/>
          <w:rtl/>
        </w:rPr>
        <w:t>ه است</w:t>
      </w:r>
      <w:r>
        <w:rPr>
          <w:rFonts w:hint="cs"/>
          <w:rtl/>
        </w:rPr>
        <w:t xml:space="preserve"> که فقهاء اجماع بر حرمت تجری دارد. در </w:t>
      </w:r>
      <w:r w:rsidRPr="003F753A">
        <w:rPr>
          <w:rFonts w:hint="cs"/>
          <w:rtl/>
        </w:rPr>
        <w:t>ادامه تعدادی از این فرع‌ها را مطرح می‌کنیم:</w:t>
      </w:r>
    </w:p>
    <w:p w14:paraId="37A69583" w14:textId="77777777" w:rsidR="009E1B07" w:rsidRDefault="00A96258" w:rsidP="00E65F19">
      <w:pPr>
        <w:jc w:val="both"/>
        <w:rPr>
          <w:rtl/>
        </w:rPr>
      </w:pPr>
      <w:r>
        <w:rPr>
          <w:rFonts w:hint="cs"/>
          <w:rtl/>
        </w:rPr>
        <w:t>فرع اول: اگر مکلف</w:t>
      </w:r>
      <w:r w:rsidR="009E1B07">
        <w:rPr>
          <w:rFonts w:hint="cs"/>
          <w:rtl/>
        </w:rPr>
        <w:t xml:space="preserve"> به سفری رود که ظن به ضرر دارد و مراد ظن جانی است باید نماز خود را تمام بخواند ولو در این سفر به او ضرری نرسد زیرا سفر معصیت است و الا اگر سفر معصیت نبود مثل سایر مسافر‌ها وظیفه او نماز قصر بود و این کاشف از این است که تجری حرام است</w:t>
      </w:r>
      <w:r>
        <w:rPr>
          <w:rFonts w:hint="cs"/>
          <w:rtl/>
        </w:rPr>
        <w:t xml:space="preserve"> زیرا این سفر او مصداق تجری است</w:t>
      </w:r>
      <w:r w:rsidR="009E1B07">
        <w:rPr>
          <w:rFonts w:hint="cs"/>
          <w:rtl/>
        </w:rPr>
        <w:t xml:space="preserve">. </w:t>
      </w:r>
    </w:p>
    <w:p w14:paraId="0CC28A60" w14:textId="77777777" w:rsidR="00A96258" w:rsidRDefault="00A96258" w:rsidP="00E65F19">
      <w:pPr>
        <w:jc w:val="both"/>
        <w:rPr>
          <w:rtl/>
        </w:rPr>
      </w:pPr>
      <w:r>
        <w:rPr>
          <w:rFonts w:hint="cs"/>
          <w:rtl/>
        </w:rPr>
        <w:t xml:space="preserve">فرع دوم: عدم مبادرت به اتیان صلات در صورت ظن به تنگی وقت، حرام است ولو واقعا وقت تنگ نباشد. این عدم مبادرت در این حال مصداق تجری است و این حکم به حرمت کاشف از این است که فقهاء تجری را حرام می‌دانستند. </w:t>
      </w:r>
    </w:p>
    <w:p w14:paraId="1E4338CD" w14:textId="77777777" w:rsidR="009E1B07" w:rsidRDefault="00A96258" w:rsidP="00E65F19">
      <w:pPr>
        <w:jc w:val="both"/>
        <w:rPr>
          <w:rtl/>
        </w:rPr>
      </w:pPr>
      <w:r>
        <w:rPr>
          <w:rFonts w:hint="cs"/>
          <w:rtl/>
        </w:rPr>
        <w:t>فرع</w:t>
      </w:r>
      <w:r w:rsidR="009E1B07">
        <w:rPr>
          <w:rFonts w:hint="cs"/>
          <w:rtl/>
        </w:rPr>
        <w:t xml:space="preserve"> سوم: </w:t>
      </w:r>
      <w:r w:rsidR="00E65F19">
        <w:rPr>
          <w:rFonts w:hint="cs"/>
          <w:rtl/>
        </w:rPr>
        <w:t>وضو و غسل در موارد ظن به مضر بودن</w:t>
      </w:r>
      <w:r>
        <w:rPr>
          <w:rFonts w:hint="cs"/>
          <w:rtl/>
        </w:rPr>
        <w:t xml:space="preserve"> آن</w:t>
      </w:r>
      <w:r w:rsidR="00E65F19">
        <w:rPr>
          <w:rFonts w:hint="cs"/>
          <w:rtl/>
        </w:rPr>
        <w:t>،</w:t>
      </w:r>
      <w:r>
        <w:rPr>
          <w:rFonts w:hint="cs"/>
          <w:rtl/>
        </w:rPr>
        <w:t xml:space="preserve"> وضو </w:t>
      </w:r>
      <w:r w:rsidR="00E65F19">
        <w:rPr>
          <w:rFonts w:hint="cs"/>
          <w:rtl/>
        </w:rPr>
        <w:t>و</w:t>
      </w:r>
      <w:r>
        <w:rPr>
          <w:rFonts w:hint="cs"/>
          <w:rtl/>
        </w:rPr>
        <w:t xml:space="preserve"> غسل باطل است </w:t>
      </w:r>
      <w:r w:rsidR="009E1B07">
        <w:rPr>
          <w:rFonts w:hint="cs"/>
          <w:rtl/>
        </w:rPr>
        <w:t xml:space="preserve">ولو بعدا کشف شود که وضو </w:t>
      </w:r>
      <w:r>
        <w:rPr>
          <w:rFonts w:hint="cs"/>
          <w:rtl/>
        </w:rPr>
        <w:t xml:space="preserve">و غسل برای او ضرر نداشته است. تنها توجیه این فتوا به این است که گفته شود وضو یا غسل در حال ظن به ضرر مصداق حرام است </w:t>
      </w:r>
      <w:r w:rsidR="009E1B07">
        <w:rPr>
          <w:rFonts w:hint="cs"/>
          <w:rtl/>
        </w:rPr>
        <w:t xml:space="preserve">و چون مصداق حرام است پس صحیح نیست. </w:t>
      </w:r>
    </w:p>
    <w:p w14:paraId="13E6E598" w14:textId="77777777" w:rsidR="00A96258" w:rsidRDefault="009E1B07" w:rsidP="00E65F19">
      <w:pPr>
        <w:jc w:val="both"/>
        <w:rPr>
          <w:rtl/>
        </w:rPr>
      </w:pPr>
      <w:r>
        <w:rPr>
          <w:rFonts w:hint="cs"/>
          <w:rtl/>
        </w:rPr>
        <w:lastRenderedPageBreak/>
        <w:t>این مثال‌ها نشان می‌دهد که مبنای فقهاء بر حرمت تجری بوده است. و ظن به ض</w:t>
      </w:r>
      <w:r w:rsidR="00A96258">
        <w:rPr>
          <w:rFonts w:hint="cs"/>
          <w:rtl/>
        </w:rPr>
        <w:t>رر در این مثال‌ها خصوصیت ندارد بلکه</w:t>
      </w:r>
      <w:r>
        <w:rPr>
          <w:rFonts w:hint="cs"/>
          <w:rtl/>
        </w:rPr>
        <w:t xml:space="preserve"> از باب منجز ضرر است و منجزیت قطع اقوی</w:t>
      </w:r>
      <w:r w:rsidR="00A96258">
        <w:rPr>
          <w:rFonts w:hint="cs"/>
          <w:rtl/>
        </w:rPr>
        <w:t xml:space="preserve"> از آن است لذا مخالفت با قطع به ضرر ولو در واقع ضرر نباشد، حرام است. </w:t>
      </w:r>
    </w:p>
    <w:p w14:paraId="1C02B8E2" w14:textId="77777777" w:rsidR="009E1B07" w:rsidRDefault="00A96258" w:rsidP="00E65F19">
      <w:pPr>
        <w:pStyle w:val="Heading3"/>
        <w:jc w:val="both"/>
        <w:rPr>
          <w:rtl/>
        </w:rPr>
      </w:pPr>
      <w:bookmarkStart w:id="6" w:name="_Toc135458886"/>
      <w:bookmarkStart w:id="7" w:name="_Toc136363691"/>
      <w:r>
        <w:rPr>
          <w:rFonts w:hint="cs"/>
          <w:rtl/>
        </w:rPr>
        <w:t>عدم تمامیت دلیل سوم</w:t>
      </w:r>
      <w:bookmarkEnd w:id="6"/>
      <w:bookmarkEnd w:id="7"/>
      <w:r w:rsidR="009E1B07">
        <w:rPr>
          <w:rFonts w:hint="cs"/>
          <w:rtl/>
        </w:rPr>
        <w:t xml:space="preserve"> </w:t>
      </w:r>
    </w:p>
    <w:p w14:paraId="2F7B8693" w14:textId="77777777" w:rsidR="009E1B07" w:rsidRDefault="009E1B07" w:rsidP="00E65F19">
      <w:pPr>
        <w:jc w:val="both"/>
        <w:rPr>
          <w:rtl/>
        </w:rPr>
      </w:pPr>
      <w:r>
        <w:rPr>
          <w:rFonts w:hint="cs"/>
          <w:rtl/>
        </w:rPr>
        <w:t xml:space="preserve">این استدلال تمام نیست زیرا: </w:t>
      </w:r>
    </w:p>
    <w:p w14:paraId="30E69264" w14:textId="77777777" w:rsidR="009E1B07" w:rsidRDefault="009E1B07" w:rsidP="00E65F19">
      <w:pPr>
        <w:jc w:val="both"/>
        <w:rPr>
          <w:rtl/>
        </w:rPr>
      </w:pPr>
      <w:r>
        <w:rPr>
          <w:rFonts w:hint="cs"/>
          <w:rtl/>
        </w:rPr>
        <w:t xml:space="preserve">اولا: بر فرض احراز اجماع، این اجماع مدرکی است و احراز اتصال آن </w:t>
      </w:r>
      <w:r w:rsidR="00A96258">
        <w:rPr>
          <w:rFonts w:hint="cs"/>
          <w:rtl/>
        </w:rPr>
        <w:t xml:space="preserve">به </w:t>
      </w:r>
      <w:r w:rsidR="00E65F19">
        <w:rPr>
          <w:rFonts w:hint="cs"/>
          <w:rtl/>
        </w:rPr>
        <w:t>زمان معصوم علیه السلام ممکن نیست و</w:t>
      </w:r>
      <w:r w:rsidR="00A96258">
        <w:rPr>
          <w:rFonts w:hint="cs"/>
          <w:rtl/>
        </w:rPr>
        <w:t xml:space="preserve"> فقهاء این احکام را براساس وجوهی که ان‌شاء الله در ادامه مطرح می‌کنیم بیان کردند. </w:t>
      </w:r>
      <w:r>
        <w:rPr>
          <w:rFonts w:hint="cs"/>
          <w:rtl/>
        </w:rPr>
        <w:t xml:space="preserve">اجماعی معتبر است که دلیلش منحصر شود به ارتکاز مشترعی و بعد احراز شود که این ارتکاز متصل به </w:t>
      </w:r>
      <w:r w:rsidR="00A96258">
        <w:rPr>
          <w:rFonts w:hint="cs"/>
          <w:rtl/>
        </w:rPr>
        <w:t xml:space="preserve">زمان معصوم علیه السلام بود تا از آن کشف رای معصوم علیه السلام شود و الا اجماع بما هو اجماع اعتبار ندارد. </w:t>
      </w:r>
    </w:p>
    <w:p w14:paraId="188AC9C4" w14:textId="77777777" w:rsidR="0023420B" w:rsidRDefault="009E1B07" w:rsidP="00E65F19">
      <w:pPr>
        <w:jc w:val="both"/>
        <w:rPr>
          <w:rtl/>
        </w:rPr>
      </w:pPr>
      <w:r w:rsidRPr="0023420B">
        <w:rPr>
          <w:rFonts w:hint="cs"/>
          <w:rtl/>
        </w:rPr>
        <w:t xml:space="preserve">ثانیا: </w:t>
      </w:r>
      <w:r w:rsidR="0023420B">
        <w:rPr>
          <w:rFonts w:hint="cs"/>
          <w:rtl/>
        </w:rPr>
        <w:t>ممکن است مستند فتوای فقهاء در این فرع‌ها</w:t>
      </w:r>
      <w:r>
        <w:rPr>
          <w:rFonts w:hint="cs"/>
          <w:rtl/>
        </w:rPr>
        <w:t xml:space="preserve"> </w:t>
      </w:r>
      <w:r w:rsidR="0023420B">
        <w:rPr>
          <w:rFonts w:hint="cs"/>
          <w:rtl/>
        </w:rPr>
        <w:t xml:space="preserve">امری غیر از حرمت تجری </w:t>
      </w:r>
      <w:r>
        <w:rPr>
          <w:rFonts w:hint="cs"/>
          <w:rtl/>
        </w:rPr>
        <w:t>باشد</w:t>
      </w:r>
      <w:r w:rsidR="0023420B">
        <w:rPr>
          <w:rFonts w:hint="cs"/>
          <w:rtl/>
        </w:rPr>
        <w:t>.</w:t>
      </w:r>
    </w:p>
    <w:p w14:paraId="1F6B29F7" w14:textId="77777777" w:rsidR="007865B9" w:rsidRDefault="009E1B07" w:rsidP="00E65F19">
      <w:pPr>
        <w:jc w:val="both"/>
        <w:rPr>
          <w:rtl/>
        </w:rPr>
      </w:pPr>
      <w:r>
        <w:rPr>
          <w:rFonts w:hint="cs"/>
          <w:rtl/>
        </w:rPr>
        <w:t>م</w:t>
      </w:r>
      <w:r w:rsidR="007865B9">
        <w:rPr>
          <w:rFonts w:hint="cs"/>
          <w:rtl/>
        </w:rPr>
        <w:t>ثلا در فرع اول نسبت به مستند فتوای مذکور دو احتمال وجود دارد:</w:t>
      </w:r>
    </w:p>
    <w:p w14:paraId="6D35A053" w14:textId="77777777" w:rsidR="007865B9" w:rsidRDefault="007865B9" w:rsidP="00E65F19">
      <w:pPr>
        <w:jc w:val="both"/>
        <w:rPr>
          <w:rtl/>
        </w:rPr>
      </w:pPr>
      <w:r>
        <w:rPr>
          <w:rFonts w:hint="cs"/>
          <w:rtl/>
        </w:rPr>
        <w:t>احتمال اول:</w:t>
      </w:r>
      <w:r w:rsidR="009E1B07">
        <w:rPr>
          <w:rFonts w:hint="cs"/>
          <w:rtl/>
        </w:rPr>
        <w:t xml:space="preserve"> ممکن است </w:t>
      </w:r>
      <w:r w:rsidR="0023420B">
        <w:rPr>
          <w:rFonts w:hint="cs"/>
          <w:rtl/>
        </w:rPr>
        <w:t>مستند فتوای مذکور این باشد که فقهاء حفظ نفس را واجب می‌دانستد. و دلیل آن‌ها شاید آیه «</w:t>
      </w:r>
      <w:r w:rsidR="0023420B">
        <w:rPr>
          <w:rFonts w:ascii="NoorLotus" w:hAnsi="NoorLotus"/>
          <w:sz w:val="28"/>
          <w:rtl/>
        </w:rPr>
        <w:t>لاتلقوا بایدیکم الی التهلکة</w:t>
      </w:r>
      <w:r w:rsidR="0023420B">
        <w:rPr>
          <w:rFonts w:hint="cs"/>
          <w:rtl/>
        </w:rPr>
        <w:t>»</w:t>
      </w:r>
      <w:r w:rsidR="00E65F19">
        <w:rPr>
          <w:rStyle w:val="FootnoteReference"/>
          <w:rtl/>
        </w:rPr>
        <w:footnoteReference w:id="1"/>
      </w:r>
      <w:r w:rsidR="0023420B">
        <w:rPr>
          <w:rFonts w:hint="cs"/>
          <w:rtl/>
        </w:rPr>
        <w:t xml:space="preserve"> باشد </w:t>
      </w:r>
      <w:r w:rsidR="009E1B07">
        <w:rPr>
          <w:rFonts w:hint="cs"/>
          <w:rtl/>
        </w:rPr>
        <w:t>و سفری که خوف ضرر در آن است خلاف حفظ النفس است. البته ما این را قبول نداریم زیرا ظاهر «</w:t>
      </w:r>
      <w:r>
        <w:rPr>
          <w:rFonts w:ascii="NoorLotus" w:hAnsi="NoorLotus"/>
          <w:sz w:val="28"/>
          <w:rtl/>
        </w:rPr>
        <w:t>لاتلقوا بایدیکم الی التهلکة</w:t>
      </w:r>
      <w:r w:rsidR="009E1B07">
        <w:rPr>
          <w:rFonts w:hint="cs"/>
          <w:rtl/>
        </w:rPr>
        <w:t xml:space="preserve">» این است که نفس القاء در هلاک </w:t>
      </w:r>
      <w:r w:rsidR="00E65F19">
        <w:rPr>
          <w:rFonts w:hint="cs"/>
          <w:rtl/>
        </w:rPr>
        <w:t xml:space="preserve">حرام </w:t>
      </w:r>
      <w:r w:rsidR="009E1B07">
        <w:rPr>
          <w:rFonts w:hint="cs"/>
          <w:rtl/>
        </w:rPr>
        <w:t xml:space="preserve">است و تعریض </w:t>
      </w:r>
      <w:r w:rsidR="00E65F19">
        <w:rPr>
          <w:rFonts w:hint="cs"/>
          <w:rtl/>
        </w:rPr>
        <w:t>النفس للهلاک،</w:t>
      </w:r>
      <w:r w:rsidR="009E1B07">
        <w:rPr>
          <w:rFonts w:hint="cs"/>
          <w:rtl/>
        </w:rPr>
        <w:t xml:space="preserve"> عرفا القاء در هلاک نیست. ولی ممکن است استظهار فقهاء این بود</w:t>
      </w:r>
      <w:r w:rsidR="00E65F19">
        <w:rPr>
          <w:rFonts w:hint="cs"/>
          <w:rtl/>
        </w:rPr>
        <w:t xml:space="preserve">ه است </w:t>
      </w:r>
      <w:r w:rsidR="009E1B07">
        <w:rPr>
          <w:rFonts w:hint="cs"/>
          <w:rtl/>
        </w:rPr>
        <w:t xml:space="preserve"> که صرف انجام کاری که خوف </w:t>
      </w:r>
      <w:r>
        <w:rPr>
          <w:rFonts w:hint="cs"/>
          <w:rtl/>
        </w:rPr>
        <w:t>تلف نفس در آن</w:t>
      </w:r>
      <w:r w:rsidR="009E1B07">
        <w:rPr>
          <w:rFonts w:hint="cs"/>
          <w:rtl/>
        </w:rPr>
        <w:t xml:space="preserve"> است القاء در هلاک و حرام است.</w:t>
      </w:r>
    </w:p>
    <w:p w14:paraId="3D5487D0" w14:textId="77777777" w:rsidR="00BA5989" w:rsidRDefault="007865B9" w:rsidP="009E4A73">
      <w:pPr>
        <w:jc w:val="both"/>
        <w:rPr>
          <w:rtl/>
        </w:rPr>
      </w:pPr>
      <w:r>
        <w:rPr>
          <w:rFonts w:hint="cs"/>
          <w:rtl/>
        </w:rPr>
        <w:t>احتمال دوم:</w:t>
      </w:r>
      <w:r w:rsidR="009E1B07">
        <w:rPr>
          <w:rFonts w:hint="cs"/>
          <w:rtl/>
        </w:rPr>
        <w:t xml:space="preserve"> ممکن است گفته شود این</w:t>
      </w:r>
      <w:r w:rsidR="00E65F19">
        <w:rPr>
          <w:rFonts w:hint="cs"/>
          <w:rtl/>
        </w:rPr>
        <w:t xml:space="preserve"> سفر،</w:t>
      </w:r>
      <w:r w:rsidR="009E1B07">
        <w:rPr>
          <w:rFonts w:hint="cs"/>
          <w:rtl/>
        </w:rPr>
        <w:t xml:space="preserve"> تجری است و حرام نیست</w:t>
      </w:r>
      <w:r>
        <w:rPr>
          <w:rFonts w:hint="cs"/>
          <w:rtl/>
        </w:rPr>
        <w:t xml:space="preserve"> </w:t>
      </w:r>
      <w:r w:rsidR="009E4A73">
        <w:rPr>
          <w:rFonts w:hint="cs"/>
          <w:rtl/>
        </w:rPr>
        <w:t>و با این که  اجتناب از موردی که خوف ضرر مهم دارد بر انسان منجز است اما اگر اجتناب نکند و واقعا هلاک نشود گناهی نکرده است.</w:t>
      </w:r>
      <w:r w:rsidR="009E1B07">
        <w:rPr>
          <w:rFonts w:hint="cs"/>
          <w:rtl/>
        </w:rPr>
        <w:t xml:space="preserve"> </w:t>
      </w:r>
      <w:r>
        <w:rPr>
          <w:rFonts w:hint="cs"/>
          <w:rtl/>
        </w:rPr>
        <w:t>ولی</w:t>
      </w:r>
      <w:r w:rsidR="009E1B07">
        <w:rPr>
          <w:rFonts w:hint="cs"/>
          <w:rtl/>
        </w:rPr>
        <w:t xml:space="preserve"> فقهاء تجری را </w:t>
      </w:r>
      <w:r w:rsidR="009E4A73">
        <w:rPr>
          <w:rFonts w:hint="cs"/>
          <w:rtl/>
        </w:rPr>
        <w:t xml:space="preserve">به لحاظ حکم تمام فی السفر </w:t>
      </w:r>
      <w:r w:rsidR="009E1B07">
        <w:rPr>
          <w:rFonts w:hint="cs"/>
          <w:rtl/>
        </w:rPr>
        <w:t>مثل معصیت می‌دانستند</w:t>
      </w:r>
      <w:r>
        <w:rPr>
          <w:rFonts w:hint="cs"/>
          <w:rtl/>
        </w:rPr>
        <w:t xml:space="preserve"> و سفری که مصداق تجری است را نیز مثل معصیت موجب لزوم اتیان نماز به نحو کامل می‌دانستند. </w:t>
      </w:r>
      <w:r w:rsidR="009E1B07">
        <w:rPr>
          <w:rFonts w:hint="cs"/>
          <w:rtl/>
        </w:rPr>
        <w:t xml:space="preserve"> زیرا در بعضی روایات</w:t>
      </w:r>
      <w:r>
        <w:rPr>
          <w:rFonts w:hint="cs"/>
          <w:rtl/>
        </w:rPr>
        <w:t xml:space="preserve"> مثل معتبره عبید بن زراره</w:t>
      </w:r>
      <w:r w:rsidR="009E1B07">
        <w:rPr>
          <w:rFonts w:hint="cs"/>
          <w:rtl/>
        </w:rPr>
        <w:t xml:space="preserve"> آمده است</w:t>
      </w:r>
      <w:r w:rsidR="009E1B07" w:rsidRPr="00561E3A">
        <w:rPr>
          <w:rFonts w:hint="cs"/>
          <w:rtl/>
        </w:rPr>
        <w:t xml:space="preserve"> </w:t>
      </w:r>
      <w:r w:rsidRPr="00561E3A">
        <w:rPr>
          <w:rFonts w:hint="cs"/>
          <w:rtl/>
        </w:rPr>
        <w:t>«</w:t>
      </w:r>
      <w:r w:rsidR="00561E3A" w:rsidRPr="00561E3A">
        <w:rPr>
          <w:rFonts w:hint="cs"/>
          <w:rtl/>
        </w:rPr>
        <w:t>سَأَلْتُ أَبَا عَبْدِ اللَّهِ ع عَنِ الرَّجُلِ يَخْرُجُ إِلَى الصَّيْدِ أَ يُقَصِّرُ أَمْ يُتِمُّ قَالَ يُتِمُّ لِأَنَّهُ لَيْسَ‏ بِمَسِيرِ حَقٍ‏.</w:t>
      </w:r>
      <w:r w:rsidRPr="00561E3A">
        <w:rPr>
          <w:rFonts w:hint="cs"/>
          <w:rtl/>
        </w:rPr>
        <w:t>»</w:t>
      </w:r>
      <w:r w:rsidR="00561E3A">
        <w:rPr>
          <w:rStyle w:val="FootnoteReference"/>
          <w:rtl/>
        </w:rPr>
        <w:footnoteReference w:id="2"/>
      </w:r>
      <w:r w:rsidRPr="00561E3A">
        <w:rPr>
          <w:rFonts w:hint="cs"/>
          <w:rtl/>
        </w:rPr>
        <w:t xml:space="preserve"> </w:t>
      </w:r>
      <w:r>
        <w:rPr>
          <w:rFonts w:hint="cs"/>
          <w:rtl/>
        </w:rPr>
        <w:t>و سفری که مصداق تجری است چون عقلا قبیح است و موجب استحقاق عقاب می‌شود و لو شرعا حرام نیست ولی عرفا مسیر و سفر حق نیست. لذا</w:t>
      </w:r>
      <w:r w:rsidR="00561E3A">
        <w:rPr>
          <w:rFonts w:hint="cs"/>
          <w:rtl/>
        </w:rPr>
        <w:t xml:space="preserve"> مشهور</w:t>
      </w:r>
      <w:r>
        <w:rPr>
          <w:rFonts w:hint="cs"/>
          <w:rtl/>
        </w:rPr>
        <w:t xml:space="preserve"> فقهاء با این که </w:t>
      </w:r>
      <w:r w:rsidR="009E4A73">
        <w:rPr>
          <w:rFonts w:hint="cs"/>
          <w:rtl/>
        </w:rPr>
        <w:t xml:space="preserve">سفر برای </w:t>
      </w:r>
      <w:r>
        <w:rPr>
          <w:rFonts w:hint="cs"/>
          <w:rtl/>
        </w:rPr>
        <w:t>صید لهوی را حرام نمی‌دانند</w:t>
      </w:r>
      <w:r w:rsidR="00561E3A">
        <w:rPr>
          <w:rFonts w:hint="cs"/>
          <w:rtl/>
        </w:rPr>
        <w:t xml:space="preserve"> </w:t>
      </w:r>
      <w:r w:rsidR="00561E3A">
        <w:rPr>
          <w:rFonts w:ascii="Times New Roman" w:hAnsi="Times New Roman" w:cs="Times New Roman" w:hint="cs"/>
          <w:rtl/>
        </w:rPr>
        <w:t>–</w:t>
      </w:r>
      <w:r w:rsidR="00561E3A">
        <w:rPr>
          <w:rFonts w:hint="cs"/>
          <w:rtl/>
        </w:rPr>
        <w:t xml:space="preserve"> در مقابل مقدس بغدادی و مرحوم آقای خویی رحمهما الله </w:t>
      </w:r>
      <w:r w:rsidR="009E4A73">
        <w:rPr>
          <w:rFonts w:hint="cs"/>
          <w:rtl/>
        </w:rPr>
        <w:t>که گفته شده آن را حرام می‌دانند</w:t>
      </w:r>
      <w:r w:rsidR="00561E3A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342608">
        <w:rPr>
          <w:rFonts w:hint="cs"/>
          <w:rtl/>
        </w:rPr>
        <w:t>ولی</w:t>
      </w:r>
      <w:r w:rsidR="00561E3A">
        <w:rPr>
          <w:rFonts w:hint="cs"/>
          <w:rtl/>
        </w:rPr>
        <w:t xml:space="preserve"> آن را</w:t>
      </w:r>
      <w:r w:rsidR="00342608">
        <w:rPr>
          <w:rFonts w:hint="cs"/>
          <w:rtl/>
        </w:rPr>
        <w:t xml:space="preserve"> </w:t>
      </w:r>
      <w:r w:rsidR="00342608">
        <w:rPr>
          <w:rFonts w:hint="cs"/>
          <w:rtl/>
        </w:rPr>
        <w:lastRenderedPageBreak/>
        <w:t xml:space="preserve">موجب تمامیت صلات در سفر </w:t>
      </w:r>
      <w:r w:rsidR="00561E3A">
        <w:rPr>
          <w:rFonts w:hint="cs"/>
          <w:rtl/>
        </w:rPr>
        <w:t>می‌دانند</w:t>
      </w:r>
      <w:r w:rsidR="00342608">
        <w:rPr>
          <w:rFonts w:hint="cs"/>
          <w:rtl/>
        </w:rPr>
        <w:t xml:space="preserve"> زیرا مسیر و سفر حق نیست</w:t>
      </w:r>
      <w:r w:rsidR="00561E3A">
        <w:rPr>
          <w:rFonts w:hint="cs"/>
          <w:rtl/>
        </w:rPr>
        <w:t xml:space="preserve"> علاوه بر این که در بعضی روایات آمده است </w:t>
      </w:r>
      <w:r w:rsidR="00561E3A" w:rsidRPr="00561E3A">
        <w:rPr>
          <w:rFonts w:hint="cs"/>
          <w:rtl/>
        </w:rPr>
        <w:t>که «سَأَلْتُهُ عَمَّنْ يَخْرُجُ مِنْ أَهْلِهِ بِالصُّقُورِ وَ الْبُزَاةِ وَ الْكِلَابِ يَتَنَزَّهُ اللَّيْلَةَ وَ اللَّيْلَتَيْنِ وَ الثَّلَاثَةَ هَلْ يُقَصِّرُ مِنْ صَلَاتِهِ أَمْ لَا يُقَصِّرُ قَالَ إِنَّمَا خَرَجَ‏ فِي‏ لَهْوٍ لَا يُقَصِّر»</w:t>
      </w:r>
      <w:r w:rsidR="00561E3A">
        <w:rPr>
          <w:rStyle w:val="FootnoteReference"/>
          <w:rtl/>
        </w:rPr>
        <w:footnoteReference w:id="3"/>
      </w:r>
      <w:r w:rsidR="00342608" w:rsidRPr="00561E3A">
        <w:rPr>
          <w:rFonts w:hint="cs"/>
          <w:rtl/>
        </w:rPr>
        <w:t>.</w:t>
      </w:r>
      <w:r w:rsidR="00561E3A">
        <w:rPr>
          <w:rFonts w:hint="cs"/>
          <w:rtl/>
        </w:rPr>
        <w:t xml:space="preserve"> </w:t>
      </w:r>
    </w:p>
    <w:p w14:paraId="6EEB138C" w14:textId="77777777" w:rsidR="00BA5989" w:rsidRDefault="00BA5989" w:rsidP="00910BF1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مرحوم خویی رحمه الله فرموده‌اند: روایت عبید بن زراره دلالت بر حرمت صید لهوی می‌کند </w:t>
      </w:r>
      <w:r>
        <w:rPr>
          <w:rFonts w:ascii="NoorLotus" w:hAnsi="NoorLotus" w:hint="cs"/>
          <w:sz w:val="28"/>
          <w:rtl/>
        </w:rPr>
        <w:t>زیرا</w:t>
      </w:r>
      <w:r w:rsidRPr="00BA0562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«</w:t>
      </w:r>
      <w:r w:rsidRPr="00BA0562">
        <w:rPr>
          <w:rFonts w:ascii="NoorLotus" w:hAnsi="NoorLotus"/>
          <w:sz w:val="28"/>
          <w:rtl/>
        </w:rPr>
        <w:t>مسیر لیس بحق</w:t>
      </w:r>
      <w:r>
        <w:rPr>
          <w:rFonts w:ascii="NoorLotus" w:hAnsi="NoorLotus" w:hint="cs"/>
          <w:sz w:val="28"/>
          <w:rtl/>
        </w:rPr>
        <w:t>»</w:t>
      </w:r>
      <w:r w:rsidRPr="00BA0562">
        <w:rPr>
          <w:rFonts w:ascii="NoorLotus" w:hAnsi="NoorLotus"/>
          <w:sz w:val="28"/>
          <w:rtl/>
        </w:rPr>
        <w:t xml:space="preserve"> یعنی مسیر باطل</w:t>
      </w:r>
      <w:r>
        <w:rPr>
          <w:rFonts w:ascii="NoorLotus" w:hAnsi="NoorLotus" w:hint="cs"/>
          <w:sz w:val="28"/>
          <w:rtl/>
        </w:rPr>
        <w:t xml:space="preserve"> و</w:t>
      </w:r>
      <w:r>
        <w:rPr>
          <w:rFonts w:ascii="NoorLotus" w:hAnsi="NoorLotus"/>
          <w:sz w:val="28"/>
          <w:rtl/>
        </w:rPr>
        <w:t xml:space="preserve"> ظاهر باطل</w:t>
      </w:r>
      <w:r>
        <w:rPr>
          <w:rFonts w:ascii="NoorLotus" w:hAnsi="NoorLotus" w:hint="cs"/>
          <w:sz w:val="28"/>
          <w:rtl/>
        </w:rPr>
        <w:t xml:space="preserve"> نیز</w:t>
      </w:r>
      <w:r w:rsidRPr="00BA0562">
        <w:rPr>
          <w:rFonts w:ascii="NoorLotus" w:hAnsi="NoorLotus"/>
          <w:sz w:val="28"/>
          <w:rtl/>
        </w:rPr>
        <w:t xml:space="preserve"> باطل شرعی</w:t>
      </w:r>
      <w:r>
        <w:rPr>
          <w:rFonts w:ascii="NoorLotus" w:hAnsi="NoorLotus" w:hint="cs"/>
          <w:sz w:val="28"/>
          <w:rtl/>
        </w:rPr>
        <w:t xml:space="preserve"> است که به معنای حرام می‌باشد. </w:t>
      </w:r>
      <w:r w:rsidRPr="00BA0562">
        <w:rPr>
          <w:rFonts w:ascii="NoorLotus" w:hAnsi="NoorLotus"/>
          <w:sz w:val="28"/>
          <w:rtl/>
        </w:rPr>
        <w:t xml:space="preserve"> </w:t>
      </w:r>
    </w:p>
    <w:p w14:paraId="4B59CBA8" w14:textId="77777777" w:rsidR="00BA5989" w:rsidRDefault="00BA5989" w:rsidP="00E65F19">
      <w:pPr>
        <w:jc w:val="both"/>
        <w:rPr>
          <w:rtl/>
        </w:rPr>
      </w:pPr>
      <w:r>
        <w:rPr>
          <w:rFonts w:ascii="NoorLotus" w:hAnsi="NoorLotus" w:hint="cs"/>
          <w:sz w:val="28"/>
          <w:rtl/>
        </w:rPr>
        <w:t xml:space="preserve">ولی این بیان </w:t>
      </w:r>
      <w:r w:rsidRPr="00BA0562">
        <w:rPr>
          <w:rFonts w:ascii="NoorLotus" w:hAnsi="NoorLotus"/>
          <w:sz w:val="28"/>
          <w:rtl/>
        </w:rPr>
        <w:t>مصادره به مطلوب است</w:t>
      </w:r>
      <w:r>
        <w:rPr>
          <w:rFonts w:ascii="NoorLotus" w:hAnsi="NoorLotus" w:hint="cs"/>
          <w:sz w:val="28"/>
          <w:rtl/>
        </w:rPr>
        <w:t xml:space="preserve"> زیرا معلوم نیست که سفر باطل به معنای سفر حرام باشد زیرا </w:t>
      </w:r>
      <w:r>
        <w:rPr>
          <w:rFonts w:ascii="NoorLotus" w:hAnsi="NoorLotus"/>
          <w:sz w:val="28"/>
          <w:rtl/>
        </w:rPr>
        <w:t>باطل در ارتکاز متشرع</w:t>
      </w:r>
      <w:r>
        <w:rPr>
          <w:rFonts w:ascii="NoorLotus" w:hAnsi="NoorLotus" w:hint="cs"/>
          <w:sz w:val="28"/>
          <w:rtl/>
        </w:rPr>
        <w:t>ه</w:t>
      </w:r>
      <w:r w:rsidRPr="00BA0562">
        <w:rPr>
          <w:rFonts w:ascii="NoorLotus" w:hAnsi="NoorLotus"/>
          <w:sz w:val="28"/>
          <w:rtl/>
        </w:rPr>
        <w:t xml:space="preserve"> اعم از حرام است</w:t>
      </w:r>
      <w:r>
        <w:rPr>
          <w:rFonts w:ascii="NoorLotus" w:hAnsi="NoorLotus" w:hint="cs"/>
          <w:sz w:val="28"/>
          <w:rtl/>
        </w:rPr>
        <w:t xml:space="preserve"> و شامل</w:t>
      </w:r>
      <w:r w:rsidRPr="00BA0562">
        <w:rPr>
          <w:rFonts w:ascii="NoorLotus" w:hAnsi="NoorLotus"/>
          <w:sz w:val="28"/>
          <w:rtl/>
        </w:rPr>
        <w:t xml:space="preserve"> سفرهای بیهوده</w:t>
      </w:r>
      <w:r>
        <w:rPr>
          <w:rFonts w:ascii="NoorLotus" w:hAnsi="NoorLotus" w:hint="cs"/>
          <w:sz w:val="28"/>
          <w:rtl/>
        </w:rPr>
        <w:t xml:space="preserve"> نیز</w:t>
      </w:r>
      <w:r w:rsidRPr="00BA0562">
        <w:rPr>
          <w:rFonts w:ascii="NoorLotus" w:hAnsi="NoorLotus"/>
          <w:sz w:val="28"/>
          <w:rtl/>
        </w:rPr>
        <w:t xml:space="preserve"> می‌‌شود</w:t>
      </w:r>
      <w:r>
        <w:rPr>
          <w:rFonts w:ascii="NoorLotus" w:hAnsi="NoorLotus" w:hint="cs"/>
          <w:sz w:val="28"/>
          <w:rtl/>
        </w:rPr>
        <w:t>.</w:t>
      </w:r>
    </w:p>
    <w:p w14:paraId="4EE6D827" w14:textId="77777777" w:rsidR="00BA5989" w:rsidRPr="00561E3A" w:rsidRDefault="00BA5989" w:rsidP="00C17110">
      <w:pPr>
        <w:jc w:val="both"/>
        <w:rPr>
          <w:rtl/>
        </w:rPr>
      </w:pPr>
      <w:r>
        <w:rPr>
          <w:rFonts w:hint="cs"/>
          <w:rtl/>
        </w:rPr>
        <w:t>و ما براسا</w:t>
      </w:r>
      <w:r w:rsidR="00C17110">
        <w:rPr>
          <w:rFonts w:hint="cs"/>
          <w:rtl/>
        </w:rPr>
        <w:t>س</w:t>
      </w:r>
      <w:r>
        <w:rPr>
          <w:rFonts w:hint="cs"/>
          <w:rtl/>
        </w:rPr>
        <w:t xml:space="preserve"> همین روایات قائل شدیم به این که</w:t>
      </w:r>
      <w:r w:rsidR="00561E3A">
        <w:rPr>
          <w:rFonts w:hint="cs"/>
          <w:rtl/>
        </w:rPr>
        <w:t xml:space="preserve"> سفرها‌یی که عرفا سفر حق نیست و سفر باطل یا لهو عرفی است مثل سفر از ی</w:t>
      </w:r>
      <w:r w:rsidR="00C17110">
        <w:rPr>
          <w:rFonts w:hint="cs"/>
          <w:rtl/>
        </w:rPr>
        <w:t xml:space="preserve">ک استان به استان دیگر برای تماشای </w:t>
      </w:r>
      <w:r w:rsidR="00561E3A">
        <w:rPr>
          <w:rFonts w:hint="cs"/>
          <w:rtl/>
        </w:rPr>
        <w:t xml:space="preserve">برنامه </w:t>
      </w:r>
      <w:r w:rsidR="00C17110">
        <w:rPr>
          <w:rFonts w:hint="cs"/>
          <w:rtl/>
        </w:rPr>
        <w:t xml:space="preserve">ای </w:t>
      </w:r>
      <w:r w:rsidR="00561E3A">
        <w:rPr>
          <w:rFonts w:hint="cs"/>
          <w:rtl/>
        </w:rPr>
        <w:t xml:space="preserve">مثل </w:t>
      </w:r>
      <w:r w:rsidR="00C17110">
        <w:rPr>
          <w:rFonts w:hint="cs"/>
          <w:rtl/>
        </w:rPr>
        <w:t>مسابقه بوکس</w:t>
      </w:r>
      <w:r w:rsidR="00561E3A">
        <w:rPr>
          <w:rFonts w:hint="cs"/>
          <w:rtl/>
        </w:rPr>
        <w:t>،</w:t>
      </w:r>
      <w:r w:rsidR="00561E3A" w:rsidRPr="00561E3A">
        <w:rPr>
          <w:rFonts w:hint="cs"/>
          <w:rtl/>
        </w:rPr>
        <w:t xml:space="preserve"> </w:t>
      </w:r>
      <w:r w:rsidR="00561E3A">
        <w:rPr>
          <w:rFonts w:hint="cs"/>
          <w:rtl/>
        </w:rPr>
        <w:t xml:space="preserve">ولو سفر حرام نیستند، </w:t>
      </w:r>
      <w:r w:rsidR="00C17110">
        <w:rPr>
          <w:rFonts w:hint="cs"/>
          <w:rtl/>
        </w:rPr>
        <w:t xml:space="preserve">اما </w:t>
      </w:r>
      <w:r w:rsidR="00561E3A">
        <w:rPr>
          <w:rFonts w:hint="cs"/>
          <w:rtl/>
        </w:rPr>
        <w:t>موجب قصر صلات نمی‌شوند.</w:t>
      </w:r>
      <w:r w:rsidR="00342608">
        <w:rPr>
          <w:rFonts w:hint="cs"/>
          <w:rtl/>
        </w:rPr>
        <w:t xml:space="preserve"> و آیت الله سیستانی حفظه الله نیز احتیاط واجب کردند. </w:t>
      </w:r>
    </w:p>
    <w:p w14:paraId="08FF2E22" w14:textId="77777777" w:rsidR="00342608" w:rsidRDefault="00342608" w:rsidP="00C17110">
      <w:pPr>
        <w:jc w:val="both"/>
        <w:rPr>
          <w:rtl/>
        </w:rPr>
      </w:pPr>
      <w:r>
        <w:rPr>
          <w:rFonts w:hint="cs"/>
          <w:rtl/>
        </w:rPr>
        <w:t>البته در عروه و حواشی عروه فرموده‌اند: سفری که مصداق تجری است موجب تمامیت صلا</w:t>
      </w:r>
      <w:r w:rsidR="00C17110">
        <w:rPr>
          <w:rFonts w:hint="cs"/>
          <w:rtl/>
        </w:rPr>
        <w:t>ة</w:t>
      </w:r>
      <w:r>
        <w:rPr>
          <w:rFonts w:hint="cs"/>
          <w:rtl/>
        </w:rPr>
        <w:t xml:space="preserve"> نمی‌شود و اگر بعد</w:t>
      </w:r>
      <w:r w:rsidR="00BA5989">
        <w:rPr>
          <w:rFonts w:hint="cs"/>
          <w:rtl/>
        </w:rPr>
        <w:t>ا متوجه شود که تجری بود</w:t>
      </w:r>
      <w:r w:rsidR="00C17110">
        <w:rPr>
          <w:rFonts w:hint="cs"/>
          <w:rtl/>
        </w:rPr>
        <w:t>ه است</w:t>
      </w:r>
      <w:r w:rsidR="00BA5989">
        <w:rPr>
          <w:rFonts w:hint="cs"/>
          <w:rtl/>
        </w:rPr>
        <w:t xml:space="preserve"> باید نماز خود را شکسته</w:t>
      </w:r>
      <w:r>
        <w:rPr>
          <w:rFonts w:hint="cs"/>
          <w:rtl/>
        </w:rPr>
        <w:t xml:space="preserve"> بخواند و فقط سفری که مصداق حرام منجز باشد موجب تمامیت صلات می‌شود</w:t>
      </w:r>
      <w:r w:rsidR="00BA5989">
        <w:rPr>
          <w:rStyle w:val="FootnoteReference"/>
          <w:rtl/>
        </w:rPr>
        <w:footnoteReference w:id="4"/>
      </w:r>
      <w:r>
        <w:rPr>
          <w:rFonts w:hint="cs"/>
          <w:rtl/>
        </w:rPr>
        <w:t>.</w:t>
      </w:r>
      <w:r w:rsidR="00BA5989">
        <w:rPr>
          <w:rFonts w:hint="cs"/>
          <w:rtl/>
        </w:rPr>
        <w:t xml:space="preserve"> ولی در هر حال این جای بحث دارد و به نظر ما حتی سفری که مصداق تجری باشد نیز موجب تمامیت صلا</w:t>
      </w:r>
      <w:r w:rsidR="00C17110">
        <w:rPr>
          <w:rFonts w:hint="cs"/>
          <w:rtl/>
        </w:rPr>
        <w:t>ة</w:t>
      </w:r>
      <w:r w:rsidR="00BA5989">
        <w:rPr>
          <w:rFonts w:hint="cs"/>
          <w:rtl/>
        </w:rPr>
        <w:t xml:space="preserve"> می‌شود. </w:t>
      </w:r>
    </w:p>
    <w:p w14:paraId="40997949" w14:textId="77777777" w:rsidR="00342608" w:rsidRDefault="00BA5989" w:rsidP="00E65F19">
      <w:pPr>
        <w:jc w:val="both"/>
        <w:rPr>
          <w:rtl/>
        </w:rPr>
      </w:pPr>
      <w:r>
        <w:rPr>
          <w:rFonts w:hint="cs"/>
          <w:rtl/>
        </w:rPr>
        <w:t>اما نسبت به فرع دوم:</w:t>
      </w:r>
    </w:p>
    <w:p w14:paraId="5ACEC26E" w14:textId="77777777" w:rsidR="00342608" w:rsidRDefault="00BA5989" w:rsidP="00C17110">
      <w:pPr>
        <w:jc w:val="both"/>
        <w:rPr>
          <w:rtl/>
        </w:rPr>
      </w:pPr>
      <w:r>
        <w:rPr>
          <w:rFonts w:hint="cs"/>
          <w:rtl/>
        </w:rPr>
        <w:t xml:space="preserve">اولا: </w:t>
      </w:r>
      <w:r w:rsidR="00342608">
        <w:rPr>
          <w:rFonts w:hint="cs"/>
          <w:rtl/>
        </w:rPr>
        <w:t>اصل این فتوا در کلام فقهاء نیامده است و لااقل اجماع بر این فتوا نیس</w:t>
      </w:r>
      <w:r>
        <w:rPr>
          <w:rFonts w:hint="cs"/>
          <w:rtl/>
        </w:rPr>
        <w:t xml:space="preserve">ت ثانیا: </w:t>
      </w:r>
      <w:r w:rsidR="00C17110">
        <w:rPr>
          <w:rFonts w:hint="cs"/>
          <w:rtl/>
        </w:rPr>
        <w:t xml:space="preserve">این حرام، حرام طریقی است نه حرام نفسی بلکه </w:t>
      </w:r>
      <w:r>
        <w:rPr>
          <w:rFonts w:hint="cs"/>
          <w:rtl/>
        </w:rPr>
        <w:t xml:space="preserve">ترک نماز </w:t>
      </w:r>
      <w:r w:rsidR="00C17110">
        <w:rPr>
          <w:rFonts w:hint="cs"/>
          <w:rtl/>
        </w:rPr>
        <w:t>ترک واجب شرعی است نه حرام شرعی.</w:t>
      </w:r>
      <w:r>
        <w:rPr>
          <w:rFonts w:hint="cs"/>
          <w:rtl/>
        </w:rPr>
        <w:t xml:space="preserve"> و مبادرت به نماز در فرض ضیق وقت بر او واجب بود ولی کشف شد سعه وقت بود</w:t>
      </w:r>
      <w:r w:rsidR="00C17110">
        <w:rPr>
          <w:rFonts w:hint="cs"/>
          <w:rtl/>
        </w:rPr>
        <w:t>ه است</w:t>
      </w:r>
      <w:r>
        <w:rPr>
          <w:rFonts w:hint="cs"/>
          <w:rtl/>
        </w:rPr>
        <w:t xml:space="preserve"> و اصلا واجب را ترک نکرده است. ثالثا</w:t>
      </w:r>
      <w:r w:rsidR="00342608">
        <w:rPr>
          <w:rFonts w:hint="cs"/>
          <w:rtl/>
        </w:rPr>
        <w:t xml:space="preserve">: اصلا </w:t>
      </w:r>
      <w:r w:rsidR="00C17110">
        <w:rPr>
          <w:rFonts w:hint="cs"/>
          <w:rtl/>
        </w:rPr>
        <w:t xml:space="preserve">نمی توان گفت که </w:t>
      </w:r>
      <w:r w:rsidR="00DD75C0">
        <w:rPr>
          <w:rFonts w:hint="cs"/>
          <w:rtl/>
        </w:rPr>
        <w:t xml:space="preserve">ترک نماز در این فرض واجب شرعی </w:t>
      </w:r>
      <w:r w:rsidR="00C17110">
        <w:rPr>
          <w:rFonts w:hint="cs"/>
          <w:rtl/>
        </w:rPr>
        <w:t>است</w:t>
      </w:r>
      <w:r w:rsidR="00DD75C0">
        <w:rPr>
          <w:rFonts w:hint="cs"/>
          <w:rtl/>
        </w:rPr>
        <w:t xml:space="preserve"> ولو واجب شرعی طریقی به عنوان وجوب ظاهری طریقی، زیرا این حکم عقل است که از باب قاعده‌ی اشتغال حکم به وجوب اتیان این </w:t>
      </w:r>
      <w:r w:rsidR="00C17110">
        <w:rPr>
          <w:rFonts w:hint="cs"/>
          <w:rtl/>
        </w:rPr>
        <w:t>نماز</w:t>
      </w:r>
      <w:r w:rsidR="00DD75C0">
        <w:rPr>
          <w:rFonts w:hint="cs"/>
          <w:rtl/>
        </w:rPr>
        <w:t xml:space="preserve"> می‌کند. در واجب موسع مکلف </w:t>
      </w:r>
      <w:r w:rsidR="00342608">
        <w:rPr>
          <w:rFonts w:hint="cs"/>
          <w:rtl/>
        </w:rPr>
        <w:t xml:space="preserve">مجاز به تاخیر است به شرط این که مطمئن باشد به این که </w:t>
      </w:r>
      <w:r w:rsidR="00DD75C0">
        <w:rPr>
          <w:rFonts w:hint="cs"/>
          <w:rtl/>
        </w:rPr>
        <w:t>در وقت می‌تواند این واجب را اتیان</w:t>
      </w:r>
      <w:r w:rsidR="00342608">
        <w:rPr>
          <w:rFonts w:hint="cs"/>
          <w:rtl/>
        </w:rPr>
        <w:t xml:space="preserve"> کند و لذا عدم اتیان </w:t>
      </w:r>
      <w:r w:rsidR="00C17110">
        <w:rPr>
          <w:rFonts w:hint="cs"/>
          <w:rtl/>
        </w:rPr>
        <w:t>نماز</w:t>
      </w:r>
      <w:r w:rsidR="00342608">
        <w:rPr>
          <w:rFonts w:hint="cs"/>
          <w:rtl/>
        </w:rPr>
        <w:t xml:space="preserve"> در </w:t>
      </w:r>
      <w:r w:rsidR="00DD75C0">
        <w:rPr>
          <w:rFonts w:hint="cs"/>
          <w:rtl/>
        </w:rPr>
        <w:t xml:space="preserve">اول وقت با وجود عدم اطمینان به تمکن از اتیان آن تا آخر وقت </w:t>
      </w:r>
      <w:r w:rsidR="00342608">
        <w:rPr>
          <w:rFonts w:hint="cs"/>
          <w:rtl/>
        </w:rPr>
        <w:t xml:space="preserve">خلاف حکم عقل است و به همین جهت زنانی </w:t>
      </w:r>
      <w:r w:rsidR="00342608">
        <w:rPr>
          <w:rFonts w:hint="cs"/>
          <w:rtl/>
        </w:rPr>
        <w:lastRenderedPageBreak/>
        <w:t>که وقت ح</w:t>
      </w:r>
      <w:r w:rsidR="00DD75C0">
        <w:rPr>
          <w:rFonts w:hint="cs"/>
          <w:rtl/>
        </w:rPr>
        <w:t xml:space="preserve">یض شدنشان نزدیک است و خوف ابتلاء به حیض را </w:t>
      </w:r>
      <w:r w:rsidR="00342608">
        <w:rPr>
          <w:rFonts w:hint="cs"/>
          <w:rtl/>
        </w:rPr>
        <w:t>می‌دهند</w:t>
      </w:r>
      <w:r w:rsidR="00DD75C0">
        <w:rPr>
          <w:rFonts w:hint="cs"/>
          <w:rtl/>
        </w:rPr>
        <w:t xml:space="preserve"> واجب است </w:t>
      </w:r>
      <w:r w:rsidR="00342608">
        <w:rPr>
          <w:rFonts w:hint="cs"/>
          <w:rtl/>
        </w:rPr>
        <w:t xml:space="preserve">نمازشان را در اول وقت بخوانند. و استصحاب بقاء قدرت </w:t>
      </w:r>
      <w:r w:rsidR="00DD75C0">
        <w:rPr>
          <w:rFonts w:hint="cs"/>
          <w:rtl/>
        </w:rPr>
        <w:t xml:space="preserve">تا آخر وقت برای اثبات تحقق امتثال </w:t>
      </w:r>
      <w:r w:rsidR="00342608">
        <w:rPr>
          <w:rFonts w:hint="cs"/>
          <w:rtl/>
        </w:rPr>
        <w:t>اصل مثبت است.</w:t>
      </w:r>
    </w:p>
    <w:p w14:paraId="4905D8CB" w14:textId="77777777" w:rsidR="00342608" w:rsidRDefault="00DD75C0" w:rsidP="00E65F19">
      <w:pPr>
        <w:jc w:val="both"/>
        <w:rPr>
          <w:rtl/>
        </w:rPr>
      </w:pPr>
      <w:r>
        <w:rPr>
          <w:rFonts w:hint="cs"/>
          <w:rtl/>
        </w:rPr>
        <w:t xml:space="preserve">و اما </w:t>
      </w:r>
      <w:r w:rsidR="00EA0E13">
        <w:rPr>
          <w:rFonts w:hint="cs"/>
          <w:rtl/>
        </w:rPr>
        <w:t>فرع</w:t>
      </w:r>
      <w:r w:rsidR="00342608">
        <w:rPr>
          <w:rFonts w:hint="cs"/>
          <w:rtl/>
        </w:rPr>
        <w:t xml:space="preserve"> سوم:</w:t>
      </w:r>
    </w:p>
    <w:p w14:paraId="005AADA1" w14:textId="77777777" w:rsidR="00DD75C0" w:rsidRDefault="00DD75C0" w:rsidP="00E65F19">
      <w:pPr>
        <w:jc w:val="both"/>
        <w:rPr>
          <w:rtl/>
        </w:rPr>
      </w:pPr>
      <w:r>
        <w:rPr>
          <w:rFonts w:hint="cs"/>
          <w:rtl/>
        </w:rPr>
        <w:t>در این که موضوع وجوب تیمم یا وجوب افطار چیست، چند احتمال وجود دارد:</w:t>
      </w:r>
    </w:p>
    <w:p w14:paraId="31C3B0B6" w14:textId="77777777" w:rsidR="00342608" w:rsidRDefault="00DD75C0" w:rsidP="00E65F19">
      <w:pPr>
        <w:jc w:val="both"/>
        <w:rPr>
          <w:rtl/>
        </w:rPr>
      </w:pPr>
      <w:r>
        <w:rPr>
          <w:rFonts w:hint="cs"/>
          <w:rtl/>
        </w:rPr>
        <w:t xml:space="preserve">احتمال اول: </w:t>
      </w:r>
      <w:r w:rsidR="007228FC">
        <w:rPr>
          <w:rFonts w:hint="cs"/>
          <w:rtl/>
        </w:rPr>
        <w:t>ممکن است از روایات استفاده شده باشد که در باب تیمم</w:t>
      </w:r>
      <w:r w:rsidR="00910BF1">
        <w:rPr>
          <w:rFonts w:hint="cs"/>
          <w:rtl/>
        </w:rPr>
        <w:t>،</w:t>
      </w:r>
      <w:r w:rsidR="007228FC">
        <w:rPr>
          <w:rFonts w:hint="cs"/>
          <w:rtl/>
        </w:rPr>
        <w:t xml:space="preserve"> خوف ضرر تمام الموضوع برای وجوب تیمم است و در </w:t>
      </w:r>
      <w:r w:rsidR="00910BF1">
        <w:rPr>
          <w:rFonts w:hint="cs"/>
          <w:rtl/>
        </w:rPr>
        <w:t xml:space="preserve">باب </w:t>
      </w:r>
      <w:r w:rsidR="007228FC">
        <w:rPr>
          <w:rFonts w:hint="cs"/>
          <w:rtl/>
        </w:rPr>
        <w:t>صوم تمام</w:t>
      </w:r>
      <w:r>
        <w:rPr>
          <w:rFonts w:hint="cs"/>
          <w:rtl/>
        </w:rPr>
        <w:t xml:space="preserve"> الموضوع </w:t>
      </w:r>
      <w:r w:rsidR="00910BF1">
        <w:rPr>
          <w:rFonts w:hint="cs"/>
          <w:rtl/>
        </w:rPr>
        <w:t xml:space="preserve">برای </w:t>
      </w:r>
      <w:r>
        <w:rPr>
          <w:rFonts w:hint="cs"/>
          <w:rtl/>
        </w:rPr>
        <w:t>وجوب افطار</w:t>
      </w:r>
      <w:r w:rsidR="00910BF1">
        <w:rPr>
          <w:rFonts w:hint="cs"/>
          <w:rtl/>
        </w:rPr>
        <w:t>،</w:t>
      </w:r>
      <w:r>
        <w:rPr>
          <w:rFonts w:hint="cs"/>
          <w:rtl/>
        </w:rPr>
        <w:t xml:space="preserve"> خوف ضرر است. </w:t>
      </w:r>
      <w:r w:rsidR="007228FC">
        <w:rPr>
          <w:rFonts w:hint="cs"/>
          <w:rtl/>
        </w:rPr>
        <w:t>ز</w:t>
      </w:r>
      <w:r w:rsidR="007228FC" w:rsidRPr="0056794C">
        <w:rPr>
          <w:rFonts w:hint="cs"/>
          <w:rtl/>
        </w:rPr>
        <w:t>یرا در بعضی از روایات آمده که «</w:t>
      </w:r>
      <w:r w:rsidRPr="0056794C">
        <w:rPr>
          <w:rFonts w:ascii="Traditional Arabic" w:hAnsi="Traditional Arabic" w:cs="Traditional Arabic" w:hint="cs"/>
          <w:sz w:val="30"/>
          <w:szCs w:val="30"/>
          <w:rtl/>
        </w:rPr>
        <w:t>الصَّائِمُ‏ إِذَا خَافَ‏ عَلَى‏ عَيْنَيْهِ‏ مِنَ الرَّمَدِ أَفْطَرَ.</w:t>
      </w:r>
      <w:r w:rsidR="007228FC" w:rsidRPr="0056794C">
        <w:rPr>
          <w:rFonts w:hint="cs"/>
          <w:rtl/>
        </w:rPr>
        <w:t>»</w:t>
      </w:r>
      <w:r w:rsidRPr="0056794C">
        <w:rPr>
          <w:rStyle w:val="FootnoteReference"/>
          <w:rtl/>
        </w:rPr>
        <w:footnoteReference w:id="5"/>
      </w:r>
      <w:r w:rsidR="007228FC" w:rsidRPr="0056794C">
        <w:rPr>
          <w:rFonts w:hint="cs"/>
          <w:rtl/>
        </w:rPr>
        <w:t xml:space="preserve"> و «</w:t>
      </w:r>
      <w:r w:rsidRPr="0056794C">
        <w:rPr>
          <w:rFonts w:ascii="Traditional Arabic" w:hAnsi="Traditional Arabic" w:cs="Traditional Arabic" w:hint="cs"/>
          <w:sz w:val="30"/>
          <w:szCs w:val="30"/>
          <w:rtl/>
        </w:rPr>
        <w:t xml:space="preserve"> فِي الرَّجُلِ تُصِيبُهُ الْجَنَابَةُ وَ بِهِ قُرُوحٌ أَوْ جُرُوحٌ أَوْ يَكُونُ يَخَافُ‏ عَلَى‏ نَفْسِهِ‏ الْبَرْدَ قَالَ لَا يَغْتَسِلُ يَتَيَمَّمُ.</w:t>
      </w:r>
      <w:r w:rsidR="007228FC" w:rsidRPr="0056794C">
        <w:rPr>
          <w:rFonts w:hint="cs"/>
          <w:rtl/>
        </w:rPr>
        <w:t>»</w:t>
      </w:r>
      <w:r w:rsidRPr="0056794C">
        <w:rPr>
          <w:rStyle w:val="FootnoteReference"/>
          <w:rtl/>
        </w:rPr>
        <w:footnoteReference w:id="6"/>
      </w:r>
      <w:r w:rsidR="007228FC" w:rsidRPr="0056794C">
        <w:rPr>
          <w:rFonts w:hint="cs"/>
          <w:rtl/>
        </w:rPr>
        <w:t xml:space="preserve">. </w:t>
      </w:r>
      <w:r w:rsidR="007228FC">
        <w:rPr>
          <w:rFonts w:hint="cs"/>
          <w:rtl/>
        </w:rPr>
        <w:t>مستفاد از این روایات این است که خوف ضرر بدنی موضوع وجوب تیمم است نه این که غسل حرام باشد بلکه غسل باط</w:t>
      </w:r>
      <w:r w:rsidR="0056794C">
        <w:rPr>
          <w:rFonts w:hint="cs"/>
          <w:rtl/>
        </w:rPr>
        <w:t>ل است زیرا او مامور به تیمم است.</w:t>
      </w:r>
    </w:p>
    <w:p w14:paraId="3B5F0AF0" w14:textId="77777777" w:rsidR="007228FC" w:rsidRDefault="007228FC" w:rsidP="00E65F19">
      <w:pPr>
        <w:jc w:val="both"/>
        <w:rPr>
          <w:rtl/>
        </w:rPr>
      </w:pPr>
      <w:r>
        <w:rPr>
          <w:rFonts w:hint="cs"/>
          <w:rtl/>
        </w:rPr>
        <w:t xml:space="preserve">احتمال دوم: خوف ضرر طریق محض به واقع ضرر است. </w:t>
      </w:r>
    </w:p>
    <w:p w14:paraId="483372BA" w14:textId="77777777" w:rsidR="007228FC" w:rsidRDefault="007228FC" w:rsidP="00E65F19">
      <w:pPr>
        <w:jc w:val="both"/>
        <w:rPr>
          <w:rtl/>
        </w:rPr>
      </w:pPr>
      <w:r>
        <w:rPr>
          <w:rFonts w:hint="cs"/>
          <w:rtl/>
        </w:rPr>
        <w:t>این نظر را مرحوم حکیم رحمه الله مطرح کردند</w:t>
      </w:r>
      <w:r w:rsidR="006C3AEA" w:rsidRPr="001A5FDB">
        <w:rPr>
          <w:rStyle w:val="FootnoteReference"/>
          <w:rFonts w:ascii="NoorLotus" w:eastAsia="Batang" w:hAnsi="NoorLotus"/>
          <w:sz w:val="28"/>
          <w:rtl/>
        </w:rPr>
        <w:footnoteReference w:id="7"/>
      </w:r>
      <w:r>
        <w:rPr>
          <w:rFonts w:hint="cs"/>
          <w:rtl/>
        </w:rPr>
        <w:t xml:space="preserve"> و مرحوم آقای خویی رحمه الله نیز در بحث صوم آن را پذیرفت</w:t>
      </w:r>
      <w:r w:rsidR="00910BF1">
        <w:rPr>
          <w:rFonts w:hint="cs"/>
          <w:rtl/>
        </w:rPr>
        <w:t>ه</w:t>
      </w:r>
      <w:r>
        <w:rPr>
          <w:rFonts w:hint="cs"/>
          <w:rtl/>
        </w:rPr>
        <w:t xml:space="preserve"> و فرموده‌اند: «خوف ضرر طریق محض است لذا اگر کسی معتقد بود که روزه برای او ضرر </w:t>
      </w:r>
      <w:r w:rsidR="0056794C">
        <w:rPr>
          <w:rFonts w:hint="cs"/>
          <w:rtl/>
        </w:rPr>
        <w:t>ندارد و روزه گرفت و بعد معلوم ش</w:t>
      </w:r>
      <w:r>
        <w:rPr>
          <w:rFonts w:hint="cs"/>
          <w:rtl/>
        </w:rPr>
        <w:t>د که روزه برای او ضرر داشته است، روزه او باطل است و باید بعدا</w:t>
      </w:r>
      <w:r w:rsidR="0056794C">
        <w:rPr>
          <w:rFonts w:hint="cs"/>
          <w:rtl/>
        </w:rPr>
        <w:t xml:space="preserve"> که حالش خوب شد</w:t>
      </w:r>
      <w:r>
        <w:rPr>
          <w:rFonts w:hint="cs"/>
          <w:rtl/>
        </w:rPr>
        <w:t xml:space="preserve"> آن را </w:t>
      </w:r>
      <w:r w:rsidR="0056794C">
        <w:rPr>
          <w:rFonts w:hint="cs"/>
          <w:rtl/>
        </w:rPr>
        <w:t>قضا کند.»</w:t>
      </w:r>
      <w:r w:rsidR="00A534F6" w:rsidRPr="001A5FDB">
        <w:rPr>
          <w:rStyle w:val="FootnoteReference"/>
          <w:rFonts w:ascii="NoorLotus" w:eastAsia="Batang" w:hAnsi="NoorLotus"/>
          <w:sz w:val="28"/>
          <w:rtl/>
        </w:rPr>
        <w:footnoteReference w:id="8"/>
      </w:r>
      <w:r w:rsidR="0056794C">
        <w:rPr>
          <w:rFonts w:hint="cs"/>
          <w:rtl/>
        </w:rPr>
        <w:t xml:space="preserve"> البته در منهاج </w:t>
      </w:r>
      <w:r w:rsidR="0056794C" w:rsidRPr="006C3AEA">
        <w:rPr>
          <w:rFonts w:hint="cs"/>
          <w:rtl/>
        </w:rPr>
        <w:t>فرموده‌اند</w:t>
      </w:r>
      <w:r w:rsidRPr="006C3AEA">
        <w:rPr>
          <w:rFonts w:hint="cs"/>
          <w:rtl/>
        </w:rPr>
        <w:t>: «</w:t>
      </w:r>
      <w:r w:rsidR="0056794C" w:rsidRPr="006C3AEA">
        <w:rPr>
          <w:rFonts w:ascii="Noor_Lotus" w:hAnsi="Noor_Lotus" w:hint="cs"/>
          <w:sz w:val="30"/>
          <w:szCs w:val="30"/>
          <w:rtl/>
        </w:rPr>
        <w:t xml:space="preserve">إذا صام لاعتقاد عدم الضرر فبان الخلاف فالظاهر صحة صومه، نعم إذا كان الضرر بحدّ يحرم ارتكابه مع العلم، ففي صحة صومه إشكال، </w:t>
      </w:r>
      <w:r w:rsidR="0056794C">
        <w:rPr>
          <w:rFonts w:ascii="Noor_Lotus" w:hAnsi="Noor_Lotus" w:hint="cs"/>
          <w:color w:val="000000"/>
          <w:sz w:val="30"/>
          <w:szCs w:val="30"/>
          <w:rtl/>
        </w:rPr>
        <w:t>و إذا صام باعتقاد الضرر أو خوفه بطل، إلا إذا كان قد تمشي منه قصد القربة، فإنه لا يبعد الحكم بالصحة إذا بان عدم الضرر بعد ذلك.</w:t>
      </w:r>
      <w:r>
        <w:rPr>
          <w:rFonts w:hint="cs"/>
          <w:rtl/>
        </w:rPr>
        <w:t>»</w:t>
      </w:r>
      <w:r w:rsidR="0056794C">
        <w:rPr>
          <w:rStyle w:val="FootnoteReference"/>
          <w:rtl/>
        </w:rPr>
        <w:footnoteReference w:id="9"/>
      </w:r>
      <w:r>
        <w:rPr>
          <w:rFonts w:hint="cs"/>
          <w:rtl/>
        </w:rPr>
        <w:t xml:space="preserve"> ولی با وجود عبارات ایشان در شرح عروه منهاج اعتبار ندارد. </w:t>
      </w:r>
    </w:p>
    <w:p w14:paraId="78C525BB" w14:textId="77777777" w:rsidR="00A534F6" w:rsidRPr="0056794C" w:rsidRDefault="00A534F6" w:rsidP="00E65F19">
      <w:pPr>
        <w:jc w:val="both"/>
        <w:rPr>
          <w:rFonts w:ascii="Noor_Lotus" w:hAnsi="Noor_Lotus"/>
          <w:color w:val="000000"/>
          <w:sz w:val="2"/>
          <w:szCs w:val="2"/>
          <w:rtl/>
        </w:rPr>
      </w:pPr>
      <w:r>
        <w:rPr>
          <w:rFonts w:ascii="NoorLotus" w:hAnsi="NoorLotus" w:hint="cs"/>
          <w:sz w:val="28"/>
          <w:rtl/>
        </w:rPr>
        <w:t xml:space="preserve">براساس احتمال دوم مخالفت با خوف ضرر در صورت عدم ضرر در واقع، مصداق تجری است </w:t>
      </w:r>
      <w:r w:rsidRPr="00BA0562">
        <w:rPr>
          <w:rFonts w:ascii="NoorLotus" w:hAnsi="NoorLotus"/>
          <w:sz w:val="28"/>
          <w:rtl/>
        </w:rPr>
        <w:t xml:space="preserve">اما شاید علماء که قائل به بطلان شدند قائل نبودند که خوف ضرر طریق محض است </w:t>
      </w:r>
      <w:r>
        <w:rPr>
          <w:rFonts w:ascii="NoorLotus" w:hAnsi="NoorLotus" w:hint="cs"/>
          <w:sz w:val="28"/>
          <w:rtl/>
        </w:rPr>
        <w:t>بلکه معتقد بودند که</w:t>
      </w:r>
      <w:r>
        <w:rPr>
          <w:rFonts w:ascii="NoorLotus" w:hAnsi="NoorLotus"/>
          <w:sz w:val="28"/>
          <w:rtl/>
        </w:rPr>
        <w:t xml:space="preserve"> خوف ضرر تمام الموضوع</w:t>
      </w:r>
      <w:r w:rsidRPr="00BA0562">
        <w:rPr>
          <w:rFonts w:ascii="NoorLotus" w:hAnsi="NoorLotus"/>
          <w:sz w:val="28"/>
          <w:rtl/>
        </w:rPr>
        <w:t xml:space="preserve"> برا</w:t>
      </w:r>
      <w:r>
        <w:rPr>
          <w:rFonts w:ascii="NoorLotus" w:hAnsi="NoorLotus"/>
          <w:sz w:val="28"/>
          <w:rtl/>
        </w:rPr>
        <w:t>ی وجوب تیمم یا برای وجوب افطار</w:t>
      </w:r>
      <w:r>
        <w:rPr>
          <w:rFonts w:ascii="NoorLotus" w:hAnsi="NoorLotus" w:hint="cs"/>
          <w:sz w:val="28"/>
          <w:rtl/>
        </w:rPr>
        <w:t xml:space="preserve"> است.</w:t>
      </w:r>
    </w:p>
    <w:p w14:paraId="3E4560CF" w14:textId="77777777" w:rsidR="00430DBA" w:rsidRDefault="00A534F6" w:rsidP="00E65F19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lastRenderedPageBreak/>
        <w:t>و بر فرض که مخالفت با خوف ضرر مصداق تجری باشد چنین نیست که هر ضرری حرام باشد</w:t>
      </w:r>
      <w:r w:rsidR="007228FC">
        <w:rPr>
          <w:rFonts w:hint="cs"/>
          <w:rtl/>
        </w:rPr>
        <w:t xml:space="preserve"> زیرا دلیلی ب</w:t>
      </w:r>
      <w:r>
        <w:rPr>
          <w:rFonts w:hint="cs"/>
          <w:rtl/>
        </w:rPr>
        <w:t>ر حرمت مطلق ضرر وجود ندارد و</w:t>
      </w:r>
      <w:r w:rsidR="007228FC">
        <w:rPr>
          <w:rFonts w:hint="cs"/>
          <w:rtl/>
        </w:rPr>
        <w:t xml:space="preserve"> الا</w:t>
      </w:r>
      <w:r>
        <w:rPr>
          <w:rFonts w:hint="cs"/>
          <w:rtl/>
        </w:rPr>
        <w:t xml:space="preserve"> اگر مطلق ضرر حرام باشد سفرهایی که مردم با وجود خوف ضرر بدنی به غرض به دست آوردن مقداری پول انجام می‌دهند نیز باید حرام باشد </w:t>
      </w:r>
      <w:r w:rsidR="007228FC">
        <w:rPr>
          <w:rFonts w:hint="cs"/>
          <w:rtl/>
        </w:rPr>
        <w:t xml:space="preserve">در حالی که سیره عقلاء بر این است که </w:t>
      </w:r>
      <w:r>
        <w:rPr>
          <w:rFonts w:hint="cs"/>
          <w:rtl/>
        </w:rPr>
        <w:t xml:space="preserve">این سفر‌ها را انجام می‌دهند. بنابراین دلیلی بر حرمت اضرار به نفس به نحو مطلق وجود ندارد و بر فرض حرمت آن به نحو مطلق دلیل بر این که </w:t>
      </w:r>
      <w:r w:rsidRPr="00BA0562">
        <w:rPr>
          <w:rFonts w:ascii="NoorLotus" w:hAnsi="NoorLotus"/>
          <w:sz w:val="28"/>
          <w:rtl/>
        </w:rPr>
        <w:t>خوف ضرر غیر معتد به</w:t>
      </w:r>
      <w:r>
        <w:rPr>
          <w:rFonts w:ascii="NoorLotus" w:hAnsi="NoorLotus" w:hint="cs"/>
          <w:sz w:val="28"/>
          <w:rtl/>
        </w:rPr>
        <w:t xml:space="preserve"> </w:t>
      </w:r>
      <w:r w:rsidRPr="00BA0562">
        <w:rPr>
          <w:rFonts w:ascii="NoorLotus" w:hAnsi="NoorLotus"/>
          <w:sz w:val="28"/>
          <w:rtl/>
        </w:rPr>
        <w:t>منجز است و</w:t>
      </w:r>
      <w:r w:rsidR="00430DBA">
        <w:rPr>
          <w:rFonts w:ascii="NoorLotus" w:hAnsi="NoorLotus" w:hint="cs"/>
          <w:sz w:val="28"/>
          <w:rtl/>
        </w:rPr>
        <w:t xml:space="preserve"> اقدام بر انجام عمل با وجود این خوف به ضرر قبیح است، وجود ندارد. و شاید وجه فتوای فقهاء به بطلان صوم و وضو در فرض خوف ضرر این باشد که آن‌ها خوف ضرر را تمام الموضوع می‌دانستند.</w:t>
      </w:r>
    </w:p>
    <w:p w14:paraId="069FB201" w14:textId="77777777" w:rsidR="00430DBA" w:rsidRPr="00430DBA" w:rsidRDefault="00430DBA" w:rsidP="00910BF1">
      <w:pPr>
        <w:jc w:val="both"/>
        <w:rPr>
          <w:rtl/>
        </w:rPr>
      </w:pPr>
      <w:r w:rsidRPr="00430DBA">
        <w:rPr>
          <w:rFonts w:hint="cs"/>
          <w:rtl/>
        </w:rPr>
        <w:t>و خود مرحوم آقای خویی رحمه الله در بحث وضوی جبیر</w:t>
      </w:r>
      <w:r w:rsidR="00910BF1">
        <w:rPr>
          <w:rFonts w:hint="cs"/>
          <w:rtl/>
        </w:rPr>
        <w:t>ی</w:t>
      </w:r>
      <w:r w:rsidRPr="00430DBA">
        <w:rPr>
          <w:rFonts w:hint="cs"/>
          <w:rtl/>
        </w:rPr>
        <w:t xml:space="preserve"> همین احتمال را اختیار می‌کنند و براساس</w:t>
      </w:r>
      <w:r>
        <w:rPr>
          <w:rFonts w:hint="cs"/>
          <w:rtl/>
        </w:rPr>
        <w:t xml:space="preserve"> روایت </w:t>
      </w:r>
      <w:r w:rsidRPr="000E0659">
        <w:rPr>
          <w:rFonts w:hint="cs"/>
          <w:rtl/>
        </w:rPr>
        <w:t>«سَأَلْتُ أَبَا عَبْدِ اللَّهِ‏ ع عَنِ الرَّجُلِ إِذَا كَانَ كَسِيراً كَيْفَ‏ يَصْنَعُ‏ بِالصَّلَاةِ قَالَ إِنْ كَانَ يَتَخَوَّفُ عَلَى نَفْسِهِ فَلْيَمْسَحْ عَلَى جَبَائِرِهِ وَ لْيُصَلِّ.»</w:t>
      </w:r>
      <w:r>
        <w:rPr>
          <w:rStyle w:val="FootnoteReference"/>
          <w:rtl/>
        </w:rPr>
        <w:footnoteReference w:id="10"/>
      </w:r>
      <w:r w:rsidRPr="00430DBA">
        <w:rPr>
          <w:rFonts w:hint="cs"/>
          <w:rtl/>
        </w:rPr>
        <w:t xml:space="preserve"> فرموده‌اند: موضوع وضوی جبیری خوف ضرر است ولو در واقع ضرر نباشد. و لذا اگر مکلف با خوف ضرر وضو</w:t>
      </w:r>
      <w:r w:rsidR="00910BF1">
        <w:rPr>
          <w:rFonts w:hint="cs"/>
          <w:rtl/>
        </w:rPr>
        <w:t>ی</w:t>
      </w:r>
      <w:r w:rsidRPr="00430DBA">
        <w:rPr>
          <w:rFonts w:hint="cs"/>
          <w:rtl/>
        </w:rPr>
        <w:t xml:space="preserve"> جبیری بگیرد و بعد معلوم شود که ضرری در کار نبود وضو</w:t>
      </w:r>
      <w:r w:rsidR="00910BF1">
        <w:rPr>
          <w:rFonts w:hint="cs"/>
          <w:rtl/>
        </w:rPr>
        <w:t>ی</w:t>
      </w:r>
      <w:r w:rsidRPr="00430DBA">
        <w:rPr>
          <w:rFonts w:hint="cs"/>
          <w:rtl/>
        </w:rPr>
        <w:t xml:space="preserve"> او صحیح است زیرا تمام الموضوع خوف ضرر است و اصلا بحث تجری پیش نمی‌آید بلکه حکم واقعی عوض شده است.</w:t>
      </w:r>
      <w:r w:rsidRPr="00430DBA">
        <w:rPr>
          <w:rStyle w:val="FootnoteReference"/>
          <w:rtl/>
        </w:rPr>
        <w:footnoteReference w:id="11"/>
      </w:r>
    </w:p>
    <w:p w14:paraId="377C8ACF" w14:textId="77777777" w:rsidR="00342608" w:rsidRDefault="007228FC" w:rsidP="00E65F19">
      <w:pPr>
        <w:pStyle w:val="Heading3"/>
        <w:jc w:val="both"/>
        <w:rPr>
          <w:rtl/>
        </w:rPr>
      </w:pPr>
      <w:bookmarkStart w:id="8" w:name="_Toc135458887"/>
      <w:bookmarkStart w:id="9" w:name="_Toc136363692"/>
      <w:r>
        <w:rPr>
          <w:rFonts w:hint="cs"/>
          <w:rtl/>
        </w:rPr>
        <w:t>دلیل چهارم: تمسک به آیات و روایات برای اثبات حرمت تجری</w:t>
      </w:r>
      <w:bookmarkEnd w:id="8"/>
      <w:bookmarkEnd w:id="9"/>
    </w:p>
    <w:p w14:paraId="3FE5F4C0" w14:textId="77777777" w:rsidR="007228FC" w:rsidRDefault="007228FC" w:rsidP="00E65F19">
      <w:pPr>
        <w:jc w:val="both"/>
        <w:rPr>
          <w:rtl/>
        </w:rPr>
      </w:pPr>
      <w:r>
        <w:rPr>
          <w:rFonts w:hint="cs"/>
          <w:rtl/>
        </w:rPr>
        <w:t>بیان آیات:</w:t>
      </w:r>
    </w:p>
    <w:p w14:paraId="73EB4383" w14:textId="77777777" w:rsidR="007228FC" w:rsidRDefault="007228FC" w:rsidP="00E65F19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آیه اول: «</w:t>
      </w:r>
      <w:r w:rsidR="00E57607" w:rsidRPr="00E57607">
        <w:rPr>
          <w:rFonts w:ascii="Traditional Arabic" w:cs="Traditional Arabic" w:hint="cs"/>
          <w:color w:val="000000"/>
          <w:sz w:val="30"/>
          <w:szCs w:val="30"/>
          <w:rtl/>
          <w:lang w:bidi="fa-IR"/>
        </w:rPr>
        <w:t>وَ إِنْ تُبْدُوا ما في‏ أَنْفُسِكُمْ أَوْ تُخْفُوهُ يُحاسِبْكُمْ بِهِ اللَّهُ فَيَغْفِرُ لِمَنْ يَشاءُ وَ يُعَذِّبُ مَنْ يَشاءُ وَ اللَّهُ عَلى‏ كُلِّ شَيْ‏ءٍ قَدير</w:t>
      </w:r>
      <w:r>
        <w:rPr>
          <w:rFonts w:hint="cs"/>
          <w:rtl/>
        </w:rPr>
        <w:t>»</w:t>
      </w:r>
      <w:r w:rsidR="00E57607">
        <w:rPr>
          <w:rStyle w:val="FootnoteReference"/>
          <w:rtl/>
        </w:rPr>
        <w:footnoteReference w:id="12"/>
      </w:r>
    </w:p>
    <w:p w14:paraId="2389E9A9" w14:textId="77777777" w:rsidR="007814DF" w:rsidRDefault="007814DF" w:rsidP="00E65F19">
      <w:pPr>
        <w:pStyle w:val="NormalWeb"/>
        <w:bidi/>
        <w:jc w:val="both"/>
        <w:rPr>
          <w:rtl/>
        </w:rPr>
      </w:pPr>
      <w:r>
        <w:rPr>
          <w:rFonts w:hint="cs"/>
          <w:rtl/>
        </w:rPr>
        <w:t>برای استدلال به این آیه دو تقریب بیان شده است:</w:t>
      </w:r>
    </w:p>
    <w:p w14:paraId="7CD5AF9D" w14:textId="77777777" w:rsidR="007814DF" w:rsidRDefault="007814DF" w:rsidP="00E65F19">
      <w:pPr>
        <w:pStyle w:val="NormalWeb"/>
        <w:bidi/>
        <w:jc w:val="both"/>
        <w:rPr>
          <w:rtl/>
          <w:lang w:bidi="fa-IR"/>
        </w:rPr>
      </w:pPr>
      <w:r>
        <w:rPr>
          <w:rFonts w:hint="cs"/>
          <w:rtl/>
        </w:rPr>
        <w:t>تقریب اول:</w:t>
      </w:r>
    </w:p>
    <w:p w14:paraId="2CBF1538" w14:textId="77777777" w:rsidR="007228FC" w:rsidRDefault="00430DBA" w:rsidP="00910BF1">
      <w:pPr>
        <w:jc w:val="both"/>
        <w:rPr>
          <w:rtl/>
        </w:rPr>
      </w:pPr>
      <w:r>
        <w:rPr>
          <w:rFonts w:hint="cs"/>
          <w:rtl/>
        </w:rPr>
        <w:t xml:space="preserve">براساس این آیه خداوند انسان را بر آن‌چه که در نفس او است محاسبه می‌کند و این یک نوع وعید بر عقاب است و ظاهر عرفی وعید بر عقاب </w:t>
      </w:r>
      <w:r w:rsidR="007814DF">
        <w:rPr>
          <w:rFonts w:hint="cs"/>
          <w:rtl/>
        </w:rPr>
        <w:t xml:space="preserve">حرمت فعل است. و </w:t>
      </w:r>
      <w:r w:rsidR="00A760AA">
        <w:rPr>
          <w:rFonts w:hint="cs"/>
          <w:rtl/>
        </w:rPr>
        <w:t>یکی از مصادیق اخفاء ما فی النفس</w:t>
      </w:r>
      <w:r w:rsidR="007228FC">
        <w:rPr>
          <w:rFonts w:hint="cs"/>
          <w:rtl/>
        </w:rPr>
        <w:t xml:space="preserve"> عزم بر عصیان</w:t>
      </w:r>
      <w:r w:rsidR="007814DF">
        <w:rPr>
          <w:rFonts w:hint="cs"/>
          <w:rtl/>
        </w:rPr>
        <w:t xml:space="preserve"> است که در تجری نیز </w:t>
      </w:r>
      <w:r w:rsidR="00910BF1">
        <w:rPr>
          <w:rFonts w:hint="cs"/>
          <w:rtl/>
        </w:rPr>
        <w:t>وجود دارد</w:t>
      </w:r>
      <w:r w:rsidR="007814DF">
        <w:rPr>
          <w:rFonts w:hint="cs"/>
          <w:rtl/>
        </w:rPr>
        <w:t>.</w:t>
      </w:r>
      <w:r w:rsidR="00A760AA">
        <w:rPr>
          <w:rFonts w:hint="cs"/>
          <w:rtl/>
        </w:rPr>
        <w:t xml:space="preserve"> </w:t>
      </w:r>
      <w:r w:rsidR="007228FC">
        <w:rPr>
          <w:rFonts w:hint="cs"/>
          <w:rtl/>
        </w:rPr>
        <w:t xml:space="preserve"> </w:t>
      </w:r>
    </w:p>
    <w:p w14:paraId="399DD07F" w14:textId="77777777" w:rsidR="00E57607" w:rsidRDefault="007814DF" w:rsidP="00E65F19">
      <w:pPr>
        <w:jc w:val="both"/>
        <w:rPr>
          <w:rtl/>
        </w:rPr>
      </w:pPr>
      <w:r>
        <w:rPr>
          <w:rFonts w:hint="cs"/>
          <w:rtl/>
        </w:rPr>
        <w:lastRenderedPageBreak/>
        <w:t>تقریب دوم:</w:t>
      </w:r>
    </w:p>
    <w:p w14:paraId="76547917" w14:textId="77777777" w:rsidR="007814DF" w:rsidRDefault="007814DF" w:rsidP="00910BF1">
      <w:pPr>
        <w:jc w:val="both"/>
        <w:rPr>
          <w:rtl/>
        </w:rPr>
      </w:pPr>
      <w:r>
        <w:rPr>
          <w:rFonts w:hint="cs"/>
          <w:rtl/>
        </w:rPr>
        <w:t>آیه دلالت دارد بر این که انسان به‌خاطر امور قبیحی که در نفسش است مورد محاسبه قرار می‌گیرد. و علاوه بر عزم بر معصیت</w:t>
      </w:r>
      <w:r w:rsidR="00910BF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ascii="NoorLotus" w:hAnsi="NoorLotus"/>
          <w:sz w:val="28"/>
          <w:rtl/>
        </w:rPr>
        <w:t xml:space="preserve">نیت و عزم ارتکاب چیزی </w:t>
      </w:r>
      <w:r>
        <w:rPr>
          <w:rFonts w:ascii="NoorLotus" w:hAnsi="NoorLotus" w:hint="cs"/>
          <w:sz w:val="28"/>
          <w:rtl/>
        </w:rPr>
        <w:t>به اعتقاد این که</w:t>
      </w:r>
      <w:r w:rsidRPr="00BA0562">
        <w:rPr>
          <w:rFonts w:ascii="NoorLotus" w:hAnsi="NoorLotus"/>
          <w:sz w:val="28"/>
          <w:rtl/>
        </w:rPr>
        <w:t xml:space="preserve"> عصیان است</w:t>
      </w:r>
      <w:r>
        <w:rPr>
          <w:rFonts w:ascii="NoorLotus" w:hAnsi="NoorLotus" w:hint="cs"/>
          <w:sz w:val="28"/>
          <w:rtl/>
        </w:rPr>
        <w:t xml:space="preserve"> نیز قبیح است و آیه شامل آن نیز می‌شود.</w:t>
      </w:r>
      <w:r w:rsidR="00910BF1">
        <w:rPr>
          <w:rStyle w:val="FootnoteReference"/>
          <w:rtl/>
        </w:rPr>
        <w:footnoteReference w:id="13"/>
      </w:r>
    </w:p>
    <w:p w14:paraId="21B66935" w14:textId="77777777" w:rsidR="00A760AA" w:rsidRDefault="00E57607" w:rsidP="00E65F19">
      <w:pPr>
        <w:jc w:val="both"/>
        <w:rPr>
          <w:rtl/>
        </w:rPr>
      </w:pPr>
      <w:r>
        <w:rPr>
          <w:rFonts w:hint="cs"/>
          <w:rtl/>
        </w:rPr>
        <w:t xml:space="preserve">این استدلال تمام نیست زیرا: </w:t>
      </w:r>
    </w:p>
    <w:p w14:paraId="6DEEE7D9" w14:textId="77777777" w:rsidR="00E57607" w:rsidRDefault="00E57607" w:rsidP="00910BF1">
      <w:pPr>
        <w:jc w:val="both"/>
        <w:rPr>
          <w:rtl/>
        </w:rPr>
      </w:pPr>
      <w:r>
        <w:rPr>
          <w:rFonts w:hint="cs"/>
          <w:rtl/>
        </w:rPr>
        <w:t>اولا: مفاد آیه این است که نسبت به خداوند سر وعلن فرق ندارد زیرا او عالم به هر چیزی است</w:t>
      </w:r>
      <w:r w:rsidR="00A760AA">
        <w:rPr>
          <w:rFonts w:hint="cs"/>
          <w:rtl/>
        </w:rPr>
        <w:t xml:space="preserve"> و این که چه چیزی حلال است و چه چیزی حرام را بیان نمی‌کند و مفاد آن این نیست که</w:t>
      </w:r>
      <w:r>
        <w:rPr>
          <w:rFonts w:hint="cs"/>
          <w:rtl/>
        </w:rPr>
        <w:t xml:space="preserve"> هر چیزی را که در نفس اخفاء کنید یا مصد</w:t>
      </w:r>
      <w:r w:rsidR="00A760AA">
        <w:rPr>
          <w:rFonts w:hint="cs"/>
          <w:rtl/>
        </w:rPr>
        <w:t xml:space="preserve">اق واجب است </w:t>
      </w:r>
      <w:r w:rsidR="00910BF1">
        <w:rPr>
          <w:rFonts w:hint="cs"/>
          <w:rtl/>
        </w:rPr>
        <w:t>یا حرام.</w:t>
      </w:r>
    </w:p>
    <w:p w14:paraId="0141689F" w14:textId="77777777" w:rsidR="00E57607" w:rsidRDefault="00E57607" w:rsidP="00910BF1">
      <w:pPr>
        <w:jc w:val="both"/>
      </w:pPr>
      <w:r>
        <w:rPr>
          <w:rFonts w:hint="cs"/>
          <w:rtl/>
        </w:rPr>
        <w:t xml:space="preserve">البته </w:t>
      </w:r>
      <w:r w:rsidR="00A760AA">
        <w:rPr>
          <w:rFonts w:hint="cs"/>
          <w:rtl/>
        </w:rPr>
        <w:t>عدم ایمان</w:t>
      </w:r>
      <w:r>
        <w:rPr>
          <w:rFonts w:hint="cs"/>
          <w:rtl/>
        </w:rPr>
        <w:t xml:space="preserve"> قلبی به خداوند حرام است </w:t>
      </w:r>
      <w:r w:rsidR="00A760AA">
        <w:rPr>
          <w:rFonts w:hint="cs"/>
          <w:rtl/>
        </w:rPr>
        <w:t xml:space="preserve">و بغض قلبی نسبت به اولیاء خداوند حرام است ولی چنین نیست که </w:t>
      </w:r>
      <w:r>
        <w:rPr>
          <w:rFonts w:hint="cs"/>
          <w:rtl/>
        </w:rPr>
        <w:t xml:space="preserve">هر قبیحی که انسان در قلبش داشته باشد حرام </w:t>
      </w:r>
      <w:r w:rsidR="00910BF1">
        <w:rPr>
          <w:rFonts w:hint="cs"/>
          <w:rtl/>
        </w:rPr>
        <w:t>باشد</w:t>
      </w:r>
      <w:r>
        <w:rPr>
          <w:rFonts w:hint="cs"/>
          <w:rtl/>
        </w:rPr>
        <w:t xml:space="preserve">. </w:t>
      </w:r>
    </w:p>
    <w:p w14:paraId="455747BF" w14:textId="77777777" w:rsidR="00E57607" w:rsidRDefault="00E57607" w:rsidP="00E65F19">
      <w:pPr>
        <w:jc w:val="both"/>
        <w:rPr>
          <w:rtl/>
        </w:rPr>
      </w:pPr>
      <w:r>
        <w:t xml:space="preserve">   </w:t>
      </w:r>
      <w:r>
        <w:rPr>
          <w:rFonts w:hint="cs"/>
          <w:rtl/>
        </w:rPr>
        <w:t xml:space="preserve">ثانیا: ممکن است در تجری اصلا عزم بر عصیان نباشد مثل این که فکر می‌کند این مایع خمر است و به قصد </w:t>
      </w:r>
      <w:r w:rsidR="007814DF">
        <w:rPr>
          <w:rFonts w:hint="cs"/>
          <w:rtl/>
        </w:rPr>
        <w:t xml:space="preserve">شرب مایع بارد آن را می‌خورد بدون این که قصد عصیان داشته باشد و بعد معلوم می‌شود شرب ماء بوده است. </w:t>
      </w:r>
    </w:p>
    <w:p w14:paraId="406835C4" w14:textId="77777777" w:rsidR="007814DF" w:rsidRDefault="007814DF" w:rsidP="00E65F19">
      <w:pPr>
        <w:jc w:val="both"/>
        <w:rPr>
          <w:rtl/>
        </w:rPr>
      </w:pPr>
      <w:r>
        <w:rPr>
          <w:rFonts w:hint="cs"/>
          <w:rtl/>
        </w:rPr>
        <w:t xml:space="preserve">این اشکال فقط به تقریب اول وارد است.  </w:t>
      </w:r>
    </w:p>
    <w:p w14:paraId="78E37B2A" w14:textId="77777777" w:rsidR="00E57607" w:rsidRPr="007228FC" w:rsidRDefault="00E57607" w:rsidP="00E65F19">
      <w:pPr>
        <w:jc w:val="both"/>
        <w:rPr>
          <w:rtl/>
        </w:rPr>
      </w:pPr>
      <w:r>
        <w:rPr>
          <w:rFonts w:hint="cs"/>
          <w:rtl/>
        </w:rPr>
        <w:t xml:space="preserve">ثالثا: محاسبه و حتی عذاب </w:t>
      </w:r>
      <w:r w:rsidR="007814DF">
        <w:rPr>
          <w:rFonts w:hint="cs"/>
          <w:rtl/>
        </w:rPr>
        <w:t xml:space="preserve">دائما </w:t>
      </w:r>
      <w:r>
        <w:rPr>
          <w:rFonts w:hint="cs"/>
          <w:rtl/>
        </w:rPr>
        <w:t>کاشف از حرمت نیست</w:t>
      </w:r>
      <w:r w:rsidR="007814DF">
        <w:rPr>
          <w:rFonts w:hint="cs"/>
          <w:rtl/>
        </w:rPr>
        <w:t xml:space="preserve">. کشف عقاب و محاسبه از حرمت شرعی در صورتی که بر امری در سلسله </w:t>
      </w:r>
      <w:r w:rsidR="005600A9">
        <w:rPr>
          <w:rFonts w:hint="cs"/>
          <w:rtl/>
        </w:rPr>
        <w:t xml:space="preserve">علل </w:t>
      </w:r>
      <w:r w:rsidR="007814DF">
        <w:rPr>
          <w:rFonts w:hint="cs"/>
          <w:rtl/>
        </w:rPr>
        <w:t xml:space="preserve">احکام باشد، دارای وجه است </w:t>
      </w:r>
      <w:r>
        <w:rPr>
          <w:rFonts w:hint="cs"/>
          <w:rtl/>
        </w:rPr>
        <w:t xml:space="preserve">مثل </w:t>
      </w:r>
      <w:r w:rsidR="007814DF">
        <w:rPr>
          <w:rFonts w:hint="cs"/>
          <w:rtl/>
        </w:rPr>
        <w:t xml:space="preserve">این که </w:t>
      </w:r>
      <w:r>
        <w:rPr>
          <w:rFonts w:hint="cs"/>
          <w:rtl/>
        </w:rPr>
        <w:t xml:space="preserve">عزم بر خیانت در امانت کشف </w:t>
      </w:r>
      <w:r w:rsidR="007814DF">
        <w:rPr>
          <w:rFonts w:hint="cs"/>
          <w:rtl/>
        </w:rPr>
        <w:t>کند از حرمت آن</w:t>
      </w:r>
      <w:r>
        <w:rPr>
          <w:rFonts w:hint="cs"/>
          <w:rtl/>
        </w:rPr>
        <w:t xml:space="preserve"> ولی این که گفته شود </w:t>
      </w:r>
      <w:r w:rsidR="007814DF">
        <w:rPr>
          <w:rFonts w:hint="cs"/>
          <w:rtl/>
        </w:rPr>
        <w:t xml:space="preserve">عقاب و محاسبه در امری در سلسله معالیل و در طول حکم شرعی نیز کاشف از حرمت شرعی آن است، درست نیست مثل </w:t>
      </w:r>
      <w:r>
        <w:rPr>
          <w:rFonts w:hint="cs"/>
          <w:rtl/>
        </w:rPr>
        <w:t>عزم بر عصیان</w:t>
      </w:r>
      <w:r w:rsidR="007814DF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موجب عقاب می‌شود </w:t>
      </w:r>
      <w:r w:rsidR="007814DF">
        <w:rPr>
          <w:rFonts w:hint="cs"/>
          <w:rtl/>
        </w:rPr>
        <w:t xml:space="preserve">ولی </w:t>
      </w:r>
      <w:r>
        <w:rPr>
          <w:rFonts w:hint="cs"/>
          <w:rtl/>
        </w:rPr>
        <w:t xml:space="preserve">مستلزم حرمت آن نیست بلکه ممکن است از باب عزم بر عصیان بودن موجب عقاب شود. </w:t>
      </w:r>
      <w:r w:rsidR="003F753A">
        <w:rPr>
          <w:rFonts w:hint="cs"/>
          <w:rtl/>
        </w:rPr>
        <w:t>پس و عید بر عقاب امری در مرحله امثتال مثل وعید بر عصیان یا تجری که در طول حکم شرعی است کاشف از حرمت شرعی آن نیست.</w:t>
      </w:r>
    </w:p>
    <w:sectPr w:rsidR="00E57607" w:rsidRPr="007228FC" w:rsidSect="00F7601D">
      <w:headerReference w:type="default" r:id="rId7"/>
      <w:footerReference w:type="default" r:id="rId8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40FD" w14:textId="77777777" w:rsidR="00490C42" w:rsidRDefault="00490C42" w:rsidP="00801AE3">
      <w:pPr>
        <w:spacing w:after="0"/>
      </w:pPr>
      <w:r>
        <w:separator/>
      </w:r>
    </w:p>
  </w:endnote>
  <w:endnote w:type="continuationSeparator" w:id="0">
    <w:p w14:paraId="6E19B9CD" w14:textId="77777777" w:rsidR="00490C42" w:rsidRDefault="00490C42" w:rsidP="00801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orLotus">
    <w:altName w:val="Segoe UI Semilight"/>
    <w:panose1 w:val="00000000000000000000"/>
    <w:charset w:val="00"/>
    <w:family w:val="auto"/>
    <w:pitch w:val="variable"/>
    <w:sig w:usb0="00000000" w:usb1="80002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2DC62" w14:textId="77777777" w:rsidR="00F7601D" w:rsidRDefault="004B4F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D8C71" w14:textId="77777777" w:rsidR="00F7601D" w:rsidRDefault="00D6778D">
    <w:pPr>
      <w:pStyle w:val="Footer"/>
    </w:pPr>
  </w:p>
  <w:p w14:paraId="4FE1BA2B" w14:textId="77777777" w:rsidR="00F7601D" w:rsidRDefault="00D67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E7BA" w14:textId="77777777" w:rsidR="00490C42" w:rsidRDefault="00490C42" w:rsidP="00801AE3">
      <w:pPr>
        <w:spacing w:after="0"/>
      </w:pPr>
      <w:r>
        <w:separator/>
      </w:r>
    </w:p>
  </w:footnote>
  <w:footnote w:type="continuationSeparator" w:id="0">
    <w:p w14:paraId="3683C8BA" w14:textId="77777777" w:rsidR="00490C42" w:rsidRDefault="00490C42" w:rsidP="00801AE3">
      <w:pPr>
        <w:spacing w:after="0"/>
      </w:pPr>
      <w:r>
        <w:continuationSeparator/>
      </w:r>
    </w:p>
  </w:footnote>
  <w:footnote w:id="1">
    <w:p w14:paraId="5D42F787" w14:textId="77777777" w:rsidR="00E65F19" w:rsidRDefault="00E65F1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بقره: 195.</w:t>
      </w:r>
    </w:p>
  </w:footnote>
  <w:footnote w:id="2">
    <w:p w14:paraId="6D1EE5E9" w14:textId="77777777" w:rsidR="00561E3A" w:rsidRDefault="00561E3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الکافی (طبع اسلامی)، کلینی، محمد بن یعقوب، ج3، ص438، ح8.</w:t>
      </w:r>
    </w:p>
  </w:footnote>
  <w:footnote w:id="3">
    <w:p w14:paraId="5566FCC0" w14:textId="77777777" w:rsidR="00561E3A" w:rsidRDefault="00561E3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تهذیب الاحکام(تحقیق خراسان)، طوسی، محمد بن الحسن، ج3، ص218، ح49.</w:t>
      </w:r>
    </w:p>
  </w:footnote>
  <w:footnote w:id="4">
    <w:p w14:paraId="6AFB3B2C" w14:textId="77777777" w:rsidR="00BA5989" w:rsidRDefault="00BA598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5">
    <w:p w14:paraId="4319F6A1" w14:textId="77777777" w:rsidR="00DD75C0" w:rsidRDefault="00DD75C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الکافی(طبع اسلامی)، کلینی، محمد بن یعقوب، ج4، ص118، ح4.</w:t>
      </w:r>
    </w:p>
  </w:footnote>
  <w:footnote w:id="6">
    <w:p w14:paraId="56174AD7" w14:textId="77777777" w:rsidR="00DD75C0" w:rsidRDefault="00DD75C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تهذیب الاحکام(تحقیق خراسان)، طوسی، محمد بن الحسن، ج1، ص196، ح40.</w:t>
      </w:r>
    </w:p>
  </w:footnote>
  <w:footnote w:id="7">
    <w:p w14:paraId="569EF777" w14:textId="77777777" w:rsidR="006C3AEA" w:rsidRPr="000D356F" w:rsidRDefault="006C3AEA" w:rsidP="006C3AEA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>مستمسك العروة الوثقى</w:t>
      </w:r>
      <w:r>
        <w:rPr>
          <w:rFonts w:hint="cs"/>
          <w:rtl/>
        </w:rPr>
        <w:t>، حکیم، سید محسن طباطبایی،</w:t>
      </w:r>
      <w:r w:rsidRPr="000D356F">
        <w:rPr>
          <w:rtl/>
        </w:rPr>
        <w:t xml:space="preserve"> ج‌8</w:t>
      </w:r>
      <w:r>
        <w:rPr>
          <w:rFonts w:hint="cs"/>
          <w:rtl/>
        </w:rPr>
        <w:t>،</w:t>
      </w:r>
      <w:r>
        <w:rPr>
          <w:rtl/>
        </w:rPr>
        <w:t xml:space="preserve"> ص</w:t>
      </w:r>
      <w:r w:rsidRPr="000D356F">
        <w:rPr>
          <w:rtl/>
        </w:rPr>
        <w:t>422</w:t>
      </w:r>
      <w:r>
        <w:rPr>
          <w:rFonts w:hint="cs"/>
          <w:rtl/>
        </w:rPr>
        <w:t>.</w:t>
      </w:r>
    </w:p>
  </w:footnote>
  <w:footnote w:id="8">
    <w:p w14:paraId="2B887682" w14:textId="77777777" w:rsidR="00A534F6" w:rsidRPr="000D356F" w:rsidRDefault="00A534F6" w:rsidP="00A534F6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>موسوعة الإمام الخوئي</w:t>
      </w:r>
      <w:r>
        <w:rPr>
          <w:rFonts w:hint="cs"/>
          <w:rtl/>
        </w:rPr>
        <w:t>، خویی، سید ابوالقاسم موسوی،</w:t>
      </w:r>
      <w:r w:rsidRPr="000D356F">
        <w:rPr>
          <w:rtl/>
        </w:rPr>
        <w:t xml:space="preserve"> ج‌21</w:t>
      </w:r>
      <w:r>
        <w:rPr>
          <w:rFonts w:hint="cs"/>
          <w:rtl/>
        </w:rPr>
        <w:t>،</w:t>
      </w:r>
      <w:r>
        <w:rPr>
          <w:rtl/>
        </w:rPr>
        <w:t xml:space="preserve"> ص</w:t>
      </w:r>
      <w:r w:rsidRPr="000D356F">
        <w:rPr>
          <w:rtl/>
        </w:rPr>
        <w:t>496</w:t>
      </w:r>
      <w:r>
        <w:rPr>
          <w:rFonts w:hint="cs"/>
          <w:rtl/>
        </w:rPr>
        <w:t>-497.</w:t>
      </w:r>
    </w:p>
  </w:footnote>
  <w:footnote w:id="9">
    <w:p w14:paraId="2D3730BF" w14:textId="77777777" w:rsidR="0056794C" w:rsidRDefault="0056794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منهاج الصالحین(للخوئی)، خویی، سید ابوالقاسم موسوی، ج1، ص275.</w:t>
      </w:r>
    </w:p>
  </w:footnote>
  <w:footnote w:id="10">
    <w:p w14:paraId="3955C8DC" w14:textId="77777777" w:rsidR="00430DBA" w:rsidRDefault="00430DB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E0659">
        <w:rPr>
          <w:b/>
          <w:bCs/>
          <w:rtl/>
          <w:lang w:bidi="fa-IR"/>
        </w:rPr>
        <w:t>تهذيب الأحكام (تحقيق خرسان)، طوسی، محمد بن الحسن، ج‏1، ص363.</w:t>
      </w:r>
    </w:p>
  </w:footnote>
  <w:footnote w:id="11">
    <w:p w14:paraId="2B075F9D" w14:textId="77777777" w:rsidR="00430DBA" w:rsidRDefault="00430DB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موسوعة الامام الخویی، خویی، سید ابوالقاسم موسوی، ج6، ص208.</w:t>
      </w:r>
    </w:p>
  </w:footnote>
  <w:footnote w:id="12">
    <w:p w14:paraId="54EBCCA5" w14:textId="77777777" w:rsidR="00E57607" w:rsidRDefault="00E5760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البقرة:284.</w:t>
      </w:r>
    </w:p>
  </w:footnote>
  <w:footnote w:id="13">
    <w:p w14:paraId="7516C223" w14:textId="77777777" w:rsidR="00910BF1" w:rsidRDefault="00910BF1" w:rsidP="00910BF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مقرر: البته استاد این وجه را به عنوان تقریب دوم ذکر نفرمودند بلکه در درس تنها این وجه را نفی کرده اند.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BC94" w14:textId="77777777" w:rsidR="00F7601D" w:rsidRDefault="004B4F0B" w:rsidP="00F7601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</w:p>
  <w:p w14:paraId="23F475ED" w14:textId="77777777" w:rsidR="00F7601D" w:rsidRPr="00C40253" w:rsidRDefault="004B4F0B" w:rsidP="00801AE3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</w:t>
    </w:r>
    <w:r>
      <w:rPr>
        <w:rFonts w:ascii="NoorLotus" w:hAnsi="NoorLotus"/>
        <w:sz w:val="18"/>
        <w:szCs w:val="18"/>
      </w:rPr>
      <w:t>:</w:t>
    </w:r>
    <w:r>
      <w:rPr>
        <w:rFonts w:ascii="NoorLotus" w:hAnsi="NoorLotus" w:hint="cs"/>
        <w:sz w:val="18"/>
        <w:szCs w:val="18"/>
        <w:rtl/>
        <w:lang w:bidi="fa-IR"/>
      </w:rPr>
      <w:t>12</w:t>
    </w:r>
    <w:r w:rsidR="00801AE3">
      <w:rPr>
        <w:rFonts w:ascii="NoorLotus" w:hAnsi="NoorLotus" w:hint="cs"/>
        <w:sz w:val="18"/>
        <w:szCs w:val="18"/>
        <w:rtl/>
        <w:lang w:bidi="fa-IR"/>
      </w:rPr>
      <w:t>9</w:t>
    </w:r>
    <w:r>
      <w:rPr>
        <w:rFonts w:ascii="NoorLotus" w:hAnsi="NoorLotus" w:hint="c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801AE3">
      <w:rPr>
        <w:rFonts w:ascii="NoorLotus" w:hAnsi="NoorLotus" w:hint="cs"/>
        <w:sz w:val="18"/>
        <w:szCs w:val="18"/>
        <w:rtl/>
      </w:rPr>
      <w:t>30</w:t>
    </w:r>
    <w:r>
      <w:rPr>
        <w:rFonts w:ascii="NoorLotus" w:hAnsi="NoorLotus" w:hint="cs"/>
        <w:sz w:val="18"/>
        <w:szCs w:val="18"/>
        <w:rtl/>
      </w:rPr>
      <w:t>/2</w:t>
    </w:r>
    <w:r>
      <w:rPr>
        <w:rFonts w:ascii="NoorLotus" w:hAnsi="NoorLotus"/>
        <w:sz w:val="18"/>
        <w:szCs w:val="18"/>
        <w:rtl/>
      </w:rPr>
      <w:t>/</w:t>
    </w:r>
    <w:r>
      <w:rPr>
        <w:rFonts w:ascii="NoorLotus" w:hAnsi="NoorLotus" w:hint="cs"/>
        <w:sz w:val="18"/>
        <w:szCs w:val="18"/>
        <w:rtl/>
      </w:rPr>
      <w:t>1402</w:t>
    </w:r>
    <w:r>
      <w:rPr>
        <w:rFonts w:ascii="NoorLotus" w:hAnsi="NoorLotus"/>
        <w:sz w:val="18"/>
        <w:szCs w:val="18"/>
        <w:rtl/>
      </w:rPr>
      <w:t>)</w:t>
    </w:r>
  </w:p>
  <w:p w14:paraId="745CB7D2" w14:textId="77777777" w:rsidR="00F7601D" w:rsidRPr="00DA16A6" w:rsidRDefault="00D6778D" w:rsidP="00F76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AE3"/>
    <w:rsid w:val="0012718D"/>
    <w:rsid w:val="00137035"/>
    <w:rsid w:val="00172D62"/>
    <w:rsid w:val="0023420B"/>
    <w:rsid w:val="00255D8E"/>
    <w:rsid w:val="00342608"/>
    <w:rsid w:val="003B1781"/>
    <w:rsid w:val="003F753A"/>
    <w:rsid w:val="00430DBA"/>
    <w:rsid w:val="00490C42"/>
    <w:rsid w:val="004B4F0B"/>
    <w:rsid w:val="005600A9"/>
    <w:rsid w:val="00561E3A"/>
    <w:rsid w:val="00561F4A"/>
    <w:rsid w:val="0056794C"/>
    <w:rsid w:val="0063455D"/>
    <w:rsid w:val="006C3AEA"/>
    <w:rsid w:val="007228FC"/>
    <w:rsid w:val="007814DF"/>
    <w:rsid w:val="007865B9"/>
    <w:rsid w:val="007B6332"/>
    <w:rsid w:val="00801AE3"/>
    <w:rsid w:val="00910BF1"/>
    <w:rsid w:val="009E1B07"/>
    <w:rsid w:val="009E4A73"/>
    <w:rsid w:val="00A049F6"/>
    <w:rsid w:val="00A25EAE"/>
    <w:rsid w:val="00A534F6"/>
    <w:rsid w:val="00A760AA"/>
    <w:rsid w:val="00A96258"/>
    <w:rsid w:val="00B44CF2"/>
    <w:rsid w:val="00BA5989"/>
    <w:rsid w:val="00C17110"/>
    <w:rsid w:val="00D6778D"/>
    <w:rsid w:val="00DD75C0"/>
    <w:rsid w:val="00E57607"/>
    <w:rsid w:val="00E65F19"/>
    <w:rsid w:val="00EA0E13"/>
    <w:rsid w:val="00F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D68C0E"/>
  <w15:docId w15:val="{FD55E782-36D4-4723-B575-3E2EBF4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E3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E3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AE3"/>
    <w:pPr>
      <w:keepNext/>
      <w:keepLines/>
      <w:spacing w:before="200" w:after="0"/>
      <w:outlineLvl w:val="3"/>
    </w:pPr>
    <w:rPr>
      <w:rFonts w:ascii="NoorLotus" w:eastAsiaTheme="majorEastAsia" w:hAnsi="NoorLotus"/>
      <w:b/>
      <w:bCs/>
      <w:color w:val="00B0F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1AE3"/>
    <w:pPr>
      <w:keepNext/>
      <w:keepLines/>
      <w:spacing w:before="200" w:after="0"/>
      <w:outlineLvl w:val="4"/>
    </w:pPr>
    <w:rPr>
      <w:rFonts w:ascii="NoorLotus" w:eastAsiaTheme="majorEastAsia" w:hAnsi="NoorLotus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AE3"/>
    <w:pPr>
      <w:bidi w:val="0"/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1AE3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01AE3"/>
    <w:rPr>
      <w:rFonts w:asciiTheme="majorHAnsi" w:eastAsiaTheme="majorEastAsia" w:hAnsiTheme="majorHAnsi" w:cstheme="majorBidi"/>
      <w:b/>
      <w:bCs/>
      <w:color w:val="00B0F0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01AE3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FootnoteText">
    <w:name w:val="footnote text"/>
    <w:basedOn w:val="Normal"/>
    <w:link w:val="FootnoteTextChar"/>
    <w:autoRedefine/>
    <w:rsid w:val="00801AE3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01AE3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uiPriority w:val="99"/>
    <w:rsid w:val="00801AE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01AE3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01AE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01A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1AE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01AE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01AE3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01AE3"/>
  </w:style>
  <w:style w:type="paragraph" w:styleId="Footer">
    <w:name w:val="footer"/>
    <w:basedOn w:val="Normal"/>
    <w:link w:val="FooterChar"/>
    <w:uiPriority w:val="99"/>
    <w:unhideWhenUsed/>
    <w:rsid w:val="00801AE3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01AE3"/>
  </w:style>
  <w:style w:type="character" w:styleId="CommentReference">
    <w:name w:val="annotation reference"/>
    <w:basedOn w:val="DefaultParagraphFont"/>
    <w:uiPriority w:val="99"/>
    <w:semiHidden/>
    <w:unhideWhenUsed/>
    <w:rsid w:val="00801AE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01AE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01AE3"/>
    <w:rPr>
      <w:rFonts w:ascii="NoorLotus" w:eastAsiaTheme="majorEastAsia" w:hAnsi="NoorLotus" w:cs="NoorLotus"/>
      <w:b/>
      <w:bCs/>
      <w:color w:val="00B0F0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801AE3"/>
    <w:rPr>
      <w:rFonts w:ascii="NoorLotus" w:eastAsiaTheme="majorEastAsia" w:hAnsi="NoorLotus" w:cs="NoorLotus"/>
      <w:color w:val="00B0F0"/>
      <w:szCs w:val="28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EA"/>
    <w:rPr>
      <w:rFonts w:ascii="Calibri" w:eastAsia="Calibri" w:hAnsi="Calibri" w:cs="Noor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AEA"/>
    <w:rPr>
      <w:rFonts w:ascii="Calibri" w:eastAsia="Calibri" w:hAnsi="Calibri" w:cs="NoorLotus"/>
      <w:b/>
      <w:bCs/>
      <w:sz w:val="20"/>
      <w:szCs w:val="20"/>
      <w:lang w:bidi="fa-IR"/>
    </w:rPr>
  </w:style>
  <w:style w:type="paragraph" w:styleId="Revision">
    <w:name w:val="Revision"/>
    <w:hidden/>
    <w:uiPriority w:val="99"/>
    <w:semiHidden/>
    <w:rsid w:val="006C3AEA"/>
    <w:pPr>
      <w:spacing w:after="0" w:line="240" w:lineRule="auto"/>
    </w:pPr>
    <w:rPr>
      <w:rFonts w:ascii="Calibri" w:eastAsia="Calibri" w:hAnsi="Calibri" w:cs="NoorLotus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059A-B0BC-49E4-8711-D0CBEF6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حسین یزدانی</cp:lastModifiedBy>
  <cp:revision>4</cp:revision>
  <cp:lastPrinted>2023-05-20T14:57:00Z</cp:lastPrinted>
  <dcterms:created xsi:type="dcterms:W3CDTF">2023-05-20T14:57:00Z</dcterms:created>
  <dcterms:modified xsi:type="dcterms:W3CDTF">2023-08-02T11:00:00Z</dcterms:modified>
</cp:coreProperties>
</file>