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CB5B" w14:textId="77777777" w:rsidR="0095746B" w:rsidRDefault="0095746B" w:rsidP="0095746B">
      <w:pPr>
        <w:rPr>
          <w:rtl/>
        </w:rPr>
      </w:pPr>
      <w:bookmarkStart w:id="0" w:name="_Toc135626867"/>
      <w:r>
        <w:rPr>
          <w:rFonts w:hint="cs"/>
          <w:rtl/>
        </w:rPr>
        <w:t>بسمه تعالی</w:t>
      </w:r>
    </w:p>
    <w:p w14:paraId="317031A2" w14:textId="77777777" w:rsidR="0095746B" w:rsidRDefault="0095746B" w:rsidP="0095746B">
      <w:pPr>
        <w:rPr>
          <w:rtl/>
        </w:rPr>
      </w:pPr>
      <w:r w:rsidRPr="001D0670">
        <w:rPr>
          <w:rFonts w:hint="cs"/>
          <w:color w:val="FF0000"/>
          <w:rtl/>
        </w:rPr>
        <w:t xml:space="preserve">موضوع: </w:t>
      </w:r>
      <w:r>
        <w:rPr>
          <w:rFonts w:hint="cs"/>
          <w:rtl/>
        </w:rPr>
        <w:t>تجری/ مباحث قطع</w:t>
      </w:r>
    </w:p>
    <w:p w14:paraId="1A2E4FB0" w14:textId="77777777" w:rsidR="00AA3278" w:rsidRDefault="0061760B" w:rsidP="00AE32D9">
      <w:pPr>
        <w:pStyle w:val="Heading1"/>
        <w:jc w:val="both"/>
        <w:rPr>
          <w:rtl/>
        </w:rPr>
      </w:pPr>
      <w:bookmarkStart w:id="1" w:name="_Toc136080328"/>
      <w:r w:rsidRPr="0061760B">
        <w:rPr>
          <w:rFonts w:hint="cs"/>
          <w:rtl/>
        </w:rPr>
        <w:t>تجری</w:t>
      </w:r>
      <w:bookmarkEnd w:id="0"/>
      <w:bookmarkEnd w:id="1"/>
    </w:p>
    <w:p w14:paraId="7DB3D565" w14:textId="77777777" w:rsidR="0061760B" w:rsidRDefault="0061760B" w:rsidP="00AE32D9">
      <w:pPr>
        <w:pStyle w:val="Heading2"/>
        <w:jc w:val="both"/>
        <w:rPr>
          <w:rtl/>
        </w:rPr>
      </w:pPr>
      <w:bookmarkStart w:id="2" w:name="_Toc135626868"/>
      <w:bookmarkStart w:id="3" w:name="_Toc136080329"/>
      <w:r>
        <w:rPr>
          <w:rFonts w:hint="cs"/>
          <w:rtl/>
        </w:rPr>
        <w:t>مقام سوم: حرمت تجری</w:t>
      </w:r>
      <w:bookmarkEnd w:id="2"/>
      <w:bookmarkEnd w:id="3"/>
    </w:p>
    <w:p w14:paraId="770E8850" w14:textId="77777777" w:rsidR="0061760B" w:rsidRDefault="0061760B" w:rsidP="00AE32D9">
      <w:pPr>
        <w:pStyle w:val="Heading3"/>
        <w:jc w:val="both"/>
        <w:rPr>
          <w:rtl/>
        </w:rPr>
      </w:pPr>
      <w:bookmarkStart w:id="4" w:name="_Toc135626869"/>
      <w:bookmarkStart w:id="5" w:name="_Toc136080330"/>
      <w:r>
        <w:rPr>
          <w:rFonts w:hint="cs"/>
          <w:rtl/>
        </w:rPr>
        <w:t>ادله‌ی حرمت تجری</w:t>
      </w:r>
      <w:bookmarkEnd w:id="4"/>
      <w:bookmarkEnd w:id="5"/>
    </w:p>
    <w:p w14:paraId="03905263" w14:textId="77777777" w:rsidR="0061760B" w:rsidRDefault="0061760B" w:rsidP="00576EB2">
      <w:pPr>
        <w:pStyle w:val="Heading3"/>
        <w:rPr>
          <w:rtl/>
        </w:rPr>
      </w:pPr>
      <w:bookmarkStart w:id="6" w:name="_Toc136080331"/>
      <w:r>
        <w:rPr>
          <w:rFonts w:hint="cs"/>
          <w:rtl/>
        </w:rPr>
        <w:t xml:space="preserve">دلیل چهارم: </w:t>
      </w:r>
      <w:r w:rsidRPr="0061760B">
        <w:rPr>
          <w:rFonts w:hint="cs"/>
          <w:rtl/>
        </w:rPr>
        <w:t>تمسک به آیات و روایات</w:t>
      </w:r>
      <w:bookmarkEnd w:id="6"/>
    </w:p>
    <w:p w14:paraId="52B5540A" w14:textId="77777777" w:rsidR="0061760B" w:rsidRDefault="007A70C6" w:rsidP="00AE32D9">
      <w:pPr>
        <w:jc w:val="both"/>
        <w:rPr>
          <w:rtl/>
        </w:rPr>
      </w:pPr>
      <w:r>
        <w:rPr>
          <w:rFonts w:hint="cs"/>
          <w:rtl/>
        </w:rPr>
        <w:t>بحث در</w:t>
      </w:r>
      <w:r w:rsidR="00D32D81">
        <w:rPr>
          <w:rFonts w:hint="cs"/>
          <w:rtl/>
        </w:rPr>
        <w:t xml:space="preserve"> بررسی آیات و روایاتی بود که برای اثبات حرمت تجری به معنای عزم بر عصیان آن‌ها تمسک شده است.</w:t>
      </w:r>
    </w:p>
    <w:p w14:paraId="1165E6B1" w14:textId="77777777" w:rsidR="007A70C6" w:rsidRDefault="007A70C6" w:rsidP="00AE32D9">
      <w:pPr>
        <w:shd w:val="clear" w:color="auto" w:fill="FFFFFF" w:themeFill="background1"/>
        <w:jc w:val="both"/>
        <w:rPr>
          <w:rtl/>
        </w:rPr>
      </w:pPr>
      <w:r>
        <w:rPr>
          <w:rFonts w:hint="cs"/>
          <w:rtl/>
        </w:rPr>
        <w:t>بر فرض</w:t>
      </w:r>
      <w:r w:rsidR="00D32D81">
        <w:rPr>
          <w:rFonts w:hint="cs"/>
          <w:rtl/>
        </w:rPr>
        <w:t xml:space="preserve"> دلالت </w:t>
      </w:r>
      <w:r w:rsidR="00412385">
        <w:rPr>
          <w:rFonts w:hint="cs"/>
          <w:rtl/>
        </w:rPr>
        <w:t xml:space="preserve">این </w:t>
      </w:r>
      <w:r w:rsidR="00D32D81">
        <w:rPr>
          <w:rFonts w:hint="cs"/>
          <w:rtl/>
        </w:rPr>
        <w:t>آیات و روایات</w:t>
      </w:r>
      <w:r w:rsidR="00412385">
        <w:rPr>
          <w:rFonts w:hint="cs"/>
          <w:rtl/>
        </w:rPr>
        <w:t>،</w:t>
      </w:r>
      <w:r w:rsidR="00D32D81">
        <w:rPr>
          <w:rFonts w:hint="cs"/>
          <w:rtl/>
        </w:rPr>
        <w:t xml:space="preserve"> وعید به</w:t>
      </w:r>
      <w:r>
        <w:rPr>
          <w:rFonts w:hint="cs"/>
          <w:rtl/>
        </w:rPr>
        <w:t xml:space="preserve"> عقاب</w:t>
      </w:r>
      <w:r w:rsidR="00D32D81">
        <w:rPr>
          <w:rFonts w:hint="cs"/>
          <w:rtl/>
        </w:rPr>
        <w:t xml:space="preserve"> بر عزم بر عصیان</w:t>
      </w:r>
      <w:r>
        <w:rPr>
          <w:rFonts w:hint="cs"/>
          <w:rtl/>
        </w:rPr>
        <w:t xml:space="preserve"> باشد ولی ظهور در بیان حرمت شرعی آن ندارد بر خلاف وعید به عقاب بر افعالی که در سلسله</w:t>
      </w:r>
      <w:r w:rsidR="00D32D81">
        <w:rPr>
          <w:rFonts w:hint="cs"/>
          <w:rtl/>
        </w:rPr>
        <w:t xml:space="preserve"> علل</w:t>
      </w:r>
      <w:r>
        <w:rPr>
          <w:rFonts w:hint="cs"/>
          <w:rtl/>
        </w:rPr>
        <w:t xml:space="preserve"> احکام</w:t>
      </w:r>
      <w:r w:rsidR="00AE32D9">
        <w:rPr>
          <w:rFonts w:hint="cs"/>
          <w:rtl/>
        </w:rPr>
        <w:t xml:space="preserve"> هستند که</w:t>
      </w:r>
      <w:r>
        <w:rPr>
          <w:rFonts w:hint="cs"/>
          <w:rtl/>
        </w:rPr>
        <w:t xml:space="preserve"> عقل حکم به قبح آن</w:t>
      </w:r>
      <w:r w:rsidR="00D32D81">
        <w:rPr>
          <w:rFonts w:hint="cs"/>
          <w:rtl/>
        </w:rPr>
        <w:t>‌ها</w:t>
      </w:r>
      <w:r w:rsidR="00AE32D9">
        <w:rPr>
          <w:rFonts w:hint="cs"/>
          <w:rtl/>
        </w:rPr>
        <w:t xml:space="preserve"> می‌کند</w:t>
      </w:r>
      <w:r>
        <w:rPr>
          <w:rFonts w:hint="cs"/>
          <w:rtl/>
        </w:rPr>
        <w:t xml:space="preserve"> مثل خیانت در امانت که عقل آن را قبیح می‌داند شارع اگر بگوید: «</w:t>
      </w:r>
      <w:r w:rsidR="00D32D81">
        <w:rPr>
          <w:rFonts w:ascii="NoorLotus" w:hAnsi="NoorLotus"/>
          <w:sz w:val="28"/>
          <w:rtl/>
        </w:rPr>
        <w:t>من خان فی الامانة دخل النا</w:t>
      </w:r>
      <w:r w:rsidR="00AE32D9">
        <w:rPr>
          <w:rFonts w:ascii="NoorLotus" w:hAnsi="NoorLotus" w:hint="cs"/>
          <w:sz w:val="28"/>
          <w:rtl/>
        </w:rPr>
        <w:t>ر</w:t>
      </w:r>
      <w:r>
        <w:rPr>
          <w:rFonts w:hint="cs"/>
          <w:rtl/>
        </w:rPr>
        <w:t>» ظهور عرفی این خطاب این است که شارع بما هو شارع در این مورد موقف دارد و موقف او تحریم است. ولی اگر شارع بگوید «</w:t>
      </w:r>
      <w:r w:rsidR="00D32D81">
        <w:rPr>
          <w:rFonts w:ascii="NoorLotus" w:hAnsi="NoorLotus"/>
          <w:sz w:val="28"/>
          <w:rtl/>
        </w:rPr>
        <w:t>من تجری و عزم علی العصیان دخل النا</w:t>
      </w:r>
      <w:r w:rsidR="00D32D81">
        <w:rPr>
          <w:rFonts w:ascii="NoorLotus" w:hAnsi="NoorLotus" w:hint="cs"/>
          <w:sz w:val="28"/>
          <w:rtl/>
        </w:rPr>
        <w:t>ر</w:t>
      </w:r>
      <w:r>
        <w:rPr>
          <w:rFonts w:hint="cs"/>
          <w:rtl/>
        </w:rPr>
        <w:t xml:space="preserve">» ظهور عرفی در جعل حرمت برای تجری ندارد. زیرا </w:t>
      </w:r>
      <w:r w:rsidR="00D32D81">
        <w:rPr>
          <w:rFonts w:hint="cs"/>
          <w:rtl/>
        </w:rPr>
        <w:t>عرف احتمال می‌دهد که ملاک این وعید بر عقاب این است که مکلف وقتی معتقد به قبیح بودن فعل بود نباید عزم بر ارتکاب آن پیدا ‌کند</w:t>
      </w:r>
      <w:r w:rsidR="00AE32D9">
        <w:rPr>
          <w:rFonts w:hint="cs"/>
          <w:rtl/>
        </w:rPr>
        <w:t xml:space="preserve"> یا نباید آن را مرتکب شود</w:t>
      </w:r>
      <w:r w:rsidR="00D32D81">
        <w:rPr>
          <w:rFonts w:hint="cs"/>
          <w:rtl/>
        </w:rPr>
        <w:t xml:space="preserve"> و سبب عقاب او این امر است زیرا وقتی </w:t>
      </w:r>
      <w:r>
        <w:rPr>
          <w:rFonts w:hint="cs"/>
          <w:rtl/>
        </w:rPr>
        <w:t xml:space="preserve">در طول حکم شرعی یا اعتقاد به حکم شرعی است </w:t>
      </w:r>
      <w:r w:rsidR="00D32D81">
        <w:rPr>
          <w:rFonts w:hint="cs"/>
          <w:rtl/>
        </w:rPr>
        <w:t xml:space="preserve">وعید به عقاب بر آن </w:t>
      </w:r>
      <w:r>
        <w:rPr>
          <w:rFonts w:hint="cs"/>
          <w:rtl/>
        </w:rPr>
        <w:t>ظهور عرفی در حرمت شرعی ندارد</w:t>
      </w:r>
      <w:r w:rsidR="00D32D81">
        <w:rPr>
          <w:rFonts w:hint="cs"/>
          <w:rtl/>
        </w:rPr>
        <w:t>.</w:t>
      </w:r>
      <w:r>
        <w:rPr>
          <w:rFonts w:hint="cs"/>
          <w:rtl/>
        </w:rPr>
        <w:t xml:space="preserve"> و این</w:t>
      </w:r>
      <w:r w:rsidR="00A57106">
        <w:rPr>
          <w:rFonts w:hint="cs"/>
          <w:rtl/>
        </w:rPr>
        <w:t xml:space="preserve"> بیان منافات با کلمات سابق ما</w:t>
      </w:r>
      <w:r w:rsidR="00933998">
        <w:rPr>
          <w:rFonts w:hint="cs"/>
          <w:rtl/>
        </w:rPr>
        <w:t xml:space="preserve"> در اشکال به مرحوم میرزای شیرازی در عدم</w:t>
      </w:r>
      <w:r w:rsidR="00A57106">
        <w:rPr>
          <w:rFonts w:hint="cs"/>
          <w:rtl/>
        </w:rPr>
        <w:t xml:space="preserve"> فرق بین حکم عقل در سلسله علل احکام و بین حکم </w:t>
      </w:r>
      <w:r w:rsidR="00933998">
        <w:rPr>
          <w:rFonts w:hint="cs"/>
          <w:rtl/>
        </w:rPr>
        <w:t>عقل در سلسله معالیل ندارد</w:t>
      </w:r>
      <w:r w:rsidR="00A57106">
        <w:rPr>
          <w:rFonts w:hint="cs"/>
          <w:rtl/>
        </w:rPr>
        <w:t xml:space="preserve"> زیرا در آن مسأله ما وجود فرق عقلی بی</w:t>
      </w:r>
      <w:r w:rsidR="00933998">
        <w:rPr>
          <w:rFonts w:hint="cs"/>
          <w:rtl/>
        </w:rPr>
        <w:t>ن آن دو را نفی کردیم ولی در اینجا</w:t>
      </w:r>
      <w:r w:rsidR="00A57106">
        <w:rPr>
          <w:rFonts w:hint="cs"/>
          <w:rtl/>
        </w:rPr>
        <w:t xml:space="preserve"> بحث استظهار عرفی از خطاب است که ظهور عرفی وعید بر عقاب بر یک امر قبیح در سلسله علل احکام</w:t>
      </w:r>
      <w:r w:rsidR="00AE32D9">
        <w:rPr>
          <w:rFonts w:hint="cs"/>
          <w:rtl/>
        </w:rPr>
        <w:t>،</w:t>
      </w:r>
      <w:r w:rsidR="00A57106">
        <w:rPr>
          <w:rFonts w:hint="cs"/>
          <w:rtl/>
        </w:rPr>
        <w:t xml:space="preserve"> حرمت شرعی آن است ولی در سلسله معالیل چنین ظهوری ندارد.</w:t>
      </w:r>
    </w:p>
    <w:p w14:paraId="0D4FCCBA" w14:textId="77777777" w:rsidR="00A57106" w:rsidRDefault="00A57106" w:rsidP="00AE32D9">
      <w:pPr>
        <w:pStyle w:val="Heading4"/>
        <w:jc w:val="both"/>
        <w:rPr>
          <w:rtl/>
        </w:rPr>
      </w:pPr>
      <w:r>
        <w:rPr>
          <w:rFonts w:hint="cs"/>
          <w:rtl/>
        </w:rPr>
        <w:t xml:space="preserve">روایت چهارم </w:t>
      </w:r>
    </w:p>
    <w:p w14:paraId="496DA66E" w14:textId="77777777" w:rsidR="007A70C6" w:rsidRDefault="007A70C6" w:rsidP="00AE32D9">
      <w:pPr>
        <w:jc w:val="both"/>
        <w:rPr>
          <w:rtl/>
        </w:rPr>
      </w:pPr>
      <w:r>
        <w:rPr>
          <w:rFonts w:hint="cs"/>
          <w:rtl/>
        </w:rPr>
        <w:t xml:space="preserve"> امیر المومنین علیه السلام در نهج البلاغه فرموده‌ا</w:t>
      </w:r>
      <w:r w:rsidRPr="0088367F">
        <w:rPr>
          <w:rFonts w:hint="cs"/>
          <w:rtl/>
        </w:rPr>
        <w:t>ند: «</w:t>
      </w:r>
      <w:r w:rsidR="0088367F" w:rsidRPr="0088367F">
        <w:rPr>
          <w:rFonts w:hint="cs"/>
          <w:rtl/>
        </w:rPr>
        <w:t>الرَّاضِي‏ بِفِعْلِ‏ قَوْمٍ‏ كَالدَّاخِلِ‏ فِيهِ مَعَهُمْ وَ عَلَى كُلِّ دَاخِلٍ فِي بَاطِلٍ إِثْمَانِ إِثْمُ الْعَمَلِ بِهِ وَ إِثْمُ [الرِّضَا] الرِّضَى بِه‏</w:t>
      </w:r>
      <w:r w:rsidRPr="0088367F">
        <w:rPr>
          <w:rFonts w:hint="cs"/>
          <w:rtl/>
        </w:rPr>
        <w:t>»</w:t>
      </w:r>
      <w:r w:rsidR="0088367F">
        <w:rPr>
          <w:rStyle w:val="FootnoteReference"/>
          <w:rtl/>
        </w:rPr>
        <w:footnoteReference w:id="1"/>
      </w:r>
    </w:p>
    <w:p w14:paraId="0E969FE8" w14:textId="77777777" w:rsidR="007A70C6" w:rsidRDefault="007A70C6" w:rsidP="00AE32D9">
      <w:pPr>
        <w:jc w:val="both"/>
        <w:rPr>
          <w:rtl/>
        </w:rPr>
      </w:pPr>
      <w:r>
        <w:rPr>
          <w:rFonts w:hint="cs"/>
          <w:rtl/>
        </w:rPr>
        <w:lastRenderedPageBreak/>
        <w:t xml:space="preserve">تقریب استدلال: </w:t>
      </w:r>
    </w:p>
    <w:p w14:paraId="438147DF" w14:textId="77777777" w:rsidR="00A57106" w:rsidRDefault="007A70C6" w:rsidP="00AE32D9">
      <w:pPr>
        <w:jc w:val="both"/>
        <w:rPr>
          <w:rtl/>
        </w:rPr>
      </w:pPr>
      <w:r>
        <w:rPr>
          <w:rFonts w:hint="cs"/>
          <w:rtl/>
        </w:rPr>
        <w:t>مراد از «</w:t>
      </w:r>
      <w:r w:rsidR="00A57106">
        <w:rPr>
          <w:rFonts w:hint="cs"/>
          <w:rtl/>
        </w:rPr>
        <w:t>اثم الرضا»</w:t>
      </w:r>
      <w:r w:rsidR="00E45069">
        <w:rPr>
          <w:rFonts w:hint="cs"/>
          <w:rtl/>
        </w:rPr>
        <w:t>،</w:t>
      </w:r>
      <w:r w:rsidR="00A57106">
        <w:rPr>
          <w:rFonts w:hint="cs"/>
          <w:rtl/>
        </w:rPr>
        <w:t xml:space="preserve"> </w:t>
      </w:r>
      <w:r w:rsidR="00E45069">
        <w:rPr>
          <w:rFonts w:hint="cs"/>
          <w:rtl/>
        </w:rPr>
        <w:t>«</w:t>
      </w:r>
      <w:r w:rsidR="00A57106">
        <w:rPr>
          <w:rFonts w:hint="cs"/>
          <w:rtl/>
        </w:rPr>
        <w:t>اثم العزم علی اتیان الباطل و الحرام</w:t>
      </w:r>
      <w:r w:rsidR="00E45069">
        <w:rPr>
          <w:rFonts w:hint="cs"/>
          <w:rtl/>
        </w:rPr>
        <w:t>»</w:t>
      </w:r>
      <w:r>
        <w:rPr>
          <w:rFonts w:hint="cs"/>
          <w:rtl/>
        </w:rPr>
        <w:t xml:space="preserve"> است و از این معلوم می ‌‌شود که عزم بر فعل حرام</w:t>
      </w:r>
      <w:r w:rsidR="00A57106">
        <w:rPr>
          <w:rFonts w:hint="cs"/>
          <w:rtl/>
        </w:rPr>
        <w:t xml:space="preserve"> نیز حرام است.</w:t>
      </w:r>
    </w:p>
    <w:p w14:paraId="51AEFF84" w14:textId="77777777" w:rsidR="007A70C6" w:rsidRDefault="007A70C6" w:rsidP="00AE32D9">
      <w:pPr>
        <w:jc w:val="both"/>
        <w:rPr>
          <w:rtl/>
        </w:rPr>
      </w:pPr>
      <w:r>
        <w:rPr>
          <w:rFonts w:hint="cs"/>
          <w:rtl/>
        </w:rPr>
        <w:t xml:space="preserve">این استدلال تمام نیست زیرا: </w:t>
      </w:r>
    </w:p>
    <w:p w14:paraId="418D4C0F" w14:textId="77777777" w:rsidR="00BA7EF9" w:rsidRDefault="00020555" w:rsidP="00513549">
      <w:pPr>
        <w:jc w:val="both"/>
        <w:rPr>
          <w:rtl/>
        </w:rPr>
      </w:pPr>
      <w:r>
        <w:rPr>
          <w:rFonts w:hint="cs"/>
          <w:rtl/>
        </w:rPr>
        <w:t>1-</w:t>
      </w:r>
      <w:r w:rsidR="007A70C6">
        <w:rPr>
          <w:rFonts w:hint="cs"/>
          <w:rtl/>
        </w:rPr>
        <w:t xml:space="preserve"> سند نهج البلاغه </w:t>
      </w:r>
      <w:r w:rsidR="00FD71B8">
        <w:rPr>
          <w:rFonts w:hint="cs"/>
          <w:rtl/>
        </w:rPr>
        <w:t xml:space="preserve">در غیر از </w:t>
      </w:r>
      <w:r w:rsidR="007A70C6">
        <w:rPr>
          <w:rFonts w:hint="cs"/>
          <w:rtl/>
        </w:rPr>
        <w:t>عهد مالک اشتر و برخی احادیث دیگر</w:t>
      </w:r>
      <w:r w:rsidR="00FD71B8">
        <w:rPr>
          <w:rFonts w:hint="cs"/>
          <w:rtl/>
        </w:rPr>
        <w:t xml:space="preserve"> آن مرسل است</w:t>
      </w:r>
      <w:r w:rsidR="007A70C6">
        <w:rPr>
          <w:rFonts w:hint="cs"/>
          <w:rtl/>
        </w:rPr>
        <w:t xml:space="preserve"> لذا نمی‌توان به صرف وجود روایت در ن</w:t>
      </w:r>
      <w:r w:rsidR="00A57106">
        <w:rPr>
          <w:rFonts w:hint="cs"/>
          <w:rtl/>
        </w:rPr>
        <w:t>هج البلاغه حکم به اعتبار آن کرد</w:t>
      </w:r>
      <w:r w:rsidR="007A70C6">
        <w:rPr>
          <w:rFonts w:hint="cs"/>
          <w:rtl/>
        </w:rPr>
        <w:t xml:space="preserve">. و </w:t>
      </w:r>
      <w:r w:rsidR="00A57106">
        <w:rPr>
          <w:rFonts w:hint="cs"/>
          <w:rtl/>
        </w:rPr>
        <w:t>این که سید رضی به طور جزم می‌گوید: «</w:t>
      </w:r>
      <w:r w:rsidR="00A57106">
        <w:rPr>
          <w:rFonts w:ascii="NoorLotus" w:hAnsi="NoorLotus"/>
          <w:sz w:val="28"/>
          <w:rtl/>
        </w:rPr>
        <w:t>و من خطبته و من کلامه علیه السلا</w:t>
      </w:r>
      <w:r w:rsidR="00FD71B8">
        <w:rPr>
          <w:rFonts w:ascii="NoorLotus" w:hAnsi="NoorLotus" w:hint="cs"/>
          <w:sz w:val="28"/>
          <w:rtl/>
        </w:rPr>
        <w:t>م</w:t>
      </w:r>
      <w:r w:rsidR="00A57106">
        <w:rPr>
          <w:rFonts w:hint="cs"/>
          <w:rtl/>
        </w:rPr>
        <w:t>» دلیل ب</w:t>
      </w:r>
      <w:r w:rsidR="00FD71B8">
        <w:rPr>
          <w:rFonts w:hint="cs"/>
          <w:rtl/>
        </w:rPr>
        <w:t>ر اعتبار سند آن روایت نیست زیرا اولا</w:t>
      </w:r>
      <w:r w:rsidR="007A70C6">
        <w:rPr>
          <w:rFonts w:hint="cs"/>
          <w:rtl/>
        </w:rPr>
        <w:t xml:space="preserve"> معلوم نیست ایشان ملتفت بوده که در مواردی که صدور حدیث از امام علیه السلام معلوم نیست باید بگوید: «</w:t>
      </w:r>
      <w:r w:rsidR="00A57106">
        <w:rPr>
          <w:rFonts w:hint="cs"/>
          <w:rtl/>
        </w:rPr>
        <w:t>روی عنه</w:t>
      </w:r>
      <w:r w:rsidR="007A70C6">
        <w:rPr>
          <w:rFonts w:hint="cs"/>
          <w:rtl/>
        </w:rPr>
        <w:t>»</w:t>
      </w:r>
      <w:r w:rsidR="00A57106">
        <w:rPr>
          <w:rFonts w:hint="cs"/>
          <w:rtl/>
        </w:rPr>
        <w:t xml:space="preserve"> نه این که بگوید: «قال»</w:t>
      </w:r>
      <w:r w:rsidR="007A70C6">
        <w:rPr>
          <w:rFonts w:hint="cs"/>
          <w:rtl/>
        </w:rPr>
        <w:t xml:space="preserve"> خصوصا این که ممکن است این تعابیر در آن زمان متعارف بوده است</w:t>
      </w:r>
      <w:r w:rsidR="00A57106">
        <w:rPr>
          <w:rFonts w:hint="cs"/>
          <w:rtl/>
        </w:rPr>
        <w:t>.</w:t>
      </w:r>
      <w:r w:rsidR="00FD71B8">
        <w:rPr>
          <w:rFonts w:hint="cs"/>
          <w:rtl/>
        </w:rPr>
        <w:t xml:space="preserve"> ثانیا</w:t>
      </w:r>
      <w:r w:rsidR="00A57106">
        <w:rPr>
          <w:rFonts w:hint="cs"/>
          <w:rtl/>
        </w:rPr>
        <w:t xml:space="preserve"> ما احتمال نیز نمی‌دهیم که سید رضی رحمه الله سند تمام احادیثی که در نهج البلاغه یا المجازات النبویة ذکر کرد</w:t>
      </w:r>
      <w:r w:rsidR="00FD71B8">
        <w:rPr>
          <w:rFonts w:hint="cs"/>
          <w:rtl/>
        </w:rPr>
        <w:t>ه</w:t>
      </w:r>
      <w:r w:rsidR="00A57106">
        <w:rPr>
          <w:rFonts w:hint="cs"/>
          <w:rtl/>
        </w:rPr>
        <w:t xml:space="preserve"> را</w:t>
      </w:r>
      <w:r w:rsidR="00B5552B">
        <w:rPr>
          <w:rFonts w:hint="cs"/>
          <w:rtl/>
        </w:rPr>
        <w:t xml:space="preserve"> </w:t>
      </w:r>
      <w:r w:rsidR="00A57106">
        <w:rPr>
          <w:rFonts w:hint="cs"/>
          <w:rtl/>
        </w:rPr>
        <w:t>بررسی کرده</w:t>
      </w:r>
      <w:r w:rsidR="00B5552B">
        <w:rPr>
          <w:rFonts w:hint="cs"/>
          <w:rtl/>
        </w:rPr>
        <w:t xml:space="preserve"> باشد بسیاری از این خطبه ها در کتب تاریخ مثل کتاب ص</w:t>
      </w:r>
      <w:r w:rsidR="00A57106">
        <w:rPr>
          <w:rFonts w:hint="cs"/>
          <w:rtl/>
        </w:rPr>
        <w:t xml:space="preserve">فین و جمل ذکر شده است بلکه ایشان </w:t>
      </w:r>
      <w:r w:rsidR="00B5552B">
        <w:rPr>
          <w:rFonts w:hint="cs"/>
          <w:rtl/>
        </w:rPr>
        <w:t>آن چ</w:t>
      </w:r>
      <w:r w:rsidR="00A57106">
        <w:rPr>
          <w:rFonts w:hint="cs"/>
          <w:rtl/>
        </w:rPr>
        <w:t>ه را که احساس می‌کرد فصیح است، جمع آوری کرد</w:t>
      </w:r>
      <w:r w:rsidR="00FD71B8">
        <w:rPr>
          <w:rFonts w:hint="cs"/>
          <w:rtl/>
        </w:rPr>
        <w:t>ه</w:t>
      </w:r>
      <w:r w:rsidR="00A57106">
        <w:rPr>
          <w:rFonts w:hint="cs"/>
          <w:rtl/>
        </w:rPr>
        <w:t xml:space="preserve"> و به سند آن‌ها کار</w:t>
      </w:r>
      <w:r w:rsidR="00FD71B8">
        <w:rPr>
          <w:rFonts w:hint="cs"/>
          <w:rtl/>
        </w:rPr>
        <w:t>ی</w:t>
      </w:r>
      <w:r w:rsidR="00A57106">
        <w:rPr>
          <w:rFonts w:hint="cs"/>
          <w:rtl/>
        </w:rPr>
        <w:t xml:space="preserve"> نداشت</w:t>
      </w:r>
      <w:r w:rsidR="00FD71B8">
        <w:rPr>
          <w:rFonts w:hint="cs"/>
          <w:rtl/>
        </w:rPr>
        <w:t>ه است</w:t>
      </w:r>
      <w:r w:rsidR="00A57106">
        <w:rPr>
          <w:rFonts w:hint="cs"/>
          <w:rtl/>
        </w:rPr>
        <w:t>. ثالث</w:t>
      </w:r>
      <w:r w:rsidR="00FD71B8">
        <w:rPr>
          <w:rFonts w:hint="cs"/>
          <w:rtl/>
        </w:rPr>
        <w:t>ا</w:t>
      </w:r>
      <w:r w:rsidR="00B5552B">
        <w:rPr>
          <w:rFonts w:hint="cs"/>
          <w:rtl/>
        </w:rPr>
        <w:t xml:space="preserve"> بر فرض </w:t>
      </w:r>
      <w:r w:rsidR="00A57106">
        <w:rPr>
          <w:rFonts w:hint="cs"/>
          <w:rtl/>
        </w:rPr>
        <w:t>که ایشان تصریح کند به صحت این روایات</w:t>
      </w:r>
      <w:r w:rsidR="00B5552B">
        <w:rPr>
          <w:rFonts w:hint="cs"/>
          <w:rtl/>
        </w:rPr>
        <w:t xml:space="preserve"> ولی </w:t>
      </w:r>
      <w:r w:rsidR="00A57106">
        <w:rPr>
          <w:rFonts w:hint="cs"/>
          <w:rtl/>
        </w:rPr>
        <w:t>در مواردی که</w:t>
      </w:r>
      <w:r w:rsidR="00B5552B">
        <w:rPr>
          <w:rFonts w:hint="cs"/>
          <w:rtl/>
        </w:rPr>
        <w:t xml:space="preserve"> ما می‌دانیم </w:t>
      </w:r>
      <w:r w:rsidR="00A57106">
        <w:rPr>
          <w:rFonts w:hint="cs"/>
          <w:rtl/>
        </w:rPr>
        <w:t xml:space="preserve">مخبر </w:t>
      </w:r>
      <w:r w:rsidR="00B5552B">
        <w:rPr>
          <w:rFonts w:hint="cs"/>
          <w:rtl/>
        </w:rPr>
        <w:t>با</w:t>
      </w:r>
      <w:r w:rsidR="00A57106">
        <w:rPr>
          <w:rFonts w:hint="cs"/>
          <w:rtl/>
        </w:rPr>
        <w:t xml:space="preserve"> واسطه این روایات را نقل می‌کند </w:t>
      </w:r>
      <w:r w:rsidR="00513549">
        <w:rPr>
          <w:rFonts w:hint="cs"/>
          <w:rtl/>
        </w:rPr>
        <w:t xml:space="preserve">به صرف این که او بگوید که مطمأن است این روایت از امام صادر شده است </w:t>
      </w:r>
      <w:r w:rsidR="00A57106">
        <w:rPr>
          <w:rFonts w:hint="cs"/>
          <w:rtl/>
        </w:rPr>
        <w:t xml:space="preserve">بدون این که وسائط را توثیق کند </w:t>
      </w:r>
      <w:r w:rsidR="00513549">
        <w:rPr>
          <w:rFonts w:hint="cs"/>
          <w:rtl/>
        </w:rPr>
        <w:t xml:space="preserve">دلیلی نداریم که </w:t>
      </w:r>
      <w:r w:rsidR="00A57106">
        <w:rPr>
          <w:rFonts w:hint="cs"/>
          <w:rtl/>
        </w:rPr>
        <w:t xml:space="preserve">سیره عقلائیه </w:t>
      </w:r>
      <w:r w:rsidR="00513549">
        <w:rPr>
          <w:rFonts w:hint="cs"/>
          <w:rtl/>
        </w:rPr>
        <w:t>بر اعتماد به این نقل باشد</w:t>
      </w:r>
      <w:r w:rsidR="00BA7EF9">
        <w:rPr>
          <w:rFonts w:hint="cs"/>
          <w:rtl/>
        </w:rPr>
        <w:t>.</w:t>
      </w:r>
    </w:p>
    <w:p w14:paraId="64ABC4DF" w14:textId="77777777" w:rsidR="00B5552B" w:rsidRDefault="00020555" w:rsidP="00AE32D9">
      <w:pPr>
        <w:jc w:val="both"/>
        <w:rPr>
          <w:rtl/>
        </w:rPr>
      </w:pPr>
      <w:r>
        <w:rPr>
          <w:rFonts w:hint="cs"/>
          <w:rtl/>
        </w:rPr>
        <w:t>2-</w:t>
      </w:r>
      <w:r w:rsidR="00B5552B">
        <w:rPr>
          <w:rFonts w:hint="cs"/>
          <w:rtl/>
        </w:rPr>
        <w:t xml:space="preserve"> «اثم» به معنای حرام نیست بلکه به معنای فعلی است که موجب استحقاق عقاب است و این که به معنای حرام باشد اول الکلام است لذا ممکن است کسی بگوید: «</w:t>
      </w:r>
      <w:r w:rsidR="00BA7EF9" w:rsidRPr="00BA7EF9">
        <w:rPr>
          <w:rFonts w:hint="cs"/>
          <w:rtl/>
        </w:rPr>
        <w:t>وَ لا تَعاوَنُوا عَلَى الْإِثْمِ وَ الْعُدْوان‏</w:t>
      </w:r>
      <w:r w:rsidR="00B5552B" w:rsidRPr="00BA7EF9">
        <w:rPr>
          <w:rFonts w:hint="cs"/>
          <w:rtl/>
        </w:rPr>
        <w:t>»</w:t>
      </w:r>
      <w:r w:rsidR="00BA7EF9">
        <w:rPr>
          <w:rStyle w:val="FootnoteReference"/>
          <w:rtl/>
        </w:rPr>
        <w:footnoteReference w:id="2"/>
      </w:r>
      <w:r w:rsidR="00B5552B">
        <w:rPr>
          <w:rFonts w:hint="cs"/>
          <w:rtl/>
        </w:rPr>
        <w:t xml:space="preserve"> شامل تعاون بر تجری نیز می‌شود. </w:t>
      </w:r>
    </w:p>
    <w:p w14:paraId="2CAC8EA8" w14:textId="77777777" w:rsidR="00B5552B" w:rsidRDefault="00B5552B" w:rsidP="00020555">
      <w:pPr>
        <w:jc w:val="both"/>
        <w:rPr>
          <w:rtl/>
        </w:rPr>
      </w:pPr>
      <w:r>
        <w:rPr>
          <w:rFonts w:hint="cs"/>
          <w:rtl/>
        </w:rPr>
        <w:t xml:space="preserve">حرام یعنی خلاف منهی عنه عمل کردن </w:t>
      </w:r>
      <w:r w:rsidR="00020555">
        <w:rPr>
          <w:rFonts w:hint="cs"/>
          <w:rtl/>
        </w:rPr>
        <w:t>اما</w:t>
      </w:r>
      <w:r>
        <w:rPr>
          <w:rFonts w:hint="cs"/>
          <w:rtl/>
        </w:rPr>
        <w:t xml:space="preserve"> خلاف احتیاط واجب عمل کردن منکر شرعی نیست </w:t>
      </w:r>
      <w:r w:rsidR="00020555">
        <w:rPr>
          <w:rFonts w:hint="cs"/>
          <w:rtl/>
        </w:rPr>
        <w:t>بلکه</w:t>
      </w:r>
      <w:r>
        <w:rPr>
          <w:rFonts w:hint="cs"/>
          <w:rtl/>
        </w:rPr>
        <w:t xml:space="preserve"> ش</w:t>
      </w:r>
      <w:r w:rsidR="00020555">
        <w:rPr>
          <w:rFonts w:hint="cs"/>
          <w:rtl/>
        </w:rPr>
        <w:t>ب</w:t>
      </w:r>
      <w:r>
        <w:rPr>
          <w:rFonts w:hint="cs"/>
          <w:rtl/>
        </w:rPr>
        <w:t>هه مصداقیه منکر شرعی است و لکن ممکن است گفته شود اثم است زیرا اثم یعنی آن چیزی که تبعه و بار منفی دارد و درمقام نیز تجری اثم است چون استحقاق عقاب دارد.</w:t>
      </w:r>
    </w:p>
    <w:p w14:paraId="72E98F3B" w14:textId="77777777" w:rsidR="00B5552B" w:rsidRDefault="00020555" w:rsidP="00B75876">
      <w:pPr>
        <w:jc w:val="both"/>
        <w:rPr>
          <w:rtl/>
        </w:rPr>
      </w:pPr>
      <w:r>
        <w:rPr>
          <w:rFonts w:hint="cs"/>
          <w:rtl/>
        </w:rPr>
        <w:t>3-</w:t>
      </w:r>
      <w:r w:rsidR="00B5552B">
        <w:rPr>
          <w:rFonts w:hint="cs"/>
          <w:rtl/>
        </w:rPr>
        <w:t xml:space="preserve"> بر فرض که «اثم» به معنای حرام باشد این که رضا به فعل به معنای عزم بر فعل باشد اول الکلام است زیرا بین کسی که</w:t>
      </w:r>
      <w:r w:rsidR="00B5552B" w:rsidRPr="00B5552B">
        <w:rPr>
          <w:rFonts w:hint="cs"/>
          <w:rtl/>
        </w:rPr>
        <w:t xml:space="preserve"> </w:t>
      </w:r>
      <w:r w:rsidR="00B5552B">
        <w:rPr>
          <w:rFonts w:hint="cs"/>
          <w:rtl/>
        </w:rPr>
        <w:t xml:space="preserve">از روی غلبه شهوت و غضب قصد می‌کند گناه کند و بین کسی که از گناه خوشش می‌آید و راضی به فعل گناه است و ممکن است </w:t>
      </w:r>
      <w:r w:rsidR="00B5552B">
        <w:rPr>
          <w:rFonts w:hint="cs"/>
          <w:rtl/>
        </w:rPr>
        <w:lastRenderedPageBreak/>
        <w:t>دیگران را نیز به این عمل گناه تشویق کند</w:t>
      </w:r>
      <w:r w:rsidR="00BA7EF9">
        <w:rPr>
          <w:rFonts w:hint="cs"/>
          <w:rtl/>
        </w:rPr>
        <w:t xml:space="preserve"> فرق وجود دارد</w:t>
      </w:r>
      <w:r w:rsidR="00B5552B">
        <w:rPr>
          <w:rFonts w:hint="cs"/>
          <w:rtl/>
        </w:rPr>
        <w:t xml:space="preserve"> و الا </w:t>
      </w:r>
      <w:r w:rsidR="00BA7EF9">
        <w:rPr>
          <w:rFonts w:hint="cs"/>
          <w:rtl/>
        </w:rPr>
        <w:t xml:space="preserve">فقهیا </w:t>
      </w:r>
      <w:r w:rsidR="00B5552B">
        <w:rPr>
          <w:rFonts w:hint="cs"/>
          <w:rtl/>
        </w:rPr>
        <w:t xml:space="preserve">محتمل نیست که گفته شود هر </w:t>
      </w:r>
      <w:r w:rsidR="00B5552B" w:rsidRPr="00BA7EF9">
        <w:rPr>
          <w:rFonts w:hint="cs"/>
          <w:rtl/>
        </w:rPr>
        <w:t xml:space="preserve">گنهکاری دو </w:t>
      </w:r>
      <w:r w:rsidR="00B75876">
        <w:rPr>
          <w:rFonts w:hint="cs"/>
          <w:rtl/>
        </w:rPr>
        <w:t>حرام</w:t>
      </w:r>
      <w:r w:rsidR="00BA7EF9">
        <w:rPr>
          <w:rFonts w:hint="cs"/>
          <w:rtl/>
        </w:rPr>
        <w:t xml:space="preserve"> مرتکب</w:t>
      </w:r>
      <w:r w:rsidR="00B5552B" w:rsidRPr="00BA7EF9">
        <w:rPr>
          <w:rFonts w:hint="cs"/>
          <w:rtl/>
        </w:rPr>
        <w:t xml:space="preserve"> می‌شود</w:t>
      </w:r>
      <w:r w:rsidR="00B5552B">
        <w:rPr>
          <w:rFonts w:hint="cs"/>
          <w:rtl/>
        </w:rPr>
        <w:t xml:space="preserve"> یکی انجام گناه و دیگری عزم بر گناه. </w:t>
      </w:r>
    </w:p>
    <w:p w14:paraId="0528C03A" w14:textId="77777777" w:rsidR="0053392B" w:rsidRDefault="00B75876" w:rsidP="00B75876">
      <w:pPr>
        <w:jc w:val="both"/>
        <w:rPr>
          <w:rtl/>
        </w:rPr>
      </w:pPr>
      <w:r>
        <w:rPr>
          <w:rFonts w:hint="cs"/>
          <w:rtl/>
        </w:rPr>
        <w:t xml:space="preserve">4- </w:t>
      </w:r>
      <w:r w:rsidR="00B5552B">
        <w:rPr>
          <w:rFonts w:hint="cs"/>
          <w:rtl/>
        </w:rPr>
        <w:t>این روایت مبتلی به معارض است و روایاتی</w:t>
      </w:r>
      <w:r w:rsidR="00BA7EF9">
        <w:rPr>
          <w:rFonts w:hint="cs"/>
          <w:rtl/>
        </w:rPr>
        <w:t xml:space="preserve"> وجود دارد</w:t>
      </w:r>
      <w:r w:rsidR="00B5552B">
        <w:rPr>
          <w:rFonts w:hint="cs"/>
          <w:rtl/>
        </w:rPr>
        <w:t xml:space="preserve"> که دلالت دارند بر این که قصد گناه گناه نیست و </w:t>
      </w:r>
      <w:r w:rsidR="00BA7EF9">
        <w:rPr>
          <w:rFonts w:hint="cs"/>
          <w:rtl/>
        </w:rPr>
        <w:t xml:space="preserve">بر آن </w:t>
      </w:r>
      <w:r w:rsidR="00B5552B">
        <w:rPr>
          <w:rFonts w:hint="cs"/>
          <w:rtl/>
        </w:rPr>
        <w:t xml:space="preserve">عقاب نمی‌شوند. </w:t>
      </w:r>
    </w:p>
    <w:p w14:paraId="076312DE" w14:textId="77777777" w:rsidR="00BA7EF9" w:rsidRDefault="00BA7EF9" w:rsidP="00AE32D9">
      <w:pPr>
        <w:jc w:val="both"/>
        <w:rPr>
          <w:rtl/>
        </w:rPr>
      </w:pPr>
      <w:r>
        <w:rPr>
          <w:rFonts w:hint="cs"/>
          <w:rtl/>
        </w:rPr>
        <w:t xml:space="preserve">باید توجه داشت که روایات دیگری با همین مضمون روایت چهارم نیز وجود دارد. </w:t>
      </w:r>
    </w:p>
    <w:p w14:paraId="7ED77F0C" w14:textId="77777777" w:rsidR="0088367F" w:rsidRDefault="00B5552B" w:rsidP="00AE32D9">
      <w:pPr>
        <w:jc w:val="both"/>
        <w:rPr>
          <w:rtl/>
        </w:rPr>
      </w:pPr>
      <w:r>
        <w:rPr>
          <w:rFonts w:hint="cs"/>
          <w:rtl/>
        </w:rPr>
        <w:t xml:space="preserve">مثل </w:t>
      </w:r>
      <w:r w:rsidRPr="0088367F">
        <w:rPr>
          <w:rFonts w:hint="cs"/>
          <w:rtl/>
        </w:rPr>
        <w:t>روایت «</w:t>
      </w:r>
      <w:r w:rsidR="00BA7EF9">
        <w:t xml:space="preserve"> </w:t>
      </w:r>
      <w:r w:rsidR="0088367F" w:rsidRPr="0088367F">
        <w:rPr>
          <w:rtl/>
        </w:rPr>
        <w:t>عَنْهُ</w:t>
      </w:r>
      <w:r w:rsidR="0088367F" w:rsidRPr="0088367F">
        <w:t xml:space="preserve"> </w:t>
      </w:r>
      <w:r w:rsidR="0088367F" w:rsidRPr="0088367F">
        <w:rPr>
          <w:rtl/>
        </w:rPr>
        <w:t>عَنْ</w:t>
      </w:r>
      <w:r w:rsidR="0088367F" w:rsidRPr="0088367F">
        <w:t xml:space="preserve"> </w:t>
      </w:r>
      <w:r w:rsidR="0088367F" w:rsidRPr="0088367F">
        <w:rPr>
          <w:rtl/>
        </w:rPr>
        <w:t>إِبْرَاهِيمَ</w:t>
      </w:r>
      <w:r w:rsidR="0088367F" w:rsidRPr="0088367F">
        <w:t xml:space="preserve"> </w:t>
      </w:r>
      <w:r w:rsidR="0088367F" w:rsidRPr="0088367F">
        <w:rPr>
          <w:rtl/>
        </w:rPr>
        <w:t>بْنِ</w:t>
      </w:r>
      <w:r w:rsidR="0088367F" w:rsidRPr="0088367F">
        <w:t xml:space="preserve"> </w:t>
      </w:r>
      <w:r w:rsidR="0088367F" w:rsidRPr="0088367F">
        <w:rPr>
          <w:rtl/>
        </w:rPr>
        <w:t>هَاشِمٍ</w:t>
      </w:r>
      <w:r w:rsidR="0088367F" w:rsidRPr="0088367F">
        <w:t xml:space="preserve"> </w:t>
      </w:r>
      <w:r w:rsidR="0088367F" w:rsidRPr="0088367F">
        <w:rPr>
          <w:rtl/>
        </w:rPr>
        <w:t>عَنِ</w:t>
      </w:r>
      <w:r w:rsidR="0088367F" w:rsidRPr="0088367F">
        <w:t xml:space="preserve"> </w:t>
      </w:r>
      <w:r w:rsidR="0088367F" w:rsidRPr="0088367F">
        <w:rPr>
          <w:rtl/>
        </w:rPr>
        <w:t>النَّوْفَلِيِّ</w:t>
      </w:r>
      <w:r w:rsidR="0088367F" w:rsidRPr="0088367F">
        <w:t xml:space="preserve"> </w:t>
      </w:r>
      <w:r w:rsidR="0088367F" w:rsidRPr="0088367F">
        <w:rPr>
          <w:rtl/>
        </w:rPr>
        <w:t>عَنِ</w:t>
      </w:r>
      <w:r w:rsidR="0088367F" w:rsidRPr="0088367F">
        <w:t xml:space="preserve"> </w:t>
      </w:r>
      <w:r w:rsidR="0088367F" w:rsidRPr="0088367F">
        <w:rPr>
          <w:rtl/>
        </w:rPr>
        <w:t>السَّكُونِيِّ</w:t>
      </w:r>
      <w:r w:rsidR="0088367F" w:rsidRPr="0088367F">
        <w:t xml:space="preserve"> </w:t>
      </w:r>
      <w:r w:rsidR="0088367F" w:rsidRPr="0088367F">
        <w:rPr>
          <w:rtl/>
        </w:rPr>
        <w:t>عَنْ</w:t>
      </w:r>
      <w:r w:rsidR="0088367F" w:rsidRPr="0088367F">
        <w:t xml:space="preserve"> </w:t>
      </w:r>
      <w:r w:rsidR="0088367F" w:rsidRPr="0088367F">
        <w:rPr>
          <w:rtl/>
        </w:rPr>
        <w:t>جَعْفَرٍ</w:t>
      </w:r>
      <w:r w:rsidR="0088367F" w:rsidRPr="0088367F">
        <w:t xml:space="preserve"> </w:t>
      </w:r>
      <w:r w:rsidR="0088367F" w:rsidRPr="0088367F">
        <w:rPr>
          <w:rtl/>
        </w:rPr>
        <w:t>عَنْ</w:t>
      </w:r>
      <w:r w:rsidR="0088367F" w:rsidRPr="0088367F">
        <w:t xml:space="preserve"> </w:t>
      </w:r>
      <w:r w:rsidR="0088367F" w:rsidRPr="0088367F">
        <w:rPr>
          <w:rtl/>
        </w:rPr>
        <w:t>أَبِيهِ</w:t>
      </w:r>
      <w:r w:rsidR="0088367F" w:rsidRPr="0088367F">
        <w:t xml:space="preserve"> </w:t>
      </w:r>
      <w:r w:rsidR="0088367F" w:rsidRPr="0088367F">
        <w:rPr>
          <w:rtl/>
        </w:rPr>
        <w:t>ع</w:t>
      </w:r>
      <w:r w:rsidR="0088367F" w:rsidRPr="0088367F">
        <w:t xml:space="preserve"> </w:t>
      </w:r>
      <w:r w:rsidR="0088367F" w:rsidRPr="0088367F">
        <w:rPr>
          <w:rtl/>
        </w:rPr>
        <w:t>عَنْ</w:t>
      </w:r>
      <w:r w:rsidR="0088367F" w:rsidRPr="0088367F">
        <w:t xml:space="preserve"> </w:t>
      </w:r>
      <w:r w:rsidR="0088367F" w:rsidRPr="0088367F">
        <w:rPr>
          <w:rtl/>
        </w:rPr>
        <w:t>عَلِيٍّ</w:t>
      </w:r>
      <w:r w:rsidR="0088367F" w:rsidRPr="0088367F">
        <w:t xml:space="preserve"> </w:t>
      </w:r>
      <w:r w:rsidR="0088367F" w:rsidRPr="0088367F">
        <w:rPr>
          <w:rtl/>
        </w:rPr>
        <w:t>ع</w:t>
      </w:r>
      <w:r w:rsidR="0088367F" w:rsidRPr="0088367F">
        <w:t xml:space="preserve"> </w:t>
      </w:r>
      <w:r w:rsidR="0088367F" w:rsidRPr="0088367F">
        <w:rPr>
          <w:rtl/>
        </w:rPr>
        <w:t>قَالَ</w:t>
      </w:r>
      <w:r w:rsidR="0088367F" w:rsidRPr="0088367F">
        <w:t xml:space="preserve"> </w:t>
      </w:r>
      <w:r w:rsidR="0088367F" w:rsidRPr="0088367F">
        <w:rPr>
          <w:rtl/>
        </w:rPr>
        <w:t>قَالَ</w:t>
      </w:r>
      <w:r w:rsidR="0088367F" w:rsidRPr="0088367F">
        <w:t xml:space="preserve"> </w:t>
      </w:r>
      <w:r w:rsidR="0088367F" w:rsidRPr="0088367F">
        <w:rPr>
          <w:rtl/>
        </w:rPr>
        <w:t>رَسُولُ</w:t>
      </w:r>
      <w:r w:rsidR="0088367F" w:rsidRPr="0088367F">
        <w:t xml:space="preserve"> </w:t>
      </w:r>
      <w:r w:rsidR="0088367F" w:rsidRPr="0088367F">
        <w:rPr>
          <w:rtl/>
        </w:rPr>
        <w:t>اللَّهِ</w:t>
      </w:r>
      <w:r w:rsidR="0088367F" w:rsidRPr="0088367F">
        <w:t xml:space="preserve"> </w:t>
      </w:r>
      <w:r w:rsidR="0088367F" w:rsidRPr="0088367F">
        <w:rPr>
          <w:rtl/>
        </w:rPr>
        <w:t>ص‏</w:t>
      </w:r>
      <w:r w:rsidR="0088367F" w:rsidRPr="0088367F">
        <w:t xml:space="preserve"> </w:t>
      </w:r>
      <w:r w:rsidR="0088367F" w:rsidRPr="0088367F">
        <w:rPr>
          <w:rtl/>
        </w:rPr>
        <w:t>مَنْ</w:t>
      </w:r>
      <w:r w:rsidR="0088367F" w:rsidRPr="0088367F">
        <w:t xml:space="preserve"> </w:t>
      </w:r>
      <w:r w:rsidR="0088367F" w:rsidRPr="0088367F">
        <w:rPr>
          <w:rtl/>
        </w:rPr>
        <w:t>شَهِدَ</w:t>
      </w:r>
      <w:r w:rsidR="0088367F" w:rsidRPr="0088367F">
        <w:t xml:space="preserve"> </w:t>
      </w:r>
      <w:r w:rsidR="0088367F" w:rsidRPr="0088367F">
        <w:rPr>
          <w:rtl/>
        </w:rPr>
        <w:t>أَمْراً</w:t>
      </w:r>
      <w:r w:rsidR="0088367F" w:rsidRPr="0088367F">
        <w:t xml:space="preserve"> </w:t>
      </w:r>
      <w:r w:rsidR="0088367F" w:rsidRPr="0088367F">
        <w:rPr>
          <w:rtl/>
        </w:rPr>
        <w:t>فَكَرِهَهُ‏</w:t>
      </w:r>
      <w:r w:rsidR="0088367F" w:rsidRPr="0088367F">
        <w:t xml:space="preserve"> </w:t>
      </w:r>
      <w:r w:rsidR="0088367F" w:rsidRPr="0088367F">
        <w:rPr>
          <w:rtl/>
        </w:rPr>
        <w:t>كَانَ</w:t>
      </w:r>
      <w:r w:rsidR="0088367F" w:rsidRPr="0088367F">
        <w:t xml:space="preserve"> </w:t>
      </w:r>
      <w:r w:rsidR="0088367F" w:rsidRPr="0088367F">
        <w:rPr>
          <w:rtl/>
        </w:rPr>
        <w:t>كَمَنْ</w:t>
      </w:r>
      <w:r w:rsidR="0088367F" w:rsidRPr="0088367F">
        <w:t xml:space="preserve"> </w:t>
      </w:r>
      <w:r w:rsidR="0088367F" w:rsidRPr="0088367F">
        <w:rPr>
          <w:rtl/>
        </w:rPr>
        <w:t>غَابَ</w:t>
      </w:r>
      <w:r w:rsidR="0088367F" w:rsidRPr="0088367F">
        <w:t xml:space="preserve"> </w:t>
      </w:r>
      <w:r w:rsidR="0088367F" w:rsidRPr="0088367F">
        <w:rPr>
          <w:rtl/>
        </w:rPr>
        <w:t>عَنْهُ</w:t>
      </w:r>
      <w:r w:rsidR="0088367F" w:rsidRPr="0088367F">
        <w:t xml:space="preserve"> </w:t>
      </w:r>
      <w:r w:rsidR="0088367F" w:rsidRPr="0088367F">
        <w:rPr>
          <w:rtl/>
        </w:rPr>
        <w:t>وَ</w:t>
      </w:r>
      <w:r w:rsidR="0088367F" w:rsidRPr="0088367F">
        <w:t xml:space="preserve"> </w:t>
      </w:r>
      <w:r w:rsidR="0088367F" w:rsidRPr="0088367F">
        <w:rPr>
          <w:rtl/>
        </w:rPr>
        <w:t>مَنْ</w:t>
      </w:r>
      <w:r w:rsidR="0088367F" w:rsidRPr="0088367F">
        <w:t xml:space="preserve"> </w:t>
      </w:r>
      <w:r w:rsidR="0088367F" w:rsidRPr="0088367F">
        <w:rPr>
          <w:rtl/>
        </w:rPr>
        <w:t>غَابَ</w:t>
      </w:r>
      <w:r w:rsidR="0088367F" w:rsidRPr="0088367F">
        <w:t xml:space="preserve"> </w:t>
      </w:r>
      <w:r w:rsidR="0088367F" w:rsidRPr="0088367F">
        <w:rPr>
          <w:rtl/>
        </w:rPr>
        <w:t>عَنْ</w:t>
      </w:r>
      <w:r w:rsidR="0088367F" w:rsidRPr="0088367F">
        <w:t xml:space="preserve"> </w:t>
      </w:r>
      <w:r w:rsidR="0088367F" w:rsidRPr="0088367F">
        <w:rPr>
          <w:rtl/>
        </w:rPr>
        <w:t>أَمْرٍ</w:t>
      </w:r>
      <w:r w:rsidR="0088367F" w:rsidRPr="0088367F">
        <w:t xml:space="preserve"> </w:t>
      </w:r>
      <w:r w:rsidR="0088367F" w:rsidRPr="0088367F">
        <w:rPr>
          <w:rtl/>
        </w:rPr>
        <w:t>فَرَضِيَهُ</w:t>
      </w:r>
      <w:r w:rsidR="0088367F" w:rsidRPr="0088367F">
        <w:t xml:space="preserve"> </w:t>
      </w:r>
      <w:r w:rsidR="0088367F" w:rsidRPr="0088367F">
        <w:rPr>
          <w:rtl/>
        </w:rPr>
        <w:t>كَانَ</w:t>
      </w:r>
      <w:r w:rsidR="0088367F" w:rsidRPr="0088367F">
        <w:t xml:space="preserve"> </w:t>
      </w:r>
      <w:r w:rsidR="0088367F" w:rsidRPr="0088367F">
        <w:rPr>
          <w:rtl/>
        </w:rPr>
        <w:t>كَمَنْ</w:t>
      </w:r>
      <w:r w:rsidR="0088367F" w:rsidRPr="0088367F">
        <w:t xml:space="preserve"> </w:t>
      </w:r>
      <w:r w:rsidR="0088367F" w:rsidRPr="0088367F">
        <w:rPr>
          <w:rtl/>
        </w:rPr>
        <w:t>شَهِدَهُ</w:t>
      </w:r>
      <w:r w:rsidR="0088367F" w:rsidRPr="0088367F">
        <w:t>.</w:t>
      </w:r>
      <w:r w:rsidRPr="0088367F">
        <w:rPr>
          <w:rFonts w:hint="cs"/>
          <w:rtl/>
        </w:rPr>
        <w:t>»</w:t>
      </w:r>
      <w:r w:rsidR="0088367F">
        <w:rPr>
          <w:rStyle w:val="FootnoteReference"/>
          <w:rtl/>
        </w:rPr>
        <w:footnoteReference w:id="3"/>
      </w:r>
    </w:p>
    <w:p w14:paraId="2C31FC9A" w14:textId="77777777" w:rsidR="00B5552B" w:rsidRPr="0088367F" w:rsidRDefault="00BA7EF9" w:rsidP="00AE32D9">
      <w:pPr>
        <w:jc w:val="both"/>
        <w:rPr>
          <w:rtl/>
        </w:rPr>
      </w:pPr>
      <w:r>
        <w:rPr>
          <w:rFonts w:hint="cs"/>
          <w:rtl/>
        </w:rPr>
        <w:t xml:space="preserve">و </w:t>
      </w:r>
      <w:r w:rsidR="00B5552B" w:rsidRPr="0088367F">
        <w:rPr>
          <w:rFonts w:hint="cs"/>
          <w:rtl/>
        </w:rPr>
        <w:t>روایت «</w:t>
      </w:r>
      <w:r w:rsidR="0088367F" w:rsidRPr="0088367F">
        <w:rPr>
          <w:rFonts w:hint="cs"/>
          <w:rtl/>
        </w:rPr>
        <w:t>حَدَّثَنَا أَحْمَدُ بْنُ زِيَادِ بْنِ جَعْفَرٍ الْهَمَدَانِيُّ رَضِيَ اللَّهُ عَنْهُ قَالَ حَدَّثَنَا عَلِيُّ بْنُ إِبْرَاهِيمَ عَنْ أَبِيهِ عَنْ عَبْدِ السَّلَامِ بْنِ صَالِحٍ الْهَرَوِيِّ قَالَ: قُلْتُ لِأَبِي الْحَسَنِ عَلِيِّ بْنِ مُوسَى الرِّضَا ع يَا ابْنَ رَسُولِ اللَّهِ مَا تَقُولُ فِي حَدِيثٍ رُوِيَ عَنِ الصَّادِقِ ع أَنَّهُ قَالَ إِذَا خَرَجَ الْقَائِمُ قَتَلَ‏ ذَرَارِيَ‏ قَتَلَةِ الْحُسَيْنِ‏ ع بِفِعَالِ آبَائِهَا فَقَالَ ع هُوَ كَذَلِكَ فَقُلْتُ فَقَوْلُ اللَّهِ عَزَّ وَ جَلَ‏ وَ لا تَزِرُ وازِرَةٌ وِزْرَ أُخْرى‏ مَا مَعْنَاهُ فَقَالَ صَدَقَ اللَّهُ فِي جَمِيعِ أَقْوَالِهِ لَكِنَّ ذَرَارِيَّ قَتَلَةِ الْحُسَيْنِ يَرْضَوْنَ أَفْعَالَ آبَائِهِمْ وَ يَفْتَخِرُونَ بِهَا وَ مَنْ رَضِيَ شَيْئاً كَانَ كَمَنْ أَتَاهُ وَ لَوْ أَنَّ رَجُلًا قُتِلَ فِي الْمَشْرِقِ فَرَضِيَ بِقَتْلِهِ رَجُلٌ فِي الْمَغْرِبِ لَكَانَ الرَّاضِي عِنْدَ اللَّهِ شَرِيكَ الْقَاتِلِ وَ إِنَّمَا يَقْتُلُهُمُ الْقَائِمُ إِذَا خَرَجَ لِرِضَاهُمْ بِفِعْلِ آبَائِهِم‏</w:t>
      </w:r>
      <w:r w:rsidR="00B5552B" w:rsidRPr="0088367F">
        <w:rPr>
          <w:rFonts w:hint="cs"/>
          <w:rtl/>
        </w:rPr>
        <w:t>»</w:t>
      </w:r>
      <w:r w:rsidR="0088367F">
        <w:rPr>
          <w:rStyle w:val="FootnoteReference"/>
          <w:rtl/>
        </w:rPr>
        <w:footnoteReference w:id="4"/>
      </w:r>
      <w:r w:rsidR="00B5552B" w:rsidRPr="0088367F">
        <w:rPr>
          <w:rFonts w:hint="cs"/>
          <w:rtl/>
        </w:rPr>
        <w:t xml:space="preserve"> </w:t>
      </w:r>
    </w:p>
    <w:p w14:paraId="14B4628F" w14:textId="77777777" w:rsidR="00B5552B" w:rsidRDefault="00B5552B" w:rsidP="00AE32D9">
      <w:pPr>
        <w:jc w:val="both"/>
        <w:rPr>
          <w:rtl/>
        </w:rPr>
      </w:pPr>
      <w:r>
        <w:rPr>
          <w:rFonts w:hint="cs"/>
          <w:rtl/>
        </w:rPr>
        <w:t xml:space="preserve">و خیلی واضح است که </w:t>
      </w:r>
      <w:r w:rsidR="00BA7EF9">
        <w:rPr>
          <w:rFonts w:hint="cs"/>
          <w:rtl/>
        </w:rPr>
        <w:t>نسبت به کسانی که راضی به قتل امام حسین علیه السلام هستند تعبیر کردند به «یفتخرون بها»</w:t>
      </w:r>
      <w:r>
        <w:rPr>
          <w:rFonts w:hint="cs"/>
          <w:rtl/>
        </w:rPr>
        <w:t xml:space="preserve"> یعنی افتخار می‌کنن</w:t>
      </w:r>
      <w:r w:rsidR="003405A4">
        <w:rPr>
          <w:rFonts w:hint="cs"/>
          <w:rtl/>
        </w:rPr>
        <w:t xml:space="preserve">د که از نسل کسانی هستند که امام علیه السلام را شهید کردند </w:t>
      </w:r>
      <w:r>
        <w:rPr>
          <w:rFonts w:hint="cs"/>
          <w:rtl/>
        </w:rPr>
        <w:t xml:space="preserve">و این فرق دارد با کسی که عزم بر قتل امام حسین علیه السلام داشت ولی شرمنده بود و به این کار افتخار نمی‌کرد. </w:t>
      </w:r>
    </w:p>
    <w:p w14:paraId="6735CDC8" w14:textId="77777777" w:rsidR="00B5552B" w:rsidRPr="0088367F" w:rsidRDefault="00B5552B" w:rsidP="00AE32D9">
      <w:pPr>
        <w:jc w:val="both"/>
        <w:rPr>
          <w:rtl/>
        </w:rPr>
      </w:pPr>
      <w:r w:rsidRPr="0088367F">
        <w:rPr>
          <w:rFonts w:hint="cs"/>
          <w:rtl/>
        </w:rPr>
        <w:t>و روایت «</w:t>
      </w:r>
      <w:r w:rsidR="0088367F" w:rsidRPr="0088367F">
        <w:rPr>
          <w:rFonts w:hint="cs"/>
          <w:rtl/>
        </w:rPr>
        <w:t xml:space="preserve">حَدَّثَنَا أَحْمَدُ بْنُ زِيَادِ بْنِ جَعْفَرٍ الْهَمَدَانِيُّ رَضِيَ اللَّهُ عَنْهُ قَالَ حَدَّثَنَا عَلِيُّ بْنُ إِبْرَاهِيمَ بْنِ هَاشِمٍ عَنْ أَبِيهِ عَنْ عَبْدِ السَّلَامِ بْنِ صَالِحٍ الْهَرَوِيِّ عَنِ الرِّضَا ع قَالَ: قُلْتُ لَهُ لِأَيِّ عِلَّةٍ أَغْرَقَ اللَّهُ عَزَّ وَ جَلَّ الدُّنْيَا كُلَّهَا فِي زَمَنِ نُوحٍ ع وَ فِيهِمُ‏ الْأَطْفَالُ‏ وَ مَنْ‏ لَا ذَنْبَ‏ لَهُ‏ فَقَالَ مَا كَانَ فِيهِمُ الْأَطْفَالُ لِأَنَّ اللَّهَ عَزَّ وَ جَلَّ أَعْقَمَ أَصْلَابَ قَوْمِ نُوحٍ وَ أَرْحَامَ نِسَائِهِمْ أَرْبَعِينَ عَاماً فَانْقَطَعَ نَسْلُهُمْ فَغَرِقُوا وَ لَا طِفْلَ فِيهِمْ مَا كَانَ اللَّهُ تَعَالَى لِيَهْلِكَ بِعَذَابِهِ مَنْ لَا ذَنْبَ لَهُ وَ </w:t>
      </w:r>
      <w:r w:rsidR="0088367F" w:rsidRPr="0088367F">
        <w:rPr>
          <w:rFonts w:hint="cs"/>
          <w:rtl/>
        </w:rPr>
        <w:lastRenderedPageBreak/>
        <w:t>أَمَّا الْبَاقُونَ مِنْ قَوْمِ نُوحٍ ع فَأُغْرِقُوا لِتَكْذِيبِهِمْ لِنَبِيِّ اللَّهِ نُوحٍ ع وَ سَائِرُهُمْ أُغْرِقُوا بِرِضَاهُمْ تَكْذِيبَ الْمُكَذِّبِينَ وَ مَنْ غَابَ عَنْ أَمْرٍ فَرَضِيَ بِهِ كَانَ كَمَنْ شَاهَدَهُ وَ أَتَاهُ.</w:t>
      </w:r>
      <w:r w:rsidRPr="0088367F">
        <w:rPr>
          <w:rFonts w:hint="cs"/>
          <w:rtl/>
        </w:rPr>
        <w:t>»</w:t>
      </w:r>
      <w:r w:rsidR="0088367F">
        <w:rPr>
          <w:rStyle w:val="FootnoteReference"/>
          <w:rtl/>
        </w:rPr>
        <w:footnoteReference w:id="5"/>
      </w:r>
    </w:p>
    <w:p w14:paraId="16245696" w14:textId="77777777" w:rsidR="0088367F" w:rsidRDefault="00BA7EF9" w:rsidP="00AE32D9">
      <w:pPr>
        <w:jc w:val="both"/>
        <w:rPr>
          <w:rtl/>
        </w:rPr>
      </w:pPr>
      <w:r>
        <w:rPr>
          <w:rFonts w:hint="cs"/>
          <w:rtl/>
        </w:rPr>
        <w:t>و روایت</w:t>
      </w:r>
      <w:r w:rsidR="0088367F" w:rsidRPr="00B31AAF">
        <w:rPr>
          <w:rFonts w:hint="cs"/>
          <w:rtl/>
        </w:rPr>
        <w:t xml:space="preserve"> «</w:t>
      </w:r>
      <w:r w:rsidR="00B31AAF" w:rsidRPr="00B31AAF">
        <w:rPr>
          <w:rFonts w:hint="cs"/>
          <w:rtl/>
        </w:rPr>
        <w:t>حَدَّثَنَا مُحَمَّدُ بْنُ الْحَسَنِ بْنِ أَحْمَدَ بْنِ الْوَلِيدِ رَضِيَ اللَّهُ عَنْهُ قَالَ حَدَّثَنَا مُحَمَّدُ بْنُ الْحَسَنِ الصَّفَّارُ عَنِ الْعَبَّاسِ بْنِ مَعْرُوفٍ عَنْ مُحَمَّدِ بْنِ سِنَانٍ عَنْ طَلْحَةَ بْنِ زَيْدٍ عَنْ جَعْفَرِ بْنِ مُحَمَّدٍ عَنْ أَبِيهِ عَنْ جَدِّهِ ع قَالَ كَانَ عَلِيٌّ ع يَقُولُ‏ الْعَامِلُ بِالظُّلْمِ وَ الْمُعِينُ عَلَيْهِ وَ الرَّاضِي بِهِ شُرَكَاءُ ثَلَاثَةٌ.</w:t>
      </w:r>
      <w:r w:rsidR="0088367F" w:rsidRPr="00B31AAF">
        <w:rPr>
          <w:rFonts w:hint="cs"/>
          <w:rtl/>
        </w:rPr>
        <w:t>»</w:t>
      </w:r>
      <w:r w:rsidR="00B31AAF">
        <w:rPr>
          <w:rStyle w:val="FootnoteReference"/>
          <w:rtl/>
        </w:rPr>
        <w:footnoteReference w:id="6"/>
      </w:r>
      <w:r w:rsidR="00B75876">
        <w:rPr>
          <w:rFonts w:hint="cs"/>
          <w:rtl/>
        </w:rPr>
        <w:t xml:space="preserve"> نیز مانند روایات فوق هستند.</w:t>
      </w:r>
    </w:p>
    <w:p w14:paraId="0B1A85AC" w14:textId="77777777" w:rsidR="0053392B" w:rsidRDefault="00B75876" w:rsidP="00AE32D9">
      <w:pPr>
        <w:jc w:val="both"/>
        <w:rPr>
          <w:rtl/>
        </w:rPr>
      </w:pPr>
      <w:r>
        <w:rPr>
          <w:rFonts w:hint="cs"/>
          <w:rtl/>
        </w:rPr>
        <w:t xml:space="preserve">در سند روایت آخر، </w:t>
      </w:r>
      <w:r w:rsidR="003405A4">
        <w:rPr>
          <w:rFonts w:hint="cs"/>
          <w:rtl/>
        </w:rPr>
        <w:t>طلحة بن زید را نوعا توثیق می‌کنند زیرا با این که عامی بود در حق او گفته شد</w:t>
      </w:r>
      <w:r>
        <w:rPr>
          <w:rFonts w:hint="cs"/>
          <w:rtl/>
        </w:rPr>
        <w:t>ه است</w:t>
      </w:r>
      <w:r w:rsidR="003405A4">
        <w:rPr>
          <w:rFonts w:hint="cs"/>
          <w:rtl/>
        </w:rPr>
        <w:t xml:space="preserve"> «</w:t>
      </w:r>
      <w:r w:rsidR="00BA7EF9">
        <w:rPr>
          <w:rFonts w:hint="cs"/>
          <w:rtl/>
        </w:rPr>
        <w:t>له کتاب معتمد</w:t>
      </w:r>
      <w:r w:rsidR="003405A4">
        <w:rPr>
          <w:rFonts w:hint="cs"/>
          <w:rtl/>
        </w:rPr>
        <w:t>»</w:t>
      </w:r>
      <w:r w:rsidR="0053392B">
        <w:rPr>
          <w:rStyle w:val="FootnoteReference"/>
          <w:rtl/>
        </w:rPr>
        <w:footnoteReference w:id="7"/>
      </w:r>
      <w:r w:rsidR="00BA7EF9">
        <w:rPr>
          <w:rFonts w:hint="cs"/>
          <w:rtl/>
        </w:rPr>
        <w:t>.</w:t>
      </w:r>
      <w:r w:rsidR="003405A4">
        <w:rPr>
          <w:rFonts w:hint="cs"/>
          <w:rtl/>
        </w:rPr>
        <w:t xml:space="preserve"> البته آیت الله شبیری حفظه الله این را قبول نداشتند و فرموده‌اند: این </w:t>
      </w:r>
      <w:r w:rsidR="00BA7EF9">
        <w:rPr>
          <w:rFonts w:hint="cs"/>
          <w:rtl/>
        </w:rPr>
        <w:t>تعبیر مرتبه ضعیفی از توثیق را افاده می‌کند</w:t>
      </w:r>
      <w:r w:rsidR="0053392B">
        <w:rPr>
          <w:rFonts w:hint="cs"/>
          <w:rtl/>
        </w:rPr>
        <w:t xml:space="preserve"> زیرا بعضی از افراد در نوشتن کتاب خیلی دقیق عمل می‌کنند ولی در سخنان خود دقیق نیستند. یعنی وثاقت آن‌ها در حد این است که کتاب درست بنویسند نه این که همه سخنانشان درست باشد. در این صورت چون نمی‌دانیم این روایت از کتاب ایشان نقل شد</w:t>
      </w:r>
      <w:r w:rsidR="00ED7771">
        <w:rPr>
          <w:rFonts w:hint="cs"/>
          <w:rtl/>
        </w:rPr>
        <w:t>ه است</w:t>
      </w:r>
      <w:r w:rsidR="0053392B">
        <w:rPr>
          <w:rFonts w:hint="cs"/>
          <w:rtl/>
        </w:rPr>
        <w:t xml:space="preserve"> روایت اعتبار ندارد </w:t>
      </w:r>
      <w:r w:rsidR="003405A4">
        <w:rPr>
          <w:rFonts w:hint="cs"/>
          <w:rtl/>
        </w:rPr>
        <w:t xml:space="preserve">ولی انصافا این خلاف ظاهر است </w:t>
      </w:r>
      <w:r w:rsidR="0053392B">
        <w:rPr>
          <w:rFonts w:hint="cs"/>
          <w:rtl/>
        </w:rPr>
        <w:t>و ظهور عرفی این تعبیر ثقه بودن او است.</w:t>
      </w:r>
    </w:p>
    <w:p w14:paraId="1386CE69" w14:textId="77777777" w:rsidR="003405A4" w:rsidRDefault="003405A4" w:rsidP="00AE32D9">
      <w:pPr>
        <w:jc w:val="both"/>
        <w:rPr>
          <w:rtl/>
        </w:rPr>
      </w:pPr>
      <w:r>
        <w:rPr>
          <w:rFonts w:hint="cs"/>
          <w:rtl/>
        </w:rPr>
        <w:t xml:space="preserve">مفاد همه‌ی این روایات رضای به ظلم و باطل است که نسبت آن با عزم بر عصیان عموم و خصوص من وجه است. </w:t>
      </w:r>
    </w:p>
    <w:p w14:paraId="35A94B17" w14:textId="77777777" w:rsidR="003405A4" w:rsidRDefault="0053392B" w:rsidP="00ED7771">
      <w:pPr>
        <w:jc w:val="both"/>
        <w:rPr>
          <w:rtl/>
        </w:rPr>
      </w:pPr>
      <w:r>
        <w:rPr>
          <w:rFonts w:hint="cs"/>
          <w:rtl/>
        </w:rPr>
        <w:t xml:space="preserve">اشکال دیگر به همه‌ی این روایات این است که </w:t>
      </w:r>
      <w:r w:rsidR="003405A4">
        <w:rPr>
          <w:rFonts w:hint="cs"/>
          <w:rtl/>
        </w:rPr>
        <w:t>محور این</w:t>
      </w:r>
      <w:r>
        <w:rPr>
          <w:rFonts w:hint="cs"/>
          <w:rtl/>
        </w:rPr>
        <w:t xml:space="preserve"> آیات و روایات عزم بر گناه است و حال آن که تجری مساوق با عزم بر عصیان نیست زیرا</w:t>
      </w:r>
      <w:r w:rsidR="003405A4">
        <w:rPr>
          <w:rFonts w:hint="cs"/>
          <w:rtl/>
        </w:rPr>
        <w:t xml:space="preserve"> ممکن است م</w:t>
      </w:r>
      <w:r>
        <w:rPr>
          <w:rFonts w:hint="cs"/>
          <w:rtl/>
        </w:rPr>
        <w:t xml:space="preserve">تجری عزم بر عصیان نداشته باشد مثل این که قصد دارد این مایع را با این که </w:t>
      </w:r>
      <w:r w:rsidR="00ED7771">
        <w:rPr>
          <w:rFonts w:hint="cs"/>
          <w:rtl/>
        </w:rPr>
        <w:t>فکر می کند</w:t>
      </w:r>
      <w:r>
        <w:rPr>
          <w:rFonts w:hint="cs"/>
          <w:rtl/>
        </w:rPr>
        <w:t xml:space="preserve"> خمر است، </w:t>
      </w:r>
      <w:r w:rsidR="00ED7771">
        <w:rPr>
          <w:rFonts w:hint="cs"/>
          <w:rtl/>
        </w:rPr>
        <w:t xml:space="preserve">(برای رفع تشنگی) </w:t>
      </w:r>
      <w:r>
        <w:rPr>
          <w:rFonts w:hint="cs"/>
          <w:rtl/>
        </w:rPr>
        <w:t>بخورد و این تجری است با این که قصد عصیان ندارد.</w:t>
      </w:r>
    </w:p>
    <w:p w14:paraId="3AB28CFE" w14:textId="77777777" w:rsidR="00ED7771" w:rsidRDefault="00ED7771" w:rsidP="00ED7771">
      <w:pPr>
        <w:pStyle w:val="Heading2"/>
        <w:rPr>
          <w:rtl/>
        </w:rPr>
      </w:pPr>
      <w:bookmarkStart w:id="7" w:name="_Toc136080332"/>
      <w:r>
        <w:rPr>
          <w:rFonts w:hint="cs"/>
          <w:rtl/>
        </w:rPr>
        <w:t>روایات دال بر عدم حرمت تجری</w:t>
      </w:r>
      <w:bookmarkEnd w:id="7"/>
    </w:p>
    <w:p w14:paraId="6ED7CBBB" w14:textId="77777777" w:rsidR="003405A4" w:rsidRDefault="003405A4" w:rsidP="00AE32D9">
      <w:pPr>
        <w:jc w:val="both"/>
        <w:rPr>
          <w:rtl/>
        </w:rPr>
      </w:pPr>
      <w:r>
        <w:rPr>
          <w:rFonts w:hint="cs"/>
          <w:rtl/>
        </w:rPr>
        <w:t>در مقابل این روایات، روایات دیگری وجود دارند که دلالت بر عدم عقاب بر عزم بر عصیان می‌کنند:</w:t>
      </w:r>
    </w:p>
    <w:p w14:paraId="67AFAE81" w14:textId="77777777" w:rsidR="003405A4" w:rsidRPr="00870E9B" w:rsidRDefault="0053392B" w:rsidP="00AE32D9">
      <w:pPr>
        <w:jc w:val="both"/>
        <w:rPr>
          <w:rFonts w:eastAsia="Times New Roman" w:hAnsi="Times New Roman"/>
          <w:color w:val="000000"/>
          <w:rtl/>
        </w:rPr>
      </w:pPr>
      <w:r>
        <w:rPr>
          <w:rFonts w:hint="cs"/>
          <w:rtl/>
        </w:rPr>
        <w:t xml:space="preserve">روایت </w:t>
      </w:r>
      <w:r w:rsidRPr="00870E9B">
        <w:rPr>
          <w:rFonts w:hint="cs"/>
          <w:rtl/>
        </w:rPr>
        <w:t xml:space="preserve">اول: «عِدَّةٌ مِنْ أَصْحَابِنَا عَنْ أَحْمَدَ بْنِ أَبِي عَبْدِ اللَّهِ عَنْ عُثْمَانَ بْنِ عِيسَى عَنْ سَمَاعَةَ بْنِ مِهْرَانَ عَنْ أَبِي بَصِيرٍ عَنْ أَبِي عَبْدِ اللَّهِ ع قَالَ: إِنَّ الْمُؤْمِنَ لَيَهُمُّ بِالْحَسَنَةِ وَ لَا يَعْمَلُ بِهَا </w:t>
      </w:r>
      <w:r w:rsidRPr="00870E9B">
        <w:rPr>
          <w:rFonts w:hint="cs"/>
          <w:rtl/>
        </w:rPr>
        <w:lastRenderedPageBreak/>
        <w:t>فَتُكْتَبُ لَهُ حَسَنَةٌ وَ إِنْ هُوَ عَمِلَهَا كُتِبَتْ لَهُ عَشْرُ حَسَنَاتٍ وَ إِنَّ الْمُؤْمِنَ‏</w:t>
      </w:r>
      <w:r w:rsidR="00870E9B" w:rsidRPr="00870E9B">
        <w:rPr>
          <w:rFonts w:hint="cs"/>
          <w:rtl/>
        </w:rPr>
        <w:t xml:space="preserve"> </w:t>
      </w:r>
      <w:r w:rsidRPr="00870E9B">
        <w:rPr>
          <w:rFonts w:eastAsia="Times New Roman" w:hAnsi="Times New Roman" w:hint="cs"/>
          <w:rtl/>
        </w:rPr>
        <w:t>لَيَهُمُّ بِالسَّيِّئَةِ أَنْ يَعْمَلَهَا فَلَا يَعْمَلُهَا فَلَا تُكْتَبُ عَلَيْهِ</w:t>
      </w:r>
      <w:r w:rsidRPr="0053392B">
        <w:rPr>
          <w:rFonts w:eastAsia="Times New Roman" w:hAnsi="Times New Roman" w:hint="cs"/>
          <w:color w:val="242887"/>
          <w:rtl/>
        </w:rPr>
        <w:t>.</w:t>
      </w:r>
      <w:r>
        <w:rPr>
          <w:rFonts w:hint="cs"/>
          <w:rtl/>
        </w:rPr>
        <w:t>»</w:t>
      </w:r>
      <w:r>
        <w:rPr>
          <w:rStyle w:val="FootnoteReference"/>
          <w:rtl/>
        </w:rPr>
        <w:footnoteReference w:id="8"/>
      </w:r>
    </w:p>
    <w:p w14:paraId="59C68884" w14:textId="77777777" w:rsidR="003405A4" w:rsidRDefault="007B1E96" w:rsidP="00AE32D9">
      <w:pPr>
        <w:jc w:val="both"/>
        <w:rPr>
          <w:rtl/>
        </w:rPr>
      </w:pPr>
      <w:r>
        <w:rPr>
          <w:rFonts w:hint="cs"/>
          <w:rtl/>
        </w:rPr>
        <w:t>روایت دوم</w:t>
      </w:r>
      <w:r w:rsidR="00870E9B">
        <w:rPr>
          <w:rFonts w:hint="cs"/>
          <w:rtl/>
        </w:rPr>
        <w:t xml:space="preserve">: </w:t>
      </w:r>
      <w:r w:rsidR="00870E9B" w:rsidRPr="00870E9B">
        <w:rPr>
          <w:rFonts w:hint="cs"/>
          <w:rtl/>
        </w:rPr>
        <w:t>«عَلِيُّ بْنُ إِبْرَاهِيمَ عَنْ أَبِيهِ عَنِ ابْنِ أَبِي عُمَيْرٍ عَنْ جَمِيلِ بْنِ دَرَّاجٍ عَنِ ابْنِ بُكَيْرٍ عَنْ أَبِي عَبْدِ اللَّهِ أَوْ عَنْ أَبِي جَعْفَرٍ ع قَالَ: إِنَّ آدَمَ ع قَالَ يَا رَبِّ سَلَّطْتَ عَلَيَّ الشَّيْطَانَ وَ أَجْرَيْتَهُ مِنِّي مَجْرَى الدَّمِ فَاجْعَلْ لِي شَيْئاً فَقَالَ يَا آدَمُ جَعَلْتُ‏ لَكَ‏ أَنَ‏ مَنْ‏ هَمَ‏ مِنْ‏ ذُرِّيَّتِكَ‏ بِسَيِّئَةٍ لَمْ تُكْتَبْ عَلَيْه‏»</w:t>
      </w:r>
      <w:r w:rsidR="00870E9B">
        <w:rPr>
          <w:rStyle w:val="FootnoteReference"/>
          <w:rtl/>
        </w:rPr>
        <w:footnoteReference w:id="9"/>
      </w:r>
    </w:p>
    <w:p w14:paraId="3070213F" w14:textId="77777777" w:rsidR="007B1E96" w:rsidRPr="00AD2BB9" w:rsidRDefault="007B1E96" w:rsidP="00AE32D9">
      <w:pPr>
        <w:jc w:val="both"/>
        <w:rPr>
          <w:rFonts w:ascii="Times New Roman" w:eastAsia="Times New Roman" w:hAnsi="Times New Roman" w:cs="Times New Roman"/>
          <w:sz w:val="24"/>
          <w:szCs w:val="24"/>
          <w:rtl/>
        </w:rPr>
      </w:pPr>
      <w:r>
        <w:rPr>
          <w:rFonts w:hint="cs"/>
          <w:rtl/>
        </w:rPr>
        <w:t>روایت سوم: «</w:t>
      </w:r>
      <w:r w:rsidRPr="007B1E96">
        <w:rPr>
          <w:rFonts w:hint="cs"/>
          <w:rtl/>
        </w:rPr>
        <w:t>عِدَّةٌ مِنْ أَصْحَابِنَا، عَنْ أَحْمَدَ بْنِ أَبِي عَبْدِ اللَّهِ‏، عَنْ عُثْمَانَ بْنِ عِيسى‏، عَنْ سَمَاعَةَ بْنِ مِهْرَانَ، عَنْ أَبِي بَصِيرٍ:</w:t>
      </w:r>
      <w:r w:rsidR="00AD2BB9">
        <w:rPr>
          <w:rFonts w:hint="cs"/>
          <w:rtl/>
        </w:rPr>
        <w:t xml:space="preserve"> </w:t>
      </w:r>
      <w:r w:rsidRPr="007B1E96">
        <w:rPr>
          <w:rFonts w:eastAsia="Times New Roman" w:hAnsi="Times New Roman" w:hint="cs"/>
          <w:color w:val="780000"/>
          <w:rtl/>
        </w:rPr>
        <w:t xml:space="preserve">عَنْ أَبِي عَبْدِ اللَّهِ عَلَيْهِ </w:t>
      </w:r>
      <w:r w:rsidRPr="00AD2BB9">
        <w:rPr>
          <w:rFonts w:hint="cs"/>
          <w:rtl/>
        </w:rPr>
        <w:t>السَّلَامُ، قَالَ: «إِنَّ الْمُؤْمِنَ لَيَهُمُّ بِالْحَسَنَةِ وَ لَا يَعْمَلُ بِهَا، فَتُكْتَبُ‏ لَهُ حَسَنَةٌ، وَ إِنْ‏ هُوَ عَمِلَهَا، كُتِبَتْ لَهُ عَشْرُ حَسَنَاتٍ؛ وَ إِنَ‏ الْمُؤْمِنَ‏ لَيَهُمُ‏ بِالسَّيِّئَةِ أَنْ يَعْمَلَهَا، فَلَا يَعْمَلُهَا، فَلَا تُكْتَبُ‏ عَلَيْهِ»</w:t>
      </w:r>
      <w:r w:rsidR="00AD2BB9">
        <w:rPr>
          <w:rStyle w:val="FootnoteReference"/>
          <w:rtl/>
        </w:rPr>
        <w:footnoteReference w:id="10"/>
      </w:r>
    </w:p>
    <w:p w14:paraId="58B839F0" w14:textId="77777777" w:rsidR="003405A4" w:rsidRDefault="003405A4" w:rsidP="00ED7771">
      <w:pPr>
        <w:pStyle w:val="Heading2"/>
        <w:rPr>
          <w:rtl/>
        </w:rPr>
      </w:pPr>
      <w:bookmarkStart w:id="8" w:name="_Toc135626870"/>
      <w:bookmarkStart w:id="9" w:name="_Toc136080333"/>
      <w:r>
        <w:rPr>
          <w:rFonts w:hint="cs"/>
          <w:rtl/>
        </w:rPr>
        <w:t>جمع بین روایات</w:t>
      </w:r>
      <w:bookmarkEnd w:id="8"/>
      <w:bookmarkEnd w:id="9"/>
    </w:p>
    <w:p w14:paraId="2E93940A" w14:textId="77777777" w:rsidR="003405A4" w:rsidRDefault="00576EB2" w:rsidP="00576EB2">
      <w:pPr>
        <w:jc w:val="both"/>
        <w:rPr>
          <w:rtl/>
        </w:rPr>
      </w:pPr>
      <w:r>
        <w:rPr>
          <w:rFonts w:hint="cs"/>
          <w:rtl/>
        </w:rPr>
        <w:t>وجوه م</w:t>
      </w:r>
      <w:r w:rsidR="0053392B">
        <w:rPr>
          <w:rFonts w:hint="cs"/>
          <w:rtl/>
        </w:rPr>
        <w:t xml:space="preserve">ختلفی </w:t>
      </w:r>
      <w:r>
        <w:rPr>
          <w:rFonts w:hint="cs"/>
          <w:rtl/>
        </w:rPr>
        <w:t xml:space="preserve">برای جمع </w:t>
      </w:r>
      <w:r w:rsidR="003405A4">
        <w:rPr>
          <w:rFonts w:hint="cs"/>
          <w:rtl/>
        </w:rPr>
        <w:t xml:space="preserve">بین </w:t>
      </w:r>
      <w:r w:rsidR="0053392B">
        <w:rPr>
          <w:rFonts w:hint="cs"/>
          <w:rtl/>
        </w:rPr>
        <w:t xml:space="preserve"> این</w:t>
      </w:r>
      <w:r>
        <w:rPr>
          <w:rFonts w:hint="cs"/>
          <w:rtl/>
        </w:rPr>
        <w:t xml:space="preserve"> دو طایفه از روایات بیان شده است که ما سه وجه را بیان می کنیم.</w:t>
      </w:r>
      <w:r w:rsidR="003405A4">
        <w:rPr>
          <w:rFonts w:hint="cs"/>
          <w:rtl/>
        </w:rPr>
        <w:t xml:space="preserve"> </w:t>
      </w:r>
    </w:p>
    <w:p w14:paraId="6EA31407" w14:textId="77777777" w:rsidR="003405A4" w:rsidRDefault="003405A4" w:rsidP="00AE32D9">
      <w:pPr>
        <w:pStyle w:val="Heading3"/>
        <w:jc w:val="both"/>
        <w:rPr>
          <w:rtl/>
        </w:rPr>
      </w:pPr>
      <w:bookmarkStart w:id="10" w:name="_Toc135626871"/>
      <w:bookmarkStart w:id="11" w:name="_Toc136080334"/>
      <w:r>
        <w:rPr>
          <w:rFonts w:hint="cs"/>
          <w:rtl/>
        </w:rPr>
        <w:t>جمع اول:</w:t>
      </w:r>
      <w:bookmarkEnd w:id="10"/>
      <w:bookmarkEnd w:id="11"/>
      <w:r>
        <w:rPr>
          <w:rFonts w:hint="cs"/>
          <w:rtl/>
        </w:rPr>
        <w:t xml:space="preserve"> </w:t>
      </w:r>
    </w:p>
    <w:p w14:paraId="01444CEE" w14:textId="77777777" w:rsidR="003405A4" w:rsidRPr="00D32D81" w:rsidRDefault="0053392B" w:rsidP="00576EB2">
      <w:pPr>
        <w:jc w:val="both"/>
        <w:rPr>
          <w:rFonts w:ascii="Times New Roman" w:eastAsiaTheme="minorHAnsi" w:hAnsi="Times New Roman" w:cs="Times New Roman"/>
          <w:sz w:val="24"/>
          <w:szCs w:val="24"/>
          <w:rtl/>
          <w:lang w:bidi="ar-SA"/>
        </w:rPr>
      </w:pPr>
      <w:r>
        <w:rPr>
          <w:rFonts w:hint="cs"/>
          <w:rtl/>
        </w:rPr>
        <w:t xml:space="preserve">مرحوم </w:t>
      </w:r>
      <w:r w:rsidR="003405A4">
        <w:rPr>
          <w:rFonts w:hint="cs"/>
          <w:rtl/>
        </w:rPr>
        <w:t xml:space="preserve">شیخ انصاری رحمه الله فرموده‌اند: طایفه‌ی دوم حمل بر عزم </w:t>
      </w:r>
      <w:r w:rsidR="00576EB2">
        <w:rPr>
          <w:rFonts w:hint="cs"/>
          <w:rtl/>
        </w:rPr>
        <w:t xml:space="preserve">بر گناه </w:t>
      </w:r>
      <w:r w:rsidR="003405A4">
        <w:rPr>
          <w:rFonts w:hint="cs"/>
          <w:rtl/>
        </w:rPr>
        <w:t>بدون اشتغال به مقدمات آن در خارج می‌شود و طایفه اول حمل بر عزم مقترن به اشتغال به بعض مقدمات</w:t>
      </w:r>
      <w:r>
        <w:rPr>
          <w:rFonts w:hint="cs"/>
          <w:rtl/>
        </w:rPr>
        <w:t xml:space="preserve"> در خارج</w:t>
      </w:r>
      <w:r w:rsidR="003405A4">
        <w:rPr>
          <w:rFonts w:hint="cs"/>
          <w:rtl/>
        </w:rPr>
        <w:t xml:space="preserve"> می‌شود</w:t>
      </w:r>
      <w:r w:rsidR="00D32D81">
        <w:rPr>
          <w:rStyle w:val="FootnoteReference"/>
          <w:rFonts w:ascii="NoorLotus" w:eastAsia="Batang" w:hAnsi="NoorLotus"/>
          <w:sz w:val="28"/>
          <w:rtl/>
        </w:rPr>
        <w:footnoteReference w:id="11"/>
      </w:r>
      <w:r w:rsidR="00D32D81">
        <w:rPr>
          <w:rFonts w:ascii="Times New Roman" w:eastAsiaTheme="minorHAnsi" w:hAnsi="Times New Roman" w:cs="Times New Roman"/>
          <w:sz w:val="24"/>
          <w:szCs w:val="24"/>
          <w:rtl/>
          <w:lang w:bidi="ar-SA"/>
        </w:rPr>
        <w:t xml:space="preserve"> </w:t>
      </w:r>
      <w:r w:rsidR="003405A4">
        <w:rPr>
          <w:rFonts w:hint="cs"/>
          <w:rtl/>
        </w:rPr>
        <w:t>.</w:t>
      </w:r>
    </w:p>
    <w:p w14:paraId="3447E7A8" w14:textId="77777777" w:rsidR="003405A4" w:rsidRDefault="003405A4" w:rsidP="00AE32D9">
      <w:pPr>
        <w:jc w:val="both"/>
        <w:rPr>
          <w:rtl/>
        </w:rPr>
      </w:pPr>
      <w:r>
        <w:rPr>
          <w:rFonts w:hint="cs"/>
          <w:rtl/>
        </w:rPr>
        <w:t>این جمع تبرعی است و شاهدی در روایات</w:t>
      </w:r>
      <w:r w:rsidR="0053392B">
        <w:rPr>
          <w:rFonts w:hint="cs"/>
          <w:rtl/>
        </w:rPr>
        <w:t xml:space="preserve"> بر آن وجود</w:t>
      </w:r>
      <w:r>
        <w:rPr>
          <w:rFonts w:hint="cs"/>
          <w:rtl/>
        </w:rPr>
        <w:t xml:space="preserve"> ندارد. </w:t>
      </w:r>
    </w:p>
    <w:p w14:paraId="458EDD6A" w14:textId="77777777" w:rsidR="00870E9B" w:rsidRDefault="00870E9B" w:rsidP="002C569E">
      <w:pPr>
        <w:jc w:val="both"/>
        <w:rPr>
          <w:rtl/>
        </w:rPr>
      </w:pPr>
      <w:r>
        <w:rPr>
          <w:rFonts w:hint="cs"/>
          <w:rtl/>
        </w:rPr>
        <w:t>این که گفته شود «حرمت اعانه بر اثم،</w:t>
      </w:r>
      <w:r w:rsidR="003405A4">
        <w:rPr>
          <w:rFonts w:hint="cs"/>
          <w:rtl/>
        </w:rPr>
        <w:t xml:space="preserve"> عزم بر گناه با اشتغال به بعض مقدمات را </w:t>
      </w:r>
      <w:r>
        <w:rPr>
          <w:rFonts w:hint="cs"/>
          <w:rtl/>
        </w:rPr>
        <w:t xml:space="preserve">نیز </w:t>
      </w:r>
      <w:r w:rsidR="003405A4">
        <w:rPr>
          <w:rFonts w:hint="cs"/>
          <w:rtl/>
        </w:rPr>
        <w:t>شامل می‌شود</w:t>
      </w:r>
      <w:r>
        <w:rPr>
          <w:rFonts w:hint="cs"/>
          <w:rtl/>
        </w:rPr>
        <w:t xml:space="preserve"> </w:t>
      </w:r>
      <w:r w:rsidR="003405A4">
        <w:rPr>
          <w:rFonts w:hint="cs"/>
          <w:rtl/>
        </w:rPr>
        <w:t xml:space="preserve">و </w:t>
      </w:r>
      <w:r>
        <w:rPr>
          <w:rFonts w:hint="cs"/>
          <w:rtl/>
        </w:rPr>
        <w:t>دلیل حرمت اعانه بر اثم مخصص طایفه‌ی دوم خواهد بود و آن‌ها را تخصیص می‌زند به صورتی که «</w:t>
      </w:r>
      <w:r>
        <w:rPr>
          <w:rFonts w:ascii="NoorLotus" w:hAnsi="NoorLotus"/>
          <w:sz w:val="28"/>
          <w:rtl/>
        </w:rPr>
        <w:t>الا اذا ارتکب بعض المقدمات فانه یحرم من باب الاعانة علی الاث</w:t>
      </w:r>
      <w:r>
        <w:rPr>
          <w:rFonts w:ascii="NoorLotus" w:hAnsi="NoorLotus" w:hint="cs"/>
          <w:sz w:val="28"/>
          <w:rtl/>
        </w:rPr>
        <w:t>م</w:t>
      </w:r>
      <w:r>
        <w:rPr>
          <w:rFonts w:hint="cs"/>
          <w:rtl/>
        </w:rPr>
        <w:t>»</w:t>
      </w:r>
      <w:r w:rsidR="003405A4">
        <w:rPr>
          <w:rFonts w:hint="cs"/>
          <w:rtl/>
        </w:rPr>
        <w:t xml:space="preserve"> و این شبیه انقلاب نسبت می‌شود </w:t>
      </w:r>
      <w:r>
        <w:rPr>
          <w:rFonts w:hint="cs"/>
          <w:rtl/>
        </w:rPr>
        <w:t xml:space="preserve">و طایفه‌ی دوم بعد از تخصیص اخص از طایفه‌ی اول خواهند بود و لذا آن‌ها را تخصیص می‌زنند به صورتی که مکلف بعض مقدمات گناه را مرتکب شود.» </w:t>
      </w:r>
      <w:r w:rsidR="003405A4">
        <w:rPr>
          <w:rFonts w:hint="cs"/>
          <w:rtl/>
        </w:rPr>
        <w:t>درست نیست زیرا اعانه بر اثم شامل ص</w:t>
      </w:r>
      <w:r>
        <w:rPr>
          <w:rFonts w:hint="cs"/>
          <w:rtl/>
        </w:rPr>
        <w:t xml:space="preserve">دور اثم از </w:t>
      </w:r>
      <w:r w:rsidR="002C569E">
        <w:rPr>
          <w:rFonts w:hint="cs"/>
          <w:rtl/>
        </w:rPr>
        <w:t>خود</w:t>
      </w:r>
      <w:r>
        <w:rPr>
          <w:rFonts w:hint="cs"/>
          <w:rtl/>
        </w:rPr>
        <w:t xml:space="preserve"> شخص نمی‌شود زیرا اعانه بر اثم این است که دیگری مرتکب اثم شود و من به او در انجام این کار کمک کنم. </w:t>
      </w:r>
    </w:p>
    <w:p w14:paraId="14D1187E" w14:textId="77777777" w:rsidR="003405A4" w:rsidRDefault="003405A4" w:rsidP="00AE32D9">
      <w:pPr>
        <w:pStyle w:val="Heading3"/>
        <w:jc w:val="both"/>
        <w:rPr>
          <w:rtl/>
        </w:rPr>
      </w:pPr>
      <w:bookmarkStart w:id="12" w:name="_Toc135626872"/>
      <w:bookmarkStart w:id="13" w:name="_Toc136080335"/>
      <w:r>
        <w:rPr>
          <w:rFonts w:hint="cs"/>
          <w:rtl/>
        </w:rPr>
        <w:lastRenderedPageBreak/>
        <w:t>جمع دوم:</w:t>
      </w:r>
      <w:bookmarkEnd w:id="12"/>
      <w:bookmarkEnd w:id="13"/>
      <w:r>
        <w:rPr>
          <w:rFonts w:hint="cs"/>
          <w:rtl/>
        </w:rPr>
        <w:t xml:space="preserve"> </w:t>
      </w:r>
    </w:p>
    <w:p w14:paraId="34A56800" w14:textId="77777777" w:rsidR="003405A4" w:rsidRDefault="003405A4" w:rsidP="00AE32D9">
      <w:pPr>
        <w:jc w:val="both"/>
        <w:rPr>
          <w:rtl/>
        </w:rPr>
      </w:pPr>
      <w:r>
        <w:rPr>
          <w:rFonts w:hint="cs"/>
          <w:rtl/>
        </w:rPr>
        <w:t>شیخ انصاری رحمه الله فرموده‌اند: طایفه‌ی دوم حمل می‌شود بر صورتی که شخص</w:t>
      </w:r>
      <w:r w:rsidR="00870E9B">
        <w:rPr>
          <w:rFonts w:hint="cs"/>
          <w:rtl/>
        </w:rPr>
        <w:t xml:space="preserve"> خودش</w:t>
      </w:r>
      <w:r>
        <w:rPr>
          <w:rFonts w:hint="cs"/>
          <w:rtl/>
        </w:rPr>
        <w:t xml:space="preserve"> از قصد گناه پشیمان شود</w:t>
      </w:r>
      <w:r w:rsidR="00870E9B">
        <w:rPr>
          <w:rFonts w:hint="cs"/>
          <w:rtl/>
        </w:rPr>
        <w:t xml:space="preserve"> و آن را مرتکب نشود</w:t>
      </w:r>
      <w:r>
        <w:rPr>
          <w:rFonts w:hint="cs"/>
          <w:rtl/>
        </w:rPr>
        <w:t xml:space="preserve"> و طایفه‌ی اول حمل می‌شود بر صورتی که خود شخص از عزم بر گناه پشیمان نشود و مانع خارجی مانع از ارتکاب گناه شود</w:t>
      </w:r>
      <w:r w:rsidR="00D32D81">
        <w:rPr>
          <w:rStyle w:val="FootnoteReference"/>
          <w:rFonts w:ascii="NoorLotus" w:eastAsia="Batang" w:hAnsi="NoorLotus"/>
          <w:sz w:val="28"/>
          <w:rtl/>
        </w:rPr>
        <w:footnoteReference w:id="12"/>
      </w:r>
      <w:r>
        <w:rPr>
          <w:rFonts w:hint="cs"/>
          <w:rtl/>
        </w:rPr>
        <w:t xml:space="preserve">. </w:t>
      </w:r>
    </w:p>
    <w:p w14:paraId="489393C1" w14:textId="77777777" w:rsidR="006A2434" w:rsidRPr="00870E9B" w:rsidRDefault="006A2434" w:rsidP="00AE32D9">
      <w:pPr>
        <w:jc w:val="both"/>
        <w:rPr>
          <w:rFonts w:ascii="Traditional Arabic" w:cs="Traditional Arabic"/>
          <w:color w:val="242887"/>
          <w:sz w:val="30"/>
          <w:szCs w:val="30"/>
          <w:rtl/>
        </w:rPr>
      </w:pPr>
      <w:r>
        <w:rPr>
          <w:rFonts w:hint="cs"/>
          <w:rtl/>
        </w:rPr>
        <w:t xml:space="preserve">مرحوم </w:t>
      </w:r>
      <w:r w:rsidRPr="00870E9B">
        <w:rPr>
          <w:rFonts w:hint="cs"/>
          <w:rtl/>
        </w:rPr>
        <w:t>خویی رحمه الله این جمع را اختیار کردند و فرموده‌اند: شاهد بر این جمع روایت «</w:t>
      </w:r>
      <w:r w:rsidR="00870E9B" w:rsidRPr="00870E9B">
        <w:rPr>
          <w:rFonts w:hint="cs"/>
          <w:rtl/>
        </w:rPr>
        <w:t>عَنْهُ (</w:t>
      </w:r>
      <w:r w:rsidR="00870E9B" w:rsidRPr="00870E9B">
        <w:rPr>
          <w:rFonts w:ascii="Traditional Arabic" w:cs="Traditional Arabic" w:hint="cs"/>
          <w:sz w:val="30"/>
          <w:szCs w:val="30"/>
          <w:rtl/>
        </w:rPr>
        <w:t>مُحَمَّدُ بْنُ أَحْمَدَ بْنِ يَحْيَى‏</w:t>
      </w:r>
      <w:r w:rsidR="00870E9B" w:rsidRPr="00870E9B">
        <w:rPr>
          <w:rFonts w:hint="cs"/>
          <w:rtl/>
        </w:rPr>
        <w:t>) عَنْ أَبِي جَعْفَرٍ عَنْ أَبِي الْجَوْزَاءِ عَنِ الْحُسَيْنِ بْنِ عُلْوَانَ عَنْ عَمْرِو بْنِ خَالِدٍ عَنْ زَيْدِ بْنِ عَلِيٍّ عَنْ آبَائِهِ ع قَالَ قَالَ رَسُولُ اللَّهِ ص‏ إِذَا الْتَقَى الْمُسْلِمَانِ بِسَيْفَيْهِمَا عَلَى غَيْرِ سُنَّةٍ الْقَاتِلُ وَ الْمَقْتُولُ فِي النَّارِ فَقِيلَ يَا رَسُولَ اللَّهِ الْقَاتِلُ فَمَا بَالُ الْمَقْتُولِ قَالَ لِأَنَّهُ أَرَادَ قَتْلًا.</w:t>
      </w:r>
      <w:r w:rsidRPr="00870E9B">
        <w:rPr>
          <w:rFonts w:hint="cs"/>
          <w:rtl/>
        </w:rPr>
        <w:t>»</w:t>
      </w:r>
      <w:r w:rsidR="00870E9B">
        <w:rPr>
          <w:rStyle w:val="FootnoteReference"/>
          <w:rtl/>
        </w:rPr>
        <w:footnoteReference w:id="13"/>
      </w:r>
      <w:r w:rsidRPr="00870E9B">
        <w:rPr>
          <w:rFonts w:hint="cs"/>
          <w:rtl/>
        </w:rPr>
        <w:t xml:space="preserve"> </w:t>
      </w:r>
      <w:r>
        <w:rPr>
          <w:rFonts w:hint="cs"/>
          <w:rtl/>
        </w:rPr>
        <w:t>است زیرا ظاهر این روایت</w:t>
      </w:r>
      <w:r w:rsidR="000538AF">
        <w:rPr>
          <w:rFonts w:hint="cs"/>
          <w:rtl/>
        </w:rPr>
        <w:t xml:space="preserve"> این است که شخص اراده قتل کرد ولی عدم ارتکاب فعل در خارج به سبب پشیمانی خودش نبود</w:t>
      </w:r>
      <w:r>
        <w:rPr>
          <w:rFonts w:hint="cs"/>
          <w:rtl/>
        </w:rPr>
        <w:t xml:space="preserve"> بلکه </w:t>
      </w:r>
      <w:r w:rsidR="000538AF">
        <w:rPr>
          <w:rFonts w:hint="cs"/>
          <w:rtl/>
        </w:rPr>
        <w:t xml:space="preserve">به سبب مانع خارجی یعنی کشته شدنش توسط شخص دیگر، بود. </w:t>
      </w:r>
      <w:r>
        <w:rPr>
          <w:rFonts w:hint="cs"/>
          <w:rtl/>
        </w:rPr>
        <w:t xml:space="preserve">و این روایت مخصص طایفه‌ی دوم خواهد بود و آن‌ها را تخصیص می‌زند </w:t>
      </w:r>
      <w:r w:rsidR="000538AF">
        <w:rPr>
          <w:rFonts w:hint="cs"/>
          <w:rtl/>
        </w:rPr>
        <w:t>به صورتی که «</w:t>
      </w:r>
      <w:r w:rsidR="000538AF">
        <w:rPr>
          <w:rFonts w:ascii="NoorLotus" w:hAnsi="NoorLotus"/>
          <w:sz w:val="28"/>
          <w:rtl/>
        </w:rPr>
        <w:t>من هم بسیئة لم تکتب علیه الا اذا لم یرتدع بنفسه بل حیل بینه و بین فعل السیئة لمانع خارجی</w:t>
      </w:r>
      <w:r w:rsidR="000538AF">
        <w:rPr>
          <w:rFonts w:hint="cs"/>
          <w:rtl/>
        </w:rPr>
        <w:t xml:space="preserve">» </w:t>
      </w:r>
      <w:r>
        <w:rPr>
          <w:rFonts w:hint="cs"/>
          <w:rtl/>
        </w:rPr>
        <w:t xml:space="preserve">و این طایفه </w:t>
      </w:r>
      <w:r w:rsidR="000538AF">
        <w:rPr>
          <w:rFonts w:hint="cs"/>
          <w:rtl/>
        </w:rPr>
        <w:t xml:space="preserve">دوم بعد از تخصیص </w:t>
      </w:r>
      <w:r>
        <w:rPr>
          <w:rFonts w:hint="cs"/>
          <w:rtl/>
        </w:rPr>
        <w:t xml:space="preserve">اخص از طایفه‌ی اول </w:t>
      </w:r>
      <w:r w:rsidR="000538AF">
        <w:rPr>
          <w:rFonts w:hint="cs"/>
          <w:rtl/>
        </w:rPr>
        <w:t>خواهند شد و آن‌ها را تخصیص می‌ز</w:t>
      </w:r>
      <w:r>
        <w:rPr>
          <w:rFonts w:hint="cs"/>
          <w:rtl/>
        </w:rPr>
        <w:t xml:space="preserve">ند </w:t>
      </w:r>
      <w:r w:rsidR="000538AF">
        <w:rPr>
          <w:rFonts w:hint="cs"/>
          <w:rtl/>
        </w:rPr>
        <w:t xml:space="preserve">به صورتی که خود شخص </w:t>
      </w:r>
      <w:r w:rsidR="000538AF">
        <w:rPr>
          <w:rFonts w:ascii="NoorLotus" w:hAnsi="NoorLotus"/>
          <w:sz w:val="28"/>
          <w:rtl/>
        </w:rPr>
        <w:t>مرتدع نشده است بلکه مانع خارج</w:t>
      </w:r>
      <w:r w:rsidR="002C569E">
        <w:rPr>
          <w:rFonts w:ascii="NoorLotus" w:hAnsi="NoorLotus" w:hint="cs"/>
          <w:sz w:val="28"/>
          <w:rtl/>
        </w:rPr>
        <w:t>ی</w:t>
      </w:r>
      <w:r w:rsidR="000538AF">
        <w:rPr>
          <w:rFonts w:ascii="NoorLotus" w:hAnsi="NoorLotus"/>
          <w:sz w:val="28"/>
          <w:rtl/>
        </w:rPr>
        <w:t xml:space="preserve"> مانع</w:t>
      </w:r>
      <w:r w:rsidR="000538AF">
        <w:rPr>
          <w:rFonts w:ascii="NoorLotus" w:hAnsi="NoorLotus" w:hint="cs"/>
          <w:sz w:val="28"/>
          <w:rtl/>
        </w:rPr>
        <w:t xml:space="preserve"> از ارتکاب عمل گناه در خارج</w:t>
      </w:r>
      <w:r w:rsidR="002C569E">
        <w:rPr>
          <w:rFonts w:ascii="NoorLotus" w:hAnsi="NoorLotus"/>
          <w:sz w:val="28"/>
          <w:rtl/>
        </w:rPr>
        <w:t xml:space="preserve"> شده است.</w:t>
      </w:r>
      <w:r w:rsidR="00D32D81">
        <w:rPr>
          <w:rStyle w:val="FootnoteReference"/>
          <w:rtl/>
        </w:rPr>
        <w:footnoteReference w:id="14"/>
      </w:r>
    </w:p>
    <w:p w14:paraId="60981F17" w14:textId="77777777" w:rsidR="006A2434" w:rsidRDefault="006A2434" w:rsidP="00AE32D9">
      <w:pPr>
        <w:jc w:val="both"/>
        <w:rPr>
          <w:rtl/>
        </w:rPr>
      </w:pPr>
      <w:r>
        <w:rPr>
          <w:rFonts w:hint="cs"/>
          <w:rtl/>
        </w:rPr>
        <w:t xml:space="preserve">این کلام تمام نیست زیرا: </w:t>
      </w:r>
    </w:p>
    <w:p w14:paraId="46ED963D" w14:textId="77777777" w:rsidR="006A2434" w:rsidRDefault="006A2434" w:rsidP="00520855">
      <w:pPr>
        <w:jc w:val="both"/>
        <w:rPr>
          <w:rtl/>
        </w:rPr>
      </w:pPr>
      <w:r>
        <w:rPr>
          <w:rFonts w:hint="cs"/>
          <w:rtl/>
        </w:rPr>
        <w:t xml:space="preserve">اولا: کبرای انقلاب نسبت تمام نیست زیرا </w:t>
      </w:r>
      <w:r w:rsidR="00520855">
        <w:rPr>
          <w:rFonts w:hint="cs"/>
          <w:rtl/>
        </w:rPr>
        <w:t>که</w:t>
      </w:r>
      <w:r w:rsidR="000538AF">
        <w:rPr>
          <w:rFonts w:hint="cs"/>
          <w:rtl/>
        </w:rPr>
        <w:t xml:space="preserve"> </w:t>
      </w:r>
      <w:r>
        <w:rPr>
          <w:rFonts w:hint="cs"/>
          <w:rtl/>
        </w:rPr>
        <w:t xml:space="preserve">جمع عرفی نیست. </w:t>
      </w:r>
    </w:p>
    <w:p w14:paraId="23A976AE" w14:textId="77777777" w:rsidR="006A2434" w:rsidRDefault="006A2434" w:rsidP="00AE32D9">
      <w:pPr>
        <w:jc w:val="both"/>
        <w:rPr>
          <w:rtl/>
        </w:rPr>
      </w:pPr>
      <w:r>
        <w:rPr>
          <w:rFonts w:hint="cs"/>
          <w:rtl/>
        </w:rPr>
        <w:t>ثانیا: ظاهر «</w:t>
      </w:r>
      <w:r w:rsidR="000538AF">
        <w:rPr>
          <w:rFonts w:ascii="NoorLotus" w:hAnsi="NoorLotus"/>
          <w:sz w:val="28"/>
          <w:rtl/>
        </w:rPr>
        <w:t>لانه اراد قتلا</w:t>
      </w:r>
      <w:r>
        <w:rPr>
          <w:rFonts w:hint="cs"/>
          <w:rtl/>
        </w:rPr>
        <w:t xml:space="preserve">» این است که «حاول قتل صاحبه </w:t>
      </w:r>
      <w:r w:rsidR="000538AF">
        <w:rPr>
          <w:rFonts w:hint="cs"/>
          <w:rtl/>
        </w:rPr>
        <w:t xml:space="preserve">بالقتال» یعنی با هم جنگیدند و </w:t>
      </w:r>
      <w:r>
        <w:rPr>
          <w:rFonts w:hint="cs"/>
          <w:rtl/>
        </w:rPr>
        <w:t>این ظهور در اراده محض ندارد و عرفا وقتی گفته می‌شود «</w:t>
      </w:r>
      <w:r w:rsidR="000538AF">
        <w:rPr>
          <w:rFonts w:hint="cs"/>
          <w:rtl/>
        </w:rPr>
        <w:t xml:space="preserve"> اگر </w:t>
      </w:r>
      <w:r w:rsidR="000538AF">
        <w:rPr>
          <w:rFonts w:ascii="NoorLotus" w:hAnsi="NoorLotus"/>
          <w:sz w:val="28"/>
          <w:rtl/>
        </w:rPr>
        <w:t xml:space="preserve">دو نفر با هم </w:t>
      </w:r>
      <w:r w:rsidR="000538AF">
        <w:rPr>
          <w:rFonts w:ascii="NoorLotus" w:hAnsi="NoorLotus" w:hint="cs"/>
          <w:sz w:val="28"/>
          <w:rtl/>
        </w:rPr>
        <w:t>قتال کنند</w:t>
      </w:r>
      <w:r w:rsidR="000538AF">
        <w:rPr>
          <w:rFonts w:ascii="NoorLotus" w:hAnsi="NoorLotus"/>
          <w:sz w:val="28"/>
          <w:rtl/>
        </w:rPr>
        <w:t xml:space="preserve"> </w:t>
      </w:r>
      <w:r w:rsidR="000538AF">
        <w:rPr>
          <w:rFonts w:ascii="NoorLotus" w:hAnsi="NoorLotus" w:hint="cs"/>
          <w:sz w:val="28"/>
          <w:rtl/>
        </w:rPr>
        <w:t xml:space="preserve">و </w:t>
      </w:r>
      <w:r w:rsidR="000538AF">
        <w:rPr>
          <w:rFonts w:ascii="NoorLotus" w:hAnsi="NoorLotus"/>
          <w:sz w:val="28"/>
          <w:rtl/>
        </w:rPr>
        <w:t>یکی دیگری را ب</w:t>
      </w:r>
      <w:r w:rsidR="000538AF">
        <w:rPr>
          <w:rFonts w:ascii="NoorLotus" w:hAnsi="NoorLotus" w:hint="cs"/>
          <w:sz w:val="28"/>
          <w:rtl/>
        </w:rPr>
        <w:t>ه قتل برساند</w:t>
      </w:r>
      <w:r w:rsidR="000538AF">
        <w:rPr>
          <w:rFonts w:ascii="NoorLotus" w:hAnsi="NoorLotus"/>
          <w:sz w:val="28"/>
          <w:rtl/>
        </w:rPr>
        <w:t xml:space="preserve"> آن</w:t>
      </w:r>
      <w:r w:rsidR="000538AF">
        <w:rPr>
          <w:rFonts w:ascii="NoorLotus" w:hAnsi="NoorLotus" w:hint="cs"/>
          <w:sz w:val="28"/>
          <w:rtl/>
        </w:rPr>
        <w:t xml:space="preserve"> مقتول</w:t>
      </w:r>
      <w:r w:rsidR="000538AF">
        <w:rPr>
          <w:rFonts w:ascii="NoorLotus" w:hAnsi="NoorLotus"/>
          <w:sz w:val="28"/>
          <w:rtl/>
        </w:rPr>
        <w:t xml:space="preserve"> که کشته شد</w:t>
      </w:r>
      <w:r w:rsidR="000538AF">
        <w:rPr>
          <w:rFonts w:ascii="NoorLotus" w:hAnsi="NoorLotus" w:hint="cs"/>
          <w:sz w:val="28"/>
          <w:rtl/>
        </w:rPr>
        <w:t xml:space="preserve"> نیز به جهنم</w:t>
      </w:r>
      <w:r w:rsidR="000538AF">
        <w:rPr>
          <w:rFonts w:ascii="NoorLotus" w:hAnsi="NoorLotus"/>
          <w:sz w:val="28"/>
          <w:rtl/>
        </w:rPr>
        <w:t xml:space="preserve"> می‌‌رود چون تصمیم داشت رقیبش را بکش</w:t>
      </w:r>
      <w:r w:rsidR="000538AF">
        <w:rPr>
          <w:rFonts w:ascii="NoorLotus" w:hAnsi="NoorLotus" w:hint="cs"/>
          <w:sz w:val="28"/>
          <w:rtl/>
        </w:rPr>
        <w:t>د</w:t>
      </w:r>
      <w:r>
        <w:rPr>
          <w:rFonts w:hint="cs"/>
          <w:rtl/>
        </w:rPr>
        <w:t xml:space="preserve">» یعنی تصمیمی که همراه با قتال است و </w:t>
      </w:r>
      <w:r w:rsidR="000538AF">
        <w:rPr>
          <w:rFonts w:hint="cs"/>
          <w:rtl/>
        </w:rPr>
        <w:t xml:space="preserve">این </w:t>
      </w:r>
      <w:r>
        <w:rPr>
          <w:rFonts w:hint="cs"/>
          <w:rtl/>
        </w:rPr>
        <w:t>ما یصلح للقرینیة دارد و قتال نیز حرام است زیرا «قتال المومن کفر»</w:t>
      </w:r>
      <w:r w:rsidR="000538AF">
        <w:rPr>
          <w:rStyle w:val="FootnoteReference"/>
          <w:rtl/>
        </w:rPr>
        <w:footnoteReference w:id="15"/>
      </w:r>
      <w:r>
        <w:rPr>
          <w:rFonts w:hint="cs"/>
          <w:rtl/>
        </w:rPr>
        <w:t xml:space="preserve"> لذا ربطی به بحث ما ندارد. </w:t>
      </w:r>
    </w:p>
    <w:p w14:paraId="373AC6DB" w14:textId="77777777" w:rsidR="006A2434" w:rsidRDefault="006A2434" w:rsidP="00AE32D9">
      <w:pPr>
        <w:jc w:val="both"/>
        <w:rPr>
          <w:rtl/>
        </w:rPr>
      </w:pPr>
      <w:r>
        <w:rPr>
          <w:rFonts w:hint="cs"/>
          <w:rtl/>
        </w:rPr>
        <w:t>ثالثا: مورد</w:t>
      </w:r>
      <w:r w:rsidR="00322A8D">
        <w:rPr>
          <w:rFonts w:hint="cs"/>
          <w:rtl/>
        </w:rPr>
        <w:t xml:space="preserve"> روایت</w:t>
      </w:r>
      <w:r>
        <w:rPr>
          <w:rFonts w:hint="cs"/>
          <w:rtl/>
        </w:rPr>
        <w:t xml:space="preserve"> خصوص اراده‌ی قتل است و شامل هر گناهی نمی‌شود و نمی‌توان از آن الغاء خصوصیت کرد. </w:t>
      </w:r>
    </w:p>
    <w:p w14:paraId="64EB8AA3" w14:textId="77777777" w:rsidR="00322A8D" w:rsidRDefault="00322A8D" w:rsidP="00F64A91">
      <w:pPr>
        <w:jc w:val="both"/>
        <w:rPr>
          <w:rtl/>
        </w:rPr>
      </w:pPr>
      <w:r>
        <w:rPr>
          <w:rFonts w:hint="cs"/>
          <w:rtl/>
        </w:rPr>
        <w:lastRenderedPageBreak/>
        <w:t>رابعا: اگر</w:t>
      </w:r>
      <w:r w:rsidR="006A2434">
        <w:rPr>
          <w:rFonts w:hint="cs"/>
          <w:rtl/>
        </w:rPr>
        <w:t xml:space="preserve"> «اراد</w:t>
      </w:r>
      <w:r>
        <w:rPr>
          <w:rFonts w:hint="cs"/>
          <w:rtl/>
        </w:rPr>
        <w:t xml:space="preserve"> قتلا» با توجه به خصوصیات مورد لحاظ شود علاوه بر این که خودش پشیمان نشده و امر خارجی ما</w:t>
      </w:r>
      <w:r w:rsidR="00520855">
        <w:rPr>
          <w:rFonts w:hint="cs"/>
          <w:rtl/>
        </w:rPr>
        <w:t>نع از تحقق فعل شده است، شخص متلب</w:t>
      </w:r>
      <w:r>
        <w:rPr>
          <w:rFonts w:hint="cs"/>
          <w:rtl/>
        </w:rPr>
        <w:t xml:space="preserve">س به مقدمات حرام نیز شده است و لذا باید بگویید </w:t>
      </w:r>
      <w:r w:rsidR="00520855">
        <w:rPr>
          <w:rFonts w:hint="cs"/>
          <w:rtl/>
        </w:rPr>
        <w:t xml:space="preserve">اگر شخص </w:t>
      </w:r>
      <w:r>
        <w:rPr>
          <w:rFonts w:hint="cs"/>
          <w:rtl/>
        </w:rPr>
        <w:t xml:space="preserve">اراده قتل کند بدون اشتغال به مقدمات </w:t>
      </w:r>
      <w:r w:rsidR="00520855">
        <w:rPr>
          <w:rFonts w:hint="cs"/>
          <w:rtl/>
        </w:rPr>
        <w:t xml:space="preserve">آن، </w:t>
      </w:r>
      <w:r>
        <w:rPr>
          <w:rFonts w:hint="cs"/>
          <w:rtl/>
        </w:rPr>
        <w:t xml:space="preserve">حرام نیست.  و اگر صرف لفظ «اراد قتلا» لحاظ شود و خصوصیات مورد لحاظ نشود در </w:t>
      </w:r>
      <w:r w:rsidR="00F64A91">
        <w:rPr>
          <w:rFonts w:hint="cs"/>
          <w:rtl/>
        </w:rPr>
        <w:t>آن،</w:t>
      </w:r>
      <w:r>
        <w:rPr>
          <w:rFonts w:hint="cs"/>
          <w:rtl/>
        </w:rPr>
        <w:t xml:space="preserve"> قید «</w:t>
      </w:r>
      <w:r>
        <w:rPr>
          <w:rFonts w:ascii="NoorLotus" w:hAnsi="NoorLotus"/>
          <w:sz w:val="28"/>
          <w:rtl/>
        </w:rPr>
        <w:t>لم یرتدع الا بمانع خارج</w:t>
      </w:r>
      <w:r>
        <w:rPr>
          <w:rFonts w:hint="cs"/>
          <w:rtl/>
        </w:rPr>
        <w:t>» نیز</w:t>
      </w:r>
      <w:r w:rsidR="00F64A91">
        <w:rPr>
          <w:rFonts w:hint="cs"/>
          <w:rtl/>
        </w:rPr>
        <w:t xml:space="preserve"> نیامده است و نباید اراده قتل</w:t>
      </w:r>
      <w:r>
        <w:rPr>
          <w:rFonts w:hint="cs"/>
          <w:rtl/>
        </w:rPr>
        <w:t xml:space="preserve"> تقیید زده شود به این قید بلکه باید گفت اراده قتل مطلقا حرام است. </w:t>
      </w:r>
    </w:p>
    <w:p w14:paraId="3B326934" w14:textId="77777777" w:rsidR="006A2434" w:rsidRDefault="006A2434" w:rsidP="00F64A91">
      <w:pPr>
        <w:jc w:val="both"/>
        <w:rPr>
          <w:rtl/>
        </w:rPr>
      </w:pPr>
      <w:r>
        <w:rPr>
          <w:rFonts w:hint="cs"/>
          <w:rtl/>
        </w:rPr>
        <w:t xml:space="preserve">و </w:t>
      </w:r>
      <w:r w:rsidR="00F64A91">
        <w:rPr>
          <w:rFonts w:hint="cs"/>
          <w:rtl/>
        </w:rPr>
        <w:t>اگر می خواستید فنی بیان کنید باید می فرمودید:</w:t>
      </w:r>
      <w:r w:rsidR="007B1E96">
        <w:rPr>
          <w:rFonts w:hint="cs"/>
          <w:rtl/>
        </w:rPr>
        <w:t xml:space="preserve"> قدر متیقن </w:t>
      </w:r>
      <w:r w:rsidR="00F64A91">
        <w:rPr>
          <w:rFonts w:hint="cs"/>
          <w:rtl/>
        </w:rPr>
        <w:t xml:space="preserve">از این </w:t>
      </w:r>
      <w:r w:rsidR="007B1E96">
        <w:rPr>
          <w:rFonts w:hint="cs"/>
          <w:rtl/>
        </w:rPr>
        <w:t xml:space="preserve">روایات صورتی است که </w:t>
      </w:r>
      <w:r w:rsidR="00F64A91">
        <w:rPr>
          <w:rFonts w:hint="cs"/>
          <w:rtl/>
        </w:rPr>
        <w:t xml:space="preserve">هم شخص </w:t>
      </w:r>
      <w:r w:rsidR="007B1E96">
        <w:rPr>
          <w:rFonts w:hint="cs"/>
          <w:rtl/>
        </w:rPr>
        <w:t xml:space="preserve">مشغول به مقدمات خارجی می‌شود و </w:t>
      </w:r>
      <w:r w:rsidR="00F64A91">
        <w:rPr>
          <w:rFonts w:hint="cs"/>
          <w:rtl/>
        </w:rPr>
        <w:t xml:space="preserve">هم </w:t>
      </w:r>
      <w:r w:rsidR="007B1E96">
        <w:rPr>
          <w:rFonts w:hint="cs"/>
          <w:rtl/>
        </w:rPr>
        <w:t>امر خارجی مانع از تحقق فعل شود.</w:t>
      </w:r>
    </w:p>
    <w:p w14:paraId="17FACF80" w14:textId="77777777" w:rsidR="006A2434" w:rsidRDefault="006A2434" w:rsidP="00AE32D9">
      <w:pPr>
        <w:pStyle w:val="Heading3"/>
        <w:jc w:val="both"/>
        <w:rPr>
          <w:rtl/>
        </w:rPr>
      </w:pPr>
      <w:bookmarkStart w:id="14" w:name="_Toc135626873"/>
      <w:bookmarkStart w:id="15" w:name="_Toc136080336"/>
      <w:r>
        <w:rPr>
          <w:rFonts w:hint="cs"/>
          <w:rtl/>
        </w:rPr>
        <w:t>جمع سوم:</w:t>
      </w:r>
      <w:bookmarkEnd w:id="14"/>
      <w:bookmarkEnd w:id="15"/>
      <w:r>
        <w:rPr>
          <w:rFonts w:hint="cs"/>
          <w:rtl/>
        </w:rPr>
        <w:t xml:space="preserve"> </w:t>
      </w:r>
    </w:p>
    <w:p w14:paraId="0BF732A7" w14:textId="77777777" w:rsidR="006A2434" w:rsidRDefault="006A2434" w:rsidP="00AE32D9">
      <w:pPr>
        <w:jc w:val="both"/>
        <w:rPr>
          <w:rtl/>
        </w:rPr>
      </w:pPr>
      <w:r>
        <w:rPr>
          <w:rFonts w:hint="cs"/>
          <w:rtl/>
        </w:rPr>
        <w:t>شهید صدر رحمه الله فرموده‌اند: طایفه‌ی اول حمل بر</w:t>
      </w:r>
      <w:r w:rsidR="007B1E96">
        <w:rPr>
          <w:rFonts w:hint="cs"/>
          <w:rtl/>
        </w:rPr>
        <w:t xml:space="preserve"> اثبات</w:t>
      </w:r>
      <w:r>
        <w:rPr>
          <w:rFonts w:hint="cs"/>
          <w:rtl/>
        </w:rPr>
        <w:t xml:space="preserve"> استحقاق عقاب می‌شود ولی طایفه‌ی دوم حمل بر نفی فعلیت </w:t>
      </w:r>
      <w:r w:rsidR="00F64A91">
        <w:rPr>
          <w:rFonts w:hint="cs"/>
          <w:rtl/>
        </w:rPr>
        <w:t>عقاب می‌گردد</w:t>
      </w:r>
      <w:r w:rsidR="00D32D81">
        <w:rPr>
          <w:rStyle w:val="FootnoteReference"/>
          <w:rtl/>
        </w:rPr>
        <w:footnoteReference w:id="16"/>
      </w:r>
      <w:r>
        <w:rPr>
          <w:rFonts w:hint="cs"/>
          <w:rtl/>
        </w:rPr>
        <w:t xml:space="preserve">. </w:t>
      </w:r>
    </w:p>
    <w:p w14:paraId="255ED948" w14:textId="77777777" w:rsidR="006A2434" w:rsidRDefault="006A2434" w:rsidP="00590F50">
      <w:pPr>
        <w:jc w:val="both"/>
        <w:rPr>
          <w:rtl/>
        </w:rPr>
      </w:pPr>
      <w:r>
        <w:rPr>
          <w:rFonts w:hint="cs"/>
          <w:rtl/>
        </w:rPr>
        <w:t xml:space="preserve">این جمع نیز تمام نیست زیرا </w:t>
      </w:r>
      <w:r w:rsidR="007B1E96">
        <w:rPr>
          <w:rFonts w:hint="cs"/>
          <w:rtl/>
        </w:rPr>
        <w:t xml:space="preserve">تعبیر </w:t>
      </w:r>
      <w:r>
        <w:rPr>
          <w:rFonts w:hint="cs"/>
          <w:rtl/>
        </w:rPr>
        <w:t>«</w:t>
      </w:r>
      <w:r w:rsidR="007B1E96">
        <w:rPr>
          <w:rFonts w:ascii="NoorLotus" w:hAnsi="NoorLotus"/>
          <w:sz w:val="28"/>
          <w:rtl/>
        </w:rPr>
        <w:t>فبالنیات خلّد هؤلاء و هؤلاء</w:t>
      </w:r>
      <w:r>
        <w:rPr>
          <w:rFonts w:hint="cs"/>
          <w:rtl/>
        </w:rPr>
        <w:t xml:space="preserve">» صرف بیان استحقاق عقاب نیست بلکه دارد خبر می‌دهد که آن‌ها دارند عقاب می‌شود و </w:t>
      </w:r>
      <w:r w:rsidR="007B1E96">
        <w:rPr>
          <w:rFonts w:hint="cs"/>
          <w:rtl/>
        </w:rPr>
        <w:t xml:space="preserve">این </w:t>
      </w:r>
      <w:r>
        <w:rPr>
          <w:rFonts w:hint="cs"/>
          <w:rtl/>
        </w:rPr>
        <w:t xml:space="preserve">بیان فعلیت </w:t>
      </w:r>
      <w:r w:rsidR="00590F50">
        <w:rPr>
          <w:rFonts w:hint="cs"/>
          <w:rtl/>
        </w:rPr>
        <w:t>است</w:t>
      </w:r>
      <w:r>
        <w:rPr>
          <w:rFonts w:hint="cs"/>
          <w:rtl/>
        </w:rPr>
        <w:t xml:space="preserve">. </w:t>
      </w:r>
    </w:p>
    <w:p w14:paraId="42C263DE" w14:textId="77777777" w:rsidR="006A2434" w:rsidRPr="007B1E96" w:rsidRDefault="007B1E96" w:rsidP="00AE32D9">
      <w:pPr>
        <w:jc w:val="both"/>
        <w:rPr>
          <w:rFonts w:ascii="Times New Roman" w:eastAsia="Times New Roman" w:hAnsi="Times New Roman" w:cs="Times New Roman"/>
          <w:sz w:val="24"/>
          <w:szCs w:val="24"/>
          <w:rtl/>
        </w:rPr>
      </w:pPr>
      <w:r>
        <w:rPr>
          <w:rFonts w:hint="cs"/>
          <w:rtl/>
        </w:rPr>
        <w:t xml:space="preserve">و در مقابل </w:t>
      </w:r>
      <w:r w:rsidRPr="007B1E96">
        <w:rPr>
          <w:rFonts w:hint="cs"/>
          <w:rtl/>
        </w:rPr>
        <w:t>روایت «حَدَّثَنِي هَارُونُ بْنُ مُسْلِمٍ قَالَ: حَدَّثَنِي مَسْعَدَةُ بْنُ صَدَقَةَ قَالَ:: سُئِلَ جَعْفَرُ بْنُ مُحَمَّدٍ عَمَّا قَدْ يَجُوزُ وَ عَمَّا لَا يَجُوزُ مِنَ النِّيَّةِ عَلَى الْإِضْمَارِ فِي الْيَمِينِ...</w:t>
      </w:r>
      <w:r w:rsidRPr="007B1E96">
        <w:rPr>
          <w:rFonts w:eastAsia="Times New Roman" w:hAnsi="Times New Roman" w:hint="cs"/>
          <w:rtl/>
        </w:rPr>
        <w:t>ثُمَّ قَالَ: «وَ لَوْ كَانَتِ النِّيَّاتُ‏ مِنْ‏ أَهْلِ‏ الْفِسْقِ‏ يُؤْخَذُ بِهَا أَهْلُهَا، إِذاً لَأُخِذَ كُلُّ مَنْ نَوَى الزِّنَا بِالزِّنَا، وَ كُلُّ مَنْ نَوَى السَّرِقَةَ بِالسَّرِقَةِ، وَ كُلُّ مَنْ نَوَى الْقَتْلَ بِالْقَتْلِ. وَ لَكِنَّ اللَّهَ عَدْلٌ حَكِيمٌ لَيْسَ الْجَوْرُ مِنْ شَأْنِهِ، وَ لَكِنَّهُ يُثِيبُ عَلَى نِيَّاتِ الْخَيْرِ أَهْلَهَا وَ إِضْمَارِهِمْ عَلَيْهَا، وَ لَا يُؤَاخِذُ أَهْلَ الْفُسُوقِ حَتَّى يَفْعَلُوا»</w:t>
      </w:r>
      <w:r>
        <w:rPr>
          <w:rStyle w:val="FootnoteReference"/>
          <w:rFonts w:eastAsia="Times New Roman" w:hAnsi="Times New Roman"/>
          <w:rtl/>
        </w:rPr>
        <w:footnoteReference w:id="17"/>
      </w:r>
      <w:r w:rsidR="006A2434">
        <w:rPr>
          <w:rFonts w:hint="cs"/>
          <w:rtl/>
        </w:rPr>
        <w:t xml:space="preserve"> است که دلالت دارد بر این که </w:t>
      </w:r>
      <w:r w:rsidR="00BD77B5">
        <w:rPr>
          <w:rFonts w:hint="cs"/>
          <w:rtl/>
        </w:rPr>
        <w:t>عقاب ظلم است و اصلا نفی استحقاق می‌کند.</w:t>
      </w:r>
    </w:p>
    <w:p w14:paraId="367E04C8" w14:textId="77777777" w:rsidR="003405A4" w:rsidRPr="0061760B" w:rsidRDefault="003405A4" w:rsidP="00AE32D9">
      <w:pPr>
        <w:jc w:val="both"/>
        <w:rPr>
          <w:rtl/>
        </w:rPr>
      </w:pPr>
    </w:p>
    <w:sectPr w:rsidR="003405A4" w:rsidRPr="0061760B" w:rsidSect="00AA3278">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5D98" w14:textId="77777777" w:rsidR="00B9434B" w:rsidRDefault="00B9434B" w:rsidP="00AA3278">
      <w:pPr>
        <w:spacing w:after="0"/>
      </w:pPr>
      <w:r>
        <w:separator/>
      </w:r>
    </w:p>
  </w:endnote>
  <w:endnote w:type="continuationSeparator" w:id="0">
    <w:p w14:paraId="1BC1E1CF" w14:textId="77777777" w:rsidR="00B9434B" w:rsidRDefault="00B9434B" w:rsidP="00AA32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00000000" w:usb1="80002000" w:usb2="00000008" w:usb3="00000000" w:csb0="0000004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65622"/>
      <w:docPartObj>
        <w:docPartGallery w:val="Page Numbers (Bottom of Page)"/>
        <w:docPartUnique/>
      </w:docPartObj>
    </w:sdtPr>
    <w:sdtEndPr>
      <w:rPr>
        <w:noProof/>
      </w:rPr>
    </w:sdtEndPr>
    <w:sdtContent>
      <w:p w14:paraId="222CEB4E" w14:textId="77777777" w:rsidR="00AA3278" w:rsidRDefault="00AA3278">
        <w:pPr>
          <w:pStyle w:val="Footer"/>
          <w:jc w:val="center"/>
        </w:pPr>
        <w:r>
          <w:fldChar w:fldCharType="begin"/>
        </w:r>
        <w:r>
          <w:instrText xml:space="preserve"> PAGE   \* MERGEFORMAT </w:instrText>
        </w:r>
        <w:r>
          <w:fldChar w:fldCharType="separate"/>
        </w:r>
        <w:r w:rsidR="001D0670">
          <w:rPr>
            <w:noProof/>
          </w:rPr>
          <w:t>1</w:t>
        </w:r>
        <w:r>
          <w:rPr>
            <w:noProof/>
          </w:rPr>
          <w:fldChar w:fldCharType="end"/>
        </w:r>
      </w:p>
    </w:sdtContent>
  </w:sdt>
  <w:p w14:paraId="304BD2FF" w14:textId="77777777" w:rsidR="00AA3278" w:rsidRDefault="00AA3278">
    <w:pPr>
      <w:pStyle w:val="Footer"/>
    </w:pPr>
  </w:p>
  <w:p w14:paraId="67EA5B4C" w14:textId="77777777" w:rsidR="00AA3278" w:rsidRDefault="00AA32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2AED" w14:textId="77777777" w:rsidR="00B9434B" w:rsidRDefault="00B9434B" w:rsidP="00AA3278">
      <w:pPr>
        <w:spacing w:after="0"/>
      </w:pPr>
      <w:r>
        <w:separator/>
      </w:r>
    </w:p>
  </w:footnote>
  <w:footnote w:type="continuationSeparator" w:id="0">
    <w:p w14:paraId="19FA71D4" w14:textId="77777777" w:rsidR="00B9434B" w:rsidRDefault="00B9434B" w:rsidP="00AA3278">
      <w:pPr>
        <w:spacing w:after="0"/>
      </w:pPr>
      <w:r>
        <w:continuationSeparator/>
      </w:r>
    </w:p>
  </w:footnote>
  <w:footnote w:id="1">
    <w:p w14:paraId="6345C236" w14:textId="77777777" w:rsidR="0088367F" w:rsidRDefault="0088367F">
      <w:pPr>
        <w:pStyle w:val="FootnoteText"/>
        <w:rPr>
          <w:lang w:bidi="fa-IR"/>
        </w:rPr>
      </w:pPr>
      <w:r>
        <w:rPr>
          <w:rStyle w:val="FootnoteReference"/>
        </w:rPr>
        <w:footnoteRef/>
      </w:r>
      <w:r>
        <w:rPr>
          <w:rtl/>
        </w:rPr>
        <w:t xml:space="preserve"> </w:t>
      </w:r>
      <w:r>
        <w:rPr>
          <w:rFonts w:hint="cs"/>
          <w:rtl/>
          <w:lang w:bidi="fa-IR"/>
        </w:rPr>
        <w:t>نهج البلاغة (للصبحی صالح)، شریف الدین، محمد بن حسین، ص499.</w:t>
      </w:r>
    </w:p>
  </w:footnote>
  <w:footnote w:id="2">
    <w:p w14:paraId="0638835D" w14:textId="77777777" w:rsidR="00BA7EF9" w:rsidRDefault="00BA7EF9">
      <w:pPr>
        <w:pStyle w:val="FootnoteText"/>
        <w:rPr>
          <w:rtl/>
          <w:lang w:bidi="fa-IR"/>
        </w:rPr>
      </w:pPr>
      <w:r>
        <w:rPr>
          <w:rStyle w:val="FootnoteReference"/>
        </w:rPr>
        <w:footnoteRef/>
      </w:r>
      <w:r>
        <w:rPr>
          <w:rtl/>
        </w:rPr>
        <w:t xml:space="preserve"> </w:t>
      </w:r>
      <w:r>
        <w:rPr>
          <w:rFonts w:hint="cs"/>
          <w:rtl/>
          <w:lang w:bidi="fa-IR"/>
        </w:rPr>
        <w:t>المائدة:2.</w:t>
      </w:r>
    </w:p>
  </w:footnote>
  <w:footnote w:id="3">
    <w:p w14:paraId="41142FEC" w14:textId="77777777" w:rsidR="0088367F" w:rsidRDefault="0088367F">
      <w:pPr>
        <w:pStyle w:val="FootnoteText"/>
        <w:rPr>
          <w:lang w:bidi="fa-IR"/>
        </w:rPr>
      </w:pPr>
      <w:r>
        <w:rPr>
          <w:rStyle w:val="FootnoteReference"/>
        </w:rPr>
        <w:footnoteRef/>
      </w:r>
      <w:r>
        <w:rPr>
          <w:rtl/>
        </w:rPr>
        <w:t xml:space="preserve"> </w:t>
      </w:r>
      <w:r>
        <w:rPr>
          <w:rFonts w:hint="cs"/>
          <w:rtl/>
        </w:rPr>
        <w:t>تهذیب الاحکام(تحقیق خراسان)، طوسی، محمد بن الحسن، ج6، ص170.</w:t>
      </w:r>
    </w:p>
  </w:footnote>
  <w:footnote w:id="4">
    <w:p w14:paraId="3E7F3FDC" w14:textId="77777777" w:rsidR="0088367F" w:rsidRDefault="0088367F">
      <w:pPr>
        <w:pStyle w:val="FootnoteText"/>
        <w:rPr>
          <w:lang w:bidi="fa-IR"/>
        </w:rPr>
      </w:pPr>
      <w:r>
        <w:rPr>
          <w:rStyle w:val="FootnoteReference"/>
        </w:rPr>
        <w:footnoteRef/>
      </w:r>
      <w:r>
        <w:rPr>
          <w:rtl/>
        </w:rPr>
        <w:t xml:space="preserve"> </w:t>
      </w:r>
      <w:r>
        <w:rPr>
          <w:rFonts w:hint="cs"/>
          <w:rtl/>
          <w:lang w:bidi="fa-IR"/>
        </w:rPr>
        <w:t>علل الشرائع، ابن بابویه، محمد بن علی، ج1، ص229.</w:t>
      </w:r>
    </w:p>
  </w:footnote>
  <w:footnote w:id="5">
    <w:p w14:paraId="32C1AD92" w14:textId="77777777" w:rsidR="0088367F" w:rsidRDefault="0088367F" w:rsidP="0088367F">
      <w:pPr>
        <w:pStyle w:val="FootnoteText"/>
        <w:rPr>
          <w:lang w:bidi="fa-IR"/>
        </w:rPr>
      </w:pPr>
      <w:r>
        <w:rPr>
          <w:rStyle w:val="FootnoteReference"/>
        </w:rPr>
        <w:footnoteRef/>
      </w:r>
      <w:r>
        <w:rPr>
          <w:rtl/>
        </w:rPr>
        <w:t xml:space="preserve"> </w:t>
      </w:r>
      <w:r>
        <w:rPr>
          <w:rFonts w:hint="cs"/>
          <w:rtl/>
          <w:lang w:bidi="fa-IR"/>
        </w:rPr>
        <w:t>علل الشرائع، ابن بابویه، محمد بن علی، ج1، ص30.</w:t>
      </w:r>
    </w:p>
  </w:footnote>
  <w:footnote w:id="6">
    <w:p w14:paraId="4B2C7AED" w14:textId="77777777" w:rsidR="00B31AAF" w:rsidRDefault="00B31AAF">
      <w:pPr>
        <w:pStyle w:val="FootnoteText"/>
        <w:rPr>
          <w:lang w:bidi="fa-IR"/>
        </w:rPr>
      </w:pPr>
      <w:r>
        <w:rPr>
          <w:rStyle w:val="FootnoteReference"/>
        </w:rPr>
        <w:footnoteRef/>
      </w:r>
      <w:r>
        <w:rPr>
          <w:rtl/>
        </w:rPr>
        <w:t xml:space="preserve"> </w:t>
      </w:r>
      <w:r>
        <w:rPr>
          <w:rFonts w:hint="cs"/>
          <w:rtl/>
          <w:lang w:bidi="fa-IR"/>
        </w:rPr>
        <w:t>الخصال، ابن بابویه، محمد بن علی، ج1، ص107.</w:t>
      </w:r>
    </w:p>
  </w:footnote>
  <w:footnote w:id="7">
    <w:p w14:paraId="0474BB7B" w14:textId="77777777" w:rsidR="0053392B" w:rsidRDefault="0053392B">
      <w:pPr>
        <w:pStyle w:val="FootnoteText"/>
        <w:rPr>
          <w:lang w:bidi="fa-IR"/>
        </w:rPr>
      </w:pPr>
      <w:r>
        <w:rPr>
          <w:rStyle w:val="FootnoteReference"/>
        </w:rPr>
        <w:footnoteRef/>
      </w:r>
      <w:r>
        <w:rPr>
          <w:rtl/>
        </w:rPr>
        <w:t xml:space="preserve"> </w:t>
      </w:r>
      <w:r>
        <w:rPr>
          <w:rFonts w:hint="cs"/>
          <w:rtl/>
          <w:lang w:bidi="fa-IR"/>
        </w:rPr>
        <w:t>الفهرست، طوسی، محمد بن حسن، ص256.</w:t>
      </w:r>
    </w:p>
  </w:footnote>
  <w:footnote w:id="8">
    <w:p w14:paraId="0D4907F2" w14:textId="77777777" w:rsidR="0053392B" w:rsidRDefault="0053392B">
      <w:pPr>
        <w:pStyle w:val="FootnoteText"/>
        <w:rPr>
          <w:lang w:bidi="fa-IR"/>
        </w:rPr>
      </w:pPr>
      <w:r>
        <w:rPr>
          <w:rStyle w:val="FootnoteReference"/>
        </w:rPr>
        <w:footnoteRef/>
      </w:r>
      <w:r>
        <w:rPr>
          <w:rtl/>
        </w:rPr>
        <w:t xml:space="preserve"> </w:t>
      </w:r>
      <w:r>
        <w:rPr>
          <w:rFonts w:hint="cs"/>
          <w:rtl/>
          <w:lang w:bidi="fa-IR"/>
        </w:rPr>
        <w:t>الکافی (طبع- الاسلامیة)، کلینی، محمد بن یعقوب، ج2، ص429، ح2.</w:t>
      </w:r>
    </w:p>
  </w:footnote>
  <w:footnote w:id="9">
    <w:p w14:paraId="45C29379" w14:textId="77777777" w:rsidR="00870E9B" w:rsidRDefault="00870E9B">
      <w:pPr>
        <w:pStyle w:val="FootnoteText"/>
        <w:rPr>
          <w:lang w:bidi="fa-IR"/>
        </w:rPr>
      </w:pPr>
      <w:r>
        <w:rPr>
          <w:rStyle w:val="FootnoteReference"/>
        </w:rPr>
        <w:footnoteRef/>
      </w:r>
      <w:r>
        <w:rPr>
          <w:rtl/>
        </w:rPr>
        <w:t xml:space="preserve"> </w:t>
      </w:r>
      <w:r>
        <w:rPr>
          <w:rFonts w:hint="cs"/>
          <w:rtl/>
          <w:lang w:bidi="fa-IR"/>
        </w:rPr>
        <w:t>همان، ص440.</w:t>
      </w:r>
    </w:p>
  </w:footnote>
  <w:footnote w:id="10">
    <w:p w14:paraId="54A06A83" w14:textId="77777777" w:rsidR="00AD2BB9" w:rsidRDefault="00AD2BB9">
      <w:pPr>
        <w:pStyle w:val="FootnoteText"/>
        <w:rPr>
          <w:lang w:bidi="fa-IR"/>
        </w:rPr>
      </w:pPr>
      <w:r>
        <w:rPr>
          <w:rStyle w:val="FootnoteReference"/>
        </w:rPr>
        <w:footnoteRef/>
      </w:r>
      <w:r>
        <w:rPr>
          <w:rtl/>
        </w:rPr>
        <w:t xml:space="preserve"> </w:t>
      </w:r>
      <w:r>
        <w:rPr>
          <w:rFonts w:hint="cs"/>
          <w:rtl/>
          <w:lang w:bidi="fa-IR"/>
        </w:rPr>
        <w:t>همان، ج4، ص423.</w:t>
      </w:r>
    </w:p>
  </w:footnote>
  <w:footnote w:id="11">
    <w:p w14:paraId="29231076" w14:textId="77777777" w:rsidR="00D32D81" w:rsidRDefault="00D32D81" w:rsidP="00D32D81">
      <w:pPr>
        <w:pStyle w:val="FootnoteText"/>
        <w:rPr>
          <w:rtl/>
          <w:lang w:bidi="fa-IR"/>
        </w:rPr>
      </w:pPr>
      <w:r>
        <w:rPr>
          <w:rStyle w:val="FootnoteReference"/>
          <w:rFonts w:eastAsiaTheme="majorEastAsia"/>
        </w:rPr>
        <w:footnoteRef/>
      </w:r>
      <w:r>
        <w:rPr>
          <w:rtl/>
        </w:rPr>
        <w:t xml:space="preserve"> </w:t>
      </w:r>
      <w:r>
        <w:rPr>
          <w:rFonts w:hint="cs"/>
          <w:rtl/>
          <w:lang w:bidi="ar-YE"/>
        </w:rPr>
        <w:t xml:space="preserve">فرائد </w:t>
      </w:r>
      <w:r>
        <w:rPr>
          <w:rFonts w:hint="cs"/>
          <w:rtl/>
        </w:rPr>
        <w:t>الاصول</w:t>
      </w:r>
      <w:r>
        <w:rPr>
          <w:rFonts w:hint="cs"/>
          <w:rtl/>
          <w:lang w:bidi="fa-IR"/>
        </w:rPr>
        <w:t xml:space="preserve"> (طبع انتشارات اسلامی)،</w:t>
      </w:r>
      <w:r>
        <w:rPr>
          <w:rFonts w:hint="cs"/>
          <w:lang w:bidi="fa-IR"/>
        </w:rPr>
        <w:t xml:space="preserve"> </w:t>
      </w:r>
      <w:r>
        <w:rPr>
          <w:rFonts w:hint="cs"/>
          <w:rtl/>
          <w:lang w:bidi="fa-IR"/>
        </w:rPr>
        <w:t xml:space="preserve">انصاری، مرتضی بن محمد امین، </w:t>
      </w:r>
      <w:r>
        <w:rPr>
          <w:rFonts w:hint="cs"/>
          <w:rtl/>
          <w:lang w:bidi="ar-YE"/>
        </w:rPr>
        <w:t>ج2، ص1</w:t>
      </w:r>
      <w:r>
        <w:rPr>
          <w:rFonts w:hint="cs"/>
          <w:rtl/>
          <w:lang w:bidi="fa-IR"/>
        </w:rPr>
        <w:t>3.</w:t>
      </w:r>
    </w:p>
  </w:footnote>
  <w:footnote w:id="12">
    <w:p w14:paraId="413B55C9" w14:textId="77777777" w:rsidR="00D32D81" w:rsidRDefault="00D32D81" w:rsidP="00D32D81">
      <w:pPr>
        <w:pStyle w:val="FootnoteText"/>
        <w:rPr>
          <w:rtl/>
          <w:lang w:bidi="fa-IR"/>
        </w:rPr>
      </w:pPr>
      <w:r>
        <w:rPr>
          <w:rStyle w:val="FootnoteReference"/>
          <w:rFonts w:eastAsiaTheme="majorEastAsia"/>
        </w:rPr>
        <w:footnoteRef/>
      </w:r>
      <w:r>
        <w:rPr>
          <w:rtl/>
        </w:rPr>
        <w:t xml:space="preserve"> </w:t>
      </w:r>
      <w:r>
        <w:rPr>
          <w:rFonts w:hint="cs"/>
          <w:rtl/>
          <w:lang w:bidi="ar-YE"/>
        </w:rPr>
        <w:t>همان.</w:t>
      </w:r>
    </w:p>
  </w:footnote>
  <w:footnote w:id="13">
    <w:p w14:paraId="1C56CE79" w14:textId="77777777" w:rsidR="00870E9B" w:rsidRDefault="00870E9B">
      <w:pPr>
        <w:pStyle w:val="FootnoteText"/>
        <w:rPr>
          <w:lang w:bidi="fa-IR"/>
        </w:rPr>
      </w:pPr>
      <w:r>
        <w:rPr>
          <w:rStyle w:val="FootnoteReference"/>
        </w:rPr>
        <w:footnoteRef/>
      </w:r>
      <w:r>
        <w:rPr>
          <w:rtl/>
        </w:rPr>
        <w:t xml:space="preserve"> </w:t>
      </w:r>
      <w:r>
        <w:rPr>
          <w:rFonts w:hint="cs"/>
          <w:rtl/>
          <w:lang w:bidi="fa-IR"/>
        </w:rPr>
        <w:t>التهذیب (تحقیق خراسان)، طوسی، محمد بن الحسن، ج6، ص174، ح25.</w:t>
      </w:r>
    </w:p>
  </w:footnote>
  <w:footnote w:id="14">
    <w:p w14:paraId="493BB240" w14:textId="77777777" w:rsidR="00D32D81" w:rsidRDefault="00D32D81">
      <w:pPr>
        <w:pStyle w:val="FootnoteText"/>
        <w:rPr>
          <w:lang w:bidi="fa-IR"/>
        </w:rPr>
      </w:pPr>
      <w:r>
        <w:rPr>
          <w:rStyle w:val="FootnoteReference"/>
        </w:rPr>
        <w:footnoteRef/>
      </w:r>
      <w:r>
        <w:rPr>
          <w:rtl/>
        </w:rPr>
        <w:t xml:space="preserve"> </w:t>
      </w:r>
      <w:r>
        <w:rPr>
          <w:rFonts w:hint="cs"/>
          <w:rtl/>
          <w:lang w:bidi="fa-IR"/>
        </w:rPr>
        <w:t>مصباح الاصول (طبع موسسة احیاء آثار السید الخویی)، خویی، ابوالقاسم، ج1، ص29.</w:t>
      </w:r>
    </w:p>
  </w:footnote>
  <w:footnote w:id="15">
    <w:p w14:paraId="1232273B" w14:textId="77777777" w:rsidR="000538AF" w:rsidRDefault="000538AF">
      <w:pPr>
        <w:pStyle w:val="FootnoteText"/>
        <w:rPr>
          <w:lang w:bidi="fa-IR"/>
        </w:rPr>
      </w:pPr>
      <w:r>
        <w:rPr>
          <w:rStyle w:val="FootnoteReference"/>
        </w:rPr>
        <w:footnoteRef/>
      </w:r>
      <w:r>
        <w:rPr>
          <w:rtl/>
        </w:rPr>
        <w:t xml:space="preserve"> </w:t>
      </w:r>
      <w:r>
        <w:rPr>
          <w:rFonts w:hint="cs"/>
          <w:rtl/>
          <w:lang w:bidi="fa-IR"/>
        </w:rPr>
        <w:t>الفقیه، ابن بابویه، محمد بن علی، ج4، ص377.، ح5781.</w:t>
      </w:r>
    </w:p>
  </w:footnote>
  <w:footnote w:id="16">
    <w:p w14:paraId="2917BE14" w14:textId="77777777" w:rsidR="00D32D81" w:rsidRDefault="00D32D81">
      <w:pPr>
        <w:pStyle w:val="FootnoteText"/>
        <w:rPr>
          <w:lang w:bidi="fa-IR"/>
        </w:rPr>
      </w:pPr>
      <w:r>
        <w:rPr>
          <w:rStyle w:val="FootnoteReference"/>
        </w:rPr>
        <w:footnoteRef/>
      </w:r>
      <w:r>
        <w:rPr>
          <w:rtl/>
        </w:rPr>
        <w:t xml:space="preserve"> </w:t>
      </w:r>
      <w:r>
        <w:rPr>
          <w:rFonts w:hint="cs"/>
          <w:rtl/>
          <w:lang w:bidi="fa-IR"/>
        </w:rPr>
        <w:t>بحوث فی علم الاصول، صدر، محمد باقر، ج4، ص64.</w:t>
      </w:r>
    </w:p>
  </w:footnote>
  <w:footnote w:id="17">
    <w:p w14:paraId="0EE3CF39" w14:textId="77777777" w:rsidR="007B1E96" w:rsidRDefault="007B1E96">
      <w:pPr>
        <w:pStyle w:val="FootnoteText"/>
        <w:rPr>
          <w:lang w:bidi="fa-IR"/>
        </w:rPr>
      </w:pPr>
      <w:r>
        <w:rPr>
          <w:rStyle w:val="FootnoteReference"/>
        </w:rPr>
        <w:footnoteRef/>
      </w:r>
      <w:r>
        <w:rPr>
          <w:rtl/>
        </w:rPr>
        <w:t xml:space="preserve"> </w:t>
      </w:r>
      <w:r>
        <w:rPr>
          <w:rFonts w:hint="cs"/>
          <w:rtl/>
          <w:lang w:bidi="fa-IR"/>
        </w:rPr>
        <w:t>قرب الاسناد (ط- الحدیثة)، حمیری، عبدالله بن جعفر، النص، ص9.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CC91" w14:textId="77777777" w:rsidR="00AA3278" w:rsidRPr="00412385" w:rsidRDefault="00AA3278" w:rsidP="00AA3278">
    <w:pPr>
      <w:pStyle w:val="Header"/>
      <w:pBdr>
        <w:top w:val="double" w:sz="4" w:space="1" w:color="auto"/>
        <w:left w:val="double" w:sz="4" w:space="4" w:color="auto"/>
        <w:bottom w:val="double" w:sz="4" w:space="4" w:color="auto"/>
        <w:right w:val="double" w:sz="4" w:space="4" w:color="auto"/>
      </w:pBdr>
      <w:tabs>
        <w:tab w:val="left" w:pos="720"/>
      </w:tabs>
      <w:rPr>
        <w:rFonts w:ascii="NoorLotus" w:hAnsi="NoorLotus" w:cs="NoorLotus"/>
        <w:b/>
        <w:bCs/>
        <w:sz w:val="20"/>
        <w:szCs w:val="24"/>
      </w:rPr>
    </w:pPr>
    <w:r w:rsidRPr="00412385">
      <w:rPr>
        <w:rFonts w:ascii="NoorLotus" w:hAnsi="NoorLotus" w:cs="NoorLotus"/>
        <w:b/>
        <w:bCs/>
        <w:sz w:val="20"/>
        <w:szCs w:val="24"/>
        <w:rtl/>
      </w:rPr>
      <w:tab/>
    </w:r>
    <w:r w:rsidRPr="00412385">
      <w:rPr>
        <w:rFonts w:ascii="NoorLotus" w:hAnsi="NoorLotus" w:cs="NoorLotus"/>
        <w:b/>
        <w:bCs/>
        <w:sz w:val="20"/>
        <w:szCs w:val="24"/>
        <w:rtl/>
      </w:rPr>
      <w:tab/>
      <w:t>بسم الله الرحمن الرحیم</w:t>
    </w:r>
  </w:p>
  <w:p w14:paraId="4A83A3A0" w14:textId="77777777" w:rsidR="00AA3278" w:rsidRPr="00412385" w:rsidRDefault="00AA3278" w:rsidP="00AA3278">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cs="NoorLotus"/>
      </w:rPr>
    </w:pPr>
    <w:r w:rsidRPr="00412385">
      <w:rPr>
        <w:rFonts w:ascii="NoorLotus" w:hAnsi="NoorLotus" w:cs="NoorLotus"/>
        <w:b/>
        <w:bCs/>
        <w:rtl/>
      </w:rPr>
      <w:t>درس خارج اصول استاد شهیدی پور حفظه الله(دوره سوم، سال4)</w:t>
    </w:r>
    <w:r w:rsidRPr="00412385">
      <w:rPr>
        <w:rFonts w:ascii="NoorLotus" w:hAnsi="NoorLotus" w:cs="NoorLotus"/>
        <w:rtl/>
      </w:rPr>
      <w:t xml:space="preserve"> </w:t>
    </w:r>
    <w:r w:rsidRPr="00412385">
      <w:rPr>
        <w:rFonts w:ascii="NoorLotus" w:hAnsi="NoorLotus" w:cs="NoorLotus"/>
        <w:rtl/>
      </w:rPr>
      <w:tab/>
    </w:r>
    <w:r w:rsidRPr="00412385">
      <w:rPr>
        <w:rFonts w:ascii="NoorLotus" w:hAnsi="NoorLotus" w:cs="NoorLotus"/>
        <w:rtl/>
      </w:rPr>
      <w:tab/>
    </w:r>
    <w:r w:rsidR="00412385" w:rsidRPr="00412385">
      <w:rPr>
        <w:rFonts w:ascii="NoorLotus" w:hAnsi="NoorLotus" w:cs="NoorLotus" w:hint="cs"/>
        <w:rtl/>
      </w:rPr>
      <w:t xml:space="preserve">               </w:t>
    </w:r>
    <w:r w:rsidR="00412385">
      <w:rPr>
        <w:rFonts w:ascii="NoorLotus" w:hAnsi="NoorLotus" w:cs="NoorLotus" w:hint="cs"/>
        <w:rtl/>
      </w:rPr>
      <w:t xml:space="preserve">                          </w:t>
    </w:r>
    <w:r w:rsidR="00412385" w:rsidRPr="00412385">
      <w:rPr>
        <w:rFonts w:ascii="NoorLotus" w:hAnsi="NoorLotus" w:cs="NoorLotus" w:hint="cs"/>
        <w:rtl/>
      </w:rPr>
      <w:t xml:space="preserve">     </w:t>
    </w:r>
    <w:r w:rsidRPr="00412385">
      <w:rPr>
        <w:rFonts w:ascii="NoorLotus" w:hAnsi="NoorLotus" w:cs="NoorLotus"/>
        <w:rtl/>
      </w:rPr>
      <w:t>جلسه</w:t>
    </w:r>
    <w:r w:rsidRPr="00412385">
      <w:rPr>
        <w:rFonts w:ascii="NoorLotus" w:hAnsi="NoorLotus" w:cs="NoorLotus"/>
      </w:rPr>
      <w:t>:</w:t>
    </w:r>
    <w:r w:rsidRPr="00412385">
      <w:rPr>
        <w:rFonts w:ascii="NoorLotus" w:hAnsi="NoorLotus" w:cs="NoorLotus"/>
        <w:rtl/>
        <w:lang w:bidi="fa-IR"/>
      </w:rPr>
      <w:t>131</w:t>
    </w:r>
    <w:r w:rsidRPr="00412385">
      <w:rPr>
        <w:rFonts w:ascii="NoorLotus" w:hAnsi="NoorLotus" w:cs="NoorLotus"/>
        <w:rtl/>
      </w:rPr>
      <w:t xml:space="preserve"> (تاریخ:1/3/1402)</w:t>
    </w:r>
  </w:p>
  <w:p w14:paraId="37291FDF" w14:textId="77777777" w:rsidR="00AA3278" w:rsidRPr="00412385" w:rsidRDefault="00AA3278" w:rsidP="00AA3278">
    <w:pPr>
      <w:pStyle w:val="Header"/>
      <w:rPr>
        <w:rFonts w:ascii="NoorLotus" w:hAnsi="NoorLotus" w:cs="NoorLot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278"/>
    <w:rsid w:val="00020555"/>
    <w:rsid w:val="000538AF"/>
    <w:rsid w:val="000E6DB5"/>
    <w:rsid w:val="001D0670"/>
    <w:rsid w:val="002C302D"/>
    <w:rsid w:val="002C569E"/>
    <w:rsid w:val="00303384"/>
    <w:rsid w:val="00322A8D"/>
    <w:rsid w:val="003405A4"/>
    <w:rsid w:val="003B1781"/>
    <w:rsid w:val="00412385"/>
    <w:rsid w:val="00513549"/>
    <w:rsid w:val="00520855"/>
    <w:rsid w:val="0053392B"/>
    <w:rsid w:val="005410B6"/>
    <w:rsid w:val="00576EB2"/>
    <w:rsid w:val="00590F50"/>
    <w:rsid w:val="00596732"/>
    <w:rsid w:val="00605800"/>
    <w:rsid w:val="006124DB"/>
    <w:rsid w:val="0061760B"/>
    <w:rsid w:val="0063455D"/>
    <w:rsid w:val="006A2434"/>
    <w:rsid w:val="007A70C6"/>
    <w:rsid w:val="007B1E96"/>
    <w:rsid w:val="00870E9B"/>
    <w:rsid w:val="0088367F"/>
    <w:rsid w:val="00933998"/>
    <w:rsid w:val="0095746B"/>
    <w:rsid w:val="00A57106"/>
    <w:rsid w:val="00AA3278"/>
    <w:rsid w:val="00AD2BB9"/>
    <w:rsid w:val="00AE32D9"/>
    <w:rsid w:val="00B31AAF"/>
    <w:rsid w:val="00B5552B"/>
    <w:rsid w:val="00B75876"/>
    <w:rsid w:val="00B9434B"/>
    <w:rsid w:val="00BA0ADA"/>
    <w:rsid w:val="00BA7EF9"/>
    <w:rsid w:val="00BD77B5"/>
    <w:rsid w:val="00D32D81"/>
    <w:rsid w:val="00E45069"/>
    <w:rsid w:val="00ED7771"/>
    <w:rsid w:val="00F64A91"/>
    <w:rsid w:val="00FD71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C4425"/>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78"/>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61760B"/>
    <w:pPr>
      <w:spacing w:line="256" w:lineRule="auto"/>
      <w:outlineLvl w:val="0"/>
    </w:pPr>
    <w:rPr>
      <w:rFonts w:ascii="NoorLotus" w:hAnsi="NoorLotus"/>
      <w:b/>
      <w:bCs/>
      <w:color w:val="00B0F0"/>
      <w:sz w:val="32"/>
      <w:szCs w:val="32"/>
    </w:rPr>
  </w:style>
  <w:style w:type="paragraph" w:styleId="Heading2">
    <w:name w:val="heading 2"/>
    <w:basedOn w:val="Normal"/>
    <w:next w:val="Normal"/>
    <w:link w:val="Heading2Char"/>
    <w:uiPriority w:val="9"/>
    <w:unhideWhenUsed/>
    <w:qFormat/>
    <w:rsid w:val="0061760B"/>
    <w:pPr>
      <w:keepNext/>
      <w:keepLines/>
      <w:spacing w:before="200" w:after="0"/>
      <w:outlineLvl w:val="1"/>
    </w:pPr>
    <w:rPr>
      <w:rFonts w:ascii="NoorLotus" w:eastAsiaTheme="majorEastAsia" w:hAnsi="NoorLotus"/>
      <w:b/>
      <w:bCs/>
      <w:color w:val="00B0F0"/>
      <w:sz w:val="30"/>
      <w:szCs w:val="32"/>
    </w:rPr>
  </w:style>
  <w:style w:type="paragraph" w:styleId="Heading3">
    <w:name w:val="heading 3"/>
    <w:basedOn w:val="Normal"/>
    <w:next w:val="Normal"/>
    <w:link w:val="Heading3Char"/>
    <w:uiPriority w:val="9"/>
    <w:unhideWhenUsed/>
    <w:qFormat/>
    <w:rsid w:val="00AA3278"/>
    <w:pPr>
      <w:keepNext/>
      <w:keepLines/>
      <w:spacing w:before="200" w:after="0"/>
      <w:outlineLvl w:val="2"/>
    </w:pPr>
    <w:rPr>
      <w:rFonts w:asciiTheme="majorHAnsi" w:eastAsiaTheme="majorEastAsia" w:hAnsiTheme="majorHAnsi"/>
      <w:b/>
      <w:bCs/>
      <w:color w:val="00B0F0"/>
      <w:szCs w:val="30"/>
    </w:rPr>
  </w:style>
  <w:style w:type="paragraph" w:styleId="Heading4">
    <w:name w:val="heading 4"/>
    <w:basedOn w:val="Normal"/>
    <w:next w:val="Normal"/>
    <w:link w:val="Heading4Char"/>
    <w:uiPriority w:val="9"/>
    <w:unhideWhenUsed/>
    <w:qFormat/>
    <w:rsid w:val="0061760B"/>
    <w:pPr>
      <w:keepNext/>
      <w:keepLines/>
      <w:spacing w:before="200" w:after="0"/>
      <w:outlineLvl w:val="3"/>
    </w:pPr>
    <w:rPr>
      <w:rFonts w:ascii="NoorLotus" w:eastAsiaTheme="majorEastAsia" w:hAnsi="NoorLotus"/>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60B"/>
    <w:rPr>
      <w:rFonts w:ascii="NoorLotus" w:eastAsia="Calibri" w:hAnsi="NoorLotus" w:cs="NoorLotus"/>
      <w:b/>
      <w:bCs/>
      <w:color w:val="00B0F0"/>
      <w:sz w:val="32"/>
      <w:szCs w:val="32"/>
      <w:lang w:bidi="fa-IR"/>
    </w:rPr>
  </w:style>
  <w:style w:type="character" w:customStyle="1" w:styleId="Heading2Char">
    <w:name w:val="Heading 2 Char"/>
    <w:basedOn w:val="DefaultParagraphFont"/>
    <w:link w:val="Heading2"/>
    <w:uiPriority w:val="9"/>
    <w:rsid w:val="0061760B"/>
    <w:rPr>
      <w:rFonts w:ascii="NoorLotus" w:eastAsiaTheme="majorEastAsia" w:hAnsi="NoorLotus" w:cs="NoorLotus"/>
      <w:b/>
      <w:bCs/>
      <w:color w:val="00B0F0"/>
      <w:sz w:val="30"/>
      <w:szCs w:val="32"/>
      <w:lang w:bidi="fa-IR"/>
    </w:rPr>
  </w:style>
  <w:style w:type="character" w:customStyle="1" w:styleId="Heading3Char">
    <w:name w:val="Heading 3 Char"/>
    <w:basedOn w:val="DefaultParagraphFont"/>
    <w:link w:val="Heading3"/>
    <w:uiPriority w:val="9"/>
    <w:rsid w:val="00AA3278"/>
    <w:rPr>
      <w:rFonts w:asciiTheme="majorHAnsi" w:eastAsiaTheme="majorEastAsia" w:hAnsiTheme="majorHAnsi" w:cs="NoorLotus"/>
      <w:b/>
      <w:bCs/>
      <w:color w:val="00B0F0"/>
      <w:szCs w:val="30"/>
      <w:lang w:bidi="fa-IR"/>
    </w:rPr>
  </w:style>
  <w:style w:type="paragraph" w:styleId="FootnoteText">
    <w:name w:val="footnote text"/>
    <w:basedOn w:val="Normal"/>
    <w:link w:val="FootnoteTextChar"/>
    <w:autoRedefine/>
    <w:uiPriority w:val="99"/>
    <w:rsid w:val="00AA3278"/>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uiPriority w:val="99"/>
    <w:rsid w:val="00AA3278"/>
    <w:rPr>
      <w:rFonts w:ascii="NoorLotus" w:eastAsia="Times New Roman" w:hAnsi="NoorLotus" w:cs="NoorLotus"/>
      <w:noProof/>
      <w:sz w:val="20"/>
      <w:szCs w:val="20"/>
    </w:rPr>
  </w:style>
  <w:style w:type="character" w:styleId="FootnoteReference">
    <w:name w:val="footnote reference"/>
    <w:uiPriority w:val="99"/>
    <w:rsid w:val="00AA3278"/>
    <w:rPr>
      <w:vertAlign w:val="superscript"/>
    </w:rPr>
  </w:style>
  <w:style w:type="paragraph" w:styleId="Header">
    <w:name w:val="header"/>
    <w:basedOn w:val="Normal"/>
    <w:link w:val="HeaderChar"/>
    <w:uiPriority w:val="99"/>
    <w:unhideWhenUsed/>
    <w:rsid w:val="00AA3278"/>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AA3278"/>
  </w:style>
  <w:style w:type="paragraph" w:styleId="Footer">
    <w:name w:val="footer"/>
    <w:basedOn w:val="Normal"/>
    <w:link w:val="FooterChar"/>
    <w:uiPriority w:val="99"/>
    <w:unhideWhenUsed/>
    <w:rsid w:val="00AA3278"/>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AA3278"/>
  </w:style>
  <w:style w:type="character" w:customStyle="1" w:styleId="Heading4Char">
    <w:name w:val="Heading 4 Char"/>
    <w:basedOn w:val="DefaultParagraphFont"/>
    <w:link w:val="Heading4"/>
    <w:uiPriority w:val="9"/>
    <w:rsid w:val="0061760B"/>
    <w:rPr>
      <w:rFonts w:ascii="NoorLotus" w:eastAsiaTheme="majorEastAsia" w:hAnsi="NoorLotus" w:cs="NoorLotus"/>
      <w:b/>
      <w:bCs/>
      <w:color w:val="00B0F0"/>
      <w:sz w:val="28"/>
      <w:szCs w:val="28"/>
      <w:lang w:bidi="fa-IR"/>
    </w:rPr>
  </w:style>
  <w:style w:type="paragraph" w:styleId="NormalWeb">
    <w:name w:val="Normal (Web)"/>
    <w:basedOn w:val="Normal"/>
    <w:uiPriority w:val="99"/>
    <w:unhideWhenUsed/>
    <w:rsid w:val="0088367F"/>
    <w:pPr>
      <w:bidi w:val="0"/>
      <w:spacing w:before="100" w:beforeAutospacing="1" w:after="100" w:afterAutospacing="1"/>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unhideWhenUsed/>
    <w:qFormat/>
    <w:rsid w:val="00AD2BB9"/>
    <w:pPr>
      <w:keepNext/>
      <w:keepLines/>
      <w:bidi w:val="0"/>
      <w:spacing w:before="480" w:after="0" w:line="276" w:lineRule="auto"/>
      <w:outlineLvl w:val="9"/>
    </w:pPr>
    <w:rPr>
      <w:rFonts w:asciiTheme="majorHAnsi" w:eastAsiaTheme="majorEastAsia" w:hAnsiTheme="majorHAnsi" w:cstheme="majorBidi"/>
      <w:color w:val="365F91" w:themeColor="accent1" w:themeShade="BF"/>
      <w:sz w:val="28"/>
      <w:szCs w:val="28"/>
      <w:lang w:eastAsia="ja-JP" w:bidi="ar-SA"/>
    </w:rPr>
  </w:style>
  <w:style w:type="paragraph" w:styleId="TOC1">
    <w:name w:val="toc 1"/>
    <w:basedOn w:val="Normal"/>
    <w:next w:val="Normal"/>
    <w:autoRedefine/>
    <w:uiPriority w:val="39"/>
    <w:unhideWhenUsed/>
    <w:rsid w:val="00AD2BB9"/>
    <w:pPr>
      <w:spacing w:after="100"/>
    </w:pPr>
  </w:style>
  <w:style w:type="paragraph" w:styleId="TOC2">
    <w:name w:val="toc 2"/>
    <w:basedOn w:val="Normal"/>
    <w:next w:val="Normal"/>
    <w:autoRedefine/>
    <w:uiPriority w:val="39"/>
    <w:unhideWhenUsed/>
    <w:rsid w:val="00AD2BB9"/>
    <w:pPr>
      <w:spacing w:after="100"/>
      <w:ind w:left="220"/>
    </w:pPr>
  </w:style>
  <w:style w:type="paragraph" w:styleId="TOC3">
    <w:name w:val="toc 3"/>
    <w:basedOn w:val="Normal"/>
    <w:next w:val="Normal"/>
    <w:autoRedefine/>
    <w:uiPriority w:val="39"/>
    <w:unhideWhenUsed/>
    <w:rsid w:val="00AD2BB9"/>
    <w:pPr>
      <w:spacing w:after="100"/>
      <w:ind w:left="440"/>
    </w:pPr>
  </w:style>
  <w:style w:type="character" w:styleId="Hyperlink">
    <w:name w:val="Hyperlink"/>
    <w:basedOn w:val="DefaultParagraphFont"/>
    <w:uiPriority w:val="99"/>
    <w:unhideWhenUsed/>
    <w:rsid w:val="00AD2BB9"/>
    <w:rPr>
      <w:color w:val="0000FF" w:themeColor="hyperlink"/>
      <w:u w:val="single"/>
    </w:rPr>
  </w:style>
  <w:style w:type="paragraph" w:styleId="BalloonText">
    <w:name w:val="Balloon Text"/>
    <w:basedOn w:val="Normal"/>
    <w:link w:val="BalloonTextChar"/>
    <w:uiPriority w:val="99"/>
    <w:semiHidden/>
    <w:unhideWhenUsed/>
    <w:rsid w:val="00AD2B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B9"/>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71123">
      <w:bodyDiv w:val="1"/>
      <w:marLeft w:val="0"/>
      <w:marRight w:val="0"/>
      <w:marTop w:val="0"/>
      <w:marBottom w:val="0"/>
      <w:divBdr>
        <w:top w:val="none" w:sz="0" w:space="0" w:color="auto"/>
        <w:left w:val="none" w:sz="0" w:space="0" w:color="auto"/>
        <w:bottom w:val="none" w:sz="0" w:space="0" w:color="auto"/>
        <w:right w:val="none" w:sz="0" w:space="0" w:color="auto"/>
      </w:divBdr>
    </w:div>
    <w:div w:id="723792755">
      <w:bodyDiv w:val="1"/>
      <w:marLeft w:val="0"/>
      <w:marRight w:val="0"/>
      <w:marTop w:val="0"/>
      <w:marBottom w:val="0"/>
      <w:divBdr>
        <w:top w:val="none" w:sz="0" w:space="0" w:color="auto"/>
        <w:left w:val="none" w:sz="0" w:space="0" w:color="auto"/>
        <w:bottom w:val="none" w:sz="0" w:space="0" w:color="auto"/>
        <w:right w:val="none" w:sz="0" w:space="0" w:color="auto"/>
      </w:divBdr>
    </w:div>
    <w:div w:id="734820823">
      <w:bodyDiv w:val="1"/>
      <w:marLeft w:val="0"/>
      <w:marRight w:val="0"/>
      <w:marTop w:val="0"/>
      <w:marBottom w:val="0"/>
      <w:divBdr>
        <w:top w:val="none" w:sz="0" w:space="0" w:color="auto"/>
        <w:left w:val="none" w:sz="0" w:space="0" w:color="auto"/>
        <w:bottom w:val="none" w:sz="0" w:space="0" w:color="auto"/>
        <w:right w:val="none" w:sz="0" w:space="0" w:color="auto"/>
      </w:divBdr>
    </w:div>
    <w:div w:id="758411060">
      <w:bodyDiv w:val="1"/>
      <w:marLeft w:val="0"/>
      <w:marRight w:val="0"/>
      <w:marTop w:val="0"/>
      <w:marBottom w:val="0"/>
      <w:divBdr>
        <w:top w:val="none" w:sz="0" w:space="0" w:color="auto"/>
        <w:left w:val="none" w:sz="0" w:space="0" w:color="auto"/>
        <w:bottom w:val="none" w:sz="0" w:space="0" w:color="auto"/>
        <w:right w:val="none" w:sz="0" w:space="0" w:color="auto"/>
      </w:divBdr>
    </w:div>
    <w:div w:id="797332121">
      <w:bodyDiv w:val="1"/>
      <w:marLeft w:val="0"/>
      <w:marRight w:val="0"/>
      <w:marTop w:val="0"/>
      <w:marBottom w:val="0"/>
      <w:divBdr>
        <w:top w:val="none" w:sz="0" w:space="0" w:color="auto"/>
        <w:left w:val="none" w:sz="0" w:space="0" w:color="auto"/>
        <w:bottom w:val="none" w:sz="0" w:space="0" w:color="auto"/>
        <w:right w:val="none" w:sz="0" w:space="0" w:color="auto"/>
      </w:divBdr>
    </w:div>
    <w:div w:id="1043210666">
      <w:bodyDiv w:val="1"/>
      <w:marLeft w:val="0"/>
      <w:marRight w:val="0"/>
      <w:marTop w:val="0"/>
      <w:marBottom w:val="0"/>
      <w:divBdr>
        <w:top w:val="none" w:sz="0" w:space="0" w:color="auto"/>
        <w:left w:val="none" w:sz="0" w:space="0" w:color="auto"/>
        <w:bottom w:val="none" w:sz="0" w:space="0" w:color="auto"/>
        <w:right w:val="none" w:sz="0" w:space="0" w:color="auto"/>
      </w:divBdr>
    </w:div>
    <w:div w:id="1291746045">
      <w:bodyDiv w:val="1"/>
      <w:marLeft w:val="0"/>
      <w:marRight w:val="0"/>
      <w:marTop w:val="0"/>
      <w:marBottom w:val="0"/>
      <w:divBdr>
        <w:top w:val="none" w:sz="0" w:space="0" w:color="auto"/>
        <w:left w:val="none" w:sz="0" w:space="0" w:color="auto"/>
        <w:bottom w:val="none" w:sz="0" w:space="0" w:color="auto"/>
        <w:right w:val="none" w:sz="0" w:space="0" w:color="auto"/>
      </w:divBdr>
    </w:div>
    <w:div w:id="1391610397">
      <w:bodyDiv w:val="1"/>
      <w:marLeft w:val="0"/>
      <w:marRight w:val="0"/>
      <w:marTop w:val="0"/>
      <w:marBottom w:val="0"/>
      <w:divBdr>
        <w:top w:val="none" w:sz="0" w:space="0" w:color="auto"/>
        <w:left w:val="none" w:sz="0" w:space="0" w:color="auto"/>
        <w:bottom w:val="none" w:sz="0" w:space="0" w:color="auto"/>
        <w:right w:val="none" w:sz="0" w:space="0" w:color="auto"/>
      </w:divBdr>
    </w:div>
    <w:div w:id="1438796940">
      <w:bodyDiv w:val="1"/>
      <w:marLeft w:val="0"/>
      <w:marRight w:val="0"/>
      <w:marTop w:val="0"/>
      <w:marBottom w:val="0"/>
      <w:divBdr>
        <w:top w:val="none" w:sz="0" w:space="0" w:color="auto"/>
        <w:left w:val="none" w:sz="0" w:space="0" w:color="auto"/>
        <w:bottom w:val="none" w:sz="0" w:space="0" w:color="auto"/>
        <w:right w:val="none" w:sz="0" w:space="0" w:color="auto"/>
      </w:divBdr>
    </w:div>
    <w:div w:id="1440103991">
      <w:bodyDiv w:val="1"/>
      <w:marLeft w:val="0"/>
      <w:marRight w:val="0"/>
      <w:marTop w:val="0"/>
      <w:marBottom w:val="0"/>
      <w:divBdr>
        <w:top w:val="none" w:sz="0" w:space="0" w:color="auto"/>
        <w:left w:val="none" w:sz="0" w:space="0" w:color="auto"/>
        <w:bottom w:val="none" w:sz="0" w:space="0" w:color="auto"/>
        <w:right w:val="none" w:sz="0" w:space="0" w:color="auto"/>
      </w:divBdr>
    </w:div>
    <w:div w:id="1827743638">
      <w:bodyDiv w:val="1"/>
      <w:marLeft w:val="0"/>
      <w:marRight w:val="0"/>
      <w:marTop w:val="0"/>
      <w:marBottom w:val="0"/>
      <w:divBdr>
        <w:top w:val="none" w:sz="0" w:space="0" w:color="auto"/>
        <w:left w:val="none" w:sz="0" w:space="0" w:color="auto"/>
        <w:bottom w:val="none" w:sz="0" w:space="0" w:color="auto"/>
        <w:right w:val="none" w:sz="0" w:space="0" w:color="auto"/>
      </w:divBdr>
    </w:div>
    <w:div w:id="2089885353">
      <w:bodyDiv w:val="1"/>
      <w:marLeft w:val="0"/>
      <w:marRight w:val="0"/>
      <w:marTop w:val="0"/>
      <w:marBottom w:val="0"/>
      <w:divBdr>
        <w:top w:val="none" w:sz="0" w:space="0" w:color="auto"/>
        <w:left w:val="none" w:sz="0" w:space="0" w:color="auto"/>
        <w:bottom w:val="none" w:sz="0" w:space="0" w:color="auto"/>
        <w:right w:val="none" w:sz="0" w:space="0" w:color="auto"/>
      </w:divBdr>
    </w:div>
    <w:div w:id="21318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458B-F531-44E6-9AB3-13EB1649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12</cp:revision>
  <cp:lastPrinted>2023-05-21T16:42:00Z</cp:lastPrinted>
  <dcterms:created xsi:type="dcterms:W3CDTF">2023-05-22T04:04:00Z</dcterms:created>
  <dcterms:modified xsi:type="dcterms:W3CDTF">2023-08-02T11:04:00Z</dcterms:modified>
</cp:coreProperties>
</file>