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630D" w14:textId="77777777" w:rsidR="00152574" w:rsidRDefault="00152574" w:rsidP="00152574">
      <w:bookmarkStart w:id="0" w:name="_Toc135780156"/>
      <w:r>
        <w:rPr>
          <w:rtl/>
        </w:rPr>
        <w:t>بسمه تعالی</w:t>
      </w:r>
    </w:p>
    <w:p w14:paraId="01D6987B" w14:textId="77777777" w:rsidR="00152574" w:rsidRDefault="00152574" w:rsidP="00152574">
      <w:pPr>
        <w:rPr>
          <w:rtl/>
        </w:rPr>
      </w:pPr>
      <w:r>
        <w:rPr>
          <w:color w:val="FF0000"/>
          <w:rtl/>
        </w:rPr>
        <w:t xml:space="preserve">موضوع: </w:t>
      </w:r>
      <w:r>
        <w:rPr>
          <w:rtl/>
        </w:rPr>
        <w:t>تجری/ مباحث قطع</w:t>
      </w:r>
    </w:p>
    <w:p w14:paraId="78EB8AD9" w14:textId="77777777" w:rsidR="00D53FB6" w:rsidRDefault="00D53FB6" w:rsidP="00632F50">
      <w:pPr>
        <w:pStyle w:val="Heading1"/>
        <w:jc w:val="both"/>
        <w:rPr>
          <w:rtl/>
        </w:rPr>
      </w:pPr>
      <w:bookmarkStart w:id="1" w:name="_Toc136363600"/>
      <w:r>
        <w:rPr>
          <w:rFonts w:hint="cs"/>
          <w:rtl/>
        </w:rPr>
        <w:t>تجری</w:t>
      </w:r>
      <w:bookmarkEnd w:id="0"/>
      <w:bookmarkEnd w:id="1"/>
    </w:p>
    <w:p w14:paraId="7F3A986B" w14:textId="77777777" w:rsidR="00D53FB6" w:rsidRDefault="00D53FB6" w:rsidP="00632F50">
      <w:pPr>
        <w:pStyle w:val="Heading2"/>
        <w:jc w:val="both"/>
        <w:rPr>
          <w:rtl/>
        </w:rPr>
      </w:pPr>
      <w:bookmarkStart w:id="2" w:name="_Toc135780157"/>
      <w:bookmarkStart w:id="3" w:name="_Toc136363601"/>
      <w:r>
        <w:rPr>
          <w:rFonts w:hint="cs"/>
          <w:rtl/>
        </w:rPr>
        <w:t>مقام سوم: حرمت تجری</w:t>
      </w:r>
      <w:bookmarkEnd w:id="2"/>
      <w:bookmarkEnd w:id="3"/>
    </w:p>
    <w:p w14:paraId="05F64F2A" w14:textId="77777777" w:rsidR="00D53FB6" w:rsidRDefault="00D53FB6" w:rsidP="00632F50">
      <w:pPr>
        <w:pStyle w:val="Heading3"/>
        <w:jc w:val="both"/>
        <w:rPr>
          <w:rtl/>
        </w:rPr>
      </w:pPr>
      <w:bookmarkStart w:id="4" w:name="_Toc135780158"/>
      <w:bookmarkStart w:id="5" w:name="_Toc136363602"/>
      <w:r>
        <w:rPr>
          <w:rFonts w:hint="cs"/>
          <w:rtl/>
        </w:rPr>
        <w:t xml:space="preserve">دلیل چهارم: </w:t>
      </w:r>
      <w:r w:rsidR="00EF2E95">
        <w:rPr>
          <w:rFonts w:hint="cs"/>
          <w:rtl/>
        </w:rPr>
        <w:t>تمسک به آیات و روایات</w:t>
      </w:r>
      <w:bookmarkEnd w:id="4"/>
      <w:bookmarkEnd w:id="5"/>
    </w:p>
    <w:p w14:paraId="5547AF56" w14:textId="77777777" w:rsidR="00EF2E95" w:rsidRDefault="00EF2E95" w:rsidP="00632F50">
      <w:pPr>
        <w:jc w:val="both"/>
        <w:rPr>
          <w:rtl/>
        </w:rPr>
      </w:pPr>
      <w:r>
        <w:rPr>
          <w:rFonts w:hint="cs"/>
          <w:rtl/>
        </w:rPr>
        <w:t xml:space="preserve">بحث در بررسی آیات و روایاتی بود که برای اثبات حرمت </w:t>
      </w:r>
      <w:r w:rsidR="00632F50">
        <w:rPr>
          <w:rFonts w:hint="cs"/>
          <w:rtl/>
        </w:rPr>
        <w:t>تجری</w:t>
      </w:r>
      <w:r>
        <w:rPr>
          <w:rFonts w:hint="cs"/>
          <w:rtl/>
        </w:rPr>
        <w:t xml:space="preserve"> به آن‌ها تمسک شده بود. به این بیان که این ادله دلالت دارند بر این که نیت گناه عقاب دارد و این وعید بر عقاب کاشف از حرمت نیت گناه است.</w:t>
      </w:r>
    </w:p>
    <w:p w14:paraId="3A1E4F1C" w14:textId="77777777" w:rsidR="004B541C" w:rsidRDefault="00EF2E95" w:rsidP="00632F50">
      <w:pPr>
        <w:jc w:val="both"/>
        <w:rPr>
          <w:rtl/>
        </w:rPr>
      </w:pPr>
      <w:r>
        <w:rPr>
          <w:rFonts w:hint="cs"/>
          <w:rtl/>
        </w:rPr>
        <w:t xml:space="preserve">اشکال به این استدلال (علاوه بر اشکالاتی که </w:t>
      </w:r>
      <w:r w:rsidR="00632F50">
        <w:rPr>
          <w:rFonts w:hint="cs"/>
          <w:rtl/>
        </w:rPr>
        <w:t>در جلسات قبل</w:t>
      </w:r>
      <w:r>
        <w:rPr>
          <w:rFonts w:hint="cs"/>
          <w:rtl/>
        </w:rPr>
        <w:t xml:space="preserve"> بیان شد</w:t>
      </w:r>
      <w:r w:rsidR="00632F50">
        <w:rPr>
          <w:rFonts w:hint="cs"/>
          <w:rtl/>
        </w:rPr>
        <w:t xml:space="preserve">) این است که در مقابل این طایفه، </w:t>
      </w:r>
      <w:r>
        <w:rPr>
          <w:rFonts w:hint="cs"/>
          <w:rtl/>
        </w:rPr>
        <w:t>طایفه دیگری از روایات نیز وجود دارد که عقاب بر نیت گناه را نفی می‌کنند، و لذا بین این دو طایفه تعارض واقع می‌شود. و برای جمع بین آن‌ها وجوه مختلفی بیان شده است.</w:t>
      </w:r>
    </w:p>
    <w:p w14:paraId="37CDA8FC" w14:textId="77777777" w:rsidR="00632F50" w:rsidRDefault="00632F50" w:rsidP="00632F50">
      <w:pPr>
        <w:pStyle w:val="Heading2"/>
        <w:rPr>
          <w:rtl/>
        </w:rPr>
      </w:pPr>
      <w:bookmarkStart w:id="6" w:name="_Toc136363603"/>
      <w:r>
        <w:rPr>
          <w:rFonts w:hint="cs"/>
          <w:rtl/>
        </w:rPr>
        <w:t>وجوه جمع بین دو دسته ادله دال بر حرمت تجری و ادله نافی حرمت آن</w:t>
      </w:r>
      <w:bookmarkEnd w:id="6"/>
    </w:p>
    <w:p w14:paraId="67D88DC8" w14:textId="77777777" w:rsidR="004B541C" w:rsidRDefault="004B541C" w:rsidP="00632F50">
      <w:pPr>
        <w:pStyle w:val="Heading4"/>
        <w:jc w:val="both"/>
        <w:rPr>
          <w:rtl/>
        </w:rPr>
      </w:pPr>
      <w:r>
        <w:rPr>
          <w:rFonts w:hint="cs"/>
          <w:rtl/>
        </w:rPr>
        <w:t xml:space="preserve">جمع اول: </w:t>
      </w:r>
    </w:p>
    <w:p w14:paraId="79C4215F" w14:textId="77777777" w:rsidR="004B541C" w:rsidRPr="004D03B6" w:rsidRDefault="00EF2E95" w:rsidP="00632F50">
      <w:pPr>
        <w:jc w:val="both"/>
        <w:rPr>
          <w:rFonts w:ascii="Times New Roman" w:eastAsiaTheme="minorHAnsi" w:hAnsi="Times New Roman" w:cs="Times New Roman"/>
          <w:sz w:val="24"/>
          <w:szCs w:val="24"/>
          <w:rtl/>
          <w:lang w:bidi="ar-SA"/>
        </w:rPr>
      </w:pPr>
      <w:r>
        <w:rPr>
          <w:rFonts w:hint="cs"/>
          <w:rtl/>
        </w:rPr>
        <w:t xml:space="preserve">مرحوم شیخ انصاری رحمه الله فرموده‌اند: </w:t>
      </w:r>
      <w:r w:rsidR="004B541C">
        <w:rPr>
          <w:rFonts w:hint="cs"/>
          <w:rtl/>
        </w:rPr>
        <w:t xml:space="preserve">طایفه‌ی اول حمل بر نیت سیئه مقترن </w:t>
      </w:r>
      <w:r>
        <w:rPr>
          <w:rFonts w:hint="cs"/>
          <w:rtl/>
        </w:rPr>
        <w:t>به اشتغال به بعض مقدمات می‌شود و طایفه‌ی دوم حمل بر نیت سیئه بدون اشتغال به بعض مقدمات در خارج می</w:t>
      </w:r>
      <w:r w:rsidR="00632F50">
        <w:rPr>
          <w:rtl/>
        </w:rPr>
        <w:softHyphen/>
      </w:r>
      <w:r w:rsidR="00632F50">
        <w:rPr>
          <w:rFonts w:hint="cs"/>
          <w:rtl/>
        </w:rPr>
        <w:t>گردد</w:t>
      </w:r>
      <w:r w:rsidR="004D03B6">
        <w:rPr>
          <w:rStyle w:val="FootnoteReference"/>
          <w:rFonts w:eastAsia="Batang"/>
          <w:rtl/>
        </w:rPr>
        <w:footnoteReference w:id="1"/>
      </w:r>
      <w:r w:rsidR="004D03B6">
        <w:rPr>
          <w:rFonts w:ascii="Times New Roman" w:eastAsiaTheme="minorHAnsi" w:hAnsi="Times New Roman" w:cs="Times New Roman"/>
          <w:sz w:val="24"/>
          <w:szCs w:val="24"/>
          <w:rtl/>
          <w:lang w:bidi="ar-SA"/>
        </w:rPr>
        <w:t xml:space="preserve"> </w:t>
      </w:r>
      <w:r>
        <w:rPr>
          <w:rFonts w:hint="cs"/>
          <w:rtl/>
        </w:rPr>
        <w:t>.</w:t>
      </w:r>
    </w:p>
    <w:p w14:paraId="7441330B" w14:textId="77777777" w:rsidR="00EF2E95" w:rsidRDefault="00632F50" w:rsidP="00632F50">
      <w:pPr>
        <w:jc w:val="both"/>
        <w:rPr>
          <w:rtl/>
        </w:rPr>
      </w:pPr>
      <w:r>
        <w:rPr>
          <w:rFonts w:hint="cs"/>
          <w:rtl/>
        </w:rPr>
        <w:t xml:space="preserve">اشکال این جمع این بود که </w:t>
      </w:r>
      <w:r w:rsidR="00EF2E95">
        <w:rPr>
          <w:rFonts w:hint="cs"/>
          <w:rtl/>
        </w:rPr>
        <w:t xml:space="preserve">این جمع تبرعی است و شاهدی بر آن وجود ندارد. </w:t>
      </w:r>
    </w:p>
    <w:p w14:paraId="04501ED1" w14:textId="77777777" w:rsidR="004B541C" w:rsidRDefault="004B541C" w:rsidP="00632F50">
      <w:pPr>
        <w:pStyle w:val="Heading4"/>
        <w:jc w:val="both"/>
        <w:rPr>
          <w:rtl/>
        </w:rPr>
      </w:pPr>
      <w:r>
        <w:rPr>
          <w:rFonts w:hint="cs"/>
          <w:rtl/>
        </w:rPr>
        <w:t>جمع دوم</w:t>
      </w:r>
    </w:p>
    <w:p w14:paraId="10BAE81C" w14:textId="77777777" w:rsidR="004B541C" w:rsidRPr="004D03B6" w:rsidRDefault="004B541C" w:rsidP="00632F50">
      <w:pPr>
        <w:jc w:val="both"/>
        <w:rPr>
          <w:rFonts w:ascii="Times New Roman" w:eastAsiaTheme="minorHAnsi" w:hAnsi="Times New Roman" w:cs="Times New Roman"/>
          <w:sz w:val="24"/>
          <w:szCs w:val="24"/>
          <w:rtl/>
          <w:lang w:bidi="ar-SA"/>
        </w:rPr>
      </w:pPr>
      <w:r>
        <w:rPr>
          <w:rFonts w:hint="cs"/>
          <w:rtl/>
        </w:rPr>
        <w:t>شیخ انصاری رح</w:t>
      </w:r>
      <w:r w:rsidR="00EF2E95">
        <w:rPr>
          <w:rFonts w:hint="cs"/>
          <w:rtl/>
        </w:rPr>
        <w:t>مه الله فرموده‌اند: طایفه‌ی اول</w:t>
      </w:r>
      <w:r>
        <w:rPr>
          <w:rFonts w:hint="cs"/>
          <w:rtl/>
        </w:rPr>
        <w:t xml:space="preserve"> مربوط به صورتی است که خود مکلف پشیمان نشده است </w:t>
      </w:r>
      <w:r w:rsidR="00632F50">
        <w:rPr>
          <w:rFonts w:hint="cs"/>
          <w:rtl/>
        </w:rPr>
        <w:t>بلکه</w:t>
      </w:r>
      <w:r>
        <w:rPr>
          <w:rFonts w:hint="cs"/>
          <w:rtl/>
        </w:rPr>
        <w:t xml:space="preserve"> امر خارجی مانع از ارتکاب گناه شد</w:t>
      </w:r>
      <w:r w:rsidR="00632F50">
        <w:rPr>
          <w:rFonts w:hint="cs"/>
          <w:rtl/>
        </w:rPr>
        <w:t>ه است</w:t>
      </w:r>
      <w:r>
        <w:rPr>
          <w:rFonts w:hint="cs"/>
          <w:rtl/>
        </w:rPr>
        <w:t xml:space="preserve"> و طایفه‌ی دوم مربوط به صورتی است که خود مکلف </w:t>
      </w:r>
      <w:r w:rsidR="00632F50">
        <w:rPr>
          <w:rFonts w:hint="cs"/>
          <w:rtl/>
        </w:rPr>
        <w:t xml:space="preserve">از ارتکاب گناه </w:t>
      </w:r>
      <w:r>
        <w:rPr>
          <w:rFonts w:hint="cs"/>
          <w:rtl/>
        </w:rPr>
        <w:t>پشیمان شود</w:t>
      </w:r>
      <w:r w:rsidR="004D03B6">
        <w:rPr>
          <w:rStyle w:val="FootnoteReference"/>
          <w:rFonts w:eastAsia="Batang"/>
          <w:rtl/>
        </w:rPr>
        <w:footnoteReference w:id="2"/>
      </w:r>
      <w:r w:rsidR="004D03B6">
        <w:rPr>
          <w:rFonts w:ascii="Times New Roman" w:eastAsiaTheme="minorHAnsi" w:hAnsi="Times New Roman" w:cs="Times New Roman"/>
          <w:sz w:val="24"/>
          <w:szCs w:val="24"/>
          <w:rtl/>
          <w:lang w:bidi="ar-SA"/>
        </w:rPr>
        <w:t xml:space="preserve"> </w:t>
      </w:r>
      <w:r>
        <w:rPr>
          <w:rFonts w:hint="cs"/>
          <w:rtl/>
        </w:rPr>
        <w:t xml:space="preserve">. </w:t>
      </w:r>
    </w:p>
    <w:p w14:paraId="6D6725C7" w14:textId="77777777" w:rsidR="004B541C" w:rsidRDefault="004B541C" w:rsidP="00632F50">
      <w:pPr>
        <w:jc w:val="both"/>
        <w:rPr>
          <w:rtl/>
        </w:rPr>
      </w:pPr>
      <w:r>
        <w:rPr>
          <w:rFonts w:hint="cs"/>
          <w:rtl/>
        </w:rPr>
        <w:t xml:space="preserve">مرحوم خویی رحمه الله </w:t>
      </w:r>
      <w:r w:rsidR="00EF2E95">
        <w:rPr>
          <w:rFonts w:hint="cs"/>
          <w:rtl/>
        </w:rPr>
        <w:t xml:space="preserve">این جمع را پذیرفتند و </w:t>
      </w:r>
      <w:r>
        <w:rPr>
          <w:rFonts w:hint="cs"/>
          <w:rtl/>
        </w:rPr>
        <w:t>فر</w:t>
      </w:r>
      <w:r w:rsidR="00635243">
        <w:rPr>
          <w:rFonts w:hint="cs"/>
          <w:rtl/>
        </w:rPr>
        <w:t xml:space="preserve">موده‌اند: شاهد این جمع روایت </w:t>
      </w:r>
      <w:r w:rsidR="00635243" w:rsidRPr="00870E9B">
        <w:rPr>
          <w:rFonts w:hint="cs"/>
          <w:rtl/>
        </w:rPr>
        <w:t>«عَنْهُ (</w:t>
      </w:r>
      <w:r w:rsidR="00635243" w:rsidRPr="00870E9B">
        <w:rPr>
          <w:rFonts w:ascii="Traditional Arabic" w:cs="Traditional Arabic" w:hint="cs"/>
          <w:sz w:val="30"/>
          <w:szCs w:val="30"/>
          <w:rtl/>
        </w:rPr>
        <w:t>مُحَمَّدُ بْنُ أَحْمَدَ بْنِ يَحْيَى‏</w:t>
      </w:r>
      <w:r w:rsidR="00635243" w:rsidRPr="00870E9B">
        <w:rPr>
          <w:rFonts w:hint="cs"/>
          <w:rtl/>
        </w:rPr>
        <w:t xml:space="preserve">) عَنْ أَبِي جَعْفَرٍ عَنْ أَبِي الْجَوْزَاءِ عَنِ الْحُسَيْنِ بْنِ عُلْوَانَ عَنْ عَمْرِو بْنِ خَالِدٍ </w:t>
      </w:r>
      <w:r w:rsidR="00635243" w:rsidRPr="00870E9B">
        <w:rPr>
          <w:rFonts w:hint="cs"/>
          <w:rtl/>
        </w:rPr>
        <w:lastRenderedPageBreak/>
        <w:t>عَنْ زَيْدِ بْنِ عَلِيٍّ عَنْ آبَائِهِ ع قَالَ قَالَ رَسُولُ اللَّهِ ص‏ إِذَا الْتَقَى الْمُسْلِمَانِ بِسَيْفَيْهِمَا عَلَى غَيْرِ سُنَّةٍ الْقَاتِلُ وَ الْمَقْتُولُ فِي النَّارِ فَقِيلَ يَا رَسُولَ اللَّهِ الْقَاتِلُ فَمَا بَالُ الْمَقْتُولِ قَالَ لِأَنَّهُ أَرَادَ قَتْلًا.»</w:t>
      </w:r>
      <w:r w:rsidR="00635243">
        <w:rPr>
          <w:rStyle w:val="FootnoteReference"/>
          <w:rtl/>
        </w:rPr>
        <w:footnoteReference w:id="3"/>
      </w:r>
      <w:r w:rsidR="00635243">
        <w:rPr>
          <w:rFonts w:hint="cs"/>
          <w:rtl/>
        </w:rPr>
        <w:t xml:space="preserve"> است.</w:t>
      </w:r>
    </w:p>
    <w:p w14:paraId="2921388F" w14:textId="77777777" w:rsidR="00635243" w:rsidRDefault="00635243" w:rsidP="00632F50">
      <w:pPr>
        <w:pStyle w:val="Heading4"/>
        <w:jc w:val="both"/>
        <w:rPr>
          <w:rtl/>
        </w:rPr>
      </w:pPr>
      <w:r>
        <w:rPr>
          <w:rFonts w:hint="cs"/>
          <w:rtl/>
        </w:rPr>
        <w:t>بررسی سند روایت حسین بن علوان</w:t>
      </w:r>
    </w:p>
    <w:p w14:paraId="7A8383C3" w14:textId="77777777" w:rsidR="004B541C" w:rsidRDefault="00635243" w:rsidP="00632F50">
      <w:pPr>
        <w:jc w:val="both"/>
        <w:rPr>
          <w:rtl/>
        </w:rPr>
      </w:pPr>
      <w:r>
        <w:rPr>
          <w:rFonts w:hint="cs"/>
          <w:rtl/>
        </w:rPr>
        <w:t>سند این روایت به نظر ما مشکل ندارد. زیرا أبی الجو</w:t>
      </w:r>
      <w:r w:rsidR="00632F50">
        <w:rPr>
          <w:rFonts w:hint="cs"/>
          <w:rtl/>
        </w:rPr>
        <w:t>زاء که منبه بن عبدالله ت</w:t>
      </w:r>
      <w:r>
        <w:rPr>
          <w:rFonts w:hint="cs"/>
          <w:rtl/>
        </w:rPr>
        <w:t>میمی است نجاشی در مورد او می‌گوید: «</w:t>
      </w:r>
      <w:r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صحيح الحديث‏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4"/>
      </w:r>
      <w:r>
        <w:rPr>
          <w:rFonts w:hint="cs"/>
          <w:rtl/>
        </w:rPr>
        <w:t xml:space="preserve"> و بعید نیست که این تعبیر ظهور عرفی</w:t>
      </w:r>
      <w:r w:rsidR="004B541C">
        <w:rPr>
          <w:rFonts w:hint="cs"/>
          <w:rtl/>
        </w:rPr>
        <w:t xml:space="preserve"> در توثیق </w:t>
      </w:r>
      <w:r>
        <w:rPr>
          <w:rFonts w:hint="cs"/>
          <w:rtl/>
        </w:rPr>
        <w:t xml:space="preserve">داشته باشد نه این که صرفا ظاهر در صحت متن حدیث‌های منقول از ایشان باشد. </w:t>
      </w:r>
    </w:p>
    <w:p w14:paraId="2262CA6D" w14:textId="77777777" w:rsidR="00521E9A" w:rsidRDefault="004B541C" w:rsidP="00C25D77">
      <w:pPr>
        <w:jc w:val="both"/>
        <w:rPr>
          <w:rtl/>
        </w:rPr>
      </w:pPr>
      <w:r>
        <w:rPr>
          <w:rFonts w:hint="cs"/>
          <w:rtl/>
        </w:rPr>
        <w:t xml:space="preserve">در </w:t>
      </w:r>
      <w:r w:rsidRPr="004D03B6">
        <w:rPr>
          <w:rFonts w:hint="cs"/>
          <w:rtl/>
        </w:rPr>
        <w:t>وثاقت حسین بن علوان</w:t>
      </w:r>
      <w:r>
        <w:rPr>
          <w:rFonts w:hint="cs"/>
          <w:rtl/>
        </w:rPr>
        <w:t xml:space="preserve"> </w:t>
      </w:r>
      <w:r w:rsidR="00635AFE">
        <w:rPr>
          <w:rFonts w:hint="cs"/>
          <w:rtl/>
        </w:rPr>
        <w:t xml:space="preserve">نیز </w:t>
      </w:r>
      <w:r>
        <w:rPr>
          <w:rFonts w:hint="cs"/>
          <w:rtl/>
        </w:rPr>
        <w:t>اختلاف است</w:t>
      </w:r>
      <w:r w:rsidR="00635AFE">
        <w:rPr>
          <w:rFonts w:hint="cs"/>
          <w:rtl/>
        </w:rPr>
        <w:t>.</w:t>
      </w:r>
      <w:r>
        <w:rPr>
          <w:rFonts w:hint="cs"/>
          <w:rtl/>
        </w:rPr>
        <w:t xml:space="preserve"> آیت الله زنجانی حفظه الل</w:t>
      </w:r>
      <w:r w:rsidR="00C25D77">
        <w:rPr>
          <w:rFonts w:hint="cs"/>
          <w:rtl/>
        </w:rPr>
        <w:t xml:space="preserve">ه او را ثقه </w:t>
      </w:r>
      <w:r>
        <w:rPr>
          <w:rFonts w:hint="cs"/>
          <w:rtl/>
        </w:rPr>
        <w:t>نمی‌دانند ولی به نظر</w:t>
      </w:r>
      <w:r w:rsidR="00635AFE">
        <w:rPr>
          <w:rFonts w:hint="cs"/>
          <w:rtl/>
        </w:rPr>
        <w:t xml:space="preserve"> ما ایشان ثقه است به سبب کلام ابن عقده «</w:t>
      </w:r>
      <w:r w:rsidR="00635AFE" w:rsidRPr="00A34E91">
        <w:rPr>
          <w:rFonts w:ascii="NoorLotus" w:hAnsi="NoorLotus"/>
          <w:sz w:val="28"/>
          <w:rtl/>
        </w:rPr>
        <w:t>ان الحسن بن علوان کان اوثق من اخیه و احمد عند اصحابنا</w:t>
      </w:r>
      <w:r>
        <w:rPr>
          <w:rFonts w:hint="cs"/>
          <w:rtl/>
        </w:rPr>
        <w:t>»</w:t>
      </w:r>
      <w:r w:rsidR="00A05AC4">
        <w:rPr>
          <w:rStyle w:val="FootnoteReference"/>
          <w:rtl/>
        </w:rPr>
        <w:footnoteReference w:id="5"/>
      </w:r>
      <w:r>
        <w:rPr>
          <w:rFonts w:hint="cs"/>
          <w:rtl/>
        </w:rPr>
        <w:t xml:space="preserve"> </w:t>
      </w:r>
      <w:r w:rsidR="00635AFE">
        <w:rPr>
          <w:rFonts w:hint="cs"/>
          <w:rtl/>
        </w:rPr>
        <w:t>که</w:t>
      </w:r>
      <w:r>
        <w:rPr>
          <w:rFonts w:hint="cs"/>
          <w:rtl/>
        </w:rPr>
        <w:t xml:space="preserve"> ظاهر «</w:t>
      </w:r>
      <w:r w:rsidR="00635AFE">
        <w:rPr>
          <w:rFonts w:hint="cs"/>
          <w:rtl/>
        </w:rPr>
        <w:t>اصحابنا</w:t>
      </w:r>
      <w:r>
        <w:rPr>
          <w:rFonts w:hint="cs"/>
          <w:rtl/>
        </w:rPr>
        <w:t xml:space="preserve">» یعنی نزد شیعه زیرا حسن و حسین بن علوان عامی بودند و مراد این است که این دو نفر با این که عامی بودند ولی </w:t>
      </w:r>
      <w:r w:rsidR="00635AFE">
        <w:rPr>
          <w:rFonts w:hint="cs"/>
          <w:rtl/>
        </w:rPr>
        <w:t>نزد اصحاب ما ثقه هستند و حسن اوثق و احمد از</w:t>
      </w:r>
      <w:r>
        <w:rPr>
          <w:rFonts w:hint="cs"/>
          <w:rtl/>
        </w:rPr>
        <w:t xml:space="preserve"> حسین </w:t>
      </w:r>
      <w:r w:rsidR="00635AFE">
        <w:rPr>
          <w:rFonts w:hint="cs"/>
          <w:rtl/>
        </w:rPr>
        <w:t>می‌باشد</w:t>
      </w:r>
      <w:r w:rsidR="00521E9A">
        <w:rPr>
          <w:rFonts w:hint="cs"/>
          <w:rtl/>
        </w:rPr>
        <w:t>.</w:t>
      </w:r>
    </w:p>
    <w:p w14:paraId="42FC715E" w14:textId="77777777" w:rsidR="00521E9A" w:rsidRDefault="00521E9A" w:rsidP="00632F50">
      <w:pPr>
        <w:jc w:val="both"/>
        <w:rPr>
          <w:rtl/>
        </w:rPr>
      </w:pPr>
      <w:r>
        <w:rPr>
          <w:rFonts w:hint="cs"/>
          <w:rtl/>
        </w:rPr>
        <w:t>در دلالت این عبارت بر وثاقت حسین بن علوان از دو جهت اشکال شده است:</w:t>
      </w:r>
    </w:p>
    <w:p w14:paraId="6995FEB5" w14:textId="77777777" w:rsidR="00521E9A" w:rsidRDefault="00521E9A" w:rsidP="00632F50">
      <w:pPr>
        <w:jc w:val="both"/>
        <w:rPr>
          <w:rtl/>
        </w:rPr>
      </w:pPr>
      <w:r>
        <w:rPr>
          <w:rFonts w:hint="cs"/>
          <w:rtl/>
        </w:rPr>
        <w:t>جهت اول: مراد از «اصحابنا»</w:t>
      </w:r>
      <w:r w:rsidR="004B541C">
        <w:rPr>
          <w:rFonts w:hint="cs"/>
          <w:rtl/>
        </w:rPr>
        <w:t xml:space="preserve"> </w:t>
      </w:r>
      <w:r w:rsidR="00C25D77">
        <w:rPr>
          <w:rFonts w:hint="cs"/>
          <w:rtl/>
        </w:rPr>
        <w:t>زیدیه است زیرا ابن عقده، زیدی</w:t>
      </w:r>
      <w:r>
        <w:rPr>
          <w:rFonts w:hint="cs"/>
          <w:rtl/>
        </w:rPr>
        <w:t xml:space="preserve"> بود.</w:t>
      </w:r>
    </w:p>
    <w:p w14:paraId="3A59649C" w14:textId="77777777" w:rsidR="00521E9A" w:rsidRDefault="00521E9A" w:rsidP="00632F50">
      <w:pPr>
        <w:jc w:val="both"/>
        <w:rPr>
          <w:rtl/>
        </w:rPr>
      </w:pPr>
      <w:r>
        <w:rPr>
          <w:rFonts w:hint="cs"/>
          <w:rtl/>
        </w:rPr>
        <w:t xml:space="preserve">این معنا خلاف ظاهر </w:t>
      </w:r>
      <w:r w:rsidR="004B541C">
        <w:rPr>
          <w:rFonts w:hint="cs"/>
          <w:rtl/>
        </w:rPr>
        <w:t>است</w:t>
      </w:r>
      <w:r>
        <w:rPr>
          <w:rFonts w:hint="cs"/>
          <w:rtl/>
        </w:rPr>
        <w:t xml:space="preserve"> و</w:t>
      </w:r>
      <w:r w:rsidR="004B541C">
        <w:rPr>
          <w:rFonts w:hint="cs"/>
          <w:rtl/>
        </w:rPr>
        <w:t xml:space="preserve"> بر فرض که مراد زیدیه باشد </w:t>
      </w:r>
      <w:r>
        <w:rPr>
          <w:rFonts w:hint="cs"/>
          <w:rtl/>
        </w:rPr>
        <w:t xml:space="preserve">نیز ما توثیقات افراد موثق از زیدیه </w:t>
      </w:r>
      <w:r w:rsidR="00C25D77">
        <w:rPr>
          <w:rFonts w:hint="cs"/>
          <w:rtl/>
        </w:rPr>
        <w:t xml:space="preserve">مانند ابن عقدة </w:t>
      </w:r>
      <w:r>
        <w:rPr>
          <w:rFonts w:hint="cs"/>
          <w:rtl/>
        </w:rPr>
        <w:t xml:space="preserve">را قبول می‌کنیم. </w:t>
      </w:r>
    </w:p>
    <w:p w14:paraId="12757C02" w14:textId="77777777" w:rsidR="00521E9A" w:rsidRDefault="00521E9A" w:rsidP="00632F50">
      <w:pPr>
        <w:jc w:val="both"/>
        <w:rPr>
          <w:rtl/>
        </w:rPr>
      </w:pPr>
      <w:r>
        <w:rPr>
          <w:rFonts w:hint="cs"/>
          <w:rtl/>
        </w:rPr>
        <w:t xml:space="preserve"> جهت دوم: </w:t>
      </w:r>
      <w:r w:rsidR="00C25D77">
        <w:rPr>
          <w:rFonts w:hint="cs"/>
          <w:rtl/>
        </w:rPr>
        <w:t xml:space="preserve">اشکالی است آیت الله زنجانی حفظه الله کرده اند که </w:t>
      </w:r>
      <w:r>
        <w:rPr>
          <w:rFonts w:hint="cs"/>
          <w:rtl/>
        </w:rPr>
        <w:t xml:space="preserve">تعبیر «اوثق» دلالت ندارد بر این که آن دو ثقه هستند ولی حسن اوثق از حسین است زیرا ممکن است هر دو ضعیف و بد باشند و در عین حال در همان ضعیف بودنشان حسن بهتر از حسین باشد. (لازم نیست مبدأ </w:t>
      </w:r>
      <w:r w:rsidR="00C25D77">
        <w:rPr>
          <w:rFonts w:hint="cs"/>
          <w:rtl/>
        </w:rPr>
        <w:t xml:space="preserve">اشتقاق </w:t>
      </w:r>
      <w:r>
        <w:rPr>
          <w:rFonts w:hint="cs"/>
          <w:rtl/>
        </w:rPr>
        <w:t>افعل تفضیل در هر دو نفر یعنی افضل و مفضول باشد.)</w:t>
      </w:r>
      <w:r w:rsidR="00C25D77">
        <w:rPr>
          <w:rStyle w:val="FootnoteReference"/>
          <w:rtl/>
        </w:rPr>
        <w:footnoteReference w:id="6"/>
      </w:r>
    </w:p>
    <w:p w14:paraId="40230935" w14:textId="77777777" w:rsidR="00521E9A" w:rsidRDefault="00521E9A" w:rsidP="00632F50">
      <w:pPr>
        <w:jc w:val="both"/>
        <w:rPr>
          <w:rtl/>
        </w:rPr>
      </w:pPr>
      <w:r>
        <w:rPr>
          <w:rFonts w:hint="cs"/>
          <w:rtl/>
        </w:rPr>
        <w:t xml:space="preserve">ولی </w:t>
      </w:r>
      <w:r w:rsidR="004B541C">
        <w:rPr>
          <w:rFonts w:hint="cs"/>
          <w:rtl/>
        </w:rPr>
        <w:t xml:space="preserve">این </w:t>
      </w:r>
      <w:r>
        <w:rPr>
          <w:rFonts w:hint="cs"/>
          <w:rtl/>
        </w:rPr>
        <w:t>نیز خلاف ظاهر است.</w:t>
      </w:r>
      <w:r w:rsidR="00A05AC4">
        <w:rPr>
          <w:rStyle w:val="FootnoteReference"/>
          <w:rtl/>
        </w:rPr>
        <w:footnoteReference w:id="7"/>
      </w:r>
    </w:p>
    <w:p w14:paraId="1B24FDBD" w14:textId="77777777" w:rsidR="004B541C" w:rsidRDefault="004B541C" w:rsidP="00632F50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عمرو بن خالد </w:t>
      </w:r>
      <w:r w:rsidR="00521E9A">
        <w:rPr>
          <w:rFonts w:hint="cs"/>
          <w:rtl/>
        </w:rPr>
        <w:t>نیز ثقه است زیرا مرحوم کشی رحمه الله فرموده‌اند</w:t>
      </w:r>
      <w:r w:rsidR="00521E9A" w:rsidRPr="00837BDA">
        <w:rPr>
          <w:rFonts w:hint="cs"/>
          <w:rtl/>
        </w:rPr>
        <w:t>: «و ذكر ابن فضال أنه ثقة»</w:t>
      </w:r>
      <w:r w:rsidR="00837BDA">
        <w:rPr>
          <w:rStyle w:val="FootnoteReference"/>
          <w:rtl/>
        </w:rPr>
        <w:footnoteReference w:id="8"/>
      </w:r>
    </w:p>
    <w:p w14:paraId="7526FA13" w14:textId="77777777" w:rsidR="004B541C" w:rsidRDefault="004B541C" w:rsidP="00632F50">
      <w:pPr>
        <w:jc w:val="both"/>
        <w:rPr>
          <w:rtl/>
        </w:rPr>
      </w:pPr>
      <w:r>
        <w:rPr>
          <w:rFonts w:hint="cs"/>
          <w:rtl/>
        </w:rPr>
        <w:t xml:space="preserve">بنابراین سند روایت تمام است </w:t>
      </w:r>
    </w:p>
    <w:p w14:paraId="73549081" w14:textId="77777777" w:rsidR="004B541C" w:rsidRPr="004D03B6" w:rsidRDefault="004B541C" w:rsidP="004A1BEE">
      <w:pPr>
        <w:jc w:val="both"/>
        <w:rPr>
          <w:rFonts w:ascii="Times New Roman" w:eastAsiaTheme="minorHAnsi" w:hAnsi="Times New Roman" w:cs="Times New Roman"/>
          <w:sz w:val="24"/>
          <w:szCs w:val="24"/>
          <w:rtl/>
          <w:lang w:bidi="ar-SA"/>
        </w:rPr>
      </w:pPr>
      <w:r w:rsidRPr="004A1BEE">
        <w:rPr>
          <w:rFonts w:hint="cs"/>
          <w:rtl/>
        </w:rPr>
        <w:t>مرحوم</w:t>
      </w:r>
      <w:r>
        <w:rPr>
          <w:rFonts w:hint="cs"/>
          <w:rtl/>
        </w:rPr>
        <w:t xml:space="preserve"> خویی رحمه الله فرموده‌اند:</w:t>
      </w:r>
      <w:r w:rsidR="00837BDA">
        <w:rPr>
          <w:rFonts w:hint="cs"/>
          <w:rtl/>
        </w:rPr>
        <w:t xml:space="preserve"> در این روایت آمده که قاتل و مقتول هر دو عذاب می‌شوند زیرا </w:t>
      </w:r>
      <w:r w:rsidR="004A1BEE">
        <w:rPr>
          <w:rFonts w:hint="cs"/>
          <w:rtl/>
        </w:rPr>
        <w:t>مقتول</w:t>
      </w:r>
      <w:r w:rsidR="00837BDA">
        <w:rPr>
          <w:rFonts w:hint="cs"/>
          <w:rtl/>
        </w:rPr>
        <w:t xml:space="preserve"> نیز اراده قتل قاتل را داشت </w:t>
      </w:r>
      <w:r>
        <w:rPr>
          <w:rFonts w:hint="cs"/>
          <w:rtl/>
        </w:rPr>
        <w:t>و مرتدع</w:t>
      </w:r>
      <w:r w:rsidR="00837BDA">
        <w:rPr>
          <w:rFonts w:hint="cs"/>
          <w:rtl/>
        </w:rPr>
        <w:t xml:space="preserve"> و پشیمان نیز</w:t>
      </w:r>
      <w:r>
        <w:rPr>
          <w:rFonts w:hint="cs"/>
          <w:rtl/>
        </w:rPr>
        <w:t xml:space="preserve"> نشد بلکه امر خارجی یعنی کشته شدن به دست طرف دیگر مانع از تحقق قتل شد</w:t>
      </w:r>
      <w:r w:rsidR="004D03B6">
        <w:rPr>
          <w:rStyle w:val="FootnoteReference"/>
          <w:rtl/>
        </w:rPr>
        <w:footnoteReference w:id="9"/>
      </w:r>
      <w:r>
        <w:rPr>
          <w:rFonts w:hint="cs"/>
          <w:rtl/>
        </w:rPr>
        <w:t xml:space="preserve">. </w:t>
      </w:r>
    </w:p>
    <w:p w14:paraId="0E388A65" w14:textId="77777777" w:rsidR="004B541C" w:rsidRDefault="00837BDA" w:rsidP="00C60B66">
      <w:pPr>
        <w:jc w:val="both"/>
        <w:rPr>
          <w:rtl/>
        </w:rPr>
      </w:pPr>
      <w:r>
        <w:rPr>
          <w:rFonts w:hint="cs"/>
          <w:rtl/>
        </w:rPr>
        <w:t>ما در جلسه گذشته از این بیان</w:t>
      </w:r>
      <w:r w:rsidR="00C60B66">
        <w:rPr>
          <w:rFonts w:hint="cs"/>
          <w:rtl/>
        </w:rPr>
        <w:t>،</w:t>
      </w:r>
      <w:r>
        <w:rPr>
          <w:rFonts w:hint="cs"/>
          <w:rtl/>
        </w:rPr>
        <w:t xml:space="preserve"> جواب دادیم. و عجیب این است که </w:t>
      </w:r>
      <w:r w:rsidR="004B541C">
        <w:rPr>
          <w:rFonts w:hint="cs"/>
          <w:rtl/>
        </w:rPr>
        <w:t xml:space="preserve">ایشان در دراسات </w:t>
      </w:r>
      <w:r>
        <w:rPr>
          <w:rFonts w:hint="cs"/>
          <w:rtl/>
        </w:rPr>
        <w:t xml:space="preserve">فرموده‌اند: </w:t>
      </w:r>
      <w:r w:rsidR="004B541C">
        <w:rPr>
          <w:rFonts w:hint="cs"/>
          <w:rtl/>
        </w:rPr>
        <w:t>نسبت بین</w:t>
      </w:r>
      <w:r>
        <w:rPr>
          <w:rFonts w:hint="cs"/>
          <w:rtl/>
        </w:rPr>
        <w:t xml:space="preserve"> این دو طایفه عموم و خصوص من وجه است</w:t>
      </w:r>
      <w:r w:rsidR="004B541C">
        <w:rPr>
          <w:rFonts w:hint="cs"/>
          <w:rtl/>
        </w:rPr>
        <w:t xml:space="preserve"> و با انقلاب نسبت </w:t>
      </w:r>
      <w:r>
        <w:rPr>
          <w:rFonts w:hint="cs"/>
          <w:rtl/>
        </w:rPr>
        <w:t>عموم و خصوص مطلق می‌شود</w:t>
      </w:r>
      <w:r>
        <w:rPr>
          <w:rStyle w:val="FootnoteReference"/>
          <w:rtl/>
        </w:rPr>
        <w:footnoteReference w:id="10"/>
      </w:r>
      <w:r>
        <w:rPr>
          <w:rFonts w:hint="cs"/>
          <w:rtl/>
        </w:rPr>
        <w:t>.</w:t>
      </w:r>
    </w:p>
    <w:p w14:paraId="2A21FCF7" w14:textId="77777777" w:rsidR="004B541C" w:rsidRDefault="004B541C" w:rsidP="00632F50">
      <w:pPr>
        <w:jc w:val="both"/>
        <w:rPr>
          <w:rtl/>
        </w:rPr>
      </w:pPr>
      <w:r>
        <w:rPr>
          <w:rFonts w:hint="cs"/>
          <w:rtl/>
        </w:rPr>
        <w:t xml:space="preserve">ولی این درست نیست زیرا نسبت بین دو </w:t>
      </w:r>
      <w:r w:rsidR="00837BDA">
        <w:rPr>
          <w:rFonts w:hint="cs"/>
          <w:rtl/>
        </w:rPr>
        <w:t xml:space="preserve">این </w:t>
      </w:r>
      <w:r>
        <w:rPr>
          <w:rFonts w:hint="cs"/>
          <w:rtl/>
        </w:rPr>
        <w:t xml:space="preserve">طایفه تباین است. </w:t>
      </w:r>
    </w:p>
    <w:p w14:paraId="74F25303" w14:textId="77777777" w:rsidR="004B541C" w:rsidRDefault="004B541C" w:rsidP="00632F50">
      <w:pPr>
        <w:pStyle w:val="Heading4"/>
        <w:jc w:val="both"/>
        <w:rPr>
          <w:rtl/>
        </w:rPr>
      </w:pPr>
      <w:r>
        <w:rPr>
          <w:rFonts w:hint="cs"/>
          <w:rtl/>
        </w:rPr>
        <w:t>جمع سوم</w:t>
      </w:r>
    </w:p>
    <w:p w14:paraId="0F679EA4" w14:textId="77777777" w:rsidR="004B541C" w:rsidRPr="004D03B6" w:rsidRDefault="004B541C" w:rsidP="00C60B66">
      <w:pPr>
        <w:jc w:val="both"/>
        <w:rPr>
          <w:rFonts w:ascii="Times New Roman" w:eastAsiaTheme="minorHAnsi" w:hAnsi="Times New Roman" w:cs="Times New Roman"/>
          <w:sz w:val="24"/>
          <w:szCs w:val="24"/>
          <w:rtl/>
          <w:lang w:bidi="ar-SA"/>
        </w:rPr>
      </w:pPr>
      <w:r>
        <w:rPr>
          <w:rFonts w:hint="cs"/>
          <w:rtl/>
        </w:rPr>
        <w:t>شهید صدر رحمه الله فرموده‌اند: طایفه‌ی اول</w:t>
      </w:r>
      <w:r w:rsidR="00C60B66">
        <w:rPr>
          <w:rFonts w:hint="cs"/>
          <w:rtl/>
        </w:rPr>
        <w:t>ی</w:t>
      </w:r>
      <w:r>
        <w:rPr>
          <w:rFonts w:hint="cs"/>
          <w:rtl/>
        </w:rPr>
        <w:t xml:space="preserve"> حمل بر استحقاق عقاب بر</w:t>
      </w:r>
      <w:r w:rsidR="00837BDA">
        <w:rPr>
          <w:rFonts w:hint="cs"/>
          <w:rtl/>
        </w:rPr>
        <w:t xml:space="preserve"> نیت</w:t>
      </w:r>
      <w:r>
        <w:rPr>
          <w:rFonts w:hint="cs"/>
          <w:rtl/>
        </w:rPr>
        <w:t xml:space="preserve"> سیئه می‌شود و طایفه‌ی </w:t>
      </w:r>
      <w:r w:rsidR="00C60B66">
        <w:rPr>
          <w:rFonts w:hint="cs"/>
          <w:rtl/>
        </w:rPr>
        <w:t>ثانیه</w:t>
      </w:r>
      <w:r>
        <w:rPr>
          <w:rFonts w:hint="cs"/>
          <w:rtl/>
        </w:rPr>
        <w:t xml:space="preserve"> حمل بر نفی فعلیت </w:t>
      </w:r>
      <w:r w:rsidR="00C60B66">
        <w:rPr>
          <w:rFonts w:hint="cs"/>
          <w:rtl/>
        </w:rPr>
        <w:t xml:space="preserve">عقاب </w:t>
      </w:r>
      <w:r>
        <w:rPr>
          <w:rFonts w:hint="cs"/>
          <w:rtl/>
        </w:rPr>
        <w:t>می‌شود</w:t>
      </w:r>
      <w:r w:rsidR="004D03B6">
        <w:rPr>
          <w:rStyle w:val="FootnoteReference"/>
          <w:rtl/>
        </w:rPr>
        <w:footnoteReference w:id="11"/>
      </w:r>
      <w:r>
        <w:rPr>
          <w:rFonts w:hint="cs"/>
          <w:rtl/>
        </w:rPr>
        <w:t xml:space="preserve">. </w:t>
      </w:r>
    </w:p>
    <w:p w14:paraId="153DB97F" w14:textId="77777777" w:rsidR="004B541C" w:rsidRDefault="00837BDA" w:rsidP="00C60B66">
      <w:pPr>
        <w:jc w:val="both"/>
        <w:rPr>
          <w:rtl/>
        </w:rPr>
      </w:pPr>
      <w:r>
        <w:rPr>
          <w:rFonts w:hint="cs"/>
          <w:rtl/>
        </w:rPr>
        <w:t>این جمع نیز تمام نیست</w:t>
      </w:r>
      <w:r w:rsidR="004B541C">
        <w:rPr>
          <w:rFonts w:hint="cs"/>
          <w:rtl/>
        </w:rPr>
        <w:t xml:space="preserve"> زیرا </w:t>
      </w:r>
      <w:r>
        <w:rPr>
          <w:rFonts w:hint="cs"/>
          <w:rtl/>
        </w:rPr>
        <w:t xml:space="preserve">تعبیر </w:t>
      </w:r>
      <w:r w:rsidR="004B541C">
        <w:rPr>
          <w:rFonts w:hint="cs"/>
          <w:rtl/>
        </w:rPr>
        <w:t>«</w:t>
      </w:r>
      <w:r w:rsidRPr="00A34E91">
        <w:rPr>
          <w:rFonts w:ascii="NoorLotus" w:hAnsi="NoorLotus"/>
          <w:sz w:val="28"/>
          <w:rtl/>
        </w:rPr>
        <w:t>بالنیات خلد هؤلاء و هؤلاء</w:t>
      </w:r>
      <w:r w:rsidR="004B541C">
        <w:rPr>
          <w:rFonts w:hint="cs"/>
          <w:rtl/>
        </w:rPr>
        <w:t>»</w:t>
      </w:r>
      <w:r w:rsidR="00031F68">
        <w:rPr>
          <w:rStyle w:val="FootnoteReference"/>
          <w:rtl/>
        </w:rPr>
        <w:footnoteReference w:id="12"/>
      </w:r>
      <w:r w:rsidR="004B541C">
        <w:rPr>
          <w:rFonts w:hint="cs"/>
          <w:rtl/>
        </w:rPr>
        <w:t xml:space="preserve"> </w:t>
      </w:r>
      <w:r>
        <w:rPr>
          <w:rFonts w:hint="cs"/>
          <w:rtl/>
        </w:rPr>
        <w:t>در اخبار طایفه اول</w:t>
      </w:r>
      <w:r w:rsidR="00C60B66">
        <w:rPr>
          <w:rFonts w:hint="cs"/>
          <w:rtl/>
        </w:rPr>
        <w:t>ی</w:t>
      </w:r>
      <w:r w:rsidR="004B541C">
        <w:rPr>
          <w:rFonts w:hint="cs"/>
          <w:rtl/>
        </w:rPr>
        <w:t xml:space="preserve"> </w:t>
      </w:r>
      <w:r w:rsidR="00C60B66">
        <w:rPr>
          <w:rFonts w:hint="cs"/>
          <w:rtl/>
        </w:rPr>
        <w:t>ظاهر در</w:t>
      </w:r>
      <w:r>
        <w:rPr>
          <w:rFonts w:hint="cs"/>
          <w:rtl/>
        </w:rPr>
        <w:t xml:space="preserve"> این است که از این که </w:t>
      </w:r>
      <w:r w:rsidR="004B541C">
        <w:rPr>
          <w:rFonts w:hint="cs"/>
          <w:rtl/>
        </w:rPr>
        <w:t>خلود گنه</w:t>
      </w:r>
      <w:r>
        <w:rPr>
          <w:rFonts w:hint="cs"/>
          <w:rtl/>
        </w:rPr>
        <w:t xml:space="preserve">کاران در آتش به سبب نیتشان است </w:t>
      </w:r>
      <w:r w:rsidR="00C60B66">
        <w:rPr>
          <w:rFonts w:hint="cs"/>
          <w:rtl/>
        </w:rPr>
        <w:t>خبر می‌دهد نه این</w:t>
      </w:r>
      <w:r>
        <w:rPr>
          <w:rFonts w:hint="cs"/>
          <w:rtl/>
        </w:rPr>
        <w:t>که صرف بیان استحقاق عقاب باشد. و روایت مسعدة بن صدقه</w:t>
      </w:r>
      <w:r w:rsidR="00031F68">
        <w:rPr>
          <w:rStyle w:val="FootnoteReference"/>
          <w:rFonts w:hAnsi="Times New Roman"/>
          <w:rtl/>
        </w:rPr>
        <w:footnoteReference w:id="13"/>
      </w:r>
      <w:r>
        <w:rPr>
          <w:rFonts w:hint="cs"/>
          <w:rtl/>
        </w:rPr>
        <w:t xml:space="preserve"> نیز دلالت دارد بر این که گنهکاران بر نیت گناه عقاب نمی‌شوند و عقاب آن‌ها به سبب نیت بر گناه</w:t>
      </w:r>
      <w:r w:rsidR="00CD530F">
        <w:rPr>
          <w:rFonts w:hint="cs"/>
          <w:rtl/>
        </w:rPr>
        <w:t>،</w:t>
      </w:r>
      <w:r>
        <w:rPr>
          <w:rFonts w:hint="cs"/>
          <w:rtl/>
        </w:rPr>
        <w:t xml:space="preserve"> ظلم است. و مفاد آن نفی عقاب زنا از ناوی زنا نیست بلکه نفی اصل عقاب بر نیت زنا است. و تعبیر «</w:t>
      </w:r>
      <w:r w:rsidRPr="00A34E91">
        <w:rPr>
          <w:rFonts w:ascii="NoorLotus" w:hAnsi="NoorLotus"/>
          <w:sz w:val="28"/>
          <w:rtl/>
        </w:rPr>
        <w:t>لو کانت النیات من اهل الفسق یؤخذ بها اهلها</w:t>
      </w:r>
      <w:r>
        <w:rPr>
          <w:rFonts w:ascii="NoorLotus" w:hAnsi="NoorLotus" w:hint="cs"/>
          <w:sz w:val="28"/>
          <w:rtl/>
        </w:rPr>
        <w:t xml:space="preserve">» </w:t>
      </w:r>
      <w:r w:rsidRPr="00A34E91">
        <w:rPr>
          <w:rFonts w:ascii="NoorLotus" w:hAnsi="NoorLotus"/>
          <w:sz w:val="28"/>
          <w:rtl/>
        </w:rPr>
        <w:t xml:space="preserve">یا </w:t>
      </w:r>
      <w:r>
        <w:rPr>
          <w:rFonts w:ascii="NoorLotus" w:hAnsi="NoorLotus" w:hint="cs"/>
          <w:sz w:val="28"/>
          <w:rtl/>
        </w:rPr>
        <w:t>تعبیر «</w:t>
      </w:r>
      <w:r w:rsidRPr="00A34E91">
        <w:rPr>
          <w:rFonts w:ascii="NoorLotus" w:hAnsi="NoorLotus"/>
          <w:sz w:val="28"/>
          <w:rtl/>
        </w:rPr>
        <w:t>و لایؤاخذ اهل الفسق حتی یفعلوا</w:t>
      </w:r>
      <w:r>
        <w:rPr>
          <w:rFonts w:ascii="NoorLotus" w:hAnsi="NoorLotus" w:hint="cs"/>
          <w:sz w:val="28"/>
          <w:rtl/>
        </w:rPr>
        <w:t xml:space="preserve">» </w:t>
      </w:r>
      <w:r w:rsidRPr="00A34E91">
        <w:rPr>
          <w:rFonts w:ascii="NoorLotus" w:hAnsi="NoorLotus"/>
          <w:sz w:val="28"/>
          <w:rtl/>
        </w:rPr>
        <w:t xml:space="preserve">در ذیل </w:t>
      </w:r>
      <w:r w:rsidR="00031F68">
        <w:rPr>
          <w:rFonts w:ascii="NoorLotus" w:hAnsi="NoorLotus" w:hint="cs"/>
          <w:sz w:val="28"/>
          <w:rtl/>
        </w:rPr>
        <w:t>روایت نیز همین معنا را تایید می‌کنند.</w:t>
      </w:r>
    </w:p>
    <w:p w14:paraId="7C01EE49" w14:textId="77777777" w:rsidR="004B541C" w:rsidRDefault="00031F68" w:rsidP="00632F50">
      <w:pPr>
        <w:jc w:val="both"/>
        <w:rPr>
          <w:rtl/>
        </w:rPr>
      </w:pPr>
      <w:r>
        <w:rPr>
          <w:rFonts w:hint="cs"/>
          <w:rtl/>
        </w:rPr>
        <w:t xml:space="preserve">البته </w:t>
      </w:r>
      <w:r w:rsidR="004B541C">
        <w:rPr>
          <w:rFonts w:hint="cs"/>
          <w:rtl/>
        </w:rPr>
        <w:t>شهید صدر رحمه الله این دو خبر را ضعیف می‌داند ولی بعید نیست که مسعد</w:t>
      </w:r>
      <w:r>
        <w:rPr>
          <w:rFonts w:hint="cs"/>
          <w:rtl/>
        </w:rPr>
        <w:t>ة بن صدقة به سبب اکثار روایت اجلاء</w:t>
      </w:r>
      <w:r w:rsidR="004B541C">
        <w:rPr>
          <w:rFonts w:hint="cs"/>
          <w:rtl/>
        </w:rPr>
        <w:t xml:space="preserve"> از جمله هارون بن مسلم </w:t>
      </w:r>
      <w:r>
        <w:rPr>
          <w:rFonts w:hint="cs"/>
          <w:rtl/>
        </w:rPr>
        <w:t xml:space="preserve">از ایشان ثقه باشد بلکه </w:t>
      </w:r>
      <w:r>
        <w:rPr>
          <w:rFonts w:hint="cs"/>
          <w:rtl/>
        </w:rPr>
        <w:lastRenderedPageBreak/>
        <w:t>بعضی مثل آیت الله زنجانی حفظه الله معتقدند مسعدة بن صدقه همان مسعدة بن زیاد است</w:t>
      </w:r>
      <w:r>
        <w:rPr>
          <w:rStyle w:val="FootnoteReference"/>
          <w:rtl/>
        </w:rPr>
        <w:footnoteReference w:id="14"/>
      </w:r>
      <w:r>
        <w:rPr>
          <w:rFonts w:hint="cs"/>
          <w:rtl/>
        </w:rPr>
        <w:t xml:space="preserve"> که توثیق صریح دارد</w:t>
      </w:r>
      <w:r>
        <w:rPr>
          <w:rStyle w:val="FootnoteReference"/>
          <w:rtl/>
        </w:rPr>
        <w:footnoteReference w:id="15"/>
      </w:r>
      <w:r>
        <w:rPr>
          <w:rFonts w:hint="cs"/>
          <w:rtl/>
        </w:rPr>
        <w:t>.</w:t>
      </w:r>
    </w:p>
    <w:p w14:paraId="711F6CB7" w14:textId="77777777" w:rsidR="008C59B4" w:rsidRDefault="008C59B4" w:rsidP="00632F50">
      <w:pPr>
        <w:pStyle w:val="Heading4"/>
        <w:jc w:val="both"/>
        <w:rPr>
          <w:rtl/>
        </w:rPr>
      </w:pPr>
      <w:r>
        <w:rPr>
          <w:rFonts w:hint="cs"/>
          <w:rtl/>
        </w:rPr>
        <w:t>جمع چهارم</w:t>
      </w:r>
      <w:r w:rsidR="00031F68">
        <w:rPr>
          <w:rFonts w:hint="cs"/>
          <w:rtl/>
        </w:rPr>
        <w:t>: مختار استاد حفظه الله</w:t>
      </w:r>
    </w:p>
    <w:p w14:paraId="5D9A8E9B" w14:textId="77777777" w:rsidR="008C59B4" w:rsidRDefault="00031F68" w:rsidP="00632F50">
      <w:pPr>
        <w:jc w:val="both"/>
      </w:pPr>
      <w:r>
        <w:rPr>
          <w:rFonts w:hint="cs"/>
          <w:rtl/>
        </w:rPr>
        <w:t xml:space="preserve">بعد از عدم تمامیت دلالت طایفه‌ی اول بر حرمت نیت سیئه، مفاد </w:t>
      </w:r>
      <w:r w:rsidR="008C59B4">
        <w:rPr>
          <w:rFonts w:hint="cs"/>
          <w:rtl/>
        </w:rPr>
        <w:t xml:space="preserve">طایفه‌ی دوم </w:t>
      </w:r>
      <w:r>
        <w:rPr>
          <w:rFonts w:hint="cs"/>
          <w:rtl/>
        </w:rPr>
        <w:t xml:space="preserve">این است که عدم کتابت نیت سیئه یک تفضل و امتنان است و ممکن است </w:t>
      </w:r>
      <w:r w:rsidR="008C59B4">
        <w:rPr>
          <w:rFonts w:hint="cs"/>
          <w:rtl/>
        </w:rPr>
        <w:t xml:space="preserve">امتنان و تفضل این بود که </w:t>
      </w:r>
      <w:r>
        <w:rPr>
          <w:rFonts w:hint="cs"/>
          <w:rtl/>
        </w:rPr>
        <w:t xml:space="preserve">خداوند متعال </w:t>
      </w:r>
      <w:r w:rsidR="008C59B4">
        <w:rPr>
          <w:rFonts w:hint="cs"/>
          <w:rtl/>
        </w:rPr>
        <w:t>می‌توانست</w:t>
      </w:r>
      <w:r>
        <w:rPr>
          <w:rFonts w:hint="cs"/>
          <w:rtl/>
        </w:rPr>
        <w:t xml:space="preserve"> نیت سیئه را</w:t>
      </w:r>
      <w:r w:rsidR="008C59B4">
        <w:rPr>
          <w:rFonts w:hint="cs"/>
          <w:rtl/>
        </w:rPr>
        <w:t xml:space="preserve"> حرام کند و بعد عقاب کند و تحریم آن</w:t>
      </w:r>
      <w:r>
        <w:rPr>
          <w:rFonts w:hint="cs"/>
          <w:rtl/>
        </w:rPr>
        <w:t xml:space="preserve"> نیز لغو نبود </w:t>
      </w:r>
      <w:r w:rsidR="008C59B4">
        <w:rPr>
          <w:rFonts w:hint="cs"/>
          <w:rtl/>
        </w:rPr>
        <w:t xml:space="preserve">چون زاجریت آن بیشتر است ولی </w:t>
      </w:r>
      <w:r>
        <w:rPr>
          <w:rFonts w:hint="cs"/>
          <w:rtl/>
        </w:rPr>
        <w:t xml:space="preserve">تفضل کرد و </w:t>
      </w:r>
      <w:r w:rsidR="008C59B4">
        <w:rPr>
          <w:rFonts w:hint="cs"/>
          <w:rtl/>
        </w:rPr>
        <w:t>حرام نکرد و حال که حرام نکرد عقاب بر نیت سیئه</w:t>
      </w:r>
      <w:r w:rsidR="00CD530F">
        <w:rPr>
          <w:rFonts w:hint="cs"/>
          <w:rtl/>
        </w:rPr>
        <w:t>،</w:t>
      </w:r>
      <w:r w:rsidR="008C59B4">
        <w:rPr>
          <w:rFonts w:hint="cs"/>
          <w:rtl/>
        </w:rPr>
        <w:t xml:space="preserve"> ظلم و جور است ولی اگر حرام می‌کرد دی</w:t>
      </w:r>
      <w:r>
        <w:rPr>
          <w:rFonts w:hint="cs"/>
          <w:rtl/>
        </w:rPr>
        <w:t>گر عقاب بر آن ظلم و جور نبود.</w:t>
      </w:r>
    </w:p>
    <w:p w14:paraId="0D5DC054" w14:textId="77777777" w:rsidR="008C59B4" w:rsidRDefault="00916758" w:rsidP="00632F50">
      <w:pPr>
        <w:jc w:val="both"/>
        <w:rPr>
          <w:rtl/>
        </w:rPr>
      </w:pPr>
      <w:r>
        <w:rPr>
          <w:rFonts w:hint="cs"/>
          <w:rtl/>
        </w:rPr>
        <w:t>بنابراین</w:t>
      </w:r>
      <w:r w:rsidR="008C59B4">
        <w:rPr>
          <w:rFonts w:hint="cs"/>
          <w:rtl/>
        </w:rPr>
        <w:t xml:space="preserve"> دلیل</w:t>
      </w:r>
      <w:r>
        <w:rPr>
          <w:rFonts w:hint="cs"/>
          <w:rtl/>
        </w:rPr>
        <w:t>ی</w:t>
      </w:r>
      <w:r w:rsidR="008C59B4">
        <w:rPr>
          <w:rFonts w:hint="cs"/>
          <w:rtl/>
        </w:rPr>
        <w:t xml:space="preserve"> بر حرمت تجری یا تعلق بغض مولوی</w:t>
      </w:r>
      <w:r>
        <w:rPr>
          <w:rFonts w:hint="cs"/>
          <w:rtl/>
        </w:rPr>
        <w:t xml:space="preserve"> به تجری که روح حرمت است،</w:t>
      </w:r>
      <w:r w:rsidR="008C59B4">
        <w:rPr>
          <w:rFonts w:hint="cs"/>
          <w:rtl/>
        </w:rPr>
        <w:t xml:space="preserve"> وجود ندارد. </w:t>
      </w:r>
    </w:p>
    <w:p w14:paraId="60A81F32" w14:textId="77777777" w:rsidR="004D03B6" w:rsidRDefault="004D03B6" w:rsidP="00632F50">
      <w:pPr>
        <w:pStyle w:val="Heading2"/>
        <w:jc w:val="both"/>
        <w:rPr>
          <w:rtl/>
        </w:rPr>
      </w:pPr>
      <w:bookmarkStart w:id="7" w:name="_Toc135780159"/>
      <w:bookmarkStart w:id="8" w:name="_Toc136363604"/>
      <w:r>
        <w:rPr>
          <w:rFonts w:hint="cs"/>
          <w:rtl/>
        </w:rPr>
        <w:t>ثمرات بحث تجری</w:t>
      </w:r>
      <w:bookmarkEnd w:id="7"/>
      <w:bookmarkEnd w:id="8"/>
    </w:p>
    <w:p w14:paraId="2CC1A259" w14:textId="77777777" w:rsidR="004D03B6" w:rsidRPr="004D03B6" w:rsidRDefault="004D03B6" w:rsidP="00632F50">
      <w:pPr>
        <w:jc w:val="both"/>
        <w:rPr>
          <w:rtl/>
        </w:rPr>
      </w:pPr>
      <w:r>
        <w:rPr>
          <w:rFonts w:hint="cs"/>
          <w:rtl/>
        </w:rPr>
        <w:t>برای تجری شش ثمره ذکر شده است.</w:t>
      </w:r>
    </w:p>
    <w:p w14:paraId="1B7DFA5D" w14:textId="77777777" w:rsidR="008C59B4" w:rsidRDefault="008C59B4" w:rsidP="00632F50">
      <w:pPr>
        <w:pStyle w:val="Heading2"/>
        <w:jc w:val="both"/>
        <w:rPr>
          <w:rtl/>
        </w:rPr>
      </w:pPr>
      <w:bookmarkStart w:id="9" w:name="_Toc135780160"/>
      <w:bookmarkStart w:id="10" w:name="_Toc136363605"/>
      <w:r>
        <w:rPr>
          <w:rFonts w:hint="cs"/>
          <w:rtl/>
        </w:rPr>
        <w:t>ثمره اول</w:t>
      </w:r>
      <w:bookmarkEnd w:id="9"/>
      <w:r w:rsidR="00632AF9">
        <w:rPr>
          <w:rFonts w:hint="cs"/>
          <w:rtl/>
        </w:rPr>
        <w:t>: مصداق مامور به نبودن فعل متجری به در صورت حرمت تجری</w:t>
      </w:r>
      <w:bookmarkEnd w:id="10"/>
      <w:r w:rsidR="00632AF9">
        <w:rPr>
          <w:rFonts w:hint="cs"/>
          <w:rtl/>
        </w:rPr>
        <w:t xml:space="preserve"> </w:t>
      </w:r>
    </w:p>
    <w:p w14:paraId="4AFA86F2" w14:textId="77777777" w:rsidR="008C59B4" w:rsidRDefault="008C59B4" w:rsidP="00632F50">
      <w:pPr>
        <w:jc w:val="both"/>
        <w:rPr>
          <w:rtl/>
        </w:rPr>
      </w:pPr>
      <w:r>
        <w:rPr>
          <w:rFonts w:hint="cs"/>
          <w:rtl/>
        </w:rPr>
        <w:t xml:space="preserve">در صورت حرمت تجری فعل متجری به حرام خواهد بود و نمی‌تواند مصداق ماموربه باشد زیرا اجتماع امر و نهی در نظر بسیاری از علماء حرام است. یعنی وضو با آب معتقد الغصبیة </w:t>
      </w:r>
      <w:r w:rsidR="004D03B6">
        <w:rPr>
          <w:rFonts w:hint="cs"/>
          <w:rtl/>
        </w:rPr>
        <w:t xml:space="preserve">که مصداق تجری است </w:t>
      </w:r>
      <w:r>
        <w:rPr>
          <w:rFonts w:hint="cs"/>
          <w:rtl/>
        </w:rPr>
        <w:t xml:space="preserve">مثل وضو با آب غصبی </w:t>
      </w:r>
      <w:r w:rsidR="004D03B6">
        <w:rPr>
          <w:rFonts w:hint="cs"/>
          <w:rtl/>
        </w:rPr>
        <w:t xml:space="preserve">از باب امتناع اجتماع امر ونهی </w:t>
      </w:r>
      <w:r>
        <w:rPr>
          <w:rFonts w:hint="cs"/>
          <w:rtl/>
        </w:rPr>
        <w:t xml:space="preserve">حرام </w:t>
      </w:r>
      <w:r w:rsidR="004D03B6">
        <w:rPr>
          <w:rFonts w:hint="cs"/>
          <w:rtl/>
        </w:rPr>
        <w:t xml:space="preserve">و </w:t>
      </w:r>
      <w:r>
        <w:rPr>
          <w:rFonts w:hint="cs"/>
          <w:rtl/>
        </w:rPr>
        <w:t xml:space="preserve">باطل است ولی اگر </w:t>
      </w:r>
      <w:r w:rsidR="004D03B6">
        <w:rPr>
          <w:rFonts w:hint="cs"/>
          <w:rtl/>
        </w:rPr>
        <w:t>فعل متجری به</w:t>
      </w:r>
      <w:r>
        <w:rPr>
          <w:rFonts w:hint="cs"/>
          <w:rtl/>
        </w:rPr>
        <w:t xml:space="preserve"> حرام ن</w:t>
      </w:r>
      <w:r w:rsidR="00632AF9">
        <w:rPr>
          <w:rFonts w:hint="cs"/>
          <w:rtl/>
        </w:rPr>
        <w:t>ب</w:t>
      </w:r>
      <w:r>
        <w:rPr>
          <w:rFonts w:hint="cs"/>
          <w:rtl/>
        </w:rPr>
        <w:t xml:space="preserve">اشد </w:t>
      </w:r>
      <w:r w:rsidR="004D03B6">
        <w:rPr>
          <w:rFonts w:hint="cs"/>
          <w:rtl/>
        </w:rPr>
        <w:t>این وضو باطل نیست و می‌تواند مصداق واجب باشد.</w:t>
      </w:r>
    </w:p>
    <w:p w14:paraId="0817BE7F" w14:textId="77777777" w:rsidR="004D03B6" w:rsidRDefault="00632AF9" w:rsidP="00632AF9">
      <w:pPr>
        <w:jc w:val="both"/>
        <w:rPr>
          <w:rtl/>
        </w:rPr>
      </w:pPr>
      <w:r>
        <w:rPr>
          <w:rFonts w:hint="cs"/>
          <w:rtl/>
        </w:rPr>
        <w:t xml:space="preserve">از آنجا که </w:t>
      </w:r>
      <w:r w:rsidR="004D03B6">
        <w:rPr>
          <w:rFonts w:hint="cs"/>
          <w:rtl/>
        </w:rPr>
        <w:t>واجب گاهی توصلی و گاهی تعبدی است، این ثمره را باید در هر کدام مستقلا بررسی کرد.</w:t>
      </w:r>
    </w:p>
    <w:p w14:paraId="11F3B3AE" w14:textId="77777777" w:rsidR="00632AF9" w:rsidRDefault="00632AF9" w:rsidP="00632AF9">
      <w:pPr>
        <w:pStyle w:val="Heading2"/>
        <w:rPr>
          <w:rtl/>
        </w:rPr>
      </w:pPr>
      <w:bookmarkStart w:id="11" w:name="_Toc136363606"/>
      <w:r>
        <w:rPr>
          <w:rFonts w:hint="cs"/>
          <w:rtl/>
        </w:rPr>
        <w:t>بررسی ثمره در واجب توصلی</w:t>
      </w:r>
      <w:bookmarkEnd w:id="11"/>
    </w:p>
    <w:p w14:paraId="4D40CDC3" w14:textId="77777777" w:rsidR="008C59B4" w:rsidRDefault="00632AF9" w:rsidP="00632AF9">
      <w:pPr>
        <w:jc w:val="both"/>
        <w:rPr>
          <w:rtl/>
        </w:rPr>
      </w:pPr>
      <w:r>
        <w:rPr>
          <w:rFonts w:hint="cs"/>
          <w:rtl/>
        </w:rPr>
        <w:t xml:space="preserve">اگر واجب توصلی باشد </w:t>
      </w:r>
      <w:r w:rsidR="008C59B4">
        <w:rPr>
          <w:rFonts w:hint="cs"/>
          <w:rtl/>
        </w:rPr>
        <w:t xml:space="preserve">در این صورت این ثمره بنا بر امتناع اجتماع امر و نهی درست است. </w:t>
      </w:r>
      <w:r w:rsidR="004D03B6">
        <w:rPr>
          <w:rFonts w:hint="cs"/>
          <w:rtl/>
        </w:rPr>
        <w:t xml:space="preserve">مثل دفن میت در مکان مغصوب که امر به دفن میت نمی‌تواند با نهی از دفن میت در مکان مغصوب جمع شود و لذا این دفن مجزی نیست. و همین بیان در دفن میت در مکان معتقد الغصبیة بنا بر حرمت تجری نیز می‌آید </w:t>
      </w:r>
      <w:r w:rsidR="008C59B4">
        <w:rPr>
          <w:rFonts w:hint="cs"/>
          <w:rtl/>
        </w:rPr>
        <w:t xml:space="preserve">ولی </w:t>
      </w:r>
      <w:r w:rsidR="004D03B6">
        <w:rPr>
          <w:rFonts w:hint="cs"/>
          <w:rtl/>
        </w:rPr>
        <w:t>بنا بر</w:t>
      </w:r>
      <w:r w:rsidR="008C59B4">
        <w:rPr>
          <w:rFonts w:hint="cs"/>
          <w:rtl/>
        </w:rPr>
        <w:t xml:space="preserve"> عدم حرمت تجری</w:t>
      </w:r>
      <w:r w:rsidR="004D03B6">
        <w:rPr>
          <w:rFonts w:hint="cs"/>
          <w:rtl/>
        </w:rPr>
        <w:t xml:space="preserve"> </w:t>
      </w:r>
      <w:r w:rsidR="004D03B6">
        <w:rPr>
          <w:rFonts w:hint="cs"/>
          <w:rtl/>
        </w:rPr>
        <w:lastRenderedPageBreak/>
        <w:t>این</w:t>
      </w:r>
      <w:r w:rsidR="008C59B4">
        <w:rPr>
          <w:rFonts w:hint="cs"/>
          <w:rtl/>
        </w:rPr>
        <w:t xml:space="preserve"> فعل </w:t>
      </w:r>
      <w:r w:rsidR="004D03B6">
        <w:rPr>
          <w:rFonts w:hint="cs"/>
          <w:rtl/>
        </w:rPr>
        <w:t xml:space="preserve">ولو قبیح باشد می‌تواند </w:t>
      </w:r>
      <w:r w:rsidR="008C59B4">
        <w:rPr>
          <w:rFonts w:hint="cs"/>
          <w:rtl/>
        </w:rPr>
        <w:t xml:space="preserve">مصداق واجب </w:t>
      </w:r>
      <w:r w:rsidR="004D03B6">
        <w:rPr>
          <w:rFonts w:hint="cs"/>
          <w:rtl/>
        </w:rPr>
        <w:t xml:space="preserve">باشد و مشکلی پیش نمی‌آید. </w:t>
      </w:r>
      <w:r w:rsidR="008C59B4">
        <w:rPr>
          <w:rFonts w:hint="cs"/>
          <w:rtl/>
        </w:rPr>
        <w:t xml:space="preserve">زیرا فرض این است که تجری نه روحا و نه انشائا حرام </w:t>
      </w:r>
      <w:r w:rsidR="004D03B6">
        <w:rPr>
          <w:rFonts w:hint="cs"/>
          <w:rtl/>
        </w:rPr>
        <w:t>نسیت بلکه</w:t>
      </w:r>
      <w:r w:rsidR="008C59B4">
        <w:rPr>
          <w:rFonts w:hint="cs"/>
          <w:rtl/>
        </w:rPr>
        <w:t xml:space="preserve"> صرفا قبیح است و محبوب فعلی نیست و لازم نیست مصداق واجب توصلی</w:t>
      </w:r>
      <w:r w:rsidR="004B753F">
        <w:rPr>
          <w:rFonts w:hint="cs"/>
          <w:rtl/>
        </w:rPr>
        <w:t>،</w:t>
      </w:r>
      <w:r w:rsidR="008C59B4">
        <w:rPr>
          <w:rFonts w:hint="cs"/>
          <w:rtl/>
        </w:rPr>
        <w:t xml:space="preserve"> محبوب فعلی باشد</w:t>
      </w:r>
      <w:r w:rsidR="008D399A">
        <w:rPr>
          <w:rFonts w:hint="cs"/>
          <w:rtl/>
        </w:rPr>
        <w:t xml:space="preserve"> زیرا قصد قربت که لازم نیست</w:t>
      </w:r>
      <w:r w:rsidR="008C59B4">
        <w:rPr>
          <w:rFonts w:hint="cs"/>
          <w:rtl/>
        </w:rPr>
        <w:t xml:space="preserve"> بلکه همین</w:t>
      </w:r>
      <w:r w:rsidR="008D399A">
        <w:rPr>
          <w:rFonts w:hint="cs"/>
          <w:rtl/>
        </w:rPr>
        <w:t xml:space="preserve"> که وافی به ملاک باشد کافی است و در صورت وفاء به ملاک اطلاق امر توصلی شامل آن می‌شود و نهی نیز ندارد تا گفته شود این نهی مانع از شمول خطاب امر نسبت به آن می‌شود.</w:t>
      </w:r>
    </w:p>
    <w:p w14:paraId="4A228A7B" w14:textId="77777777" w:rsidR="004B753F" w:rsidRDefault="004B753F" w:rsidP="004B753F">
      <w:pPr>
        <w:pStyle w:val="Heading3"/>
        <w:rPr>
          <w:rtl/>
        </w:rPr>
      </w:pPr>
      <w:bookmarkStart w:id="12" w:name="_Toc136363607"/>
      <w:r>
        <w:rPr>
          <w:rFonts w:hint="cs"/>
          <w:rtl/>
        </w:rPr>
        <w:t>بررسی ثمره در واجب تعبدی</w:t>
      </w:r>
      <w:bookmarkEnd w:id="12"/>
    </w:p>
    <w:p w14:paraId="2A2765F4" w14:textId="77777777" w:rsidR="008F46F4" w:rsidRDefault="004B753F" w:rsidP="004B753F">
      <w:pPr>
        <w:jc w:val="both"/>
        <w:rPr>
          <w:rtl/>
        </w:rPr>
      </w:pPr>
      <w:r>
        <w:rPr>
          <w:rFonts w:hint="cs"/>
          <w:rtl/>
        </w:rPr>
        <w:t xml:space="preserve">و اگر واجب تعبدی باشد </w:t>
      </w:r>
      <w:r w:rsidR="008C59B4">
        <w:rPr>
          <w:rFonts w:hint="cs"/>
          <w:rtl/>
        </w:rPr>
        <w:t xml:space="preserve">بعضی </w:t>
      </w:r>
      <w:r w:rsidR="008D399A">
        <w:rPr>
          <w:rFonts w:hint="cs"/>
          <w:rtl/>
        </w:rPr>
        <w:t xml:space="preserve">مثل مرحوم خویی رحمه الله فرموده‌اند: بحث تجری در تعبدیات نیز </w:t>
      </w:r>
      <w:r w:rsidR="008C59B4">
        <w:rPr>
          <w:rFonts w:hint="cs"/>
          <w:rtl/>
        </w:rPr>
        <w:t xml:space="preserve">ثمره </w:t>
      </w:r>
      <w:r w:rsidR="008D399A">
        <w:rPr>
          <w:rFonts w:hint="cs"/>
          <w:rtl/>
        </w:rPr>
        <w:t>دارد</w:t>
      </w:r>
      <w:r w:rsidR="008C59B4">
        <w:rPr>
          <w:rFonts w:hint="cs"/>
          <w:rtl/>
        </w:rPr>
        <w:t xml:space="preserve">. لذا </w:t>
      </w:r>
      <w:r w:rsidR="008D399A">
        <w:rPr>
          <w:rFonts w:hint="cs"/>
          <w:rtl/>
        </w:rPr>
        <w:t xml:space="preserve">ایشان </w:t>
      </w:r>
      <w:r w:rsidR="008C59B4">
        <w:rPr>
          <w:rFonts w:hint="cs"/>
          <w:rtl/>
        </w:rPr>
        <w:t>وضو با آب معتقد الغصبیة در صورتی که قصد قربت از این شخص متمشی شود</w:t>
      </w:r>
      <w:r w:rsidR="008D399A">
        <w:rPr>
          <w:rFonts w:hint="cs"/>
          <w:rtl/>
        </w:rPr>
        <w:t xml:space="preserve"> را صحیح می‌دانند و این با وضو با آب غصبی تفاوت دارد</w:t>
      </w:r>
      <w:r w:rsidR="0079509B" w:rsidRPr="001A5FDB">
        <w:rPr>
          <w:rStyle w:val="FootnoteReference"/>
          <w:rFonts w:ascii="NoorLotus" w:eastAsia="Batang" w:hAnsi="NoorLotus"/>
          <w:sz w:val="28"/>
          <w:rtl/>
        </w:rPr>
        <w:footnoteReference w:id="16"/>
      </w:r>
      <w:r w:rsidR="008D399A">
        <w:rPr>
          <w:rFonts w:hint="cs"/>
          <w:rtl/>
        </w:rPr>
        <w:t>.</w:t>
      </w:r>
      <w:r w:rsidR="008F46F4">
        <w:rPr>
          <w:rFonts w:hint="cs"/>
          <w:rtl/>
        </w:rPr>
        <w:t xml:space="preserve"> </w:t>
      </w:r>
    </w:p>
    <w:p w14:paraId="447F103E" w14:textId="77777777" w:rsidR="008F46F4" w:rsidRDefault="008F46F4" w:rsidP="00632F50">
      <w:pPr>
        <w:jc w:val="both"/>
        <w:rPr>
          <w:rtl/>
        </w:rPr>
      </w:pPr>
      <w:r>
        <w:rPr>
          <w:rFonts w:hint="cs"/>
          <w:rtl/>
        </w:rPr>
        <w:t>صاحب عروه رحمه الله نیز قائل به صحت این وضو شد</w:t>
      </w:r>
      <w:r w:rsidR="004B753F">
        <w:rPr>
          <w:rFonts w:hint="cs"/>
          <w:rtl/>
        </w:rPr>
        <w:t>ه</w:t>
      </w:r>
      <w:r w:rsidR="00C3044D">
        <w:rPr>
          <w:rtl/>
        </w:rPr>
        <w:softHyphen/>
      </w:r>
      <w:r w:rsidR="004B753F">
        <w:rPr>
          <w:rFonts w:hint="cs"/>
          <w:rtl/>
        </w:rPr>
        <w:t>ا</w:t>
      </w:r>
      <w:r>
        <w:rPr>
          <w:rFonts w:hint="cs"/>
          <w:rtl/>
        </w:rPr>
        <w:t>ند</w:t>
      </w:r>
      <w:r w:rsidR="0079509B" w:rsidRPr="001A5FDB">
        <w:rPr>
          <w:rStyle w:val="FootnoteReference"/>
          <w:rFonts w:ascii="NoorLotus" w:eastAsia="Batang" w:hAnsi="NoorLotus"/>
          <w:sz w:val="28"/>
          <w:rtl/>
        </w:rPr>
        <w:footnoteReference w:id="17"/>
      </w:r>
      <w:r>
        <w:rPr>
          <w:rFonts w:hint="cs"/>
          <w:rtl/>
        </w:rPr>
        <w:t xml:space="preserve">. </w:t>
      </w:r>
    </w:p>
    <w:p w14:paraId="599EE2C1" w14:textId="77777777" w:rsidR="006B5A0C" w:rsidRDefault="006B5A0C" w:rsidP="006B5A0C">
      <w:pPr>
        <w:pStyle w:val="Heading2"/>
        <w:rPr>
          <w:rtl/>
        </w:rPr>
      </w:pPr>
      <w:bookmarkStart w:id="13" w:name="_Toc136363608"/>
      <w:r>
        <w:rPr>
          <w:rFonts w:hint="cs"/>
          <w:rtl/>
        </w:rPr>
        <w:t>چند اشکال به ثمره اول در واجب تعبدی</w:t>
      </w:r>
      <w:bookmarkEnd w:id="13"/>
    </w:p>
    <w:p w14:paraId="3F6DE3D9" w14:textId="77777777" w:rsidR="008F46F4" w:rsidRDefault="008F46F4" w:rsidP="00632F50">
      <w:pPr>
        <w:jc w:val="both"/>
        <w:rPr>
          <w:rtl/>
        </w:rPr>
      </w:pPr>
      <w:r>
        <w:rPr>
          <w:rFonts w:hint="cs"/>
          <w:rtl/>
        </w:rPr>
        <w:t>در این جا از چند جهت ممکن است به صحت عبادت حتی در فرض عدم حرمت تجری اشکال شود:</w:t>
      </w:r>
    </w:p>
    <w:p w14:paraId="75CADE96" w14:textId="77777777" w:rsidR="008F46F4" w:rsidRPr="00C3044D" w:rsidRDefault="008F46F4" w:rsidP="006B5A0C">
      <w:pPr>
        <w:pStyle w:val="Heading3"/>
        <w:rPr>
          <w:rtl/>
        </w:rPr>
      </w:pPr>
      <w:bookmarkStart w:id="14" w:name="_Toc136363609"/>
      <w:r w:rsidRPr="00C3044D">
        <w:rPr>
          <w:rFonts w:hint="cs"/>
          <w:rtl/>
        </w:rPr>
        <w:t>اشکال اول: عدم تمشی قصد قربت از متجری</w:t>
      </w:r>
      <w:bookmarkEnd w:id="14"/>
    </w:p>
    <w:p w14:paraId="02CA09C5" w14:textId="77777777" w:rsidR="008F46F4" w:rsidRDefault="008F46F4" w:rsidP="00632F50">
      <w:pPr>
        <w:jc w:val="both"/>
        <w:rPr>
          <w:rtl/>
        </w:rPr>
      </w:pPr>
      <w:r>
        <w:rPr>
          <w:rFonts w:hint="cs"/>
          <w:rtl/>
        </w:rPr>
        <w:t>متجری وقتی خیال می‌کند این عملش حرام است دیگر قصد قربت از او متمشی نمی‌شود.</w:t>
      </w:r>
    </w:p>
    <w:p w14:paraId="1BE585FD" w14:textId="77777777" w:rsidR="008D399A" w:rsidRDefault="0079509B" w:rsidP="00C3044D">
      <w:pPr>
        <w:jc w:val="both"/>
        <w:rPr>
          <w:rtl/>
        </w:rPr>
      </w:pPr>
      <w:r>
        <w:rPr>
          <w:rFonts w:hint="cs"/>
          <w:rtl/>
        </w:rPr>
        <w:t xml:space="preserve">مرحوم خویی رحمه الله </w:t>
      </w:r>
      <w:r w:rsidR="008D399A">
        <w:rPr>
          <w:rFonts w:hint="cs"/>
          <w:rtl/>
        </w:rPr>
        <w:t xml:space="preserve">در توجیه </w:t>
      </w:r>
      <w:r w:rsidR="008C59B4">
        <w:rPr>
          <w:rFonts w:hint="cs"/>
          <w:rtl/>
        </w:rPr>
        <w:t xml:space="preserve">نحوه‌ی تمشی قصد قربت </w:t>
      </w:r>
      <w:r w:rsidR="008D399A">
        <w:rPr>
          <w:rFonts w:hint="cs"/>
          <w:rtl/>
        </w:rPr>
        <w:t xml:space="preserve">از متجری </w:t>
      </w:r>
      <w:r w:rsidR="008C59B4">
        <w:rPr>
          <w:rFonts w:hint="cs"/>
          <w:rtl/>
        </w:rPr>
        <w:t>فرموده‌اند: بعضی ولو جاهل مقصر هستند ولی چون علم به حرمت تصرف در ماء مغصوب ندارند می‌توانند قصد قربت کنند ولی در صورتی که این فعل واقعا مصداق حرام باشد</w:t>
      </w:r>
      <w:r w:rsidR="008D399A">
        <w:rPr>
          <w:rFonts w:hint="cs"/>
          <w:rtl/>
        </w:rPr>
        <w:t xml:space="preserve"> دیگر نمی‌تواند مصداق واجب باشد زیرا مستلزم اجتماع امر و نهی است که محال </w:t>
      </w:r>
      <w:r w:rsidR="008C59B4">
        <w:rPr>
          <w:rFonts w:hint="cs"/>
          <w:rtl/>
        </w:rPr>
        <w:t xml:space="preserve">است ولی </w:t>
      </w:r>
      <w:r w:rsidR="008D399A">
        <w:rPr>
          <w:rFonts w:hint="cs"/>
          <w:rtl/>
        </w:rPr>
        <w:t>بنا بر عدم حرمت</w:t>
      </w:r>
      <w:r w:rsidR="008C59B4">
        <w:rPr>
          <w:rFonts w:hint="cs"/>
          <w:rtl/>
        </w:rPr>
        <w:t xml:space="preserve"> تجری</w:t>
      </w:r>
      <w:r w:rsidR="008D399A">
        <w:rPr>
          <w:rFonts w:hint="cs"/>
          <w:rtl/>
        </w:rPr>
        <w:t xml:space="preserve"> اجتماع امر و نهی لازم نمی‌آید و با تمشی قصد قربت از او فعل او صحیح خواهد بود.</w:t>
      </w:r>
    </w:p>
    <w:p w14:paraId="4F51EFF6" w14:textId="77777777" w:rsidR="00DF3528" w:rsidRDefault="00DF3528" w:rsidP="00C3044D">
      <w:pPr>
        <w:jc w:val="both"/>
        <w:rPr>
          <w:rtl/>
        </w:rPr>
      </w:pPr>
      <w:r>
        <w:rPr>
          <w:rFonts w:hint="cs"/>
          <w:rtl/>
        </w:rPr>
        <w:t xml:space="preserve">ولی به نظر ما </w:t>
      </w:r>
      <w:r w:rsidR="008D399A">
        <w:rPr>
          <w:rFonts w:hint="cs"/>
          <w:rtl/>
        </w:rPr>
        <w:t xml:space="preserve">در صورتی که </w:t>
      </w:r>
      <w:r w:rsidR="00C3044D">
        <w:rPr>
          <w:rFonts w:hint="cs"/>
          <w:rtl/>
        </w:rPr>
        <w:t xml:space="preserve">مکلف، </w:t>
      </w:r>
      <w:r w:rsidR="008D399A">
        <w:rPr>
          <w:rFonts w:hint="cs"/>
          <w:rtl/>
        </w:rPr>
        <w:t>عالم به حرمت تصرف در ماء مغصوب باشد نیز ممکن است</w:t>
      </w:r>
      <w:r>
        <w:rPr>
          <w:rFonts w:hint="cs"/>
          <w:rtl/>
        </w:rPr>
        <w:t xml:space="preserve"> قصد قربت </w:t>
      </w:r>
      <w:r w:rsidR="008D399A">
        <w:rPr>
          <w:rFonts w:hint="cs"/>
          <w:rtl/>
        </w:rPr>
        <w:t xml:space="preserve">از او متمشی شود زیرا قصد قربت در امتثال امر به جامع لازم </w:t>
      </w:r>
      <w:r w:rsidR="00C3044D">
        <w:rPr>
          <w:rFonts w:hint="cs"/>
          <w:rtl/>
        </w:rPr>
        <w:t>است</w:t>
      </w:r>
      <w:r w:rsidR="008D399A">
        <w:rPr>
          <w:rFonts w:hint="cs"/>
          <w:rtl/>
        </w:rPr>
        <w:t xml:space="preserve"> و در خصوص این فرد</w:t>
      </w:r>
      <w:r w:rsidR="00C3044D">
        <w:rPr>
          <w:rFonts w:hint="cs"/>
          <w:rtl/>
        </w:rPr>
        <w:t xml:space="preserve"> از جامع لازم نیست</w:t>
      </w:r>
      <w:r w:rsidR="008D399A">
        <w:rPr>
          <w:rFonts w:hint="cs"/>
          <w:rtl/>
        </w:rPr>
        <w:t xml:space="preserve"> قصد قربت داشته باشد. </w:t>
      </w:r>
      <w:r>
        <w:rPr>
          <w:rFonts w:hint="cs"/>
          <w:rtl/>
        </w:rPr>
        <w:t>ولذا در</w:t>
      </w:r>
      <w:r w:rsidR="008D399A">
        <w:rPr>
          <w:rFonts w:hint="cs"/>
          <w:rtl/>
        </w:rPr>
        <w:t xml:space="preserve"> دعاوی بین مستاجر و مالک خانه با این که</w:t>
      </w:r>
      <w:r>
        <w:rPr>
          <w:rFonts w:hint="cs"/>
          <w:rtl/>
        </w:rPr>
        <w:t xml:space="preserve"> صاحب خانه راضی به بقاء او در خانه نیست</w:t>
      </w:r>
      <w:r w:rsidR="008D399A">
        <w:rPr>
          <w:rFonts w:hint="cs"/>
          <w:rtl/>
        </w:rPr>
        <w:t xml:space="preserve">، این </w:t>
      </w:r>
      <w:r w:rsidR="008D399A">
        <w:rPr>
          <w:rFonts w:hint="cs"/>
          <w:rtl/>
        </w:rPr>
        <w:lastRenderedPageBreak/>
        <w:t xml:space="preserve">مستاجر نمازهای خود را در آن خانه می‌خواند و </w:t>
      </w:r>
      <w:r>
        <w:rPr>
          <w:rFonts w:hint="cs"/>
          <w:rtl/>
        </w:rPr>
        <w:t>در امتثال امر به نماز قصد تقرب دارد و از این جهت مشکل</w:t>
      </w:r>
      <w:r w:rsidR="00C3044D">
        <w:rPr>
          <w:rFonts w:hint="cs"/>
          <w:rtl/>
        </w:rPr>
        <w:t>ی</w:t>
      </w:r>
      <w:r>
        <w:rPr>
          <w:rFonts w:hint="cs"/>
          <w:rtl/>
        </w:rPr>
        <w:t xml:space="preserve"> وجود ندارد. </w:t>
      </w:r>
    </w:p>
    <w:p w14:paraId="156F91ED" w14:textId="77777777" w:rsidR="00DF3528" w:rsidRDefault="00DF3528" w:rsidP="00632F50">
      <w:pPr>
        <w:jc w:val="both"/>
        <w:rPr>
          <w:rtl/>
        </w:rPr>
      </w:pPr>
      <w:r>
        <w:rPr>
          <w:rFonts w:hint="cs"/>
          <w:rtl/>
        </w:rPr>
        <w:t xml:space="preserve">اصلا بهتر </w:t>
      </w:r>
      <w:r w:rsidR="008F46F4">
        <w:rPr>
          <w:rFonts w:hint="cs"/>
          <w:rtl/>
        </w:rPr>
        <w:t>بود ایشان می‌فرمودند: کسی که نمی‌داند وضو با آب غصبی باطل است قصد قربت از او متمشی می‌شود و</w:t>
      </w:r>
      <w:r>
        <w:rPr>
          <w:rFonts w:hint="cs"/>
          <w:rtl/>
        </w:rPr>
        <w:t xml:space="preserve"> خیلی از مردم نمی‌دا</w:t>
      </w:r>
      <w:r w:rsidR="008F46F4">
        <w:rPr>
          <w:rFonts w:hint="cs"/>
          <w:rtl/>
        </w:rPr>
        <w:t>نند که وضو با آب غصبی باطل است و لااقل حین عمل توجه ندارند با این که فعلشان مصداق تجری است.</w:t>
      </w:r>
    </w:p>
    <w:p w14:paraId="743DF79A" w14:textId="77777777" w:rsidR="008F46F4" w:rsidRPr="00AF6EDF" w:rsidRDefault="008F46F4" w:rsidP="006B5A0C">
      <w:pPr>
        <w:pStyle w:val="Heading3"/>
        <w:rPr>
          <w:rtl/>
        </w:rPr>
      </w:pPr>
      <w:bookmarkStart w:id="15" w:name="_Toc136363610"/>
      <w:r w:rsidRPr="00AF6EDF">
        <w:rPr>
          <w:rFonts w:hint="cs"/>
          <w:rtl/>
        </w:rPr>
        <w:t>اشکال دوم: عدم امکان تقرب با فعل مبعد از مولی</w:t>
      </w:r>
      <w:bookmarkEnd w:id="15"/>
    </w:p>
    <w:p w14:paraId="0850CC3B" w14:textId="77777777" w:rsidR="00DF3528" w:rsidRDefault="00DF3528" w:rsidP="00632F50">
      <w:pPr>
        <w:jc w:val="both"/>
        <w:rPr>
          <w:rtl/>
        </w:rPr>
      </w:pPr>
      <w:r>
        <w:rPr>
          <w:rFonts w:hint="cs"/>
          <w:rtl/>
        </w:rPr>
        <w:t>مرحوم محقق عراقی</w:t>
      </w:r>
      <w:r w:rsidR="00636248">
        <w:rPr>
          <w:rStyle w:val="FootnoteReference"/>
          <w:rtl/>
        </w:rPr>
        <w:footnoteReference w:id="18"/>
      </w:r>
      <w:r>
        <w:rPr>
          <w:rFonts w:hint="cs"/>
          <w:rtl/>
        </w:rPr>
        <w:t xml:space="preserve"> و بروجردی</w:t>
      </w:r>
      <w:r w:rsidR="00636248">
        <w:rPr>
          <w:rStyle w:val="FootnoteReference"/>
          <w:rtl/>
        </w:rPr>
        <w:footnoteReference w:id="19"/>
      </w:r>
      <w:r>
        <w:rPr>
          <w:rFonts w:hint="cs"/>
          <w:rtl/>
        </w:rPr>
        <w:t xml:space="preserve"> رحمهما الله فرموده‌اند: حتی بنا بر عدم حرمت تجری و جواز اجتماع امر ونهی نیز وضو باطل است زیرا فعل متجری به مبعد از مولی است گرچه غرض لزومی خداوند متعال به آن تعلق نگرفته است ولی مبعد بودن لزوما </w:t>
      </w:r>
      <w:r w:rsidR="008F46F4">
        <w:rPr>
          <w:rFonts w:hint="cs"/>
          <w:rtl/>
        </w:rPr>
        <w:t>متفرع بر</w:t>
      </w:r>
      <w:r>
        <w:rPr>
          <w:rFonts w:hint="cs"/>
          <w:rtl/>
        </w:rPr>
        <w:t xml:space="preserve"> حرام بودن نیست </w:t>
      </w:r>
      <w:r w:rsidR="008F46F4">
        <w:rPr>
          <w:rFonts w:hint="cs"/>
          <w:rtl/>
        </w:rPr>
        <w:t>لذا ارتکاب معاصی مبعد از پیامبر اکرم صلی الله علیه و آله و سلم است با این که ایشا</w:t>
      </w:r>
      <w:r w:rsidR="00AF6EDF">
        <w:rPr>
          <w:rFonts w:hint="cs"/>
          <w:rtl/>
        </w:rPr>
        <w:t>ن نهی مولوی از ارتکاب معاصی نفرموده ا</w:t>
      </w:r>
      <w:r w:rsidR="008F46F4">
        <w:rPr>
          <w:rFonts w:hint="cs"/>
          <w:rtl/>
        </w:rPr>
        <w:t xml:space="preserve">ند، </w:t>
      </w:r>
      <w:r>
        <w:rPr>
          <w:rFonts w:hint="cs"/>
          <w:rtl/>
        </w:rPr>
        <w:t xml:space="preserve">و در ارتکاز عقلایی و متشرعی فعلی که مبعد از مولی باشد نمی‌تواند مقرب به مولی باشد. </w:t>
      </w:r>
    </w:p>
    <w:p w14:paraId="1EB79B86" w14:textId="77777777" w:rsidR="008F46F4" w:rsidRDefault="008F46F4" w:rsidP="00632F50">
      <w:pPr>
        <w:jc w:val="both"/>
        <w:rPr>
          <w:rtl/>
        </w:rPr>
      </w:pPr>
      <w:r>
        <w:rPr>
          <w:rFonts w:hint="cs"/>
          <w:rtl/>
        </w:rPr>
        <w:t>البته بعضی مثل مرحوم امام رحمه الله فرموده‌اند: طبق قاعده یک فعل می‌تواند از یک جهت مبعد و از جهت دیگر مقرب به مولی باشد لذا این مانع از صحت عبادت نمی‌شود مگر در مواردی که اجماع بر عدم صحت وجود داشته باشد</w:t>
      </w:r>
      <w:r w:rsidR="00636248">
        <w:rPr>
          <w:rStyle w:val="FootnoteReference"/>
          <w:rtl/>
        </w:rPr>
        <w:footnoteReference w:id="20"/>
      </w:r>
      <w:r>
        <w:rPr>
          <w:rFonts w:hint="cs"/>
          <w:rtl/>
        </w:rPr>
        <w:t>. و بر همین اساس آیت الله زنجانی حفظه الله قبلا فتوا به صحت نماز در دار غصبی یا وضو با آب غصبی عالما عامدا می‌دادند البته الان احتیاط واجب می‌کنند.</w:t>
      </w:r>
    </w:p>
    <w:p w14:paraId="04D61DFA" w14:textId="77777777" w:rsidR="00636248" w:rsidRDefault="00636248" w:rsidP="00632F50">
      <w:pPr>
        <w:jc w:val="both"/>
        <w:rPr>
          <w:rtl/>
        </w:rPr>
      </w:pPr>
      <w:r>
        <w:rPr>
          <w:rFonts w:hint="cs"/>
          <w:rtl/>
        </w:rPr>
        <w:t xml:space="preserve">ولی ما به تبع مرحوم بروجردی و شهید صدر رحمه الله </w:t>
      </w:r>
      <w:r w:rsidR="00AF6EDF">
        <w:rPr>
          <w:rFonts w:hint="cs"/>
          <w:rtl/>
        </w:rPr>
        <w:t xml:space="preserve">معتقدیم </w:t>
      </w:r>
      <w:r>
        <w:rPr>
          <w:rFonts w:hint="cs"/>
          <w:rtl/>
        </w:rPr>
        <w:t xml:space="preserve">فعلی که مبعد </w:t>
      </w:r>
      <w:r w:rsidR="00AF6EDF">
        <w:rPr>
          <w:rFonts w:hint="cs"/>
          <w:rtl/>
        </w:rPr>
        <w:t xml:space="preserve">از </w:t>
      </w:r>
      <w:r>
        <w:rPr>
          <w:rFonts w:hint="cs"/>
          <w:rtl/>
        </w:rPr>
        <w:t>مولی است از نظر عقلاء صلاحیت برای مقربیت به مولی را ندارد.</w:t>
      </w:r>
    </w:p>
    <w:p w14:paraId="2548BF70" w14:textId="77777777" w:rsidR="00DF3528" w:rsidRDefault="00636248" w:rsidP="00632F50">
      <w:pPr>
        <w:jc w:val="both"/>
      </w:pPr>
      <w:r>
        <w:rPr>
          <w:rFonts w:hint="cs"/>
          <w:rtl/>
        </w:rPr>
        <w:t xml:space="preserve">و این یک اشکال قوی است </w:t>
      </w:r>
      <w:r w:rsidR="00DF3528">
        <w:rPr>
          <w:rFonts w:hint="cs"/>
          <w:rtl/>
        </w:rPr>
        <w:t>بنابراین ای</w:t>
      </w:r>
      <w:r w:rsidR="006B5A0C">
        <w:rPr>
          <w:rFonts w:hint="cs"/>
          <w:rtl/>
        </w:rPr>
        <w:t>ن بحث در واجب تعبدی ثمره ندارد.</w:t>
      </w:r>
    </w:p>
    <w:p w14:paraId="72E4E754" w14:textId="77777777" w:rsidR="00D061F1" w:rsidRDefault="006B5A0C" w:rsidP="005C78B6">
      <w:pPr>
        <w:pStyle w:val="Heading3"/>
        <w:rPr>
          <w:rtl/>
        </w:rPr>
      </w:pPr>
      <w:bookmarkStart w:id="16" w:name="_Toc136363611"/>
      <w:r>
        <w:rPr>
          <w:rFonts w:hint="cs"/>
          <w:rtl/>
        </w:rPr>
        <w:t xml:space="preserve">اشکال سوم: عدم </w:t>
      </w:r>
      <w:r w:rsidR="005C78B6">
        <w:rPr>
          <w:rFonts w:hint="cs"/>
          <w:rtl/>
        </w:rPr>
        <w:t>تمشی قصد قربت</w:t>
      </w:r>
      <w:r>
        <w:rPr>
          <w:rFonts w:hint="cs"/>
          <w:rtl/>
        </w:rPr>
        <w:t xml:space="preserve"> به علت عدم احسن دیدن حال مولی در هنگام تجری</w:t>
      </w:r>
      <w:bookmarkEnd w:id="16"/>
    </w:p>
    <w:p w14:paraId="528B71D5" w14:textId="77777777" w:rsidR="00DF3528" w:rsidRDefault="00DF3528" w:rsidP="005C78B6">
      <w:pPr>
        <w:jc w:val="both"/>
        <w:rPr>
          <w:rtl/>
        </w:rPr>
      </w:pPr>
      <w:r w:rsidRPr="00D061F1">
        <w:rPr>
          <w:rFonts w:hint="cs"/>
          <w:rtl/>
        </w:rPr>
        <w:t>شهید صدر رحمه الله</w:t>
      </w:r>
      <w:r>
        <w:rPr>
          <w:rFonts w:hint="cs"/>
          <w:rtl/>
        </w:rPr>
        <w:t xml:space="preserve"> فرموده‌اند: حتی بنا بر عدم قبح تجری نیز فعل</w:t>
      </w:r>
      <w:r w:rsidR="00D061F1">
        <w:rPr>
          <w:rFonts w:hint="cs"/>
          <w:rtl/>
        </w:rPr>
        <w:t xml:space="preserve"> عبادی</w:t>
      </w:r>
      <w:r>
        <w:rPr>
          <w:rFonts w:hint="cs"/>
          <w:rtl/>
        </w:rPr>
        <w:t xml:space="preserve"> متجری </w:t>
      </w:r>
      <w:r w:rsidR="00D061F1">
        <w:rPr>
          <w:rFonts w:hint="cs"/>
          <w:rtl/>
        </w:rPr>
        <w:t xml:space="preserve">به باطل است. </w:t>
      </w:r>
      <w:r>
        <w:rPr>
          <w:rFonts w:hint="cs"/>
          <w:rtl/>
        </w:rPr>
        <w:t>زیرا</w:t>
      </w:r>
      <w:r w:rsidR="00D061F1">
        <w:rPr>
          <w:rFonts w:hint="cs"/>
          <w:rtl/>
        </w:rPr>
        <w:t xml:space="preserve"> مکلف هنگام انجام</w:t>
      </w:r>
      <w:r>
        <w:rPr>
          <w:rFonts w:hint="cs"/>
          <w:rtl/>
        </w:rPr>
        <w:t xml:space="preserve"> فعل عبادی باید حال مولی</w:t>
      </w:r>
      <w:r w:rsidR="00D061F1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هنگام انجام این فعل</w:t>
      </w:r>
      <w:r w:rsidR="00D061F1">
        <w:rPr>
          <w:rFonts w:hint="cs"/>
          <w:rtl/>
        </w:rPr>
        <w:t xml:space="preserve"> </w:t>
      </w:r>
      <w:r>
        <w:rPr>
          <w:rFonts w:hint="cs"/>
          <w:rtl/>
        </w:rPr>
        <w:t>نسبت به حال</w:t>
      </w:r>
      <w:r w:rsidR="00D061F1">
        <w:rPr>
          <w:rFonts w:hint="cs"/>
          <w:rtl/>
        </w:rPr>
        <w:t xml:space="preserve"> او هنگام ترک فعل احسن ببیند چون فعلی</w:t>
      </w:r>
      <w:r>
        <w:rPr>
          <w:rFonts w:hint="cs"/>
          <w:rtl/>
        </w:rPr>
        <w:t xml:space="preserve"> قابل تقرب است که به‌خاطر خداوند اتیان شود و فعل در صورتی به‌خاطر خدا آورده می‌شود که حال مولی با انجام </w:t>
      </w:r>
      <w:r>
        <w:rPr>
          <w:rFonts w:hint="cs"/>
          <w:rtl/>
        </w:rPr>
        <w:lastRenderedPageBreak/>
        <w:t>آن احسن</w:t>
      </w:r>
      <w:r w:rsidR="00D061F1">
        <w:rPr>
          <w:rFonts w:hint="cs"/>
          <w:rtl/>
        </w:rPr>
        <w:t xml:space="preserve"> از حال او نسبت به</w:t>
      </w:r>
      <w:r>
        <w:rPr>
          <w:rFonts w:hint="cs"/>
          <w:rtl/>
        </w:rPr>
        <w:t xml:space="preserve"> ترک آن</w:t>
      </w:r>
      <w:r w:rsidR="00D061F1">
        <w:rPr>
          <w:rFonts w:hint="cs"/>
          <w:rtl/>
        </w:rPr>
        <w:t xml:space="preserve"> فعل</w:t>
      </w:r>
      <w:r>
        <w:rPr>
          <w:rFonts w:hint="cs"/>
          <w:rtl/>
        </w:rPr>
        <w:t xml:space="preserve"> باشد. و وق</w:t>
      </w:r>
      <w:r w:rsidR="00D061F1">
        <w:rPr>
          <w:rFonts w:hint="cs"/>
          <w:rtl/>
        </w:rPr>
        <w:t xml:space="preserve">تی حرمت فعل بر مکلف منجز است او دیگر </w:t>
      </w:r>
      <w:r>
        <w:rPr>
          <w:rFonts w:hint="cs"/>
          <w:rtl/>
        </w:rPr>
        <w:t>حال مولی</w:t>
      </w:r>
      <w:r w:rsidR="00D061F1">
        <w:rPr>
          <w:rFonts w:hint="cs"/>
          <w:rtl/>
        </w:rPr>
        <w:t xml:space="preserve"> را در هنگام انجام فعل</w:t>
      </w:r>
      <w:r>
        <w:rPr>
          <w:rFonts w:hint="cs"/>
          <w:rtl/>
        </w:rPr>
        <w:t xml:space="preserve"> احسن </w:t>
      </w:r>
      <w:r w:rsidR="00D061F1">
        <w:rPr>
          <w:rFonts w:hint="cs"/>
          <w:rtl/>
        </w:rPr>
        <w:t xml:space="preserve">نمی‌داند و لذا نمی‌تواند بگوید این فعل را به‌خاطر خداوند اتیان می‌کنم. و </w:t>
      </w:r>
      <w:r>
        <w:rPr>
          <w:rFonts w:hint="cs"/>
          <w:rtl/>
        </w:rPr>
        <w:t>هر کجا که مکلف نتواند</w:t>
      </w:r>
      <w:r w:rsidR="005C78B6">
        <w:rPr>
          <w:rFonts w:hint="cs"/>
          <w:rtl/>
        </w:rPr>
        <w:t xml:space="preserve"> به مولی</w:t>
      </w:r>
      <w:r>
        <w:rPr>
          <w:rFonts w:hint="cs"/>
          <w:rtl/>
        </w:rPr>
        <w:t xml:space="preserve"> بگوید</w:t>
      </w:r>
      <w:r w:rsidR="00D061F1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D061F1">
        <w:rPr>
          <w:rFonts w:hint="cs"/>
          <w:rtl/>
        </w:rPr>
        <w:t>«</w:t>
      </w:r>
      <w:r>
        <w:rPr>
          <w:rFonts w:hint="cs"/>
          <w:rtl/>
        </w:rPr>
        <w:t xml:space="preserve">این فعل را به‌خاطر تو انجام می‌دهم» قصد قربت از او متمشی نمی‌شود </w:t>
      </w:r>
      <w:r w:rsidR="005C78B6">
        <w:rPr>
          <w:rFonts w:hint="cs"/>
          <w:rtl/>
        </w:rPr>
        <w:t>و در تجری،</w:t>
      </w:r>
      <w:r>
        <w:rPr>
          <w:rFonts w:hint="cs"/>
          <w:rtl/>
        </w:rPr>
        <w:t xml:space="preserve"> ولو تجری قبیح نیست ول</w:t>
      </w:r>
      <w:r w:rsidR="00D061F1">
        <w:rPr>
          <w:rFonts w:hint="cs"/>
          <w:rtl/>
        </w:rPr>
        <w:t>ی به اعتقاد قاطع</w:t>
      </w:r>
      <w:r w:rsidR="005C78B6">
        <w:rPr>
          <w:rFonts w:hint="cs"/>
          <w:rtl/>
        </w:rPr>
        <w:t>،</w:t>
      </w:r>
      <w:r w:rsidR="00D061F1">
        <w:rPr>
          <w:rFonts w:hint="cs"/>
          <w:rtl/>
        </w:rPr>
        <w:t xml:space="preserve"> عمل حرامی است و در نظر او حال مولی هنگام انجام این فعل بد می‌شود</w:t>
      </w:r>
      <w:r w:rsidR="0079509B" w:rsidRPr="001A5FDB">
        <w:rPr>
          <w:rStyle w:val="FootnoteReference"/>
          <w:rFonts w:ascii="NoorLotus" w:eastAsia="Batang" w:hAnsi="NoorLotus"/>
          <w:sz w:val="28"/>
          <w:rtl/>
        </w:rPr>
        <w:footnoteReference w:id="21"/>
      </w:r>
      <w:r w:rsidR="00D061F1">
        <w:rPr>
          <w:rFonts w:hint="cs"/>
          <w:rtl/>
        </w:rPr>
        <w:t>.</w:t>
      </w:r>
    </w:p>
    <w:p w14:paraId="4A9ADD02" w14:textId="77777777" w:rsidR="007B152A" w:rsidRDefault="005C78B6" w:rsidP="005C78B6">
      <w:pPr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t xml:space="preserve">به نظر ما  </w:t>
      </w:r>
      <w:r w:rsidR="00DF3528">
        <w:rPr>
          <w:rFonts w:hint="cs"/>
          <w:rtl/>
        </w:rPr>
        <w:t>اگ</w:t>
      </w:r>
      <w:r w:rsidR="00134ED1">
        <w:rPr>
          <w:rFonts w:hint="cs"/>
          <w:rtl/>
        </w:rPr>
        <w:t>ر مراد ایشان فرض عدم مند</w:t>
      </w:r>
      <w:r w:rsidR="007B152A">
        <w:rPr>
          <w:rFonts w:hint="cs"/>
          <w:rtl/>
        </w:rPr>
        <w:t xml:space="preserve">وحه است، کلام ایشان تمام است و عبادت باطل </w:t>
      </w:r>
      <w:r>
        <w:rPr>
          <w:rFonts w:hint="cs"/>
          <w:rtl/>
        </w:rPr>
        <w:t>می</w:t>
      </w:r>
      <w:r>
        <w:rPr>
          <w:rtl/>
        </w:rPr>
        <w:softHyphen/>
      </w:r>
      <w:r>
        <w:rPr>
          <w:rFonts w:hint="cs"/>
          <w:rtl/>
        </w:rPr>
        <w:t>باشد</w:t>
      </w:r>
      <w:r w:rsidR="007B152A">
        <w:rPr>
          <w:rFonts w:hint="cs"/>
          <w:rtl/>
        </w:rPr>
        <w:t xml:space="preserve"> </w:t>
      </w:r>
      <w:r w:rsidR="007B152A">
        <w:rPr>
          <w:rFonts w:ascii="NoorLotus" w:hAnsi="NoorLotus"/>
          <w:sz w:val="28"/>
          <w:rtl/>
        </w:rPr>
        <w:t xml:space="preserve"> </w:t>
      </w:r>
      <w:r w:rsidR="007B152A">
        <w:rPr>
          <w:rFonts w:ascii="NoorLotus" w:hAnsi="NoorLotus" w:hint="cs"/>
          <w:sz w:val="28"/>
          <w:rtl/>
        </w:rPr>
        <w:t xml:space="preserve">‌زیرا وقتی یک آب بیشتر وجود ندارد و مکلف هم اعتقاد به غصبیت آن دارد چون او می‌داند خداوند راضی به وضو با این آب نیست دیگر نمی‌تواند </w:t>
      </w:r>
      <w:r>
        <w:rPr>
          <w:rFonts w:ascii="NoorLotus" w:hAnsi="NoorLotus" w:hint="cs"/>
          <w:sz w:val="28"/>
          <w:rtl/>
        </w:rPr>
        <w:t xml:space="preserve">بگوید </w:t>
      </w:r>
      <w:r w:rsidR="007B152A">
        <w:rPr>
          <w:rFonts w:ascii="NoorLotus" w:hAnsi="NoorLotus" w:hint="cs"/>
          <w:sz w:val="28"/>
          <w:rtl/>
        </w:rPr>
        <w:t xml:space="preserve">من این عمل را به‌خاطر خداوند اتیان می‌کنم و لذا قصد قربت از او متمشی نمی‌شود. </w:t>
      </w:r>
    </w:p>
    <w:p w14:paraId="321D6D65" w14:textId="77777777" w:rsidR="00134ED1" w:rsidRDefault="007B152A" w:rsidP="00200356">
      <w:pPr>
        <w:jc w:val="both"/>
        <w:rPr>
          <w:rtl/>
        </w:rPr>
      </w:pPr>
      <w:r>
        <w:rPr>
          <w:rFonts w:ascii="NoorLotus" w:hAnsi="NoorLotus" w:hint="cs"/>
          <w:sz w:val="28"/>
          <w:rtl/>
        </w:rPr>
        <w:t xml:space="preserve">ولی اگر </w:t>
      </w:r>
      <w:r w:rsidR="00134ED1">
        <w:rPr>
          <w:rFonts w:hint="cs"/>
          <w:rtl/>
        </w:rPr>
        <w:t xml:space="preserve">مراد ایشان فرض مندوحه </w:t>
      </w:r>
      <w:r>
        <w:rPr>
          <w:rFonts w:hint="cs"/>
          <w:rtl/>
        </w:rPr>
        <w:t>است، کلامشان تمام نیست زیرا</w:t>
      </w:r>
      <w:r w:rsidR="00134ED1">
        <w:rPr>
          <w:rFonts w:hint="cs"/>
          <w:rtl/>
        </w:rPr>
        <w:t xml:space="preserve"> لازم نیست حال مولی هنگام انتخاب این فرد سنجیده شود بلکه حال مولی هنگام امتثال آن طبیعی</w:t>
      </w:r>
      <w:r>
        <w:rPr>
          <w:rFonts w:hint="cs"/>
          <w:rtl/>
        </w:rPr>
        <w:t xml:space="preserve"> واجب که وضو با آب است </w:t>
      </w:r>
      <w:r w:rsidR="00134ED1">
        <w:rPr>
          <w:rFonts w:hint="cs"/>
          <w:rtl/>
        </w:rPr>
        <w:t>سنجیده</w:t>
      </w:r>
      <w:r>
        <w:rPr>
          <w:rFonts w:hint="cs"/>
          <w:rtl/>
        </w:rPr>
        <w:t xml:space="preserve"> می‌شود زیرا قصد قربت نسبت به آن طبیعی واجب لازم ا</w:t>
      </w:r>
      <w:r w:rsidR="00134ED1">
        <w:rPr>
          <w:rFonts w:hint="cs"/>
          <w:rtl/>
        </w:rPr>
        <w:t xml:space="preserve">ست و </w:t>
      </w:r>
      <w:r w:rsidR="00200356">
        <w:rPr>
          <w:rFonts w:hint="cs"/>
          <w:rtl/>
        </w:rPr>
        <w:t>برای لزوم قصد قربت در بیش از آن،</w:t>
      </w:r>
      <w:r w:rsidR="00134ED1">
        <w:rPr>
          <w:rFonts w:hint="cs"/>
          <w:rtl/>
        </w:rPr>
        <w:t xml:space="preserve"> دلیل</w:t>
      </w:r>
      <w:r w:rsidR="00200356">
        <w:rPr>
          <w:rFonts w:hint="cs"/>
          <w:rtl/>
        </w:rPr>
        <w:t>ی</w:t>
      </w:r>
      <w:r w:rsidR="00134ED1">
        <w:rPr>
          <w:rFonts w:hint="cs"/>
          <w:rtl/>
        </w:rPr>
        <w:t xml:space="preserve"> وجود ندارد. </w:t>
      </w:r>
    </w:p>
    <w:p w14:paraId="2DFA8319" w14:textId="77777777" w:rsidR="007B152A" w:rsidRDefault="007B152A" w:rsidP="00632F50">
      <w:pPr>
        <w:pStyle w:val="Heading2"/>
        <w:jc w:val="both"/>
        <w:rPr>
          <w:rtl/>
        </w:rPr>
      </w:pPr>
      <w:bookmarkStart w:id="17" w:name="_Toc135780163"/>
      <w:bookmarkStart w:id="18" w:name="_Toc136363612"/>
      <w:r w:rsidRPr="004822FB">
        <w:rPr>
          <w:rFonts w:hint="cs"/>
          <w:rtl/>
        </w:rPr>
        <w:t>محاذیر بطلان عبادت متجری به</w:t>
      </w:r>
      <w:bookmarkEnd w:id="17"/>
      <w:bookmarkEnd w:id="18"/>
    </w:p>
    <w:p w14:paraId="7E8433E4" w14:textId="77777777" w:rsidR="007B152A" w:rsidRPr="004B7B60" w:rsidRDefault="007B152A" w:rsidP="00192BA1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قول به بطلان عبادت متجری به </w:t>
      </w:r>
      <w:r w:rsidR="004B7B60">
        <w:rPr>
          <w:rFonts w:ascii="NoorLotus" w:hAnsi="NoorLotus" w:hint="cs"/>
          <w:sz w:val="28"/>
          <w:rtl/>
        </w:rPr>
        <w:t xml:space="preserve">در بعضی موارد </w:t>
      </w:r>
      <w:r>
        <w:rPr>
          <w:rFonts w:ascii="NoorLotus" w:hAnsi="NoorLotus" w:hint="cs"/>
          <w:sz w:val="28"/>
          <w:rtl/>
        </w:rPr>
        <w:t xml:space="preserve">مستلزم به وجود آمدن مشکلات زیادی </w:t>
      </w:r>
      <w:r w:rsidR="004B7B60">
        <w:rPr>
          <w:rFonts w:ascii="NoorLotus" w:hAnsi="NoorLotus" w:hint="cs"/>
          <w:sz w:val="28"/>
          <w:rtl/>
        </w:rPr>
        <w:t xml:space="preserve">نمی‌شود. مثل موارد تجری به مخالفت با علم تفصیلی و همچنین </w:t>
      </w:r>
      <w:r>
        <w:rPr>
          <w:rFonts w:ascii="NoorLotus" w:hAnsi="NoorLotus" w:hint="cs"/>
          <w:sz w:val="28"/>
          <w:rtl/>
        </w:rPr>
        <w:t xml:space="preserve">تجری به مخالفت با </w:t>
      </w:r>
      <w:r>
        <w:rPr>
          <w:rFonts w:ascii="NoorLotus" w:hAnsi="NoorLotus"/>
          <w:sz w:val="28"/>
          <w:rtl/>
        </w:rPr>
        <w:t>علم اجمالی</w:t>
      </w:r>
      <w:r>
        <w:rPr>
          <w:rFonts w:ascii="NoorLotus" w:hAnsi="NoorLotus" w:hint="cs"/>
          <w:sz w:val="28"/>
          <w:rtl/>
        </w:rPr>
        <w:t xml:space="preserve"> مثل علم به غصبی بودن یکی از این دو آب، که مکلف </w:t>
      </w:r>
      <w:r w:rsidR="004B7B60">
        <w:rPr>
          <w:rFonts w:ascii="NoorLotus" w:hAnsi="NoorLotus" w:hint="cs"/>
          <w:sz w:val="28"/>
          <w:rtl/>
        </w:rPr>
        <w:t xml:space="preserve">با یکی از این دو آب </w:t>
      </w:r>
      <w:r>
        <w:rPr>
          <w:rFonts w:ascii="NoorLotus" w:hAnsi="NoorLotus" w:hint="cs"/>
          <w:sz w:val="28"/>
          <w:rtl/>
        </w:rPr>
        <w:t xml:space="preserve">به رجاء غصبی نبودن </w:t>
      </w:r>
      <w:r w:rsidR="004B7B60">
        <w:rPr>
          <w:rFonts w:ascii="NoorLotus" w:hAnsi="NoorLotus" w:hint="cs"/>
          <w:sz w:val="28"/>
          <w:rtl/>
        </w:rPr>
        <w:t xml:space="preserve">آن، وضو می‌گیرد و بعدا معلوم </w:t>
      </w:r>
      <w:r w:rsidR="00200356">
        <w:rPr>
          <w:rFonts w:ascii="NoorLotus" w:hAnsi="NoorLotus" w:hint="cs"/>
          <w:sz w:val="28"/>
          <w:rtl/>
        </w:rPr>
        <w:t>می</w:t>
      </w:r>
      <w:r w:rsidR="00200356">
        <w:rPr>
          <w:rFonts w:ascii="NoorLotus" w:hAnsi="NoorLotus"/>
          <w:sz w:val="28"/>
          <w:rtl/>
        </w:rPr>
        <w:softHyphen/>
      </w:r>
      <w:r w:rsidR="004B7B60">
        <w:rPr>
          <w:rFonts w:ascii="NoorLotus" w:hAnsi="NoorLotus" w:hint="cs"/>
          <w:sz w:val="28"/>
          <w:rtl/>
        </w:rPr>
        <w:t xml:space="preserve">شود که این آب غصبی نبود، چون مصداق تجری است </w:t>
      </w:r>
      <w:r w:rsidR="00200356">
        <w:rPr>
          <w:rFonts w:ascii="NoorLotus" w:hAnsi="NoorLotus" w:hint="cs"/>
          <w:sz w:val="28"/>
          <w:rtl/>
        </w:rPr>
        <w:t xml:space="preserve">ما </w:t>
      </w:r>
      <w:r w:rsidR="004B7B60">
        <w:rPr>
          <w:rFonts w:ascii="NoorLotus" w:hAnsi="NoorLotus" w:hint="cs"/>
          <w:sz w:val="28"/>
          <w:rtl/>
        </w:rPr>
        <w:t xml:space="preserve">آن را باطل می‌دانیم ولی بعضی </w:t>
      </w:r>
      <w:r w:rsidR="00192BA1">
        <w:rPr>
          <w:rFonts w:ascii="NoorLotus" w:hAnsi="NoorLotus" w:hint="cs"/>
          <w:sz w:val="28"/>
          <w:rtl/>
        </w:rPr>
        <w:t xml:space="preserve">از فقها </w:t>
      </w:r>
      <w:r w:rsidR="004B7B60">
        <w:rPr>
          <w:rFonts w:ascii="NoorLotus" w:hAnsi="NoorLotus" w:hint="cs"/>
          <w:sz w:val="28"/>
          <w:rtl/>
        </w:rPr>
        <w:t>آن را صحیح می‌دانند</w:t>
      </w:r>
      <w:r w:rsidR="00192BA1">
        <w:rPr>
          <w:rFonts w:ascii="NoorLotus" w:hAnsi="NoorLotus" w:hint="cs"/>
          <w:sz w:val="28"/>
          <w:rtl/>
        </w:rPr>
        <w:t xml:space="preserve"> و آقای خویی رحمه الله هم باید آن را صحیح بداند</w:t>
      </w:r>
      <w:r>
        <w:rPr>
          <w:rFonts w:ascii="NoorLotus" w:hAnsi="NoorLotus"/>
          <w:sz w:val="28"/>
          <w:rtl/>
        </w:rPr>
        <w:t>،</w:t>
      </w:r>
      <w:r w:rsidR="004B7B60">
        <w:rPr>
          <w:rFonts w:ascii="NoorLotus" w:hAnsi="NoorLotus" w:hint="cs"/>
          <w:sz w:val="28"/>
          <w:rtl/>
        </w:rPr>
        <w:t xml:space="preserve"> در این جا قول به بطلان این وضو مشکل </w:t>
      </w:r>
      <w:r w:rsidR="00192BA1">
        <w:rPr>
          <w:rFonts w:ascii="NoorLotus" w:hAnsi="NoorLotus" w:hint="cs"/>
          <w:sz w:val="28"/>
          <w:rtl/>
        </w:rPr>
        <w:t xml:space="preserve">زیادی </w:t>
      </w:r>
      <w:r w:rsidR="004B7B60">
        <w:rPr>
          <w:rFonts w:ascii="NoorLotus" w:hAnsi="NoorLotus" w:hint="cs"/>
          <w:sz w:val="28"/>
          <w:rtl/>
        </w:rPr>
        <w:t>ایجاد نمی‌کند.</w:t>
      </w:r>
      <w:r>
        <w:rPr>
          <w:rFonts w:ascii="NoorLotus" w:hAnsi="NoorLotus"/>
          <w:sz w:val="28"/>
          <w:rtl/>
        </w:rPr>
        <w:t xml:space="preserve"> </w:t>
      </w:r>
    </w:p>
    <w:p w14:paraId="30C79B8E" w14:textId="77777777" w:rsidR="00FE1A21" w:rsidRDefault="00134ED1" w:rsidP="00D5285A">
      <w:pPr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t xml:space="preserve">ولی </w:t>
      </w:r>
      <w:r w:rsidR="004B7B60">
        <w:rPr>
          <w:rFonts w:hint="cs"/>
          <w:rtl/>
        </w:rPr>
        <w:t xml:space="preserve">در بسیاری از موارد قول به بطلان فعل عبادی متجری به موجب پدید آمدن مشکلات زیادی می‌شود زیرا </w:t>
      </w:r>
      <w:r w:rsidR="004B7B60">
        <w:rPr>
          <w:rFonts w:ascii="NoorLotus" w:hAnsi="NoorLotus"/>
          <w:sz w:val="28"/>
          <w:rtl/>
        </w:rPr>
        <w:t>بسیاری از مردم</w:t>
      </w:r>
      <w:r w:rsidR="004B7B60">
        <w:rPr>
          <w:rFonts w:ascii="NoorLotus" w:hAnsi="NoorLotus" w:hint="cs"/>
          <w:sz w:val="28"/>
          <w:rtl/>
        </w:rPr>
        <w:t xml:space="preserve"> وقتی</w:t>
      </w:r>
      <w:r w:rsidR="004B7B60">
        <w:rPr>
          <w:rFonts w:ascii="NoorLotus" w:hAnsi="NoorLotus"/>
          <w:sz w:val="28"/>
          <w:rtl/>
        </w:rPr>
        <w:t xml:space="preserve"> شروع به نماز می‌‌کنند مسائل نماز را نمی‌دانند، و احتمال </w:t>
      </w:r>
      <w:r w:rsidR="004B7B60">
        <w:rPr>
          <w:rFonts w:ascii="NoorLotus" w:hAnsi="NoorLotus" w:hint="cs"/>
          <w:sz w:val="28"/>
          <w:rtl/>
        </w:rPr>
        <w:t xml:space="preserve">نیز </w:t>
      </w:r>
      <w:r w:rsidR="004B7B60">
        <w:rPr>
          <w:rFonts w:ascii="NoorLotus" w:hAnsi="NoorLotus"/>
          <w:sz w:val="28"/>
          <w:rtl/>
        </w:rPr>
        <w:t xml:space="preserve">می‌‌دهند که در اثناء نماز مبتلا </w:t>
      </w:r>
      <w:r w:rsidR="00B76845">
        <w:rPr>
          <w:rFonts w:ascii="NoorLotus" w:hAnsi="NoorLotus"/>
          <w:sz w:val="28"/>
          <w:rtl/>
        </w:rPr>
        <w:t xml:space="preserve">به یک مسأله‌ای در نماز </w:t>
      </w:r>
      <w:r w:rsidR="004B7B60">
        <w:rPr>
          <w:rFonts w:ascii="NoorLotus" w:hAnsi="NoorLotus"/>
          <w:sz w:val="28"/>
          <w:rtl/>
        </w:rPr>
        <w:t xml:space="preserve">شوند که </w:t>
      </w:r>
      <w:r w:rsidR="00B76845">
        <w:rPr>
          <w:rFonts w:ascii="NoorLotus" w:hAnsi="NoorLotus" w:hint="cs"/>
          <w:sz w:val="28"/>
          <w:rtl/>
        </w:rPr>
        <w:t xml:space="preserve">حکم آن را </w:t>
      </w:r>
      <w:r w:rsidR="00B76845">
        <w:rPr>
          <w:rFonts w:ascii="NoorLotus" w:hAnsi="NoorLotus"/>
          <w:sz w:val="28"/>
          <w:rtl/>
        </w:rPr>
        <w:t>نمی‌دانند</w:t>
      </w:r>
      <w:r w:rsidR="00B76845">
        <w:rPr>
          <w:rFonts w:ascii="NoorLotus" w:hAnsi="NoorLotus" w:hint="cs"/>
          <w:sz w:val="28"/>
          <w:rtl/>
        </w:rPr>
        <w:t xml:space="preserve">، مثل این که </w:t>
      </w:r>
      <w:r w:rsidR="00192BA1">
        <w:rPr>
          <w:rFonts w:ascii="NoorLotus" w:hAnsi="NoorLotus" w:hint="cs"/>
          <w:sz w:val="28"/>
          <w:rtl/>
        </w:rPr>
        <w:t xml:space="preserve">شخص، </w:t>
      </w:r>
      <w:r w:rsidR="00B76845">
        <w:rPr>
          <w:rFonts w:ascii="NoorLotus" w:hAnsi="NoorLotus" w:hint="cs"/>
          <w:sz w:val="28"/>
          <w:rtl/>
        </w:rPr>
        <w:t xml:space="preserve">احتمال می‌دهد </w:t>
      </w:r>
      <w:r w:rsidR="004B7B60">
        <w:rPr>
          <w:rFonts w:ascii="NoorLotus" w:hAnsi="NoorLotus"/>
          <w:sz w:val="28"/>
          <w:rtl/>
        </w:rPr>
        <w:t xml:space="preserve">وسط نماز </w:t>
      </w:r>
      <w:r w:rsidR="00B76845">
        <w:rPr>
          <w:rFonts w:ascii="NoorLotus" w:hAnsi="NoorLotus"/>
          <w:sz w:val="28"/>
          <w:rtl/>
        </w:rPr>
        <w:t>ظن به اتیان سجده ثانیه پیدا کن</w:t>
      </w:r>
      <w:r w:rsidR="00B76845">
        <w:rPr>
          <w:rFonts w:ascii="NoorLotus" w:hAnsi="NoorLotus" w:hint="cs"/>
          <w:sz w:val="28"/>
          <w:rtl/>
        </w:rPr>
        <w:t>د، و</w:t>
      </w:r>
      <w:r w:rsidR="00B76845">
        <w:rPr>
          <w:rFonts w:ascii="NoorLotus" w:hAnsi="NoorLotus"/>
          <w:sz w:val="28"/>
          <w:rtl/>
        </w:rPr>
        <w:t xml:space="preserve"> اگر </w:t>
      </w:r>
      <w:r w:rsidR="00B76845">
        <w:rPr>
          <w:rFonts w:ascii="NoorLotus" w:hAnsi="NoorLotus" w:hint="cs"/>
          <w:sz w:val="28"/>
          <w:rtl/>
        </w:rPr>
        <w:t>چنین</w:t>
      </w:r>
      <w:r w:rsidR="004B7B60">
        <w:rPr>
          <w:rFonts w:ascii="NoorLotus" w:hAnsi="NoorLotus"/>
          <w:sz w:val="28"/>
          <w:rtl/>
        </w:rPr>
        <w:t xml:space="preserve"> احتمال</w:t>
      </w:r>
      <w:r w:rsidR="00B76845">
        <w:rPr>
          <w:rFonts w:ascii="NoorLotus" w:hAnsi="NoorLotus" w:hint="cs"/>
          <w:sz w:val="28"/>
          <w:rtl/>
        </w:rPr>
        <w:t>ی</w:t>
      </w:r>
      <w:r w:rsidR="00B76845">
        <w:rPr>
          <w:rFonts w:ascii="NoorLotus" w:hAnsi="NoorLotus"/>
          <w:sz w:val="28"/>
          <w:rtl/>
        </w:rPr>
        <w:t xml:space="preserve"> نمی‌ده</w:t>
      </w:r>
      <w:r w:rsidR="00B76845">
        <w:rPr>
          <w:rFonts w:ascii="NoorLotus" w:hAnsi="NoorLotus" w:hint="cs"/>
          <w:sz w:val="28"/>
          <w:rtl/>
        </w:rPr>
        <w:t>د نیز</w:t>
      </w:r>
      <w:r w:rsidR="004B7B60">
        <w:rPr>
          <w:rFonts w:ascii="NoorLotus" w:hAnsi="NoorLotus"/>
          <w:sz w:val="28"/>
          <w:rtl/>
        </w:rPr>
        <w:t xml:space="preserve"> ناشی از تقصیر </w:t>
      </w:r>
      <w:r w:rsidR="00192BA1">
        <w:rPr>
          <w:rFonts w:ascii="NoorLotus" w:hAnsi="NoorLotus" w:hint="cs"/>
          <w:sz w:val="28"/>
          <w:rtl/>
        </w:rPr>
        <w:t>او</w:t>
      </w:r>
      <w:r w:rsidR="004B7B60">
        <w:rPr>
          <w:rFonts w:ascii="NoorLotus" w:hAnsi="NoorLotus"/>
          <w:sz w:val="28"/>
          <w:rtl/>
        </w:rPr>
        <w:t>ست</w:t>
      </w:r>
      <w:r w:rsidR="00B76845">
        <w:rPr>
          <w:rFonts w:ascii="NoorLotus" w:hAnsi="NoorLotus" w:hint="cs"/>
          <w:sz w:val="28"/>
          <w:rtl/>
        </w:rPr>
        <w:t xml:space="preserve"> زیرا احکام </w:t>
      </w:r>
      <w:r w:rsidR="00192BA1">
        <w:rPr>
          <w:rFonts w:ascii="NoorLotus" w:hAnsi="NoorLotus" w:hint="cs"/>
          <w:sz w:val="28"/>
          <w:rtl/>
        </w:rPr>
        <w:t xml:space="preserve">مورد ابتلای </w:t>
      </w:r>
      <w:r w:rsidR="00B76845">
        <w:rPr>
          <w:rFonts w:ascii="NoorLotus" w:hAnsi="NoorLotus" w:hint="cs"/>
          <w:sz w:val="28"/>
          <w:rtl/>
        </w:rPr>
        <w:t>خود را یاد نگرفت</w:t>
      </w:r>
      <w:r w:rsidR="00192BA1">
        <w:rPr>
          <w:rFonts w:ascii="NoorLotus" w:hAnsi="NoorLotus" w:hint="cs"/>
          <w:sz w:val="28"/>
          <w:rtl/>
        </w:rPr>
        <w:t>ه است</w:t>
      </w:r>
      <w:r w:rsidR="00B76845">
        <w:rPr>
          <w:rFonts w:ascii="NoorLotus" w:hAnsi="NoorLotus" w:hint="cs"/>
          <w:sz w:val="28"/>
          <w:rtl/>
        </w:rPr>
        <w:t xml:space="preserve"> و الان غافل شد چون </w:t>
      </w:r>
      <w:r w:rsidR="00B76845">
        <w:rPr>
          <w:rFonts w:ascii="NoorLotus" w:hAnsi="NoorLotus"/>
          <w:sz w:val="28"/>
          <w:rtl/>
        </w:rPr>
        <w:t>یک زمانی احتمال می‌‌داد یک مسائل</w:t>
      </w:r>
      <w:r w:rsidR="00B76845">
        <w:rPr>
          <w:rFonts w:ascii="NoorLotus" w:hAnsi="NoorLotus" w:hint="cs"/>
          <w:sz w:val="28"/>
          <w:rtl/>
        </w:rPr>
        <w:t xml:space="preserve">ی </w:t>
      </w:r>
      <w:r w:rsidR="004B7B60">
        <w:rPr>
          <w:rFonts w:ascii="NoorLotus" w:hAnsi="NoorLotus"/>
          <w:sz w:val="28"/>
          <w:rtl/>
        </w:rPr>
        <w:t>باشد</w:t>
      </w:r>
      <w:r w:rsidR="00B76845">
        <w:rPr>
          <w:rFonts w:ascii="NoorLotus" w:hAnsi="NoorLotus" w:hint="cs"/>
          <w:sz w:val="28"/>
          <w:rtl/>
        </w:rPr>
        <w:t xml:space="preserve"> که</w:t>
      </w:r>
      <w:r w:rsidR="004B7B60">
        <w:rPr>
          <w:rFonts w:ascii="NoorLotus" w:hAnsi="NoorLotus"/>
          <w:sz w:val="28"/>
          <w:rtl/>
        </w:rPr>
        <w:t xml:space="preserve"> مبتلا به</w:t>
      </w:r>
      <w:r w:rsidR="00B76845">
        <w:rPr>
          <w:rFonts w:ascii="NoorLotus" w:hAnsi="NoorLotus" w:hint="cs"/>
          <w:sz w:val="28"/>
          <w:rtl/>
        </w:rPr>
        <w:t xml:space="preserve"> آن‌ها</w:t>
      </w:r>
      <w:r w:rsidR="00B76845">
        <w:rPr>
          <w:rFonts w:ascii="NoorLotus" w:hAnsi="NoorLotus"/>
          <w:sz w:val="28"/>
          <w:rtl/>
        </w:rPr>
        <w:t xml:space="preserve"> </w:t>
      </w:r>
      <w:r w:rsidR="004B7B60">
        <w:rPr>
          <w:rFonts w:ascii="NoorLotus" w:hAnsi="NoorLotus"/>
          <w:sz w:val="28"/>
          <w:rtl/>
        </w:rPr>
        <w:t xml:space="preserve">شود </w:t>
      </w:r>
      <w:r w:rsidR="00B76845">
        <w:rPr>
          <w:rFonts w:ascii="NoorLotus" w:hAnsi="NoorLotus" w:hint="cs"/>
          <w:sz w:val="28"/>
          <w:rtl/>
        </w:rPr>
        <w:t xml:space="preserve">و آن‌ها را یاد نگرفت. و در ظن سجده ثانیه </w:t>
      </w:r>
      <w:r w:rsidR="00D5285A">
        <w:rPr>
          <w:rFonts w:ascii="NoorLotus" w:hAnsi="NoorLotus" w:hint="cs"/>
          <w:sz w:val="28"/>
          <w:rtl/>
        </w:rPr>
        <w:t xml:space="preserve">بین فقها </w:t>
      </w:r>
      <w:r w:rsidR="00B76845">
        <w:rPr>
          <w:rFonts w:ascii="NoorLotus" w:hAnsi="NoorLotus" w:hint="cs"/>
          <w:sz w:val="28"/>
          <w:rtl/>
        </w:rPr>
        <w:lastRenderedPageBreak/>
        <w:t xml:space="preserve">اختلاف است </w:t>
      </w:r>
      <w:r w:rsidR="004B7B60">
        <w:rPr>
          <w:rFonts w:ascii="NoorLotus" w:hAnsi="NoorLotus"/>
          <w:sz w:val="28"/>
          <w:rtl/>
        </w:rPr>
        <w:t xml:space="preserve">بعضی‌ها می‌‌گویند </w:t>
      </w:r>
      <w:r w:rsidR="00B76845">
        <w:rPr>
          <w:rFonts w:ascii="NoorLotus" w:hAnsi="NoorLotus"/>
          <w:sz w:val="28"/>
          <w:rtl/>
        </w:rPr>
        <w:t>بنا</w:t>
      </w:r>
      <w:r w:rsidR="00B76845">
        <w:rPr>
          <w:rFonts w:ascii="NoorLotus" w:hAnsi="NoorLotus" w:hint="cs"/>
          <w:sz w:val="28"/>
          <w:rtl/>
        </w:rPr>
        <w:t xml:space="preserve"> بر اتیان سجده ثانیه</w:t>
      </w:r>
      <w:r w:rsidR="004B7B60">
        <w:rPr>
          <w:rFonts w:ascii="NoorLotus" w:hAnsi="NoorLotus"/>
          <w:sz w:val="28"/>
          <w:rtl/>
        </w:rPr>
        <w:t xml:space="preserve"> بگذار</w:t>
      </w:r>
      <w:r w:rsidR="00B76845">
        <w:rPr>
          <w:rFonts w:ascii="NoorLotus" w:hAnsi="NoorLotus" w:hint="cs"/>
          <w:sz w:val="28"/>
          <w:rtl/>
        </w:rPr>
        <w:t xml:space="preserve">ید </w:t>
      </w:r>
      <w:r w:rsidR="004B7B60">
        <w:rPr>
          <w:rFonts w:ascii="NoorLotus" w:hAnsi="NoorLotus"/>
          <w:sz w:val="28"/>
          <w:rtl/>
        </w:rPr>
        <w:t>چون</w:t>
      </w:r>
      <w:r w:rsidR="00176192">
        <w:rPr>
          <w:rFonts w:ascii="NoorLotus" w:hAnsi="NoorLotus" w:hint="cs"/>
          <w:sz w:val="28"/>
          <w:rtl/>
        </w:rPr>
        <w:t xml:space="preserve"> وقتی</w:t>
      </w:r>
      <w:r w:rsidR="004B7B60">
        <w:rPr>
          <w:rFonts w:ascii="NoorLotus" w:hAnsi="NoorLotus"/>
          <w:sz w:val="28"/>
          <w:rtl/>
        </w:rPr>
        <w:t xml:space="preserve"> ظن به رکعات معتبر است </w:t>
      </w:r>
      <w:r w:rsidR="00176192">
        <w:rPr>
          <w:rFonts w:ascii="NoorLotus" w:hAnsi="NoorLotus" w:hint="cs"/>
          <w:sz w:val="28"/>
          <w:rtl/>
        </w:rPr>
        <w:t xml:space="preserve">ظن به افعال به طریق اولی معتبر است. ولی </w:t>
      </w:r>
      <w:r w:rsidR="004B7B60">
        <w:rPr>
          <w:rFonts w:ascii="NoorLotus" w:hAnsi="NoorLotus"/>
          <w:sz w:val="28"/>
          <w:rtl/>
        </w:rPr>
        <w:t>بعضی‌ می‌‌گویند</w:t>
      </w:r>
      <w:r w:rsidR="00176192">
        <w:rPr>
          <w:rFonts w:ascii="NoorLotus" w:hAnsi="NoorLotus" w:hint="cs"/>
          <w:sz w:val="28"/>
          <w:rtl/>
        </w:rPr>
        <w:t xml:space="preserve"> نمی‌توان ظن به افعال را با ظن به رکعات قیاس کرد </w:t>
      </w:r>
      <w:r w:rsidR="00FE1A21">
        <w:rPr>
          <w:rFonts w:ascii="NoorLotus" w:hAnsi="NoorLotus" w:hint="cs"/>
          <w:sz w:val="28"/>
          <w:rtl/>
        </w:rPr>
        <w:t xml:space="preserve">لذا باید </w:t>
      </w:r>
      <w:r w:rsidR="00D5285A">
        <w:rPr>
          <w:rFonts w:ascii="NoorLotus" w:hAnsi="NoorLotus"/>
          <w:sz w:val="28"/>
          <w:rtl/>
        </w:rPr>
        <w:t>بنا</w:t>
      </w:r>
      <w:r w:rsidR="004B7B60">
        <w:rPr>
          <w:rFonts w:ascii="NoorLotus" w:hAnsi="NoorLotus"/>
          <w:sz w:val="28"/>
          <w:rtl/>
        </w:rPr>
        <w:t xml:space="preserve"> </w:t>
      </w:r>
      <w:r w:rsidR="00FE1A21">
        <w:rPr>
          <w:rFonts w:ascii="NoorLotus" w:hAnsi="NoorLotus"/>
          <w:sz w:val="28"/>
          <w:rtl/>
        </w:rPr>
        <w:t>بر عدم اتیان</w:t>
      </w:r>
      <w:r w:rsidR="004B7B60">
        <w:rPr>
          <w:rFonts w:ascii="NoorLotus" w:hAnsi="NoorLotus"/>
          <w:sz w:val="28"/>
          <w:rtl/>
        </w:rPr>
        <w:t xml:space="preserve"> سجده ثانیه</w:t>
      </w:r>
      <w:r w:rsidR="00FE1A21">
        <w:rPr>
          <w:rFonts w:ascii="NoorLotus" w:hAnsi="NoorLotus" w:hint="cs"/>
          <w:sz w:val="28"/>
          <w:rtl/>
        </w:rPr>
        <w:t xml:space="preserve"> </w:t>
      </w:r>
      <w:r w:rsidR="00D5285A">
        <w:rPr>
          <w:rFonts w:ascii="NoorLotus" w:hAnsi="NoorLotus" w:hint="cs"/>
          <w:sz w:val="28"/>
          <w:rtl/>
        </w:rPr>
        <w:t>بگذارد</w:t>
      </w:r>
      <w:r w:rsidR="00D5285A">
        <w:rPr>
          <w:rFonts w:ascii="NoorLotus" w:hAnsi="NoorLotus"/>
          <w:sz w:val="28"/>
          <w:rtl/>
        </w:rPr>
        <w:t xml:space="preserve"> </w:t>
      </w:r>
      <w:r w:rsidR="00FE1A21">
        <w:rPr>
          <w:rFonts w:ascii="NoorLotus" w:hAnsi="NoorLotus" w:hint="cs"/>
          <w:sz w:val="28"/>
          <w:rtl/>
        </w:rPr>
        <w:t>و سجده دیگری انجام دهد</w:t>
      </w:r>
      <w:r w:rsidR="00D5285A">
        <w:rPr>
          <w:rFonts w:ascii="NoorLotus" w:hAnsi="NoorLotus" w:hint="cs"/>
          <w:sz w:val="28"/>
          <w:rtl/>
        </w:rPr>
        <w:t>.</w:t>
      </w:r>
      <w:r w:rsidR="00FE1A21">
        <w:rPr>
          <w:rFonts w:ascii="NoorLotus" w:hAnsi="NoorLotus" w:hint="cs"/>
          <w:sz w:val="28"/>
          <w:rtl/>
        </w:rPr>
        <w:t xml:space="preserve"> </w:t>
      </w:r>
      <w:r w:rsidR="00D5285A">
        <w:rPr>
          <w:rFonts w:ascii="NoorLotus" w:hAnsi="NoorLotus" w:hint="cs"/>
          <w:sz w:val="28"/>
          <w:rtl/>
        </w:rPr>
        <w:t>حال،</w:t>
      </w:r>
      <w:r w:rsidR="00FE1A21">
        <w:rPr>
          <w:rFonts w:ascii="NoorLotus" w:hAnsi="NoorLotus" w:hint="cs"/>
          <w:sz w:val="28"/>
          <w:rtl/>
        </w:rPr>
        <w:t xml:space="preserve"> این شخص مسأله را یاد نگرفت و الان وسط نماز نمی‌داند باید چ</w:t>
      </w:r>
      <w:r w:rsidR="00D5285A">
        <w:rPr>
          <w:rFonts w:ascii="NoorLotus" w:hAnsi="NoorLotus" w:hint="cs"/>
          <w:sz w:val="28"/>
          <w:rtl/>
        </w:rPr>
        <w:t xml:space="preserve">ه </w:t>
      </w:r>
      <w:r w:rsidR="00FE1A21">
        <w:rPr>
          <w:rFonts w:ascii="NoorLotus" w:hAnsi="NoorLotus" w:hint="cs"/>
          <w:sz w:val="28"/>
          <w:rtl/>
        </w:rPr>
        <w:t xml:space="preserve">کار کند و اتیان سجده ثانیه ممکن است مبطل باشد و همین مصداق قطع فریضه باشد که به نظر مشهور حرام است کما این که عدم اتیان آن نیز ممکن است مبطل باشد، و سبب این مشکل تجری خود شخص و عدم یادگیری </w:t>
      </w:r>
      <w:r w:rsidR="00625721">
        <w:rPr>
          <w:rFonts w:ascii="NoorLotus" w:hAnsi="NoorLotus" w:hint="cs"/>
          <w:sz w:val="28"/>
          <w:rtl/>
        </w:rPr>
        <w:t>احکام می‌باشد و بر فرض که مثلا سجده دوم را اتیان کند و بعدا معلوم شود که وظیفه‌ی او اتیان سجده بود، ولی این عمل او تجری بود و مشکل عبادت متجری به را خواهد داشت.</w:t>
      </w:r>
    </w:p>
    <w:p w14:paraId="74A75573" w14:textId="77777777" w:rsidR="00625721" w:rsidRDefault="00625721" w:rsidP="00632F5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و اصلا مشکل از این بالاتر است و در صورتی که مبتلی به این مسأله در اثناء نماز نیز </w:t>
      </w:r>
      <w:r w:rsidR="004822FB">
        <w:rPr>
          <w:rFonts w:ascii="NoorLotus" w:hAnsi="NoorLotus" w:hint="cs"/>
          <w:sz w:val="28"/>
          <w:rtl/>
        </w:rPr>
        <w:t>ن</w:t>
      </w:r>
      <w:r>
        <w:rPr>
          <w:rFonts w:ascii="NoorLotus" w:hAnsi="NoorLotus" w:hint="cs"/>
          <w:sz w:val="28"/>
          <w:rtl/>
        </w:rPr>
        <w:t xml:space="preserve">شود خود شروع نماز </w:t>
      </w:r>
      <w:r w:rsidR="004822FB">
        <w:rPr>
          <w:rFonts w:ascii="NoorLotus" w:hAnsi="NoorLotus" w:hint="cs"/>
          <w:sz w:val="28"/>
          <w:rtl/>
        </w:rPr>
        <w:t>بدون تعلم احکام قبل از آن، مشکل دارد و اگر شخص در اثناء نماز مبتلی به این مسأله شود مستحق عقاب است و معذور نیست زیرا اگر مثلا سجده دوم را اتیان کند و مخالف با واقع باشد عاصی است و اگر موافق با واقع باشد، تجری است یعنی همین شروع در نماز موجب افتادن او در دام تجری می‌</w:t>
      </w:r>
      <w:r w:rsidR="00D5285A">
        <w:rPr>
          <w:rFonts w:ascii="NoorLotus" w:hAnsi="NoorLotus" w:hint="cs"/>
          <w:sz w:val="28"/>
          <w:rtl/>
        </w:rPr>
        <w:t xml:space="preserve">شود. در شک در ابتلاء نیز به نظر </w:t>
      </w:r>
      <w:r w:rsidR="00C57FAE">
        <w:rPr>
          <w:rFonts w:ascii="NoorLotus" w:hAnsi="NoorLotus" w:hint="cs"/>
          <w:sz w:val="28"/>
          <w:rtl/>
        </w:rPr>
        <w:t xml:space="preserve">همه </w:t>
      </w:r>
      <w:r w:rsidR="004822FB">
        <w:rPr>
          <w:rFonts w:ascii="NoorLotus" w:hAnsi="NoorLotus" w:hint="cs"/>
          <w:sz w:val="28"/>
          <w:rtl/>
        </w:rPr>
        <w:t xml:space="preserve">فقهاء استصحاب عدم ابتلاء جاری نیست. </w:t>
      </w:r>
    </w:p>
    <w:p w14:paraId="528605D3" w14:textId="77777777" w:rsidR="004822FB" w:rsidRDefault="004822FB" w:rsidP="00632F5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ان قلت: بعضی از علماء مثل آیت الله سیستانی حفظه الله قائل به عدم حرمت قطع فریضه حتی در صورت شک در رکعات هستند.</w:t>
      </w:r>
    </w:p>
    <w:p w14:paraId="7A9A62F7" w14:textId="77777777" w:rsidR="004822FB" w:rsidRDefault="004822FB" w:rsidP="00632F5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قلت: اولا: همه قائل به این نظر نیستند. ثانیا: افراد عامی خود همین مسأله را نیز نمی‌دانند و نسبت به آن جاهل مقصر هستند لذا نسبت به خود همین مسأله متجری هستند. </w:t>
      </w:r>
    </w:p>
    <w:p w14:paraId="0FD38C7A" w14:textId="77777777" w:rsidR="004822FB" w:rsidRDefault="004822FB" w:rsidP="00C57FAE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پس قول به بطلان این عمل مشکل است</w:t>
      </w:r>
      <w:r w:rsidR="00C57FAE">
        <w:rPr>
          <w:rFonts w:ascii="NoorLotus" w:hAnsi="NoorLotus" w:hint="cs"/>
          <w:sz w:val="28"/>
          <w:rtl/>
        </w:rPr>
        <w:t xml:space="preserve"> زیرا موجب قول به بطلان عبادات اکثر مردم می شود</w:t>
      </w:r>
      <w:r>
        <w:rPr>
          <w:rFonts w:ascii="NoorLotus" w:hAnsi="NoorLotus" w:hint="cs"/>
          <w:sz w:val="28"/>
          <w:rtl/>
        </w:rPr>
        <w:t xml:space="preserve"> و قول به عدم بطلان آن </w:t>
      </w:r>
      <w:r w:rsidR="00C57FAE">
        <w:rPr>
          <w:rFonts w:ascii="NoorLotus" w:hAnsi="NoorLotus" w:hint="cs"/>
          <w:sz w:val="28"/>
          <w:rtl/>
        </w:rPr>
        <w:t xml:space="preserve">نیز </w:t>
      </w:r>
      <w:r>
        <w:rPr>
          <w:rFonts w:ascii="NoorLotus" w:hAnsi="NoorLotus" w:hint="cs"/>
          <w:sz w:val="28"/>
          <w:rtl/>
        </w:rPr>
        <w:t xml:space="preserve">منافات با بحث بطلان عبادت متجری به دارد. </w:t>
      </w:r>
    </w:p>
    <w:p w14:paraId="41C0E9C7" w14:textId="77777777" w:rsidR="00134ED1" w:rsidRPr="00625721" w:rsidRDefault="004822FB" w:rsidP="00632F5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ان‌شاء الله در جلسه آینده راه حل این مشکل را بررسی خواهیم کرد.</w:t>
      </w:r>
    </w:p>
    <w:sectPr w:rsidR="00134ED1" w:rsidRPr="00625721" w:rsidSect="00AA3278">
      <w:headerReference w:type="default" r:id="rId7"/>
      <w:footerReference w:type="default" r:id="rId8"/>
      <w:footnotePr>
        <w:numRestart w:val="eachPage"/>
      </w:footnotePr>
      <w:pgSz w:w="12240" w:h="15840"/>
      <w:pgMar w:top="1710" w:right="1440" w:bottom="184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4669" w14:textId="77777777" w:rsidR="00FC097C" w:rsidRDefault="00FC097C" w:rsidP="00B25D66">
      <w:pPr>
        <w:spacing w:after="0"/>
      </w:pPr>
      <w:r>
        <w:separator/>
      </w:r>
    </w:p>
  </w:endnote>
  <w:endnote w:type="continuationSeparator" w:id="0">
    <w:p w14:paraId="320BF2B0" w14:textId="77777777" w:rsidR="00FC097C" w:rsidRDefault="00FC097C" w:rsidP="00B25D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orLotus">
    <w:altName w:val="Segoe UI Semilight"/>
    <w:panose1 w:val="00000000000000000000"/>
    <w:charset w:val="00"/>
    <w:family w:val="auto"/>
    <w:pitch w:val="variable"/>
    <w:sig w:usb0="00000000" w:usb1="80002000" w:usb2="00000008" w:usb3="00000000" w:csb0="0000004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265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F8400" w14:textId="77777777" w:rsidR="00AA3278" w:rsidRDefault="00D65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67E8D1" w14:textId="77777777" w:rsidR="00AA3278" w:rsidRDefault="00E60990">
    <w:pPr>
      <w:pStyle w:val="Footer"/>
    </w:pPr>
  </w:p>
  <w:p w14:paraId="655B544B" w14:textId="77777777" w:rsidR="00AA3278" w:rsidRDefault="00E609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5FBF" w14:textId="77777777" w:rsidR="00FC097C" w:rsidRDefault="00FC097C" w:rsidP="00B25D66">
      <w:pPr>
        <w:spacing w:after="0"/>
      </w:pPr>
      <w:r>
        <w:separator/>
      </w:r>
    </w:p>
  </w:footnote>
  <w:footnote w:type="continuationSeparator" w:id="0">
    <w:p w14:paraId="4C38033F" w14:textId="77777777" w:rsidR="00FC097C" w:rsidRDefault="00FC097C" w:rsidP="00B25D66">
      <w:pPr>
        <w:spacing w:after="0"/>
      </w:pPr>
      <w:r>
        <w:continuationSeparator/>
      </w:r>
    </w:p>
  </w:footnote>
  <w:footnote w:id="1">
    <w:p w14:paraId="74C00957" w14:textId="77777777" w:rsidR="004D03B6" w:rsidRDefault="004D03B6" w:rsidP="004A1BEE">
      <w:pPr>
        <w:pStyle w:val="NoSpacing"/>
      </w:pPr>
      <w:r>
        <w:rPr>
          <w:rStyle w:val="FootnoteReference"/>
          <w:rFonts w:eastAsiaTheme="majorEastAsia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YE"/>
        </w:rPr>
        <w:t xml:space="preserve">فرائد </w:t>
      </w:r>
      <w:r>
        <w:rPr>
          <w:rFonts w:hint="cs"/>
          <w:rtl/>
        </w:rPr>
        <w:t>الاصول (طبع انتشارات اسلامی)،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انصاری، مرتضی بن محمد امین، </w:t>
      </w:r>
      <w:r>
        <w:rPr>
          <w:rFonts w:hint="cs"/>
          <w:rtl/>
          <w:lang w:bidi="ar-YE"/>
        </w:rPr>
        <w:t>ج2، ص1</w:t>
      </w:r>
      <w:r>
        <w:rPr>
          <w:rFonts w:hint="cs"/>
          <w:rtl/>
        </w:rPr>
        <w:t>3.</w:t>
      </w:r>
    </w:p>
  </w:footnote>
  <w:footnote w:id="2">
    <w:p w14:paraId="0633369C" w14:textId="77777777" w:rsidR="004D03B6" w:rsidRDefault="004D03B6" w:rsidP="004A1BEE">
      <w:pPr>
        <w:pStyle w:val="NoSpacing"/>
      </w:pPr>
      <w:r>
        <w:rPr>
          <w:rStyle w:val="FootnoteReference"/>
          <w:rFonts w:eastAsiaTheme="majorEastAsia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YE"/>
        </w:rPr>
        <w:t>همان.</w:t>
      </w:r>
    </w:p>
  </w:footnote>
  <w:footnote w:id="3">
    <w:p w14:paraId="75C2B6A4" w14:textId="77777777" w:rsidR="00635243" w:rsidRDefault="00635243" w:rsidP="004A1BEE">
      <w:pPr>
        <w:pStyle w:val="NoSpacing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التهذیب (تحقیق خراسان)، طوسی، محمد بن الحسن، ج6، ص174، ح25.</w:t>
      </w:r>
    </w:p>
  </w:footnote>
  <w:footnote w:id="4">
    <w:p w14:paraId="49E5A5B7" w14:textId="77777777" w:rsidR="00635243" w:rsidRDefault="00635243" w:rsidP="004A1BEE">
      <w:pPr>
        <w:pStyle w:val="NoSpacing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رجال النجاشی، نجاشی، احمد بن علی، ص421.</w:t>
      </w:r>
    </w:p>
  </w:footnote>
  <w:footnote w:id="5">
    <w:p w14:paraId="0A134C4E" w14:textId="77777777" w:rsidR="00A05AC4" w:rsidRDefault="00A05AC4" w:rsidP="004A1BEE">
      <w:pPr>
        <w:pStyle w:val="NoSpacing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05AC4">
        <w:rPr>
          <w:rFonts w:hint="cs"/>
          <w:rtl/>
        </w:rPr>
        <w:t>رجال العلامة - خلاصة الأقوال، ص: 216</w:t>
      </w:r>
    </w:p>
  </w:footnote>
  <w:footnote w:id="6">
    <w:p w14:paraId="2162F240" w14:textId="77777777" w:rsidR="00C25D77" w:rsidRDefault="00C25D77" w:rsidP="004A1BEE">
      <w:pPr>
        <w:pStyle w:val="NoSpacing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25D77">
        <w:rPr>
          <w:rFonts w:hint="cs"/>
          <w:rtl/>
        </w:rPr>
        <w:t>كتاب نكاح (زنجانى)، ج‌2، ص: 610</w:t>
      </w:r>
    </w:p>
  </w:footnote>
  <w:footnote w:id="7">
    <w:p w14:paraId="6BF457A4" w14:textId="77777777" w:rsidR="00A05AC4" w:rsidRPr="004A1BEE" w:rsidRDefault="00A05AC4" w:rsidP="004A1BEE">
      <w:pPr>
        <w:pStyle w:val="NoSpacing"/>
        <w:rPr>
          <w:rtl/>
        </w:rPr>
      </w:pPr>
      <w:r w:rsidRPr="004A1BEE">
        <w:rPr>
          <w:rStyle w:val="FootnoteReference"/>
          <w:vertAlign w:val="baseline"/>
        </w:rPr>
        <w:footnoteRef/>
      </w:r>
      <w:r w:rsidRPr="004A1BEE">
        <w:rPr>
          <w:rtl/>
        </w:rPr>
        <w:t xml:space="preserve"> </w:t>
      </w:r>
      <w:r w:rsidRPr="004A1BEE">
        <w:rPr>
          <w:rFonts w:hint="cs"/>
          <w:rtl/>
        </w:rPr>
        <w:t>مقرر: به علاوه نجاشی در خصوص حسین چنین گفته است</w:t>
      </w:r>
      <w:r w:rsidR="004A1BEE" w:rsidRPr="004A1BEE">
        <w:rPr>
          <w:rFonts w:hint="cs"/>
          <w:rtl/>
        </w:rPr>
        <w:t>:</w:t>
      </w:r>
      <w:r w:rsidRPr="004A1BEE">
        <w:rPr>
          <w:rFonts w:hint="cs"/>
          <w:rtl/>
        </w:rPr>
        <w:t xml:space="preserve"> الحسين بن علوان الكلبي</w:t>
      </w:r>
      <w:r w:rsidRPr="004A1BEE">
        <w:rPr>
          <w:rFonts w:hint="cs"/>
        </w:rPr>
        <w:t>‌</w:t>
      </w:r>
      <w:r w:rsidRPr="004A1BEE">
        <w:rPr>
          <w:rFonts w:hint="cs"/>
          <w:rtl/>
        </w:rPr>
        <w:t xml:space="preserve"> مولاهم كوفي عامي، و أخوه الحسن يكنى أبا محمد ثقة رجال النجاشي - فهرست أسماء مصنفي الشيعة، ص: 52‌</w:t>
      </w:r>
    </w:p>
    <w:p w14:paraId="17D318FB" w14:textId="77777777" w:rsidR="00A05AC4" w:rsidRDefault="00A05AC4" w:rsidP="004A1BEE">
      <w:pPr>
        <w:pStyle w:val="NoSpacing"/>
        <w:rPr>
          <w:rtl/>
        </w:rPr>
      </w:pPr>
      <w:r>
        <w:rPr>
          <w:rFonts w:hint="cs"/>
          <w:rtl/>
        </w:rPr>
        <w:t>حتی اگر ضمیر در وکان ثقة به حسن برگردد اما با توجه به اثبات وثاقت او عبارت ابن عقده دلالت واضحتری بر وثاقت حسین می نماید.</w:t>
      </w:r>
    </w:p>
  </w:footnote>
  <w:footnote w:id="8">
    <w:p w14:paraId="187205F7" w14:textId="77777777" w:rsidR="00837BDA" w:rsidRDefault="00837BDA" w:rsidP="004A1BEE">
      <w:pPr>
        <w:pStyle w:val="NoSpacing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رجال الکشی، کشی، محمد بن عمر، ص232.</w:t>
      </w:r>
    </w:p>
  </w:footnote>
  <w:footnote w:id="9">
    <w:p w14:paraId="695B91B8" w14:textId="77777777" w:rsidR="004D03B6" w:rsidRDefault="004D03B6" w:rsidP="004A1BEE">
      <w:pPr>
        <w:pStyle w:val="NoSpacing"/>
      </w:pPr>
      <w:r>
        <w:rPr>
          <w:rStyle w:val="FootnoteReference"/>
          <w:rFonts w:eastAsiaTheme="majorEastAsia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مصباح الاصول (طبع موسسة احیاء آثار السید الخویی)، خویی، ابوالقاسم، ج1، ص29.</w:t>
      </w:r>
    </w:p>
  </w:footnote>
  <w:footnote w:id="10">
    <w:p w14:paraId="78F23A80" w14:textId="77777777" w:rsidR="00837BDA" w:rsidRDefault="00837BDA" w:rsidP="004A1BEE">
      <w:pPr>
        <w:pStyle w:val="NoSpacing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6014F6">
        <w:rPr>
          <w:rFonts w:hint="cs"/>
          <w:rtl/>
        </w:rPr>
        <w:t>دراسات فی علم الاصول، خویی، ابوالقاسم، ج3، ص38.</w:t>
      </w:r>
    </w:p>
  </w:footnote>
  <w:footnote w:id="11">
    <w:p w14:paraId="7FBB2799" w14:textId="77777777" w:rsidR="004D03B6" w:rsidRDefault="004D03B6" w:rsidP="004A1BEE">
      <w:pPr>
        <w:pStyle w:val="NoSpacing"/>
      </w:pPr>
      <w:r>
        <w:rPr>
          <w:rStyle w:val="FootnoteReference"/>
          <w:rFonts w:eastAsiaTheme="majorEastAsia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بحوث فی علم الاصول، صدر، محمد باقر، ج4، ص64.</w:t>
      </w:r>
    </w:p>
  </w:footnote>
  <w:footnote w:id="12">
    <w:p w14:paraId="49EB1663" w14:textId="77777777" w:rsidR="00031F68" w:rsidRDefault="00031F68" w:rsidP="004A1BEE">
      <w:pPr>
        <w:pStyle w:val="NoSpacing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الکافی(طبع- الاسلامیه)، کلینی، محمد بن یعقوب، ج2، ص85، ح5.</w:t>
      </w:r>
    </w:p>
  </w:footnote>
  <w:footnote w:id="13">
    <w:p w14:paraId="5AC6ACE7" w14:textId="77777777" w:rsidR="00031F68" w:rsidRDefault="00031F68" w:rsidP="004A1BEE">
      <w:pPr>
        <w:pStyle w:val="NoSpacing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قرب الاسناد (ط- الحدیثة)، حمیری، عبدالله بن جعفر، النص، ص9.</w:t>
      </w:r>
    </w:p>
  </w:footnote>
  <w:footnote w:id="14">
    <w:p w14:paraId="12E40B10" w14:textId="77777777" w:rsidR="00031F68" w:rsidRDefault="00031F68" w:rsidP="004A1BEE">
      <w:pPr>
        <w:pStyle w:val="NoSpacing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6014F6">
        <w:rPr>
          <w:rFonts w:hint="cs"/>
          <w:rtl/>
        </w:rPr>
        <w:t>کتاب نکاح، زنجانی، سید موسی شبیری، ج1، ص100-101.</w:t>
      </w:r>
    </w:p>
  </w:footnote>
  <w:footnote w:id="15">
    <w:p w14:paraId="518922ED" w14:textId="77777777" w:rsidR="00031F68" w:rsidRDefault="00031F68" w:rsidP="004A1BEE">
      <w:pPr>
        <w:pStyle w:val="NoSpacing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رجال النجاشی، نجاشی، احمد بن علی، ص415. </w:t>
      </w:r>
    </w:p>
  </w:footnote>
  <w:footnote w:id="16">
    <w:p w14:paraId="150DCE31" w14:textId="77777777" w:rsidR="0079509B" w:rsidRPr="000D356F" w:rsidRDefault="0079509B" w:rsidP="004A1BEE">
      <w:pPr>
        <w:pStyle w:val="NoSpacing"/>
        <w:rPr>
          <w:rtl/>
        </w:rPr>
      </w:pPr>
      <w:r w:rsidRPr="000D356F">
        <w:rPr>
          <w:rStyle w:val="FootnoteReference"/>
          <w:rtl/>
        </w:rPr>
        <w:footnoteRef/>
      </w:r>
      <w:r w:rsidRPr="000D356F">
        <w:rPr>
          <w:rtl/>
        </w:rPr>
        <w:t xml:space="preserve"> موسوعة الإمام الخوئي</w:t>
      </w:r>
      <w:r>
        <w:rPr>
          <w:rFonts w:hint="cs"/>
          <w:rtl/>
        </w:rPr>
        <w:t>، خویی، ابوالقاسم،</w:t>
      </w:r>
      <w:r w:rsidRPr="000D356F">
        <w:rPr>
          <w:rtl/>
        </w:rPr>
        <w:t xml:space="preserve"> ج‏5</w:t>
      </w:r>
      <w:r>
        <w:rPr>
          <w:rFonts w:hint="cs"/>
          <w:rtl/>
        </w:rPr>
        <w:t>،</w:t>
      </w:r>
      <w:r>
        <w:rPr>
          <w:rtl/>
        </w:rPr>
        <w:t xml:space="preserve"> ص</w:t>
      </w:r>
      <w:r w:rsidRPr="000D356F">
        <w:rPr>
          <w:rtl/>
        </w:rPr>
        <w:t>352</w:t>
      </w:r>
      <w:r>
        <w:rPr>
          <w:rFonts w:hint="cs"/>
          <w:rtl/>
        </w:rPr>
        <w:t>.</w:t>
      </w:r>
    </w:p>
  </w:footnote>
  <w:footnote w:id="17">
    <w:p w14:paraId="4DABFD73" w14:textId="77777777" w:rsidR="0079509B" w:rsidRPr="000D356F" w:rsidRDefault="0079509B" w:rsidP="004A1BEE">
      <w:pPr>
        <w:pStyle w:val="NoSpacing"/>
        <w:rPr>
          <w:rtl/>
        </w:rPr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 w:rsidRPr="000D356F">
        <w:rPr>
          <w:rtl/>
        </w:rPr>
        <w:t>العروة الوثقى</w:t>
      </w:r>
      <w:r>
        <w:rPr>
          <w:rFonts w:hint="cs"/>
          <w:rtl/>
        </w:rPr>
        <w:t>، یزدی، سید محمد کاظم طباطبایی،</w:t>
      </w:r>
      <w:r w:rsidRPr="000D356F">
        <w:rPr>
          <w:rtl/>
        </w:rPr>
        <w:t xml:space="preserve"> ج1</w:t>
      </w:r>
      <w:r>
        <w:rPr>
          <w:rFonts w:hint="cs"/>
          <w:rtl/>
        </w:rPr>
        <w:t xml:space="preserve">، </w:t>
      </w:r>
      <w:r w:rsidRPr="000D356F">
        <w:rPr>
          <w:rtl/>
        </w:rPr>
        <w:t>ص397</w:t>
      </w:r>
      <w:r>
        <w:rPr>
          <w:rFonts w:hint="cs"/>
          <w:rtl/>
        </w:rPr>
        <w:t>.</w:t>
      </w:r>
    </w:p>
  </w:footnote>
  <w:footnote w:id="18">
    <w:p w14:paraId="5A2701D6" w14:textId="77777777" w:rsidR="00636248" w:rsidRDefault="00636248" w:rsidP="004A1BEE">
      <w:pPr>
        <w:pStyle w:val="NoSpacing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79509B">
        <w:rPr>
          <w:rFonts w:hint="cs"/>
          <w:rtl/>
        </w:rPr>
        <w:t>نهایة الافکار، عراقی، ضیاء الدین، ج3، ص42.</w:t>
      </w:r>
    </w:p>
  </w:footnote>
  <w:footnote w:id="19">
    <w:p w14:paraId="257E5F83" w14:textId="77777777" w:rsidR="00636248" w:rsidRDefault="00636248" w:rsidP="004A1BEE">
      <w:pPr>
        <w:pStyle w:val="NoSpacing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79509B">
        <w:rPr>
          <w:rFonts w:hint="cs"/>
          <w:rtl/>
        </w:rPr>
        <w:t>نهایة الاصول، بروجردی، حسین، ص260-262.</w:t>
      </w:r>
    </w:p>
  </w:footnote>
  <w:footnote w:id="20">
    <w:p w14:paraId="7C22E639" w14:textId="77777777" w:rsidR="00636248" w:rsidRDefault="00636248" w:rsidP="004A1BEE">
      <w:pPr>
        <w:pStyle w:val="NoSpacing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79509B">
        <w:rPr>
          <w:rFonts w:hint="cs"/>
          <w:rtl/>
        </w:rPr>
        <w:t>تهذیب الاصول (طبع قدیم)، امام خمینی، روح الله، ج1، ص316.</w:t>
      </w:r>
    </w:p>
  </w:footnote>
  <w:footnote w:id="21">
    <w:p w14:paraId="61E71D67" w14:textId="77777777" w:rsidR="0079509B" w:rsidRPr="000D356F" w:rsidRDefault="0079509B" w:rsidP="004A1BEE">
      <w:pPr>
        <w:pStyle w:val="NoSpacing"/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 w:rsidRPr="000D356F">
        <w:rPr>
          <w:rtl/>
        </w:rPr>
        <w:t>بحوث في علم الاصول</w:t>
      </w:r>
      <w:r>
        <w:rPr>
          <w:rFonts w:hint="cs"/>
          <w:rtl/>
        </w:rPr>
        <w:t>، صدر، محمدباقر،</w:t>
      </w:r>
      <w:r w:rsidRPr="000D356F">
        <w:rPr>
          <w:rtl/>
        </w:rPr>
        <w:t xml:space="preserve"> ج4</w:t>
      </w:r>
      <w:r>
        <w:rPr>
          <w:rFonts w:hint="cs"/>
          <w:rtl/>
        </w:rPr>
        <w:t xml:space="preserve">، </w:t>
      </w:r>
      <w:r w:rsidRPr="000D356F">
        <w:rPr>
          <w:rtl/>
        </w:rPr>
        <w:t>ص67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8562" w14:textId="77777777" w:rsidR="00AA3278" w:rsidRPr="00FE400B" w:rsidRDefault="00D658E6" w:rsidP="00B25D66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bidi/>
      <w:rPr>
        <w:rFonts w:ascii="NoorLotus" w:hAnsi="NoorLotus" w:cs="NoorLotus"/>
        <w:sz w:val="20"/>
        <w:szCs w:val="20"/>
      </w:rPr>
    </w:pPr>
    <w:r w:rsidRPr="00FE400B">
      <w:rPr>
        <w:rFonts w:ascii="NoorLotus" w:hAnsi="NoorLotus" w:cs="NoorLotus"/>
        <w:b/>
        <w:bCs/>
        <w:sz w:val="20"/>
        <w:szCs w:val="20"/>
        <w:rtl/>
      </w:rPr>
      <w:t>درس خارج اصول استاد شهیدی پور حفظه الله(دوره سوم، سال4)</w:t>
    </w:r>
    <w:r w:rsidRPr="00FE400B">
      <w:rPr>
        <w:rFonts w:ascii="NoorLotus" w:hAnsi="NoorLotus" w:cs="NoorLotus"/>
        <w:sz w:val="20"/>
        <w:szCs w:val="20"/>
        <w:rtl/>
      </w:rPr>
      <w:t xml:space="preserve"> </w:t>
    </w:r>
    <w:r w:rsidRPr="00FE400B">
      <w:rPr>
        <w:rFonts w:ascii="NoorLotus" w:hAnsi="NoorLotus" w:cs="NoorLotus"/>
        <w:sz w:val="20"/>
        <w:szCs w:val="20"/>
        <w:rtl/>
      </w:rPr>
      <w:tab/>
    </w:r>
    <w:r w:rsidRPr="00FE400B">
      <w:rPr>
        <w:rFonts w:ascii="NoorLotus" w:hAnsi="NoorLotus" w:cs="NoorLotus"/>
        <w:sz w:val="20"/>
        <w:szCs w:val="20"/>
        <w:rtl/>
      </w:rPr>
      <w:tab/>
    </w:r>
    <w:r w:rsidRPr="00FE400B">
      <w:rPr>
        <w:rFonts w:ascii="NoorLotus" w:hAnsi="NoorLotus" w:cs="NoorLotus"/>
        <w:sz w:val="20"/>
        <w:szCs w:val="20"/>
      </w:rPr>
      <w:t xml:space="preserve"> </w:t>
    </w:r>
    <w:r w:rsidRPr="00FE400B">
      <w:rPr>
        <w:rFonts w:ascii="NoorLotus" w:hAnsi="NoorLotus" w:cs="NoorLotus"/>
        <w:sz w:val="20"/>
        <w:szCs w:val="20"/>
      </w:rPr>
      <w:tab/>
    </w:r>
    <w:r w:rsidRPr="00FE400B">
      <w:rPr>
        <w:rFonts w:ascii="NoorLotus" w:hAnsi="NoorLotus" w:cs="NoorLotus"/>
        <w:sz w:val="20"/>
        <w:szCs w:val="20"/>
        <w:rtl/>
      </w:rPr>
      <w:t>جلسه</w:t>
    </w:r>
    <w:r w:rsidRPr="00FE400B">
      <w:rPr>
        <w:rFonts w:ascii="NoorLotus" w:hAnsi="NoorLotus" w:cs="NoorLotus"/>
        <w:sz w:val="20"/>
        <w:szCs w:val="20"/>
      </w:rPr>
      <w:t>:</w:t>
    </w:r>
    <w:r w:rsidRPr="00FE400B">
      <w:rPr>
        <w:rFonts w:ascii="NoorLotus" w:hAnsi="NoorLotus" w:cs="NoorLotus"/>
        <w:sz w:val="20"/>
        <w:szCs w:val="20"/>
        <w:rtl/>
        <w:lang w:bidi="fa-IR"/>
      </w:rPr>
      <w:t>13</w:t>
    </w:r>
    <w:r w:rsidR="00B25D66" w:rsidRPr="00FE400B">
      <w:rPr>
        <w:rFonts w:ascii="NoorLotus" w:hAnsi="NoorLotus" w:cs="NoorLotus"/>
        <w:sz w:val="20"/>
        <w:szCs w:val="20"/>
        <w:rtl/>
        <w:lang w:bidi="fa-IR"/>
      </w:rPr>
      <w:t>2</w:t>
    </w:r>
    <w:r w:rsidRPr="00FE400B">
      <w:rPr>
        <w:rFonts w:ascii="NoorLotus" w:hAnsi="NoorLotus" w:cs="NoorLotus"/>
        <w:sz w:val="20"/>
        <w:szCs w:val="20"/>
        <w:rtl/>
      </w:rPr>
      <w:t xml:space="preserve"> (تاریخ:</w:t>
    </w:r>
    <w:r w:rsidR="00B25D66" w:rsidRPr="00FE400B">
      <w:rPr>
        <w:rFonts w:ascii="NoorLotus" w:hAnsi="NoorLotus" w:cs="NoorLotus"/>
        <w:sz w:val="20"/>
        <w:szCs w:val="20"/>
        <w:rtl/>
      </w:rPr>
      <w:t>2</w:t>
    </w:r>
    <w:r w:rsidRPr="00FE400B">
      <w:rPr>
        <w:rFonts w:ascii="NoorLotus" w:hAnsi="NoorLotus" w:cs="NoorLotus"/>
        <w:sz w:val="20"/>
        <w:szCs w:val="20"/>
        <w:rtl/>
      </w:rPr>
      <w:t>/3/1402)</w:t>
    </w:r>
  </w:p>
  <w:p w14:paraId="16D5E2FC" w14:textId="77777777" w:rsidR="00AA3278" w:rsidRPr="00FE400B" w:rsidRDefault="00E60990" w:rsidP="00AA3278">
    <w:pPr>
      <w:pStyle w:val="Header"/>
      <w:rPr>
        <w:rFonts w:ascii="NoorLotus" w:hAnsi="NoorLotus" w:cs="NoorLotu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D66"/>
    <w:rsid w:val="00031F68"/>
    <w:rsid w:val="000B10E7"/>
    <w:rsid w:val="00103D22"/>
    <w:rsid w:val="00134ED1"/>
    <w:rsid w:val="00152574"/>
    <w:rsid w:val="00176192"/>
    <w:rsid w:val="00192BA1"/>
    <w:rsid w:val="00200356"/>
    <w:rsid w:val="00252221"/>
    <w:rsid w:val="00285B9C"/>
    <w:rsid w:val="002968BD"/>
    <w:rsid w:val="0034646E"/>
    <w:rsid w:val="003B1781"/>
    <w:rsid w:val="004822FB"/>
    <w:rsid w:val="004A1BEE"/>
    <w:rsid w:val="004B541C"/>
    <w:rsid w:val="004B753F"/>
    <w:rsid w:val="004B7B60"/>
    <w:rsid w:val="004D03B6"/>
    <w:rsid w:val="00521E9A"/>
    <w:rsid w:val="005C78B6"/>
    <w:rsid w:val="006014F6"/>
    <w:rsid w:val="00625721"/>
    <w:rsid w:val="00632AF9"/>
    <w:rsid w:val="00632F50"/>
    <w:rsid w:val="0063455D"/>
    <w:rsid w:val="00635243"/>
    <w:rsid w:val="00635AFE"/>
    <w:rsid w:val="00636248"/>
    <w:rsid w:val="006B5A0C"/>
    <w:rsid w:val="007933ED"/>
    <w:rsid w:val="0079509B"/>
    <w:rsid w:val="007B152A"/>
    <w:rsid w:val="00837BDA"/>
    <w:rsid w:val="008C59B4"/>
    <w:rsid w:val="008D399A"/>
    <w:rsid w:val="008E455A"/>
    <w:rsid w:val="008F46F4"/>
    <w:rsid w:val="00916758"/>
    <w:rsid w:val="00A05AC4"/>
    <w:rsid w:val="00AD738D"/>
    <w:rsid w:val="00AF6EDF"/>
    <w:rsid w:val="00B25D66"/>
    <w:rsid w:val="00B76845"/>
    <w:rsid w:val="00C25D77"/>
    <w:rsid w:val="00C3044D"/>
    <w:rsid w:val="00C353CA"/>
    <w:rsid w:val="00C57FAE"/>
    <w:rsid w:val="00C60B66"/>
    <w:rsid w:val="00CD530F"/>
    <w:rsid w:val="00D061F1"/>
    <w:rsid w:val="00D2681C"/>
    <w:rsid w:val="00D5285A"/>
    <w:rsid w:val="00D53FB6"/>
    <w:rsid w:val="00D658E6"/>
    <w:rsid w:val="00DF3528"/>
    <w:rsid w:val="00E60990"/>
    <w:rsid w:val="00EF2E95"/>
    <w:rsid w:val="00F1102E"/>
    <w:rsid w:val="00FC097C"/>
    <w:rsid w:val="00FE1A21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35AF65B"/>
  <w15:docId w15:val="{FD55E782-36D4-4723-B575-3E2EBF4A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D66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B9C"/>
    <w:pPr>
      <w:spacing w:line="256" w:lineRule="auto"/>
      <w:outlineLvl w:val="0"/>
    </w:pPr>
    <w:rPr>
      <w:rFonts w:ascii="NoorLotus" w:hAnsi="NoorLotus"/>
      <w:b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B9C"/>
    <w:pPr>
      <w:keepNext/>
      <w:keepLines/>
      <w:spacing w:before="200" w:after="0"/>
      <w:outlineLvl w:val="1"/>
    </w:pPr>
    <w:rPr>
      <w:rFonts w:ascii="NoorLotus" w:eastAsiaTheme="majorEastAsia" w:hAnsi="NoorLotus"/>
      <w:b/>
      <w:bCs/>
      <w:color w:val="00B0F0"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D66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00B0F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5B9C"/>
    <w:pPr>
      <w:keepNext/>
      <w:keepLines/>
      <w:spacing w:before="200" w:after="0"/>
      <w:outlineLvl w:val="3"/>
    </w:pPr>
    <w:rPr>
      <w:rFonts w:ascii="NoorLotus" w:eastAsiaTheme="majorEastAsia" w:hAnsi="NoorLotus"/>
      <w:b/>
      <w:bCs/>
      <w:color w:val="00B0F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B9C"/>
    <w:rPr>
      <w:rFonts w:ascii="NoorLotus" w:eastAsia="Calibri" w:hAnsi="NoorLotus" w:cs="NoorLotus"/>
      <w:b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85B9C"/>
    <w:rPr>
      <w:rFonts w:ascii="NoorLotus" w:eastAsiaTheme="majorEastAsia" w:hAnsi="NoorLotus" w:cs="NoorLotus"/>
      <w:b/>
      <w:bCs/>
      <w:color w:val="00B0F0"/>
      <w:sz w:val="30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285B9C"/>
    <w:rPr>
      <w:rFonts w:ascii="NoorLotus" w:eastAsiaTheme="majorEastAsia" w:hAnsi="NoorLotus" w:cs="NoorLotus"/>
      <w:b/>
      <w:bCs/>
      <w:color w:val="00B0F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B25D66"/>
    <w:rPr>
      <w:rFonts w:asciiTheme="majorHAnsi" w:eastAsiaTheme="majorEastAsia" w:hAnsiTheme="majorHAnsi" w:cs="NoorLotus"/>
      <w:b/>
      <w:bCs/>
      <w:color w:val="00B0F0"/>
      <w:szCs w:val="30"/>
      <w:lang w:bidi="fa-IR"/>
    </w:rPr>
  </w:style>
  <w:style w:type="paragraph" w:styleId="FootnoteText">
    <w:name w:val="footnote text"/>
    <w:basedOn w:val="Normal"/>
    <w:link w:val="FootnoteTextChar"/>
    <w:autoRedefine/>
    <w:rsid w:val="00B25D66"/>
    <w:pPr>
      <w:widowControl w:val="0"/>
      <w:tabs>
        <w:tab w:val="left" w:pos="3900"/>
        <w:tab w:val="left" w:pos="5520"/>
        <w:tab w:val="left" w:pos="8040"/>
        <w:tab w:val="right" w:leader="dot" w:pos="8220"/>
      </w:tabs>
      <w:spacing w:after="0"/>
      <w:ind w:firstLine="227"/>
      <w:jc w:val="both"/>
    </w:pPr>
    <w:rPr>
      <w:rFonts w:ascii="NoorLotus" w:eastAsia="Times New Roman" w:hAnsi="NoorLotus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B25D66"/>
    <w:rPr>
      <w:rFonts w:ascii="NoorLotus" w:eastAsia="Times New Roman" w:hAnsi="NoorLotus" w:cs="NoorLotus"/>
      <w:noProof/>
      <w:sz w:val="20"/>
      <w:szCs w:val="20"/>
    </w:rPr>
  </w:style>
  <w:style w:type="character" w:styleId="FootnoteReference">
    <w:name w:val="footnote reference"/>
    <w:rsid w:val="00B25D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5D66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25D66"/>
  </w:style>
  <w:style w:type="paragraph" w:styleId="Footer">
    <w:name w:val="footer"/>
    <w:basedOn w:val="Normal"/>
    <w:link w:val="FooterChar"/>
    <w:uiPriority w:val="99"/>
    <w:unhideWhenUsed/>
    <w:rsid w:val="00B25D66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25D66"/>
  </w:style>
  <w:style w:type="paragraph" w:styleId="TOCHeading">
    <w:name w:val="TOC Heading"/>
    <w:basedOn w:val="Heading1"/>
    <w:next w:val="Normal"/>
    <w:uiPriority w:val="39"/>
    <w:unhideWhenUsed/>
    <w:qFormat/>
    <w:rsid w:val="00B25D66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25D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5D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5D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25D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D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66"/>
    <w:rPr>
      <w:rFonts w:ascii="Tahoma" w:eastAsia="Calibri" w:hAnsi="Tahoma" w:cs="Tahoma"/>
      <w:sz w:val="16"/>
      <w:szCs w:val="16"/>
      <w:lang w:bidi="fa-IR"/>
    </w:rPr>
  </w:style>
  <w:style w:type="paragraph" w:styleId="NormalWeb">
    <w:name w:val="Normal (Web)"/>
    <w:basedOn w:val="Normal"/>
    <w:uiPriority w:val="99"/>
    <w:unhideWhenUsed/>
    <w:rsid w:val="00635243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aliases w:val="پاورقی"/>
    <w:uiPriority w:val="1"/>
    <w:qFormat/>
    <w:rsid w:val="004A1BEE"/>
    <w:pPr>
      <w:bidi/>
      <w:spacing w:after="0" w:line="240" w:lineRule="auto"/>
    </w:pPr>
    <w:rPr>
      <w:rFonts w:ascii="NoorLotus" w:eastAsia="Calibri" w:hAnsi="NoorLotus" w:cs="NoorLotus"/>
      <w:sz w:val="2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AC86-1E32-4C7F-BBF8-4FB423A8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8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حسین یزدانی</cp:lastModifiedBy>
  <cp:revision>18</cp:revision>
  <cp:lastPrinted>2023-05-24T03:23:00Z</cp:lastPrinted>
  <dcterms:created xsi:type="dcterms:W3CDTF">2023-05-23T04:29:00Z</dcterms:created>
  <dcterms:modified xsi:type="dcterms:W3CDTF">2023-08-02T11:05:00Z</dcterms:modified>
</cp:coreProperties>
</file>