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528D22A5" w:rsidR="008B750B" w:rsidRDefault="00EC6AE5" w:rsidP="009C66D5">
      <w:pPr>
        <w:jc w:val="center"/>
        <w:rPr>
          <w:rFonts w:hint="cs"/>
          <w:noProof/>
          <w:rtl/>
        </w:rPr>
      </w:pPr>
      <w:r>
        <w:rPr>
          <w:rFonts w:hint="cs"/>
          <w:noProof/>
          <w:rtl/>
        </w:rPr>
        <w:t>بسمه تعالی</w:t>
      </w:r>
    </w:p>
    <w:p w14:paraId="0B76F08E" w14:textId="77777777" w:rsidR="00EC6AE5" w:rsidRPr="00A6366F" w:rsidRDefault="00EC6AE5" w:rsidP="00EC6AE5">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مفهوم شرط</w:t>
      </w:r>
      <w:r>
        <w:rPr>
          <w:rFonts w:hint="cs"/>
          <w:rtl/>
        </w:rPr>
        <w:t xml:space="preserve">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3198EB71" w14:textId="77777777" w:rsidR="00EC6AE5" w:rsidRDefault="00EC6AE5" w:rsidP="009C66D5">
      <w:pPr>
        <w:jc w:val="center"/>
        <w:rPr>
          <w:rFonts w:hint="cs"/>
          <w:rtl/>
        </w:rPr>
      </w:pPr>
    </w:p>
    <w:p w14:paraId="6CF73E8A" w14:textId="4F23B828" w:rsidR="00EC6AE5" w:rsidRPr="008A522A" w:rsidRDefault="00EC6AE5" w:rsidP="00EC6AE5">
      <w:pPr>
        <w:jc w:val="left"/>
        <w:rPr>
          <w:rtl/>
        </w:rPr>
      </w:pPr>
      <w:r>
        <w:rPr>
          <w:rFonts w:hint="cs"/>
          <w:rtl/>
        </w:rPr>
        <w:t>فهرست مطالب:</w:t>
      </w:r>
      <w:bookmarkStart w:id="3" w:name="_GoBack"/>
      <w:bookmarkEnd w:id="3"/>
    </w:p>
    <w:p w14:paraId="5CA25465" w14:textId="71A0E980" w:rsidR="009F10AA" w:rsidRDefault="009F10AA" w:rsidP="009F10AA">
      <w:pPr>
        <w:pStyle w:val="TOC2"/>
        <w:tabs>
          <w:tab w:val="right" w:leader="dot" w:pos="10194"/>
        </w:tabs>
        <w:rPr>
          <w:rFonts w:asciiTheme="minorHAnsi" w:eastAsiaTheme="minorEastAsia" w:hAnsiTheme="minorHAnsi" w:cstheme="minorBidi"/>
          <w:bCs w:val="0"/>
          <w:noProof/>
          <w:color w:val="auto"/>
          <w:szCs w:val="22"/>
          <w:rtl/>
          <w:lang w:bidi="ar-SA"/>
        </w:rPr>
      </w:pPr>
      <w:r>
        <w:rPr>
          <w:rStyle w:val="Hyperlink"/>
          <w:bCs w:val="0"/>
          <w:noProof/>
          <w:rtl/>
        </w:rPr>
        <w:fldChar w:fldCharType="begin"/>
      </w:r>
      <w:r>
        <w:rPr>
          <w:rStyle w:val="Hyperlink"/>
          <w:bCs w:val="0"/>
          <w:noProof/>
          <w:rtl/>
        </w:rPr>
        <w:instrText xml:space="preserve"> </w:instrText>
      </w:r>
      <w:r>
        <w:rPr>
          <w:rStyle w:val="Hyperlink"/>
          <w:bCs w:val="0"/>
          <w:noProof/>
        </w:rPr>
        <w:instrText>TOC</w:instrText>
      </w:r>
      <w:r>
        <w:rPr>
          <w:rStyle w:val="Hyperlink"/>
          <w:bCs w:val="0"/>
          <w:noProof/>
          <w:rtl/>
        </w:rPr>
        <w:instrText xml:space="preserve"> \</w:instrText>
      </w:r>
      <w:r>
        <w:rPr>
          <w:rStyle w:val="Hyperlink"/>
          <w:bCs w:val="0"/>
          <w:noProof/>
        </w:rPr>
        <w:instrText>o "</w:instrText>
      </w:r>
      <w:r>
        <w:rPr>
          <w:rStyle w:val="Hyperlink"/>
          <w:bCs w:val="0"/>
          <w:noProof/>
          <w:rtl/>
        </w:rPr>
        <w:instrText>1-9</w:instrText>
      </w:r>
      <w:r>
        <w:rPr>
          <w:rStyle w:val="Hyperlink"/>
          <w:bCs w:val="0"/>
          <w:noProof/>
        </w:rPr>
        <w:instrText>" \h \z \u</w:instrText>
      </w:r>
      <w:r>
        <w:rPr>
          <w:rStyle w:val="Hyperlink"/>
          <w:bCs w:val="0"/>
          <w:noProof/>
          <w:rtl/>
        </w:rPr>
        <w:instrText xml:space="preserve"> </w:instrText>
      </w:r>
      <w:r>
        <w:rPr>
          <w:rStyle w:val="Hyperlink"/>
          <w:bCs w:val="0"/>
          <w:noProof/>
          <w:rtl/>
        </w:rPr>
        <w:fldChar w:fldCharType="separate"/>
      </w:r>
      <w:hyperlink w:anchor="_Toc105481181" w:history="1">
        <w:r w:rsidRPr="00E965B7">
          <w:rPr>
            <w:rStyle w:val="Hyperlink"/>
            <w:noProof/>
            <w:rtl/>
          </w:rPr>
          <w:t>آقا</w:t>
        </w:r>
        <w:r w:rsidRPr="00E965B7">
          <w:rPr>
            <w:rStyle w:val="Hyperlink"/>
            <w:rFonts w:hint="cs"/>
            <w:noProof/>
            <w:rtl/>
          </w:rPr>
          <w:t>ی</w:t>
        </w:r>
        <w:r w:rsidRPr="00E965B7">
          <w:rPr>
            <w:rStyle w:val="Hyperlink"/>
            <w:noProof/>
            <w:rtl/>
          </w:rPr>
          <w:t xml:space="preserve"> بروجرد</w:t>
        </w:r>
        <w:r w:rsidRPr="00E965B7">
          <w:rPr>
            <w:rStyle w:val="Hyperlink"/>
            <w:rFonts w:hint="cs"/>
            <w:noProof/>
            <w:rtl/>
          </w:rPr>
          <w:t>ی</w:t>
        </w:r>
        <w:r w:rsidRPr="00E965B7">
          <w:rPr>
            <w:rStyle w:val="Hyperlink"/>
            <w:noProof/>
            <w:rtl/>
          </w:rPr>
          <w:t>: عدم امکان تق</w:t>
        </w:r>
        <w:r w:rsidRPr="00E965B7">
          <w:rPr>
            <w:rStyle w:val="Hyperlink"/>
            <w:rFonts w:hint="cs"/>
            <w:noProof/>
            <w:rtl/>
          </w:rPr>
          <w:t>یی</w:t>
        </w:r>
        <w:r w:rsidRPr="00E965B7">
          <w:rPr>
            <w:rStyle w:val="Hyperlink"/>
            <w:rFonts w:hint="eastAsia"/>
            <w:noProof/>
            <w:rtl/>
          </w:rPr>
          <w:t>د</w:t>
        </w:r>
        <w:r w:rsidRPr="00E965B7">
          <w:rPr>
            <w:rStyle w:val="Hyperlink"/>
            <w:noProof/>
            <w:rtl/>
          </w:rPr>
          <w:t xml:space="preserve"> مفهوم به دل</w:t>
        </w:r>
        <w:r w:rsidRPr="00E965B7">
          <w:rPr>
            <w:rStyle w:val="Hyperlink"/>
            <w:rFonts w:hint="cs"/>
            <w:noProof/>
            <w:rtl/>
          </w:rPr>
          <w:t>ی</w:t>
        </w:r>
        <w:r w:rsidRPr="00E965B7">
          <w:rPr>
            <w:rStyle w:val="Hyperlink"/>
            <w:rFonts w:hint="eastAsia"/>
            <w:noProof/>
            <w:rtl/>
          </w:rPr>
          <w:t>ل</w:t>
        </w:r>
        <w:r w:rsidRPr="00E965B7">
          <w:rPr>
            <w:rStyle w:val="Hyperlink"/>
            <w:noProof/>
            <w:rtl/>
          </w:rPr>
          <w:t xml:space="preserve"> تبع</w:t>
        </w:r>
        <w:r w:rsidRPr="00E965B7">
          <w:rPr>
            <w:rStyle w:val="Hyperlink"/>
            <w:rFonts w:hint="cs"/>
            <w:noProof/>
            <w:rtl/>
          </w:rPr>
          <w:t>ی</w:t>
        </w:r>
        <w:r w:rsidRPr="00E965B7">
          <w:rPr>
            <w:rStyle w:val="Hyperlink"/>
            <w:noProof/>
            <w:rtl/>
          </w:rPr>
          <w:t xml:space="preserve"> بودن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105481181 </w:instrText>
        </w:r>
        <w:r>
          <w:rPr>
            <w:noProof/>
            <w:webHidden/>
          </w:rPr>
          <w:instrText>\h</w:instrText>
        </w:r>
        <w:r>
          <w:rPr>
            <w:noProof/>
            <w:webHidden/>
            <w:rtl/>
          </w:rPr>
          <w:instrText xml:space="preserve"> </w:instrText>
        </w:r>
        <w:r>
          <w:rPr>
            <w:noProof/>
            <w:webHidden/>
            <w:rtl/>
          </w:rPr>
        </w:r>
        <w:r>
          <w:rPr>
            <w:noProof/>
            <w:webHidden/>
            <w:rtl/>
          </w:rPr>
          <w:fldChar w:fldCharType="separate"/>
        </w:r>
        <w:r w:rsidR="00BF740D">
          <w:rPr>
            <w:noProof/>
            <w:webHidden/>
            <w:rtl/>
          </w:rPr>
          <w:t>1</w:t>
        </w:r>
        <w:r>
          <w:rPr>
            <w:noProof/>
            <w:webHidden/>
            <w:rtl/>
          </w:rPr>
          <w:fldChar w:fldCharType="end"/>
        </w:r>
      </w:hyperlink>
    </w:p>
    <w:p w14:paraId="5A8C871F" w14:textId="58B59FF9" w:rsidR="009F10AA" w:rsidRDefault="00EC6AE5" w:rsidP="009F10A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481182" w:history="1">
        <w:r w:rsidR="009F10AA" w:rsidRPr="00E965B7">
          <w:rPr>
            <w:rStyle w:val="Hyperlink"/>
            <w:noProof/>
            <w:rtl/>
          </w:rPr>
          <w:t>مناقشه در کلام آقا</w:t>
        </w:r>
        <w:r w:rsidR="009F10AA" w:rsidRPr="00E965B7">
          <w:rPr>
            <w:rStyle w:val="Hyperlink"/>
            <w:rFonts w:hint="cs"/>
            <w:noProof/>
            <w:rtl/>
          </w:rPr>
          <w:t>ی</w:t>
        </w:r>
        <w:r w:rsidR="009F10AA" w:rsidRPr="00E965B7">
          <w:rPr>
            <w:rStyle w:val="Hyperlink"/>
            <w:noProof/>
            <w:rtl/>
          </w:rPr>
          <w:t xml:space="preserve"> بروجرد</w:t>
        </w:r>
        <w:r w:rsidR="009F10AA" w:rsidRPr="00E965B7">
          <w:rPr>
            <w:rStyle w:val="Hyperlink"/>
            <w:rFonts w:hint="cs"/>
            <w:noProof/>
            <w:rtl/>
          </w:rPr>
          <w:t>ی</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105481182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2</w:t>
        </w:r>
        <w:r w:rsidR="009F10AA">
          <w:rPr>
            <w:noProof/>
            <w:webHidden/>
            <w:rtl/>
          </w:rPr>
          <w:fldChar w:fldCharType="end"/>
        </w:r>
      </w:hyperlink>
    </w:p>
    <w:p w14:paraId="5C28A7B2" w14:textId="4D846308" w:rsidR="009F10AA" w:rsidRDefault="00EC6AE5" w:rsidP="009F10AA">
      <w:pPr>
        <w:pStyle w:val="TOC1"/>
        <w:rPr>
          <w:rFonts w:asciiTheme="minorHAnsi" w:eastAsiaTheme="minorEastAsia" w:hAnsiTheme="minorHAnsi" w:cstheme="minorBidi"/>
          <w:noProof/>
          <w:color w:val="auto"/>
          <w:szCs w:val="22"/>
          <w:rtl/>
          <w:lang w:bidi="ar-SA"/>
        </w:rPr>
      </w:pPr>
      <w:hyperlink w:anchor="_Toc105481183" w:history="1">
        <w:r w:rsidR="009F10AA" w:rsidRPr="00E965B7">
          <w:rPr>
            <w:rStyle w:val="Hyperlink"/>
            <w:noProof/>
            <w:rtl/>
          </w:rPr>
          <w:t>تنب</w:t>
        </w:r>
        <w:r w:rsidR="009F10AA" w:rsidRPr="00E965B7">
          <w:rPr>
            <w:rStyle w:val="Hyperlink"/>
            <w:rFonts w:hint="cs"/>
            <w:noProof/>
            <w:rtl/>
          </w:rPr>
          <w:t>ی</w:t>
        </w:r>
        <w:r w:rsidR="009F10AA" w:rsidRPr="00E965B7">
          <w:rPr>
            <w:rStyle w:val="Hyperlink"/>
            <w:rFonts w:hint="eastAsia"/>
            <w:noProof/>
            <w:rtl/>
          </w:rPr>
          <w:t>ه</w:t>
        </w:r>
        <w:r w:rsidR="009F10AA" w:rsidRPr="00E965B7">
          <w:rPr>
            <w:rStyle w:val="Hyperlink"/>
            <w:noProof/>
            <w:rtl/>
          </w:rPr>
          <w:t xml:space="preserve"> ششم: تداخل اسباب و مسببات</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105481183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3</w:t>
        </w:r>
        <w:r w:rsidR="009F10AA">
          <w:rPr>
            <w:noProof/>
            <w:webHidden/>
            <w:rtl/>
          </w:rPr>
          <w:fldChar w:fldCharType="end"/>
        </w:r>
      </w:hyperlink>
    </w:p>
    <w:p w14:paraId="1EB64609" w14:textId="7A067FB9" w:rsidR="009F10AA" w:rsidRDefault="00EC6AE5" w:rsidP="009F10AA">
      <w:pPr>
        <w:pStyle w:val="TOC2"/>
        <w:tabs>
          <w:tab w:val="right" w:leader="dot" w:pos="10194"/>
        </w:tabs>
        <w:rPr>
          <w:rFonts w:asciiTheme="minorHAnsi" w:eastAsiaTheme="minorEastAsia" w:hAnsiTheme="minorHAnsi" w:cstheme="minorBidi"/>
          <w:bCs w:val="0"/>
          <w:noProof/>
          <w:color w:val="auto"/>
          <w:szCs w:val="22"/>
          <w:rtl/>
          <w:lang w:bidi="ar-SA"/>
        </w:rPr>
      </w:pPr>
      <w:hyperlink w:anchor="_Toc105481184" w:history="1">
        <w:r w:rsidR="009F10AA" w:rsidRPr="00E965B7">
          <w:rPr>
            <w:rStyle w:val="Hyperlink"/>
            <w:noProof/>
            <w:rtl/>
          </w:rPr>
          <w:t>معنا</w:t>
        </w:r>
        <w:r w:rsidR="009F10AA" w:rsidRPr="00E965B7">
          <w:rPr>
            <w:rStyle w:val="Hyperlink"/>
            <w:rFonts w:hint="cs"/>
            <w:noProof/>
            <w:rtl/>
          </w:rPr>
          <w:t>ی</w:t>
        </w:r>
        <w:r w:rsidR="009F10AA" w:rsidRPr="00E965B7">
          <w:rPr>
            <w:rStyle w:val="Hyperlink"/>
            <w:noProof/>
            <w:rtl/>
          </w:rPr>
          <w:t xml:space="preserve"> تداخل اسباب و تداخل مسببات</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105481184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3</w:t>
        </w:r>
        <w:r w:rsidR="009F10AA">
          <w:rPr>
            <w:noProof/>
            <w:webHidden/>
            <w:rtl/>
          </w:rPr>
          <w:fldChar w:fldCharType="end"/>
        </w:r>
      </w:hyperlink>
    </w:p>
    <w:p w14:paraId="51A99019" w14:textId="5E35112B" w:rsidR="009F10AA" w:rsidRDefault="00EC6AE5" w:rsidP="009F10AA">
      <w:pPr>
        <w:pStyle w:val="TOC2"/>
        <w:tabs>
          <w:tab w:val="right" w:leader="dot" w:pos="10194"/>
        </w:tabs>
        <w:rPr>
          <w:rFonts w:asciiTheme="minorHAnsi" w:eastAsiaTheme="minorEastAsia" w:hAnsiTheme="minorHAnsi" w:cstheme="minorBidi"/>
          <w:bCs w:val="0"/>
          <w:noProof/>
          <w:color w:val="auto"/>
          <w:szCs w:val="22"/>
          <w:rtl/>
          <w:lang w:bidi="ar-SA"/>
        </w:rPr>
      </w:pPr>
      <w:hyperlink w:anchor="_Toc105481185" w:history="1">
        <w:r w:rsidR="009F10AA" w:rsidRPr="00E965B7">
          <w:rPr>
            <w:rStyle w:val="Hyperlink"/>
            <w:noProof/>
            <w:rtl/>
          </w:rPr>
          <w:t>اختصاص نزاع به فرض قابل تکرار بودن شرط و جزاء</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105481185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4</w:t>
        </w:r>
        <w:r w:rsidR="009F10AA">
          <w:rPr>
            <w:noProof/>
            <w:webHidden/>
            <w:rtl/>
          </w:rPr>
          <w:fldChar w:fldCharType="end"/>
        </w:r>
      </w:hyperlink>
    </w:p>
    <w:p w14:paraId="7109FE33" w14:textId="2562970C" w:rsidR="009F10AA" w:rsidRDefault="00EC6AE5" w:rsidP="009F10AA">
      <w:pPr>
        <w:pStyle w:val="TOC2"/>
        <w:tabs>
          <w:tab w:val="right" w:leader="dot" w:pos="10194"/>
        </w:tabs>
        <w:rPr>
          <w:rFonts w:asciiTheme="minorHAnsi" w:eastAsiaTheme="minorEastAsia" w:hAnsiTheme="minorHAnsi" w:cstheme="minorBidi"/>
          <w:bCs w:val="0"/>
          <w:noProof/>
          <w:color w:val="auto"/>
          <w:szCs w:val="22"/>
          <w:rtl/>
          <w:lang w:bidi="ar-SA"/>
        </w:rPr>
      </w:pPr>
      <w:hyperlink w:anchor="_Toc105481186" w:history="1">
        <w:r w:rsidR="009F10AA" w:rsidRPr="00E965B7">
          <w:rPr>
            <w:rStyle w:val="Hyperlink"/>
            <w:noProof/>
            <w:rtl/>
          </w:rPr>
          <w:t>اقوال در مسأله</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105481186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6</w:t>
        </w:r>
        <w:r w:rsidR="009F10AA">
          <w:rPr>
            <w:noProof/>
            <w:webHidden/>
            <w:rtl/>
          </w:rPr>
          <w:fldChar w:fldCharType="end"/>
        </w:r>
      </w:hyperlink>
    </w:p>
    <w:p w14:paraId="2769D2AE" w14:textId="6422EA6B" w:rsidR="009F10AA" w:rsidRDefault="00EC6AE5" w:rsidP="009F10AA">
      <w:pPr>
        <w:pStyle w:val="TOC2"/>
        <w:tabs>
          <w:tab w:val="right" w:leader="dot" w:pos="10194"/>
        </w:tabs>
        <w:rPr>
          <w:rFonts w:asciiTheme="minorHAnsi" w:eastAsiaTheme="minorEastAsia" w:hAnsiTheme="minorHAnsi" w:cstheme="minorBidi"/>
          <w:bCs w:val="0"/>
          <w:noProof/>
          <w:color w:val="auto"/>
          <w:szCs w:val="22"/>
          <w:rtl/>
          <w:lang w:bidi="ar-SA"/>
        </w:rPr>
      </w:pPr>
      <w:hyperlink w:anchor="_Toc105481187" w:history="1">
        <w:r w:rsidR="009F10AA" w:rsidRPr="00E965B7">
          <w:rPr>
            <w:rStyle w:val="Hyperlink"/>
            <w:noProof/>
            <w:rtl/>
          </w:rPr>
          <w:t>مقتضا</w:t>
        </w:r>
        <w:r w:rsidR="009F10AA" w:rsidRPr="00E965B7">
          <w:rPr>
            <w:rStyle w:val="Hyperlink"/>
            <w:rFonts w:hint="cs"/>
            <w:noProof/>
            <w:rtl/>
          </w:rPr>
          <w:t>ی</w:t>
        </w:r>
        <w:r w:rsidR="009F10AA" w:rsidRPr="00E965B7">
          <w:rPr>
            <w:rStyle w:val="Hyperlink"/>
            <w:noProof/>
            <w:rtl/>
          </w:rPr>
          <w:t xml:space="preserve"> اصل عمل</w:t>
        </w:r>
        <w:r w:rsidR="009F10AA" w:rsidRPr="00E965B7">
          <w:rPr>
            <w:rStyle w:val="Hyperlink"/>
            <w:rFonts w:hint="cs"/>
            <w:noProof/>
            <w:rtl/>
          </w:rPr>
          <w:t>ی</w:t>
        </w:r>
        <w:r w:rsidR="009F10AA" w:rsidRPr="00E965B7">
          <w:rPr>
            <w:rStyle w:val="Hyperlink"/>
            <w:noProof/>
            <w:rtl/>
          </w:rPr>
          <w:t xml:space="preserve"> در مسأله</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105481187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6</w:t>
        </w:r>
        <w:r w:rsidR="009F10AA">
          <w:rPr>
            <w:noProof/>
            <w:webHidden/>
            <w:rtl/>
          </w:rPr>
          <w:fldChar w:fldCharType="end"/>
        </w:r>
      </w:hyperlink>
    </w:p>
    <w:p w14:paraId="21C42345" w14:textId="3F4BD304" w:rsidR="009F10AA" w:rsidRDefault="00EC6AE5" w:rsidP="009F10A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5481188" w:history="1">
        <w:r w:rsidR="009F10AA" w:rsidRPr="00E965B7">
          <w:rPr>
            <w:rStyle w:val="Hyperlink"/>
            <w:noProof/>
            <w:rtl/>
          </w:rPr>
          <w:t>آقا</w:t>
        </w:r>
        <w:r w:rsidR="009F10AA" w:rsidRPr="00E965B7">
          <w:rPr>
            <w:rStyle w:val="Hyperlink"/>
            <w:rFonts w:hint="cs"/>
            <w:noProof/>
            <w:rtl/>
          </w:rPr>
          <w:t>ی</w:t>
        </w:r>
        <w:r w:rsidR="009F10AA" w:rsidRPr="00E965B7">
          <w:rPr>
            <w:rStyle w:val="Hyperlink"/>
            <w:noProof/>
            <w:rtl/>
          </w:rPr>
          <w:t xml:space="preserve"> خو</w:t>
        </w:r>
        <w:r w:rsidR="009F10AA" w:rsidRPr="00E965B7">
          <w:rPr>
            <w:rStyle w:val="Hyperlink"/>
            <w:rFonts w:hint="cs"/>
            <w:noProof/>
            <w:rtl/>
          </w:rPr>
          <w:t>یی</w:t>
        </w:r>
        <w:r w:rsidR="009F10AA" w:rsidRPr="00E965B7">
          <w:rPr>
            <w:rStyle w:val="Hyperlink"/>
            <w:noProof/>
            <w:rtl/>
          </w:rPr>
          <w:t>: تداخل در اسباب و عدم تداخل در مسببات در نت</w:t>
        </w:r>
        <w:r w:rsidR="009F10AA" w:rsidRPr="00E965B7">
          <w:rPr>
            <w:rStyle w:val="Hyperlink"/>
            <w:rFonts w:hint="cs"/>
            <w:noProof/>
            <w:rtl/>
          </w:rPr>
          <w:t>ی</w:t>
        </w:r>
        <w:r w:rsidR="009F10AA" w:rsidRPr="00E965B7">
          <w:rPr>
            <w:rStyle w:val="Hyperlink"/>
            <w:rFonts w:hint="eastAsia"/>
            <w:noProof/>
            <w:rtl/>
          </w:rPr>
          <w:t>جه</w:t>
        </w:r>
        <w:r w:rsidR="009F10AA" w:rsidRPr="00E965B7">
          <w:rPr>
            <w:rStyle w:val="Hyperlink"/>
            <w:noProof/>
            <w:rtl/>
          </w:rPr>
          <w:t xml:space="preserve"> جر</w:t>
        </w:r>
        <w:r w:rsidR="009F10AA" w:rsidRPr="00E965B7">
          <w:rPr>
            <w:rStyle w:val="Hyperlink"/>
            <w:rFonts w:hint="cs"/>
            <w:noProof/>
            <w:rtl/>
          </w:rPr>
          <w:t>ی</w:t>
        </w:r>
        <w:r w:rsidR="009F10AA" w:rsidRPr="00E965B7">
          <w:rPr>
            <w:rStyle w:val="Hyperlink"/>
            <w:noProof/>
            <w:rtl/>
          </w:rPr>
          <w:t>ان اصل</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105481188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7</w:t>
        </w:r>
        <w:r w:rsidR="009F10AA">
          <w:rPr>
            <w:noProof/>
            <w:webHidden/>
            <w:rtl/>
          </w:rPr>
          <w:fldChar w:fldCharType="end"/>
        </w:r>
      </w:hyperlink>
    </w:p>
    <w:p w14:paraId="7C89E188" w14:textId="07626C2C" w:rsidR="009F10AA" w:rsidRDefault="00EC6AE5" w:rsidP="009F10AA">
      <w:pPr>
        <w:pStyle w:val="TOC4"/>
        <w:tabs>
          <w:tab w:val="right" w:leader="dot" w:pos="10194"/>
        </w:tabs>
        <w:rPr>
          <w:rFonts w:asciiTheme="minorHAnsi" w:eastAsiaTheme="minorEastAsia" w:hAnsiTheme="minorHAnsi" w:cstheme="minorBidi"/>
          <w:bCs w:val="0"/>
          <w:noProof/>
          <w:color w:val="auto"/>
          <w:szCs w:val="22"/>
          <w:rtl/>
          <w:lang w:bidi="ar-SA"/>
        </w:rPr>
      </w:pPr>
      <w:hyperlink w:anchor="_Toc105481189" w:history="1">
        <w:r w:rsidR="009F10AA" w:rsidRPr="00E965B7">
          <w:rPr>
            <w:rStyle w:val="Hyperlink"/>
            <w:noProof/>
            <w:rtl/>
          </w:rPr>
          <w:t>بررس</w:t>
        </w:r>
        <w:r w:rsidR="009F10AA" w:rsidRPr="00E965B7">
          <w:rPr>
            <w:rStyle w:val="Hyperlink"/>
            <w:rFonts w:hint="cs"/>
            <w:noProof/>
            <w:rtl/>
          </w:rPr>
          <w:t>ی</w:t>
        </w:r>
        <w:r w:rsidR="009F10AA" w:rsidRPr="00E965B7">
          <w:rPr>
            <w:rStyle w:val="Hyperlink"/>
            <w:noProof/>
            <w:rtl/>
          </w:rPr>
          <w:t xml:space="preserve"> کلام آقا</w:t>
        </w:r>
        <w:r w:rsidR="009F10AA" w:rsidRPr="00E965B7">
          <w:rPr>
            <w:rStyle w:val="Hyperlink"/>
            <w:rFonts w:hint="cs"/>
            <w:noProof/>
            <w:rtl/>
          </w:rPr>
          <w:t>ی</w:t>
        </w:r>
        <w:r w:rsidR="009F10AA" w:rsidRPr="00E965B7">
          <w:rPr>
            <w:rStyle w:val="Hyperlink"/>
            <w:noProof/>
            <w:rtl/>
          </w:rPr>
          <w:t xml:space="preserve"> خو</w:t>
        </w:r>
        <w:r w:rsidR="009F10AA" w:rsidRPr="00E965B7">
          <w:rPr>
            <w:rStyle w:val="Hyperlink"/>
            <w:rFonts w:hint="cs"/>
            <w:noProof/>
            <w:rtl/>
          </w:rPr>
          <w:t>یی</w:t>
        </w:r>
        <w:r w:rsidR="009F10AA">
          <w:rPr>
            <w:noProof/>
            <w:webHidden/>
            <w:rtl/>
          </w:rPr>
          <w:tab/>
        </w:r>
        <w:r w:rsidR="009F10AA">
          <w:rPr>
            <w:noProof/>
            <w:webHidden/>
            <w:rtl/>
          </w:rPr>
          <w:fldChar w:fldCharType="begin"/>
        </w:r>
        <w:r w:rsidR="009F10AA">
          <w:rPr>
            <w:noProof/>
            <w:webHidden/>
            <w:rtl/>
          </w:rPr>
          <w:instrText xml:space="preserve"> </w:instrText>
        </w:r>
        <w:r w:rsidR="009F10AA">
          <w:rPr>
            <w:noProof/>
            <w:webHidden/>
          </w:rPr>
          <w:instrText>PAGEREF</w:instrText>
        </w:r>
        <w:r w:rsidR="009F10AA">
          <w:rPr>
            <w:noProof/>
            <w:webHidden/>
            <w:rtl/>
          </w:rPr>
          <w:instrText xml:space="preserve"> _</w:instrText>
        </w:r>
        <w:r w:rsidR="009F10AA">
          <w:rPr>
            <w:noProof/>
            <w:webHidden/>
          </w:rPr>
          <w:instrText>Toc</w:instrText>
        </w:r>
        <w:r w:rsidR="009F10AA">
          <w:rPr>
            <w:noProof/>
            <w:webHidden/>
            <w:rtl/>
          </w:rPr>
          <w:instrText xml:space="preserve">105481189 </w:instrText>
        </w:r>
        <w:r w:rsidR="009F10AA">
          <w:rPr>
            <w:noProof/>
            <w:webHidden/>
          </w:rPr>
          <w:instrText>\h</w:instrText>
        </w:r>
        <w:r w:rsidR="009F10AA">
          <w:rPr>
            <w:noProof/>
            <w:webHidden/>
            <w:rtl/>
          </w:rPr>
          <w:instrText xml:space="preserve"> </w:instrText>
        </w:r>
        <w:r w:rsidR="009F10AA">
          <w:rPr>
            <w:noProof/>
            <w:webHidden/>
            <w:rtl/>
          </w:rPr>
        </w:r>
        <w:r w:rsidR="009F10AA">
          <w:rPr>
            <w:noProof/>
            <w:webHidden/>
            <w:rtl/>
          </w:rPr>
          <w:fldChar w:fldCharType="separate"/>
        </w:r>
        <w:r w:rsidR="00BF740D">
          <w:rPr>
            <w:noProof/>
            <w:webHidden/>
            <w:rtl/>
          </w:rPr>
          <w:t>7</w:t>
        </w:r>
        <w:r w:rsidR="009F10AA">
          <w:rPr>
            <w:noProof/>
            <w:webHidden/>
            <w:rtl/>
          </w:rPr>
          <w:fldChar w:fldCharType="end"/>
        </w:r>
      </w:hyperlink>
    </w:p>
    <w:p w14:paraId="49D54556" w14:textId="509E2BF2" w:rsidR="00C91EB6" w:rsidRPr="00C91EB6" w:rsidRDefault="009F10AA" w:rsidP="00203E9C">
      <w:pPr>
        <w:ind w:hanging="2"/>
      </w:pPr>
      <w:r>
        <w:rPr>
          <w:rStyle w:val="Hyperlink"/>
          <w:rFonts w:cs="B Titr"/>
          <w:bCs/>
          <w:noProof/>
          <w:szCs w:val="18"/>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5FA1EB77" w:rsidR="003A6148" w:rsidRDefault="00B675AB" w:rsidP="00203E9C">
      <w:pPr>
        <w:ind w:hanging="2"/>
        <w:rPr>
          <w:rtl/>
        </w:rPr>
      </w:pPr>
      <w:r>
        <w:rPr>
          <w:rFonts w:hint="cs"/>
          <w:rtl/>
        </w:rPr>
        <w:t>در</w:t>
      </w:r>
      <w:r w:rsidR="00786A80">
        <w:rPr>
          <w:rFonts w:hint="cs"/>
          <w:rtl/>
        </w:rPr>
        <w:t xml:space="preserve"> پایان تنبیه پنجم راجع به تعدد شرط و اتحاد جزاء در فرض تعدد خطاب، برخی از نکات مطرح شد:</w:t>
      </w:r>
    </w:p>
    <w:p w14:paraId="61D32D76" w14:textId="253DC602" w:rsidR="00786A80" w:rsidRDefault="00786A80" w:rsidP="00203E9C">
      <w:pPr>
        <w:ind w:hanging="2"/>
        <w:rPr>
          <w:rtl/>
        </w:rPr>
      </w:pPr>
      <w:r>
        <w:rPr>
          <w:rFonts w:hint="cs"/>
          <w:rtl/>
        </w:rPr>
        <w:t>1. بنابر انکار مفهوم شرط نزاعی در این مسأله وجود نداشته و نتیجه آن، نتیجه جمع اوی خواهد بود.</w:t>
      </w:r>
    </w:p>
    <w:p w14:paraId="4DE20AE6" w14:textId="10E80E78" w:rsidR="00786A80" w:rsidRDefault="00786A80" w:rsidP="00203E9C">
      <w:pPr>
        <w:ind w:hanging="2"/>
        <w:rPr>
          <w:rtl/>
        </w:rPr>
      </w:pPr>
      <w:r>
        <w:rPr>
          <w:rFonts w:hint="cs"/>
          <w:rtl/>
        </w:rPr>
        <w:t>2. اگر جمله شرطیه در مقام بیان شرط لازمِ کافی نباشد و مثلا در مقام ارشاد به شرطیت باشد از محل نزاع خارج است.</w:t>
      </w:r>
    </w:p>
    <w:p w14:paraId="317FB9AE" w14:textId="6BB006C4" w:rsidR="002F3FCB" w:rsidRDefault="002F3FCB" w:rsidP="00203E9C">
      <w:pPr>
        <w:ind w:hanging="2"/>
        <w:rPr>
          <w:rtl/>
        </w:rPr>
      </w:pPr>
      <w:r>
        <w:rPr>
          <w:rFonts w:hint="cs"/>
          <w:rtl/>
        </w:rPr>
        <w:t xml:space="preserve">3. </w:t>
      </w:r>
      <w:r w:rsidR="00EB606B">
        <w:rPr>
          <w:rFonts w:hint="cs"/>
          <w:rtl/>
        </w:rPr>
        <w:t xml:space="preserve">بر اساس </w:t>
      </w:r>
      <w:r>
        <w:rPr>
          <w:rFonts w:hint="cs"/>
          <w:rtl/>
        </w:rPr>
        <w:t xml:space="preserve">وجه دوم اثبات مفهوم شرط </w:t>
      </w:r>
      <w:r w:rsidR="00E472CE">
        <w:rPr>
          <w:rFonts w:hint="cs"/>
          <w:rtl/>
        </w:rPr>
        <w:t xml:space="preserve">مبنی بر </w:t>
      </w:r>
      <w:r>
        <w:rPr>
          <w:rFonts w:hint="cs"/>
          <w:rtl/>
        </w:rPr>
        <w:t>ظهور جمله شرطیه در سببیت شرط برای جزاء</w:t>
      </w:r>
      <w:r w:rsidR="00626F20">
        <w:rPr>
          <w:rFonts w:hint="cs"/>
          <w:rtl/>
        </w:rPr>
        <w:t xml:space="preserve">، جمع اوی </w:t>
      </w:r>
      <w:r w:rsidR="00E472CE">
        <w:rPr>
          <w:rFonts w:hint="cs"/>
          <w:rtl/>
        </w:rPr>
        <w:t>متعین خواهد بود.</w:t>
      </w:r>
    </w:p>
    <w:p w14:paraId="4476501E" w14:textId="590E874F" w:rsidR="00626F20" w:rsidRDefault="00626F20" w:rsidP="00203E9C">
      <w:pPr>
        <w:ind w:hanging="2"/>
        <w:rPr>
          <w:rtl/>
        </w:rPr>
      </w:pPr>
      <w:r>
        <w:rPr>
          <w:rFonts w:hint="cs"/>
          <w:rtl/>
        </w:rPr>
        <w:t xml:space="preserve">4. محقق نائینی مرجع را بعد از تعارض و تساقط اصل عملی برائت دانسته است. در حالی که </w:t>
      </w:r>
      <w:r w:rsidR="003760F4">
        <w:rPr>
          <w:rFonts w:hint="cs"/>
          <w:rtl/>
        </w:rPr>
        <w:t xml:space="preserve">به نظر صحیح </w:t>
      </w:r>
      <w:r>
        <w:rPr>
          <w:rFonts w:hint="cs"/>
          <w:rtl/>
        </w:rPr>
        <w:t>ابتدا به عام فوقانی رجوع می شود و در صورت نبودن عام فوقانی نیز گاه برائت ها تعارض می کنند و گاه استصحاب در مسأله تصویر می شود.</w:t>
      </w:r>
    </w:p>
    <w:p w14:paraId="1D69D0F8" w14:textId="68A9452D" w:rsidR="003760F4" w:rsidRDefault="003760F4" w:rsidP="00203E9C">
      <w:pPr>
        <w:ind w:hanging="2"/>
      </w:pPr>
      <w:r>
        <w:rPr>
          <w:rFonts w:hint="cs"/>
          <w:rtl/>
        </w:rPr>
        <w:t xml:space="preserve">5. بر خلاف کلام منتقی و درر، </w:t>
      </w:r>
      <w:r w:rsidR="005855CC">
        <w:rPr>
          <w:rFonts w:hint="cs"/>
          <w:rtl/>
        </w:rPr>
        <w:t>بنابر اثبات مفهوم شرط بر اساس اطلاق مقامی، با تعدد شرط مفهوم از بین نمی رود.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57631408" w14:textId="3609C6D7" w:rsidR="003E4AA1" w:rsidRDefault="003E4AA1" w:rsidP="003E4AA1">
      <w:pPr>
        <w:pStyle w:val="Heading2"/>
        <w:rPr>
          <w:rtl/>
        </w:rPr>
      </w:pPr>
      <w:bookmarkStart w:id="4" w:name="_Toc105437095"/>
      <w:bookmarkStart w:id="5" w:name="_Toc105478424"/>
      <w:bookmarkStart w:id="6" w:name="_Toc105479279"/>
      <w:bookmarkStart w:id="7" w:name="_Toc105479459"/>
      <w:bookmarkStart w:id="8" w:name="_Toc105480817"/>
      <w:bookmarkStart w:id="9" w:name="_Toc105481181"/>
      <w:r>
        <w:rPr>
          <w:rFonts w:hint="cs"/>
          <w:rtl/>
        </w:rPr>
        <w:t>آقای بروجردی: عدم امکان تقیید مفهوم به دلیل تبعی بودن آن</w:t>
      </w:r>
      <w:bookmarkEnd w:id="4"/>
      <w:bookmarkEnd w:id="5"/>
      <w:bookmarkEnd w:id="6"/>
      <w:bookmarkEnd w:id="7"/>
      <w:bookmarkEnd w:id="8"/>
      <w:bookmarkEnd w:id="9"/>
    </w:p>
    <w:p w14:paraId="07131CA6" w14:textId="7149DA3A" w:rsidR="001A1EA5" w:rsidRDefault="000857B0" w:rsidP="000857B0">
      <w:pPr>
        <w:ind w:firstLine="423"/>
        <w:rPr>
          <w:rtl/>
        </w:rPr>
      </w:pPr>
      <w:r>
        <w:rPr>
          <w:rFonts w:hint="cs"/>
          <w:rtl/>
        </w:rPr>
        <w:t xml:space="preserve">در نهایة الاصول که تقریرات اصول مرحوم آقای بروجردی است، از ایشان نقل شده </w:t>
      </w:r>
      <w:r w:rsidR="00DB0B97">
        <w:rPr>
          <w:rFonts w:hint="cs"/>
          <w:rtl/>
        </w:rPr>
        <w:t>است که</w:t>
      </w:r>
      <w:r>
        <w:rPr>
          <w:rFonts w:hint="cs"/>
          <w:rtl/>
        </w:rPr>
        <w:t xml:space="preserve">: دو خطاب «اذا خفی الاذان فقصر» و «اذا خفی الجدران فقصر»، چون در مقام تحدید هستند قطعا مفهوم دارند. تقیید مفهوم هر یک به منطوق دیگری، جمع اوی است؛ به این معنا که مفهوم «اذا خفی الاذان فقصر» که «اذا لم یخف الاذان فلا تقصر» است، </w:t>
      </w:r>
      <w:r w:rsidR="009575CF">
        <w:rPr>
          <w:rFonts w:hint="cs"/>
          <w:rtl/>
        </w:rPr>
        <w:t>مقید می شود به اینکه</w:t>
      </w:r>
      <w:r>
        <w:rPr>
          <w:rFonts w:hint="cs"/>
          <w:rtl/>
        </w:rPr>
        <w:t xml:space="preserve"> </w:t>
      </w:r>
      <w:r>
        <w:rPr>
          <w:rFonts w:hint="cs"/>
          <w:rtl/>
        </w:rPr>
        <w:lastRenderedPageBreak/>
        <w:t xml:space="preserve">«الا اذا خفی الجدران». </w:t>
      </w:r>
      <w:r w:rsidR="009575CF">
        <w:rPr>
          <w:rFonts w:hint="cs"/>
          <w:rtl/>
        </w:rPr>
        <w:t xml:space="preserve">اما </w:t>
      </w:r>
      <w:r>
        <w:rPr>
          <w:rFonts w:hint="cs"/>
          <w:rtl/>
        </w:rPr>
        <w:t>جمع اوی بین این دو خطاب معقول نیست؛ زیرا مفهوم یک امر تبعی است که از فحوای کلام استفاده می شود. ظهور اطلاقی نیست که قابل تقیید باشد. پس یا بین دو خطاب جمع واوی می شود یا گفته می شود جامع بین دو شرط، سبب قصر است. اقرب در این مثال این است که جامع بین خفاء اذان و خفاء جدران سبب قصر باشد. دور شدن از بلد به دو وجه محقق می شود و با دو اماره ثابت می شود؛ یک اماره بصری که خفاء جدران است و یک اماره سمعی که خفاء اذان است و این مطابق ظاهر عرفی است.</w:t>
      </w:r>
      <w:r w:rsidR="00827A90">
        <w:rPr>
          <w:rStyle w:val="FootnoteReference"/>
          <w:rtl/>
        </w:rPr>
        <w:footnoteReference w:id="1"/>
      </w:r>
    </w:p>
    <w:p w14:paraId="3945D88F" w14:textId="68BBB714" w:rsidR="00D2651A" w:rsidRDefault="00D2651A" w:rsidP="00D2651A">
      <w:pPr>
        <w:pStyle w:val="Heading3"/>
        <w:rPr>
          <w:rtl/>
        </w:rPr>
      </w:pPr>
      <w:bookmarkStart w:id="10" w:name="_Toc105437096"/>
      <w:bookmarkStart w:id="11" w:name="_Toc105478425"/>
      <w:bookmarkStart w:id="12" w:name="_Toc105479280"/>
      <w:bookmarkStart w:id="13" w:name="_Toc105479460"/>
      <w:bookmarkStart w:id="14" w:name="_Toc105480818"/>
      <w:bookmarkStart w:id="15" w:name="_Toc105481182"/>
      <w:r>
        <w:rPr>
          <w:rFonts w:hint="cs"/>
          <w:rtl/>
        </w:rPr>
        <w:t>مناقشه در کلام آقای بروجردی</w:t>
      </w:r>
      <w:bookmarkEnd w:id="10"/>
      <w:bookmarkEnd w:id="11"/>
      <w:bookmarkEnd w:id="12"/>
      <w:bookmarkEnd w:id="13"/>
      <w:bookmarkEnd w:id="14"/>
      <w:bookmarkEnd w:id="15"/>
    </w:p>
    <w:p w14:paraId="51517601" w14:textId="59CAABDD" w:rsidR="003F5B07" w:rsidRDefault="004D02FF" w:rsidP="005B21B5">
      <w:pPr>
        <w:ind w:firstLine="423"/>
        <w:rPr>
          <w:rtl/>
        </w:rPr>
      </w:pPr>
      <w:r>
        <w:rPr>
          <w:rFonts w:hint="cs"/>
          <w:rtl/>
        </w:rPr>
        <w:t>به نظر ما این مطلب عجیب است.</w:t>
      </w:r>
      <w:r w:rsidR="005B21B5">
        <w:rPr>
          <w:rFonts w:hint="cs"/>
          <w:rtl/>
        </w:rPr>
        <w:t xml:space="preserve"> </w:t>
      </w:r>
      <w:r w:rsidR="00AB0EA8">
        <w:rPr>
          <w:rFonts w:hint="cs"/>
          <w:rtl/>
        </w:rPr>
        <w:t xml:space="preserve">البته </w:t>
      </w:r>
      <w:r>
        <w:rPr>
          <w:rFonts w:hint="cs"/>
          <w:rtl/>
        </w:rPr>
        <w:t xml:space="preserve">برخی مانند آقای خویی در این مثال فرموده اند: همواره خفاء اذان زودتر از خفاء جدران رخ می دهد و لذا خفاء جدران اماره بر اماره است. خفاء اذان سبب قصر است. حال یا خفاء اذان </w:t>
      </w:r>
      <w:r w:rsidR="00AB0EA8">
        <w:rPr>
          <w:rFonts w:hint="cs"/>
          <w:rtl/>
        </w:rPr>
        <w:t>اماره بُعد خاصی از بلد است و یا موضوع واقعی برای وجوب قصر است. معمولا خفاء اذان تشخیص داده نمی شود؛ زیرا همیشه اذان گفته نمی شود. خفاء جدارن اماره قرار داده شده است تا تحقق خفاء اذان احراز شود.</w:t>
      </w:r>
      <w:r w:rsidR="005B21B5">
        <w:rPr>
          <w:rStyle w:val="FootnoteReference"/>
          <w:rtl/>
        </w:rPr>
        <w:footnoteReference w:id="2"/>
      </w:r>
    </w:p>
    <w:p w14:paraId="58BD91F0" w14:textId="64515D84" w:rsidR="00AB0EA8" w:rsidRDefault="005B21B5" w:rsidP="003F5B07">
      <w:pPr>
        <w:ind w:firstLine="423"/>
        <w:rPr>
          <w:rtl/>
        </w:rPr>
      </w:pPr>
      <w:r>
        <w:rPr>
          <w:rFonts w:hint="cs"/>
          <w:rtl/>
        </w:rPr>
        <w:t>اما این یک بحث فقهی است. ما از بحث فقهی و بررسی ظهور عرفی در این مثال قطع نظر می کنیم. بحث منحصر به این مثال نیست.</w:t>
      </w:r>
      <w:r w:rsidR="003F5B07">
        <w:rPr>
          <w:rFonts w:hint="cs"/>
          <w:rtl/>
        </w:rPr>
        <w:t xml:space="preserve"> </w:t>
      </w:r>
      <w:r>
        <w:rPr>
          <w:rFonts w:hint="cs"/>
          <w:rtl/>
        </w:rPr>
        <w:t>به عنوان مثال در دو خطاب «اذا جاء زید فأحضر الطعام» و «اذا جاء زید فأحضر الطعام» می توان کلام آقای بروجردی را بررسی کرد. اگر مراد ایشان از احتمال اخیر این باشد که یک موضوع واقعی وجود دارد که مجیء زید یا مجیء عمرو، اماره بر آن است این مطلب خلاف وجدان است. خود مجیء زید و خود مجیء عمرو، سبب برای وجوب احضار طعام قرار داده شده اند. البته نتیجه جمع اوی این است که جامع انتزاعی احدهما سبب است.</w:t>
      </w:r>
    </w:p>
    <w:p w14:paraId="1ADFC2F4" w14:textId="0B53B761" w:rsidR="00CA4AAE" w:rsidRDefault="00CA4AAE" w:rsidP="000857B0">
      <w:pPr>
        <w:ind w:firstLine="423"/>
        <w:rPr>
          <w:rtl/>
        </w:rPr>
      </w:pPr>
      <w:r>
        <w:rPr>
          <w:rFonts w:hint="cs"/>
          <w:rtl/>
        </w:rPr>
        <w:t>اینکه آقای بروجردی فرموده است تقیید مفهوم معقول نیست، مطلب عجیبی است.</w:t>
      </w:r>
    </w:p>
    <w:p w14:paraId="25AEC37B" w14:textId="1CB993BE" w:rsidR="00CA4AAE" w:rsidRDefault="00CA4AAE" w:rsidP="00CA4AAE">
      <w:pPr>
        <w:ind w:firstLine="423"/>
        <w:rPr>
          <w:rtl/>
        </w:rPr>
      </w:pPr>
      <w:r>
        <w:rPr>
          <w:rFonts w:hint="cs"/>
          <w:b/>
          <w:bCs/>
          <w:rtl/>
        </w:rPr>
        <w:t>اولا</w:t>
      </w:r>
      <w:r>
        <w:rPr>
          <w:rFonts w:hint="cs"/>
          <w:rtl/>
        </w:rPr>
        <w:t xml:space="preserve"> همان طور که آقای خویی فرموده است، تقیید مفهوم به تقیید منطوق است. راه مقید کردن مفهوم «اذا خفی الاذان فقصر» به اینکه «اذا لم یخف الاذان فلا تقصر الا اذا خفی الجدران»، این است که منطوق مقید شود و گفته شود «اذا خفی الاذان او خفی الجدران فقصر». </w:t>
      </w:r>
      <w:r w:rsidR="00F96735">
        <w:rPr>
          <w:rFonts w:hint="cs"/>
          <w:rtl/>
        </w:rPr>
        <w:t xml:space="preserve">اگر </w:t>
      </w:r>
      <w:r>
        <w:rPr>
          <w:rFonts w:hint="cs"/>
          <w:rtl/>
        </w:rPr>
        <w:t>تقیید مفهوم مستقیما ممکن نباشد</w:t>
      </w:r>
      <w:r w:rsidR="000C54C3">
        <w:rPr>
          <w:rFonts w:hint="cs"/>
          <w:rtl/>
        </w:rPr>
        <w:t>، کما اینکه آقای خویی هم قائل به عدم امکان تقیید مستقیم مفهوم است،</w:t>
      </w:r>
      <w:r>
        <w:rPr>
          <w:rFonts w:hint="cs"/>
          <w:rtl/>
        </w:rPr>
        <w:t xml:space="preserve"> می توان از راه تقیید منطوق کاری کرد که مفهوم بالتبع مقید شود.</w:t>
      </w:r>
      <w:r w:rsidR="00646686">
        <w:rPr>
          <w:rStyle w:val="FootnoteReference"/>
          <w:rtl/>
        </w:rPr>
        <w:footnoteReference w:id="3"/>
      </w:r>
    </w:p>
    <w:p w14:paraId="1E328E4C" w14:textId="7E6493D5" w:rsidR="00F571A7" w:rsidRDefault="00F571A7" w:rsidP="00CA4AAE">
      <w:pPr>
        <w:ind w:firstLine="423"/>
        <w:rPr>
          <w:rtl/>
        </w:rPr>
      </w:pPr>
      <w:r>
        <w:rPr>
          <w:rFonts w:hint="cs"/>
          <w:b/>
          <w:bCs/>
          <w:rtl/>
        </w:rPr>
        <w:lastRenderedPageBreak/>
        <w:t xml:space="preserve">ثانیا </w:t>
      </w:r>
      <w:r>
        <w:rPr>
          <w:rFonts w:hint="cs"/>
          <w:rtl/>
        </w:rPr>
        <w:t xml:space="preserve">به نظر ما فرمایش آقای خویی هم لازم نیست؛ زیرا بحث تقیید مدلول استعمالی نیست. برای تقیید مدلول استعمالی، مفهوم تابع منطوق است و باید گفته شود «اذا خفی الاذان او خفی الجدران فقصر». اما </w:t>
      </w:r>
      <w:r w:rsidR="00774608">
        <w:rPr>
          <w:rFonts w:hint="cs"/>
          <w:rtl/>
        </w:rPr>
        <w:t xml:space="preserve">غرض، کشف تقیید مراد جدی است و نیازی به مقید کردن مفهوم وجود ندارد. دو ظهور از خطاب «اذا خفی الاذان فقصر» به دست می آید؛ ظهور منطوق و ظهور مفهوم. مقید منفصل بیان می کند که ظهور مفهوم، مراد جدی مولی نیست. </w:t>
      </w:r>
      <w:r w:rsidR="000C54C3">
        <w:rPr>
          <w:rFonts w:hint="cs"/>
          <w:rtl/>
        </w:rPr>
        <w:t xml:space="preserve">یعنی </w:t>
      </w:r>
      <w:r w:rsidR="00774608">
        <w:rPr>
          <w:rFonts w:hint="cs"/>
          <w:rtl/>
        </w:rPr>
        <w:t>اطلاق «اذا لم یخف الاذان فلا تقصر» مراد جدی مولی نیست. پس نیازی به تقیید منطوق نیز وجود ندارد و مقید بودن مراد جدی در مفهوم، کشف می شود.</w:t>
      </w:r>
    </w:p>
    <w:p w14:paraId="73884B76" w14:textId="18B6347A" w:rsidR="000C54C3" w:rsidRDefault="000C54C3" w:rsidP="00CA4AAE">
      <w:pPr>
        <w:ind w:firstLine="423"/>
        <w:rPr>
          <w:rtl/>
        </w:rPr>
      </w:pPr>
      <w:r>
        <w:rPr>
          <w:rFonts w:hint="cs"/>
          <w:rtl/>
        </w:rPr>
        <w:t xml:space="preserve">[سوال: مراد جدی از منطوق هم </w:t>
      </w:r>
      <w:r w:rsidR="00827A90">
        <w:rPr>
          <w:rFonts w:hint="cs"/>
          <w:rtl/>
        </w:rPr>
        <w:t xml:space="preserve">طبیعتا </w:t>
      </w:r>
      <w:r>
        <w:rPr>
          <w:rFonts w:hint="cs"/>
          <w:rtl/>
        </w:rPr>
        <w:t>مقید می شود.]</w:t>
      </w:r>
    </w:p>
    <w:p w14:paraId="3B2A09D5" w14:textId="121753CD" w:rsidR="000C54C3" w:rsidRDefault="000C54C3" w:rsidP="00CA4AAE">
      <w:pPr>
        <w:ind w:firstLine="423"/>
        <w:rPr>
          <w:rtl/>
        </w:rPr>
      </w:pPr>
      <w:r>
        <w:rPr>
          <w:rFonts w:hint="cs"/>
          <w:rtl/>
        </w:rPr>
        <w:t>پاسخ: اگر جمع اوی باشد</w:t>
      </w:r>
      <w:r w:rsidR="00FE3A4C">
        <w:rPr>
          <w:rFonts w:hint="cs"/>
          <w:rtl/>
        </w:rPr>
        <w:t>،</w:t>
      </w:r>
      <w:r>
        <w:rPr>
          <w:rFonts w:hint="cs"/>
          <w:rtl/>
        </w:rPr>
        <w:t xml:space="preserve"> منطوق</w:t>
      </w:r>
      <w:r w:rsidR="00BD170E">
        <w:rPr>
          <w:rFonts w:hint="cs"/>
          <w:rtl/>
        </w:rPr>
        <w:t xml:space="preserve"> دلالت بر</w:t>
      </w:r>
      <w:r>
        <w:rPr>
          <w:rFonts w:hint="cs"/>
          <w:rtl/>
        </w:rPr>
        <w:t xml:space="preserve"> ثبوت وجوب قصر به هنگام ثبوت خفاء اذان</w:t>
      </w:r>
      <w:r w:rsidR="00BD170E">
        <w:rPr>
          <w:rFonts w:hint="cs"/>
          <w:rtl/>
        </w:rPr>
        <w:t xml:space="preserve"> می کند.</w:t>
      </w:r>
    </w:p>
    <w:p w14:paraId="7E670BFE" w14:textId="1397F4CD" w:rsidR="003157E6" w:rsidRDefault="003157E6" w:rsidP="00CA4AAE">
      <w:pPr>
        <w:ind w:firstLine="423"/>
        <w:rPr>
          <w:rtl/>
        </w:rPr>
      </w:pPr>
      <w:r>
        <w:rPr>
          <w:rFonts w:hint="cs"/>
          <w:rtl/>
        </w:rPr>
        <w:t xml:space="preserve">[سوال: </w:t>
      </w:r>
      <w:r w:rsidR="00C2728B">
        <w:rPr>
          <w:rFonts w:hint="cs"/>
          <w:rtl/>
        </w:rPr>
        <w:t xml:space="preserve">فرض این است که </w:t>
      </w:r>
      <w:r w:rsidR="00827A90">
        <w:rPr>
          <w:rFonts w:hint="cs"/>
          <w:rtl/>
        </w:rPr>
        <w:t>جمله شرطیه مفهوم دارد. پس مراد استعمالی منطوق، انحصار سببیت است.</w:t>
      </w:r>
      <w:r>
        <w:rPr>
          <w:rFonts w:hint="cs"/>
          <w:rtl/>
        </w:rPr>
        <w:t>]</w:t>
      </w:r>
    </w:p>
    <w:p w14:paraId="120EA381" w14:textId="5306F8AB" w:rsidR="00CD2D00" w:rsidRDefault="00CD2D00" w:rsidP="00CA4AAE">
      <w:pPr>
        <w:ind w:firstLine="423"/>
        <w:rPr>
          <w:rtl/>
        </w:rPr>
      </w:pPr>
      <w:r>
        <w:rPr>
          <w:rFonts w:hint="cs"/>
          <w:rtl/>
        </w:rPr>
        <w:t>پاسخ: این ظهور است. ظهور این جمله در عدم ثبوت قصر به هنگام انتفاء خفاء اذان است.</w:t>
      </w:r>
      <w:r w:rsidR="00F954CF">
        <w:rPr>
          <w:rFonts w:hint="cs"/>
          <w:rtl/>
        </w:rPr>
        <w:t xml:space="preserve"> این خطابی که از آن مفهوم گیری شده، در مرحله مدلول استعمالی </w:t>
      </w:r>
      <w:r w:rsidR="00C52B0C">
        <w:rPr>
          <w:rFonts w:hint="cs"/>
          <w:rtl/>
        </w:rPr>
        <w:t>مقید نشده است</w:t>
      </w:r>
      <w:r w:rsidR="00F954CF">
        <w:rPr>
          <w:rFonts w:hint="cs"/>
          <w:rtl/>
        </w:rPr>
        <w:t>. بلکه کشف شده است که انتفاء قصر به هنگام انتفاء خفاء اذان، به صورت مطلق مراد جدی مولی نیست. این ربطی به تقیید مدلول استعمالی ندارد.</w:t>
      </w:r>
    </w:p>
    <w:p w14:paraId="41DA119F" w14:textId="301DE74B" w:rsidR="00F954CF" w:rsidRDefault="00F954CF" w:rsidP="00CA4AAE">
      <w:pPr>
        <w:ind w:firstLine="423"/>
        <w:rPr>
          <w:rtl/>
        </w:rPr>
      </w:pPr>
      <w:r>
        <w:rPr>
          <w:rFonts w:hint="cs"/>
          <w:rtl/>
        </w:rPr>
        <w:t>بنابراین ما فرمایش آقای خویی را که مفهوم را تقیید می زند اما معتقد است تقیید مفهوم باید به تبع تقیید منطوق باشد، نپذیرفتیم، چه رسد به فرمایش آقای بروجردی که فرموده است تقیید مفهوم غیر ممکن است.</w:t>
      </w:r>
    </w:p>
    <w:p w14:paraId="063F0323" w14:textId="399421B0" w:rsidR="003E4AA1" w:rsidRDefault="003E4AA1" w:rsidP="003E4AA1">
      <w:pPr>
        <w:pStyle w:val="Heading1"/>
        <w:rPr>
          <w:rtl/>
        </w:rPr>
      </w:pPr>
      <w:bookmarkStart w:id="16" w:name="_Toc105437097"/>
      <w:bookmarkStart w:id="17" w:name="_Toc105478426"/>
      <w:bookmarkStart w:id="18" w:name="_Toc105479281"/>
      <w:bookmarkStart w:id="19" w:name="_Toc105479461"/>
      <w:bookmarkStart w:id="20" w:name="_Toc105480819"/>
      <w:bookmarkStart w:id="21" w:name="_Toc105481183"/>
      <w:r>
        <w:rPr>
          <w:rFonts w:hint="cs"/>
          <w:rtl/>
        </w:rPr>
        <w:t>تنبیه ششم: تداخل اسباب و مسببات</w:t>
      </w:r>
      <w:bookmarkEnd w:id="16"/>
      <w:bookmarkEnd w:id="17"/>
      <w:bookmarkEnd w:id="18"/>
      <w:bookmarkEnd w:id="19"/>
      <w:bookmarkEnd w:id="20"/>
      <w:bookmarkEnd w:id="21"/>
    </w:p>
    <w:p w14:paraId="3DD520B8" w14:textId="77777777" w:rsidR="00F60A56" w:rsidRDefault="00307013" w:rsidP="00CA4AAE">
      <w:pPr>
        <w:ind w:firstLine="423"/>
        <w:rPr>
          <w:rtl/>
        </w:rPr>
      </w:pPr>
      <w:r>
        <w:rPr>
          <w:rFonts w:hint="cs"/>
          <w:rtl/>
        </w:rPr>
        <w:t xml:space="preserve">در تنبیه ششم بحث تداخل اسباب و مسببات مطرح می شود که چندان ربطی به مفهوم شرط ندارد. حتی بنابر انکار مفهوم شرط نیز این بحث مطرح می شود. </w:t>
      </w:r>
    </w:p>
    <w:p w14:paraId="3C41F95A" w14:textId="1CFDB4D6" w:rsidR="00F60A56" w:rsidRDefault="00F60A56" w:rsidP="00F60A56">
      <w:pPr>
        <w:pStyle w:val="Heading2"/>
        <w:rPr>
          <w:rtl/>
        </w:rPr>
      </w:pPr>
      <w:bookmarkStart w:id="22" w:name="_Toc105478427"/>
      <w:bookmarkStart w:id="23" w:name="_Toc105479282"/>
      <w:bookmarkStart w:id="24" w:name="_Toc105479462"/>
      <w:bookmarkStart w:id="25" w:name="_Toc105480820"/>
      <w:bookmarkStart w:id="26" w:name="_Toc105481184"/>
      <w:r>
        <w:rPr>
          <w:rFonts w:hint="cs"/>
          <w:rtl/>
        </w:rPr>
        <w:t>معنای تداخل اسباب و تداخل مسببات</w:t>
      </w:r>
      <w:bookmarkEnd w:id="22"/>
      <w:bookmarkEnd w:id="23"/>
      <w:bookmarkEnd w:id="24"/>
      <w:bookmarkEnd w:id="25"/>
      <w:bookmarkEnd w:id="26"/>
    </w:p>
    <w:p w14:paraId="26944D46" w14:textId="34550232" w:rsidR="00F954CF" w:rsidRDefault="000610C4" w:rsidP="00CA4AAE">
      <w:pPr>
        <w:ind w:firstLine="423"/>
        <w:rPr>
          <w:rtl/>
        </w:rPr>
      </w:pPr>
      <w:r>
        <w:rPr>
          <w:rFonts w:hint="cs"/>
          <w:rtl/>
        </w:rPr>
        <w:t xml:space="preserve">حاصل این بحث </w:t>
      </w:r>
      <w:r w:rsidR="001D0766">
        <w:rPr>
          <w:rFonts w:hint="cs"/>
          <w:rtl/>
        </w:rPr>
        <w:t xml:space="preserve">مربوط به </w:t>
      </w:r>
      <w:r>
        <w:rPr>
          <w:rFonts w:hint="cs"/>
          <w:rtl/>
        </w:rPr>
        <w:t>بررسی تکرار یا عدم تکرار جزاء، در صورت تکرار شرط است.</w:t>
      </w:r>
      <w:r w:rsidR="001D0766">
        <w:rPr>
          <w:rFonts w:hint="cs"/>
          <w:rtl/>
        </w:rPr>
        <w:t xml:space="preserve"> به عنوان مثال اگر مولی به عبد بگوید «ان جائک زید فاعطه درهما» و «ان اکرمک زید فاعطه درهما» و تکرر شرط موجب تکرر جزاء باشد، در فرض اجتماع مجیء زید و اکرام توسط زید، بر عبد واجب می شود که دو درهم به زید بدهد.</w:t>
      </w:r>
    </w:p>
    <w:p w14:paraId="61891A58" w14:textId="3F23B5A3" w:rsidR="000F48C9" w:rsidRDefault="001D0766" w:rsidP="000F48C9">
      <w:pPr>
        <w:ind w:firstLine="423"/>
        <w:rPr>
          <w:rtl/>
        </w:rPr>
      </w:pPr>
      <w:r>
        <w:rPr>
          <w:rFonts w:hint="cs"/>
          <w:rtl/>
        </w:rPr>
        <w:t xml:space="preserve">مشهور معتقدند که ظهور اطلاقی جمله شرطیه عدم تداخل اسباب است. این یعنی هر یک از دو شرط مذکور سبب مستقلی برای یک وجوب اعطاء درهم هستند. </w:t>
      </w:r>
      <w:r w:rsidR="00E020FD">
        <w:rPr>
          <w:rFonts w:hint="cs"/>
          <w:rtl/>
        </w:rPr>
        <w:t xml:space="preserve">در نتیجه با اجتماع مجیء زید و اکرام او، دو وجوب اعطاء درهم وجود دارد. ظهور اطلاقی در عدم تداخل اسباب به این معناست که </w:t>
      </w:r>
      <w:r w:rsidR="000F48C9">
        <w:rPr>
          <w:rFonts w:hint="cs"/>
          <w:rtl/>
        </w:rPr>
        <w:t xml:space="preserve">مجیء زید و اکرام توسط زید با یکدیگر تداخل نمی کنند تا یک مسبب که وجوب اعطاء درهم است ایجاد کنند. بلکه هر یک از آن ها وجوب مستقلی برای اعطاء درهم ایجاد می کند و در نتیجه دو </w:t>
      </w:r>
      <w:r w:rsidR="000F48C9">
        <w:rPr>
          <w:rFonts w:hint="cs"/>
          <w:rtl/>
        </w:rPr>
        <w:lastRenderedPageBreak/>
        <w:t>وجوب اعطاء درهم وجود خواهد داشت. مرحوم نراقی در مستند الشیعه</w:t>
      </w:r>
      <w:r w:rsidR="000F48C9">
        <w:rPr>
          <w:rStyle w:val="FootnoteReference"/>
          <w:rtl/>
        </w:rPr>
        <w:footnoteReference w:id="4"/>
      </w:r>
      <w:r w:rsidR="000F48C9">
        <w:rPr>
          <w:rFonts w:hint="cs"/>
          <w:rtl/>
        </w:rPr>
        <w:t xml:space="preserve"> و محقق خوانساری</w:t>
      </w:r>
      <w:r w:rsidR="002F05C0">
        <w:rPr>
          <w:rStyle w:val="FootnoteReference"/>
          <w:rtl/>
        </w:rPr>
        <w:footnoteReference w:id="5"/>
      </w:r>
      <w:r w:rsidR="000F48C9">
        <w:rPr>
          <w:rFonts w:hint="cs"/>
          <w:rtl/>
        </w:rPr>
        <w:t xml:space="preserve"> قائل به تداخل اسباب هستند. تداخل اسباب به این معناست که دو سبب در کنار یکدیگر قرار می گیرند و یک وجوب اعطاء درهم را ایجاد می کنند. اما مشهور می گویند اصل، عدم تداخل اسباب است.</w:t>
      </w:r>
    </w:p>
    <w:p w14:paraId="0CBD7DDF" w14:textId="68C65140" w:rsidR="000F48C9" w:rsidRDefault="0040128D" w:rsidP="00CA4AAE">
      <w:pPr>
        <w:ind w:firstLine="423"/>
        <w:rPr>
          <w:rtl/>
        </w:rPr>
      </w:pPr>
      <w:r>
        <w:rPr>
          <w:rFonts w:hint="cs"/>
          <w:rtl/>
        </w:rPr>
        <w:t xml:space="preserve">حال </w:t>
      </w:r>
      <w:r w:rsidR="000F48C9">
        <w:rPr>
          <w:rFonts w:hint="cs"/>
          <w:rtl/>
        </w:rPr>
        <w:t xml:space="preserve">بنابر نظر مشهور که </w:t>
      </w:r>
      <w:r>
        <w:rPr>
          <w:rFonts w:hint="cs"/>
          <w:rtl/>
        </w:rPr>
        <w:t>دو وجوب اعطاء درهم محقق می شود، اینکه در مقام امتثال با اعطاء یک درهم به زید هر دو وجوب امتثال می شود یا نه، محل بحث واقع می شود. به اینکه با اعطاء یک درهم هر دو وجوب امتثال شوند، تداخل در مسببات گفته می شود</w:t>
      </w:r>
      <w:r w:rsidR="00100A82">
        <w:rPr>
          <w:rFonts w:hint="cs"/>
          <w:rtl/>
        </w:rPr>
        <w:t>. این یعنی دو وجوب اعطاء درهم در مقام امتثال تداخل می کنند و با اعطاء یک درهم به زید، هر دو وجوب امتثال می شو</w:t>
      </w:r>
      <w:r w:rsidR="00A80232">
        <w:rPr>
          <w:rFonts w:hint="cs"/>
          <w:rtl/>
        </w:rPr>
        <w:t>ن</w:t>
      </w:r>
      <w:r w:rsidR="00100A82">
        <w:rPr>
          <w:rFonts w:hint="cs"/>
          <w:rtl/>
        </w:rPr>
        <w:t>د.</w:t>
      </w:r>
    </w:p>
    <w:p w14:paraId="011F242D" w14:textId="53CD35EA" w:rsidR="00100A82" w:rsidRDefault="00100A82" w:rsidP="00CA4AAE">
      <w:pPr>
        <w:ind w:firstLine="423"/>
        <w:rPr>
          <w:rtl/>
        </w:rPr>
      </w:pPr>
      <w:r>
        <w:rPr>
          <w:rFonts w:hint="cs"/>
          <w:rtl/>
        </w:rPr>
        <w:t>شبیه اینکه مولی بگوید «اکرم عالما» و «اکرم هاشمیا» که دو وجوب اکرام هستند اما در مسبب تداخل می کنند، یعنی در مقام امتثال، با اکرام یک عالم هاشمی هر دو تکلیف امتثال می شوند. در این مثال تداخل در مسببات علی القاعده است. با اتیان معنون به هر دو عنوان، هر دو تکلیف امتثال می شوند.</w:t>
      </w:r>
    </w:p>
    <w:p w14:paraId="029A2E2C" w14:textId="4C0F331C" w:rsidR="00100A82" w:rsidRDefault="00100A82" w:rsidP="00CA4AAE">
      <w:pPr>
        <w:ind w:firstLine="423"/>
        <w:rPr>
          <w:rtl/>
        </w:rPr>
      </w:pPr>
      <w:r>
        <w:rPr>
          <w:rFonts w:hint="cs"/>
          <w:rtl/>
        </w:rPr>
        <w:t xml:space="preserve">اما مشهور در مثال «ان جائک زید فاعطه درهما» و «ان اکرمک زید فاعطه درهما» معتقدند که اصل عدم تداخل در مسببات است. وجود دو وجوب اعطاء درهم، اقتضاء می کند که متعلق آن ها متفاوت باشد، نه اینکه متعلق هر دو وجوب یک طبیعت اعطاء درهم باشد. نمی شود یک طبیعت متعلق دو وجوب باشد. پس متعلق دو وجوب، مختلف می شود و دو وجوب، به دو اعطاء درهم تعلق می گیرند. لذا مکلف باید </w:t>
      </w:r>
      <w:r w:rsidR="005C3976">
        <w:rPr>
          <w:rFonts w:hint="cs"/>
          <w:rtl/>
        </w:rPr>
        <w:t>دو درهم به زید بدهد و به این اصل عدم تداخل در مسببات گفته می شود.</w:t>
      </w:r>
    </w:p>
    <w:p w14:paraId="7E2889F1" w14:textId="34F08345" w:rsidR="00F60A56" w:rsidRDefault="002D560A" w:rsidP="002D560A">
      <w:pPr>
        <w:pStyle w:val="Heading2"/>
        <w:rPr>
          <w:rtl/>
        </w:rPr>
      </w:pPr>
      <w:bookmarkStart w:id="28" w:name="_Toc105478428"/>
      <w:bookmarkStart w:id="29" w:name="_Toc105479283"/>
      <w:bookmarkStart w:id="30" w:name="_Toc105479463"/>
      <w:bookmarkStart w:id="31" w:name="_Toc105480821"/>
      <w:bookmarkStart w:id="32" w:name="_Toc105481185"/>
      <w:r>
        <w:rPr>
          <w:rFonts w:hint="cs"/>
          <w:rtl/>
        </w:rPr>
        <w:t>اختصاص نزاع به فرض قابل تکرار بودن شرط و جزاء</w:t>
      </w:r>
      <w:bookmarkEnd w:id="28"/>
      <w:bookmarkEnd w:id="29"/>
      <w:bookmarkEnd w:id="30"/>
      <w:bookmarkEnd w:id="31"/>
      <w:bookmarkEnd w:id="32"/>
    </w:p>
    <w:p w14:paraId="05F70BA6" w14:textId="261CA976" w:rsidR="006E30C8" w:rsidRDefault="006E30C8" w:rsidP="00CA4AAE">
      <w:pPr>
        <w:ind w:firstLine="423"/>
        <w:rPr>
          <w:rtl/>
        </w:rPr>
      </w:pPr>
      <w:r>
        <w:rPr>
          <w:rFonts w:hint="cs"/>
          <w:rtl/>
        </w:rPr>
        <w:t>این بحث در جایی است که شرط و جزاء قابل تکرار باشند. در مثال «ان جائک زید فاعطه درهما» و «ان اکرمک زید فاعطه درهما» هم شرط و هم جزاء قابل تکرار هستند. گاهی شرط قابل تکرار نیست که از بحث خارج است. به عنوان مثال افطار در یک روز قابل تکرار نیست. آب خوردن در ابتدای اذان صبح در ماه رمضان، مصداق افطار است و صبحانه خوردن بعد از آن مصداق افطار و شکستن روزه نیست.</w:t>
      </w:r>
      <w:r w:rsidR="00217330">
        <w:rPr>
          <w:rFonts w:hint="cs"/>
          <w:rtl/>
        </w:rPr>
        <w:t xml:space="preserve"> همین طور اگر کسی همزمان هم آب بخورد و هم مفطر دیگری انجام دهد، یک افطار است و دو افطار نیست. افطار قابل تکرار نیست.</w:t>
      </w:r>
    </w:p>
    <w:p w14:paraId="349DE0D2" w14:textId="7FE708E7" w:rsidR="00217330" w:rsidRDefault="00217330" w:rsidP="00CA4AAE">
      <w:pPr>
        <w:ind w:firstLine="423"/>
        <w:rPr>
          <w:rtl/>
        </w:rPr>
      </w:pPr>
      <w:r>
        <w:rPr>
          <w:rFonts w:hint="cs"/>
          <w:rtl/>
        </w:rPr>
        <w:lastRenderedPageBreak/>
        <w:t xml:space="preserve">لذا مرحوم سید یزدی در عروه فرمایشی دارد که آقای خویی نیز پذیرفته است. ایشان فرموده است: با چند بار غذا خوردن در یک روز کفاره تکرار نمی شود؛ چرا که افطار با همان اکل اول محقق می شود. اما </w:t>
      </w:r>
      <w:r w:rsidR="0035135D">
        <w:rPr>
          <w:rFonts w:hint="cs"/>
          <w:rtl/>
        </w:rPr>
        <w:t>تکرر جماع در یک روز موجب تکرر کفاره می شود؛ زیرا</w:t>
      </w:r>
      <w:r>
        <w:rPr>
          <w:rFonts w:hint="cs"/>
          <w:rtl/>
        </w:rPr>
        <w:t xml:space="preserve"> در روایات فرموده اند </w:t>
      </w:r>
      <w:r w:rsidR="0035135D">
        <w:rPr>
          <w:rFonts w:hint="cs"/>
          <w:rtl/>
        </w:rPr>
        <w:t>«من جامع امرأته فی نهار شهر رمضان فعلیه عتق رقبة أو صوم ستین یوما أو اطعام ستین مسکینا»</w:t>
      </w:r>
      <w:r w:rsidR="00FC2415">
        <w:rPr>
          <w:rStyle w:val="FootnoteReference"/>
          <w:rtl/>
        </w:rPr>
        <w:footnoteReference w:id="6"/>
      </w:r>
      <w:r w:rsidR="0035135D">
        <w:rPr>
          <w:rFonts w:hint="cs"/>
          <w:rtl/>
        </w:rPr>
        <w:t xml:space="preserve"> و این عنوان شرط قابل تکرار است</w:t>
      </w:r>
      <w:r w:rsidR="00CB3BA0">
        <w:rPr>
          <w:rStyle w:val="FootnoteReference"/>
          <w:rtl/>
        </w:rPr>
        <w:footnoteReference w:id="7"/>
      </w:r>
      <w:r w:rsidR="0035135D">
        <w:rPr>
          <w:rFonts w:hint="cs"/>
          <w:rtl/>
        </w:rPr>
        <w:t>. آقای خویی فرموده</w:t>
      </w:r>
      <w:r w:rsidR="0003167C">
        <w:rPr>
          <w:rFonts w:hint="cs"/>
          <w:rtl/>
        </w:rPr>
        <w:t xml:space="preserve"> است</w:t>
      </w:r>
      <w:r w:rsidR="0035135D">
        <w:rPr>
          <w:rFonts w:hint="cs"/>
          <w:rtl/>
        </w:rPr>
        <w:t xml:space="preserve"> در مورد استمناء نیز این چنین است؛ زیرا </w:t>
      </w:r>
      <w:r w:rsidR="00AA3044">
        <w:rPr>
          <w:rFonts w:hint="cs"/>
          <w:rtl/>
        </w:rPr>
        <w:t xml:space="preserve">عنوانی که </w:t>
      </w:r>
      <w:r w:rsidR="0035135D">
        <w:rPr>
          <w:rFonts w:hint="cs"/>
          <w:rtl/>
        </w:rPr>
        <w:t xml:space="preserve">در صحیحه عبدالرحمن بن الحجاج </w:t>
      </w:r>
      <w:r w:rsidR="00AA3044">
        <w:rPr>
          <w:rFonts w:hint="cs"/>
          <w:rtl/>
        </w:rPr>
        <w:t>بیان شده است قابل تکرار است</w:t>
      </w:r>
      <w:r w:rsidR="0035135D">
        <w:rPr>
          <w:rFonts w:hint="cs"/>
          <w:rtl/>
        </w:rPr>
        <w:t>:</w:t>
      </w:r>
    </w:p>
    <w:p w14:paraId="1BAA1FCA" w14:textId="47F9D205" w:rsidR="000B1208" w:rsidRDefault="000B1208" w:rsidP="00AA3044">
      <w:pPr>
        <w:ind w:firstLine="423"/>
        <w:rPr>
          <w:color w:val="008000"/>
          <w:rtl/>
        </w:rPr>
      </w:pPr>
      <w:r w:rsidRPr="000B1208">
        <w:rPr>
          <w:color w:val="008000"/>
          <w:rtl/>
        </w:rPr>
        <w:t>«بِإِسْنَادِهِ عَنْ مُوسَ</w:t>
      </w:r>
      <w:r w:rsidR="00DB0B97">
        <w:rPr>
          <w:color w:val="008000"/>
          <w:rtl/>
        </w:rPr>
        <w:t>ی</w:t>
      </w:r>
      <w:r w:rsidRPr="000B1208">
        <w:rPr>
          <w:color w:val="008000"/>
          <w:rtl/>
        </w:rPr>
        <w:t xml:space="preserve"> بْنِ الْقَاسِمِ عَنْ صَفْوَانَ وَ الْحَسَنِ بْنِ مَحْبُوبٍ عَنْ عَبْدِ الرَّحْمَنِ بْنِ الْحَجَّاجِ عَنْ أَبِ</w:t>
      </w:r>
      <w:r w:rsidR="00DB0B97">
        <w:rPr>
          <w:color w:val="008000"/>
          <w:rtl/>
        </w:rPr>
        <w:t>ی</w:t>
      </w:r>
      <w:r w:rsidRPr="000B1208">
        <w:rPr>
          <w:color w:val="008000"/>
          <w:rtl/>
        </w:rPr>
        <w:t xml:space="preserve"> عَبْدِ اللَّهِ ع قَالَ: سَأَلْتُهُ عَنْ </w:t>
      </w:r>
      <w:r w:rsidRPr="000B1208">
        <w:rPr>
          <w:color w:val="008000"/>
          <w:u w:val="single"/>
          <w:rtl/>
        </w:rPr>
        <w:t xml:space="preserve">رَجُلٍ </w:t>
      </w:r>
      <w:r w:rsidR="00DB0B97">
        <w:rPr>
          <w:color w:val="008000"/>
          <w:u w:val="single"/>
          <w:rtl/>
        </w:rPr>
        <w:t>ی</w:t>
      </w:r>
      <w:r w:rsidRPr="000B1208">
        <w:rPr>
          <w:color w:val="008000"/>
          <w:u w:val="single"/>
          <w:rtl/>
        </w:rPr>
        <w:t>عْبَثُ بِامْرَأَتِهِ حَتَّ</w:t>
      </w:r>
      <w:r w:rsidR="00DB0B97">
        <w:rPr>
          <w:color w:val="008000"/>
          <w:u w:val="single"/>
          <w:rtl/>
        </w:rPr>
        <w:t>ی</w:t>
      </w:r>
      <w:r w:rsidRPr="000B1208">
        <w:rPr>
          <w:color w:val="008000"/>
          <w:u w:val="single"/>
          <w:rtl/>
        </w:rPr>
        <w:t xml:space="preserve"> </w:t>
      </w:r>
      <w:r w:rsidR="00DB0B97">
        <w:rPr>
          <w:color w:val="008000"/>
          <w:u w:val="single"/>
          <w:rtl/>
        </w:rPr>
        <w:t>ی</w:t>
      </w:r>
      <w:r w:rsidRPr="000B1208">
        <w:rPr>
          <w:color w:val="008000"/>
          <w:u w:val="single"/>
          <w:rtl/>
        </w:rPr>
        <w:t>مْنِ</w:t>
      </w:r>
      <w:r w:rsidR="00DB0B97">
        <w:rPr>
          <w:color w:val="008000"/>
          <w:u w:val="single"/>
          <w:rtl/>
        </w:rPr>
        <w:t>ی</w:t>
      </w:r>
      <w:r w:rsidRPr="000B1208">
        <w:rPr>
          <w:color w:val="008000"/>
          <w:rtl/>
        </w:rPr>
        <w:t xml:space="preserve"> وَ هُوَ مُحْرِمٌ </w:t>
      </w:r>
      <w:r w:rsidRPr="000B1208">
        <w:rPr>
          <w:color w:val="008000"/>
          <w:u w:val="single"/>
          <w:rtl/>
        </w:rPr>
        <w:t>مِنْ غَ</w:t>
      </w:r>
      <w:r w:rsidR="00DB0B97">
        <w:rPr>
          <w:color w:val="008000"/>
          <w:u w:val="single"/>
          <w:rtl/>
        </w:rPr>
        <w:t>ی</w:t>
      </w:r>
      <w:r w:rsidRPr="000B1208">
        <w:rPr>
          <w:color w:val="008000"/>
          <w:u w:val="single"/>
          <w:rtl/>
        </w:rPr>
        <w:t>رِ جِمَاعٍ</w:t>
      </w:r>
      <w:r w:rsidRPr="000B1208">
        <w:rPr>
          <w:color w:val="008000"/>
          <w:rtl/>
        </w:rPr>
        <w:t xml:space="preserve"> أَوْ </w:t>
      </w:r>
      <w:r w:rsidR="00DB0B97">
        <w:rPr>
          <w:color w:val="008000"/>
          <w:rtl/>
        </w:rPr>
        <w:t>ی</w:t>
      </w:r>
      <w:r w:rsidRPr="000B1208">
        <w:rPr>
          <w:color w:val="008000"/>
          <w:rtl/>
        </w:rPr>
        <w:t>فْعَلُ ذَلِ</w:t>
      </w:r>
      <w:r w:rsidR="00DB0B97">
        <w:rPr>
          <w:color w:val="008000"/>
          <w:rtl/>
        </w:rPr>
        <w:t>ک</w:t>
      </w:r>
      <w:r w:rsidRPr="000B1208">
        <w:rPr>
          <w:color w:val="008000"/>
          <w:rtl/>
        </w:rPr>
        <w:t xml:space="preserve"> فِ</w:t>
      </w:r>
      <w:r w:rsidR="00DB0B97">
        <w:rPr>
          <w:color w:val="008000"/>
          <w:rtl/>
        </w:rPr>
        <w:t>ی</w:t>
      </w:r>
      <w:r w:rsidRPr="000B1208">
        <w:rPr>
          <w:color w:val="008000"/>
          <w:rtl/>
        </w:rPr>
        <w:t xml:space="preserve"> شَهْرِ رَمَضَانَ- فَقَالَ ع عَلَ</w:t>
      </w:r>
      <w:r w:rsidR="00DB0B97">
        <w:rPr>
          <w:color w:val="008000"/>
          <w:rtl/>
        </w:rPr>
        <w:t>ی</w:t>
      </w:r>
      <w:r w:rsidRPr="000B1208">
        <w:rPr>
          <w:color w:val="008000"/>
          <w:rtl/>
        </w:rPr>
        <w:t>هِمَا جَمِ</w:t>
      </w:r>
      <w:r w:rsidR="00DB0B97">
        <w:rPr>
          <w:color w:val="008000"/>
          <w:rtl/>
        </w:rPr>
        <w:t>ی</w:t>
      </w:r>
      <w:r w:rsidRPr="000B1208">
        <w:rPr>
          <w:color w:val="008000"/>
          <w:rtl/>
        </w:rPr>
        <w:t>عاً الْ</w:t>
      </w:r>
      <w:r w:rsidR="00DB0B97">
        <w:rPr>
          <w:color w:val="008000"/>
          <w:rtl/>
        </w:rPr>
        <w:t>ک</w:t>
      </w:r>
      <w:r w:rsidRPr="000B1208">
        <w:rPr>
          <w:color w:val="008000"/>
          <w:rtl/>
        </w:rPr>
        <w:t>فَّارَةُ مِثْلَ مَا عَلَ</w:t>
      </w:r>
      <w:r w:rsidR="00DB0B97">
        <w:rPr>
          <w:color w:val="008000"/>
          <w:rtl/>
        </w:rPr>
        <w:t>ی</w:t>
      </w:r>
      <w:r w:rsidRPr="000B1208">
        <w:rPr>
          <w:color w:val="008000"/>
          <w:rtl/>
        </w:rPr>
        <w:t xml:space="preserve"> الَّذِ</w:t>
      </w:r>
      <w:r w:rsidR="00DB0B97">
        <w:rPr>
          <w:color w:val="008000"/>
          <w:rtl/>
        </w:rPr>
        <w:t>ی</w:t>
      </w:r>
      <w:r w:rsidRPr="000B1208">
        <w:rPr>
          <w:color w:val="008000"/>
          <w:rtl/>
        </w:rPr>
        <w:t xml:space="preserve"> </w:t>
      </w:r>
      <w:r w:rsidR="00DB0B97">
        <w:rPr>
          <w:color w:val="008000"/>
          <w:rtl/>
        </w:rPr>
        <w:t>ی</w:t>
      </w:r>
      <w:r w:rsidRPr="000B1208">
        <w:rPr>
          <w:color w:val="008000"/>
          <w:rtl/>
        </w:rPr>
        <w:t>جَامِعُ.</w:t>
      </w:r>
      <w:r w:rsidR="00AA3044">
        <w:rPr>
          <w:rStyle w:val="FootnoteReference"/>
          <w:color w:val="008000"/>
          <w:rtl/>
        </w:rPr>
        <w:footnoteReference w:id="8"/>
      </w:r>
      <w:r w:rsidRPr="000B1208">
        <w:rPr>
          <w:color w:val="008000"/>
          <w:rtl/>
        </w:rPr>
        <w:t>»</w:t>
      </w:r>
      <w:r>
        <w:rPr>
          <w:color w:val="008000"/>
          <w:rtl/>
        </w:rPr>
        <w:t xml:space="preserve"> </w:t>
      </w:r>
      <w:r w:rsidR="00FC2415">
        <w:rPr>
          <w:rStyle w:val="FootnoteReference"/>
          <w:rtl/>
        </w:rPr>
        <w:footnoteReference w:id="9"/>
      </w:r>
    </w:p>
    <w:p w14:paraId="4CD4C4E2" w14:textId="71F7F07B" w:rsidR="00AA3044" w:rsidRDefault="00AA3044" w:rsidP="00AA3044">
      <w:pPr>
        <w:rPr>
          <w:rtl/>
        </w:rPr>
      </w:pPr>
      <w:r>
        <w:rPr>
          <w:rFonts w:hint="cs"/>
          <w:rtl/>
        </w:rPr>
        <w:t xml:space="preserve">صاحب عروه در </w:t>
      </w:r>
      <w:r w:rsidR="00B106CB">
        <w:rPr>
          <w:rFonts w:hint="cs"/>
          <w:rtl/>
        </w:rPr>
        <w:t xml:space="preserve">صفحه 123 از </w:t>
      </w:r>
      <w:r>
        <w:rPr>
          <w:rFonts w:hint="cs"/>
          <w:rtl/>
        </w:rPr>
        <w:t xml:space="preserve">استفتائاتی که به نام «سوال و جواب» از ایشان چاپ شده فرموده است عنوان «من </w:t>
      </w:r>
      <w:r w:rsidR="00B106CB">
        <w:rPr>
          <w:rFonts w:hint="cs"/>
          <w:rtl/>
        </w:rPr>
        <w:t>أ</w:t>
      </w:r>
      <w:r>
        <w:rPr>
          <w:rFonts w:hint="cs"/>
          <w:rtl/>
        </w:rPr>
        <w:t>فطر» عنوان مشیر است؛ یعنی «من ارتکب ذات المفط</w:t>
      </w:r>
      <w:r w:rsidR="00B106CB">
        <w:rPr>
          <w:rFonts w:hint="cs"/>
          <w:rtl/>
        </w:rPr>
        <w:t>ّ</w:t>
      </w:r>
      <w:r>
        <w:rPr>
          <w:rFonts w:hint="cs"/>
          <w:rtl/>
        </w:rPr>
        <w:t>ر» و یا «من أکل». با این بیان تکرار اکل نیز موجب تکرار کفاره می شود.</w:t>
      </w:r>
      <w:r>
        <w:rPr>
          <w:rStyle w:val="FootnoteReference"/>
          <w:rtl/>
        </w:rPr>
        <w:footnoteReference w:id="10"/>
      </w:r>
    </w:p>
    <w:p w14:paraId="67903748" w14:textId="5F3BC08D" w:rsidR="00B106CB" w:rsidRDefault="00B106CB" w:rsidP="00AA3044">
      <w:pPr>
        <w:rPr>
          <w:rtl/>
        </w:rPr>
      </w:pPr>
      <w:r>
        <w:rPr>
          <w:rFonts w:hint="cs"/>
          <w:rtl/>
        </w:rPr>
        <w:t>در مقابل برخی مانند آقای سیستانی فرموده اند «من جامع» ظهور دارد در اینکه مصداق «من أفطر» است. لذا جماع دوم موجب کفاره دوم نمی شود. ظاهر «من جامع» یعنی «أفطر بالجماع».</w:t>
      </w:r>
      <w:r w:rsidR="00CB08B2">
        <w:rPr>
          <w:rStyle w:val="FootnoteReference"/>
          <w:rtl/>
        </w:rPr>
        <w:footnoteReference w:id="11"/>
      </w:r>
    </w:p>
    <w:p w14:paraId="091E7227" w14:textId="08270078" w:rsidR="00B106CB" w:rsidRDefault="00B106CB" w:rsidP="00AA3044">
      <w:pPr>
        <w:rPr>
          <w:rtl/>
        </w:rPr>
      </w:pPr>
      <w:r>
        <w:rPr>
          <w:rFonts w:hint="cs"/>
          <w:rtl/>
        </w:rPr>
        <w:t>پس قید اول این است که شرط قابل تکرار باشد. عنوان «من أفطر» در یک روز قابل تکرار نیست</w:t>
      </w:r>
      <w:r w:rsidR="004564AF">
        <w:rPr>
          <w:rFonts w:hint="cs"/>
          <w:rtl/>
        </w:rPr>
        <w:t>،</w:t>
      </w:r>
      <w:r>
        <w:rPr>
          <w:rFonts w:hint="cs"/>
          <w:rtl/>
        </w:rPr>
        <w:t xml:space="preserve"> مگر اینکه </w:t>
      </w:r>
      <w:r w:rsidR="0003167C">
        <w:rPr>
          <w:rFonts w:hint="cs"/>
          <w:rtl/>
        </w:rPr>
        <w:t xml:space="preserve">طبق کلام صاحب عروه در استفتائات </w:t>
      </w:r>
      <w:r>
        <w:rPr>
          <w:rFonts w:hint="cs"/>
          <w:rtl/>
        </w:rPr>
        <w:t>حمل شود بر «من ارتکب ذات المفطّر أی أکَل أو شرب» که این به نظر ما خلاف ظاهر است.</w:t>
      </w:r>
    </w:p>
    <w:p w14:paraId="57643D93" w14:textId="71D6C41D" w:rsidR="004564AF" w:rsidRDefault="004564AF" w:rsidP="00AA3044">
      <w:pPr>
        <w:rPr>
          <w:rtl/>
        </w:rPr>
      </w:pPr>
      <w:r>
        <w:rPr>
          <w:rFonts w:hint="cs"/>
          <w:rtl/>
        </w:rPr>
        <w:t xml:space="preserve">قید دوم این است </w:t>
      </w:r>
      <w:r w:rsidR="00867C04">
        <w:rPr>
          <w:rFonts w:hint="cs"/>
          <w:rtl/>
        </w:rPr>
        <w:t>که جزاء قابل تکرار باشد.</w:t>
      </w:r>
      <w:r w:rsidR="00827A90">
        <w:rPr>
          <w:rFonts w:hint="cs"/>
          <w:rtl/>
        </w:rPr>
        <w:t xml:space="preserve"> </w:t>
      </w:r>
      <w:r w:rsidR="006147B8">
        <w:rPr>
          <w:rFonts w:hint="cs"/>
          <w:rtl/>
        </w:rPr>
        <w:t>در خطاب «من سبّ النبی وجب قتله» و «من سبّ الامام وجب قتله»، جزاء قابل تکرار نیست و دو بار نمی توان یک شخص را کشت.</w:t>
      </w:r>
    </w:p>
    <w:p w14:paraId="572E8159" w14:textId="4C2CF2F7" w:rsidR="006147B8" w:rsidRDefault="006147B8" w:rsidP="00AA3044">
      <w:pPr>
        <w:rPr>
          <w:rtl/>
        </w:rPr>
      </w:pPr>
      <w:r>
        <w:rPr>
          <w:rFonts w:hint="cs"/>
          <w:rtl/>
        </w:rPr>
        <w:lastRenderedPageBreak/>
        <w:t>قابل تکرار بودن جزاء گاهی به دلیل قابل تکرار بودن متعلق آن است، مانند «فاعطه درهما». و گاهی به دلیل قابل تکرار بودن خود حکم است، مانند «من اشتری شیئا به عیب فله خیار فسخ العقد» و «من اشتری فهو مغبون فهو خیار فسخ العقد». فسخ عقد قابل تکرار نیست اما خود حکم که حق فسخ است قابل تکرار است و شخص می تواند دو حق فسخ و خیار داشته باشد؛ خیار عیب و خیار غبن. پس در اینجا جزاء به اعتبار اینکه خود حکم قابل تعدد است، قابل تکرار است گرچه متعلق آن که فسخ عقد است قابل تکرر نیست.</w:t>
      </w:r>
    </w:p>
    <w:p w14:paraId="7371DB0C" w14:textId="250664C3" w:rsidR="009D5DFC" w:rsidRDefault="009D5DFC" w:rsidP="009D5DFC">
      <w:pPr>
        <w:pStyle w:val="Heading2"/>
        <w:rPr>
          <w:rtl/>
        </w:rPr>
      </w:pPr>
      <w:bookmarkStart w:id="33" w:name="_Toc105478429"/>
      <w:bookmarkStart w:id="34" w:name="_Toc105479284"/>
      <w:bookmarkStart w:id="35" w:name="_Toc105479464"/>
      <w:bookmarkStart w:id="36" w:name="_Toc105480822"/>
      <w:bookmarkStart w:id="37" w:name="_Toc105481186"/>
      <w:r>
        <w:rPr>
          <w:rFonts w:hint="cs"/>
          <w:rtl/>
        </w:rPr>
        <w:t>اقوال در مسأله</w:t>
      </w:r>
      <w:bookmarkEnd w:id="33"/>
      <w:bookmarkEnd w:id="34"/>
      <w:bookmarkEnd w:id="35"/>
      <w:bookmarkEnd w:id="36"/>
      <w:bookmarkEnd w:id="37"/>
    </w:p>
    <w:p w14:paraId="503B9DA2" w14:textId="5B09920F" w:rsidR="006147B8" w:rsidRDefault="006147B8" w:rsidP="00AA3044">
      <w:pPr>
        <w:rPr>
          <w:rtl/>
        </w:rPr>
      </w:pPr>
      <w:r>
        <w:rPr>
          <w:rFonts w:hint="cs"/>
          <w:rtl/>
        </w:rPr>
        <w:t>ظاهر مشهور این است که اصل عدم تداخل اسباب و عدم تداخل مسببات است. در احکام تکلیفی مسلما این را بیان می</w:t>
      </w:r>
      <w:r w:rsidR="008E6EC5">
        <w:rPr>
          <w:rFonts w:hint="eastAsia"/>
          <w:rtl/>
        </w:rPr>
        <w:t>‌</w:t>
      </w:r>
      <w:r>
        <w:rPr>
          <w:rFonts w:hint="cs"/>
          <w:rtl/>
        </w:rPr>
        <w:t>کنند. در عروه در بحث اقسام سجود فرموده است: «</w:t>
      </w:r>
      <w:r w:rsidRPr="006147B8">
        <w:rPr>
          <w:rFonts w:hint="cs"/>
          <w:color w:val="0000FF"/>
          <w:rtl/>
        </w:rPr>
        <w:t>یتکرر السجود مع تکرر القراءة</w:t>
      </w:r>
      <w:r>
        <w:rPr>
          <w:rFonts w:hint="cs"/>
          <w:rtl/>
        </w:rPr>
        <w:t>».</w:t>
      </w:r>
      <w:r>
        <w:rPr>
          <w:rStyle w:val="FootnoteReference"/>
          <w:rtl/>
        </w:rPr>
        <w:footnoteReference w:id="12"/>
      </w:r>
      <w:r>
        <w:rPr>
          <w:rFonts w:hint="cs"/>
          <w:rtl/>
        </w:rPr>
        <w:t xml:space="preserve"> کسی که دو بار آیه سجده را می خواند اگر بعد از خواندن بار اول سجده کند روشن است که باید برای بار دوم سجده کند. </w:t>
      </w:r>
      <w:r w:rsidR="00213FAF">
        <w:rPr>
          <w:rFonts w:hint="cs"/>
          <w:rtl/>
        </w:rPr>
        <w:t>در صورتی که بین آیه ها سجده نکرده باشد نیز به تعداد تکرار آیه باید سجده را تکرار کند.</w:t>
      </w:r>
      <w:r w:rsidR="00AF3764">
        <w:rPr>
          <w:rFonts w:hint="cs"/>
          <w:rtl/>
        </w:rPr>
        <w:t xml:space="preserve"> هم</w:t>
      </w:r>
      <w:r w:rsidR="008E6EC5">
        <w:rPr>
          <w:rFonts w:hint="cs"/>
          <w:rtl/>
        </w:rPr>
        <w:t>چنین</w:t>
      </w:r>
      <w:r w:rsidR="00AF3764">
        <w:rPr>
          <w:rFonts w:hint="cs"/>
          <w:rtl/>
        </w:rPr>
        <w:t xml:space="preserve"> کسی که این دو قرائت را می شنود باید دو سجده به جا آورد. کما اینکه اگر عرفا دو بار زلزله ش</w:t>
      </w:r>
      <w:r w:rsidR="008E6EC5">
        <w:rPr>
          <w:rFonts w:hint="cs"/>
          <w:rtl/>
        </w:rPr>
        <w:t>و</w:t>
      </w:r>
      <w:r w:rsidR="00AF3764">
        <w:rPr>
          <w:rFonts w:hint="cs"/>
          <w:rtl/>
        </w:rPr>
        <w:t xml:space="preserve">د نه اینکه یک زلزله مستمر باشد، در صورتی که بین آن ها نماز آیات خوانده نشده است، اکتفاء به یک نماز آیات جایز نیست. همین طور اگر هم زلزله </w:t>
      </w:r>
      <w:r w:rsidR="008E6EC5">
        <w:rPr>
          <w:rFonts w:hint="cs"/>
          <w:rtl/>
        </w:rPr>
        <w:t>شود</w:t>
      </w:r>
      <w:r w:rsidR="00AF3764">
        <w:rPr>
          <w:rFonts w:hint="cs"/>
          <w:rtl/>
        </w:rPr>
        <w:t xml:space="preserve"> و هم خسوف یا کسوف، نمی توان به یک نماز آیات اکتفاء کرد. بلکه باید با تکرار سبب، نماز آیات را تکرار کرد.</w:t>
      </w:r>
      <w:r w:rsidR="00AF3764">
        <w:rPr>
          <w:rStyle w:val="FootnoteReference"/>
          <w:rtl/>
        </w:rPr>
        <w:footnoteReference w:id="13"/>
      </w:r>
    </w:p>
    <w:p w14:paraId="1EDDD94C" w14:textId="3AA1DA49" w:rsidR="004F7382" w:rsidRDefault="00AF3764" w:rsidP="004F7382">
      <w:pPr>
        <w:rPr>
          <w:rtl/>
        </w:rPr>
      </w:pPr>
      <w:r>
        <w:rPr>
          <w:rFonts w:hint="cs"/>
          <w:rtl/>
        </w:rPr>
        <w:t>اما محقق نراقی</w:t>
      </w:r>
      <w:r>
        <w:rPr>
          <w:rStyle w:val="FootnoteReference"/>
          <w:rtl/>
        </w:rPr>
        <w:footnoteReference w:id="14"/>
      </w:r>
      <w:r>
        <w:rPr>
          <w:rFonts w:hint="cs"/>
          <w:rtl/>
        </w:rPr>
        <w:t xml:space="preserve"> و محقق خوانساری</w:t>
      </w:r>
      <w:r w:rsidR="006A6C63">
        <w:rPr>
          <w:rStyle w:val="FootnoteReference"/>
          <w:rtl/>
        </w:rPr>
        <w:footnoteReference w:id="15"/>
      </w:r>
      <w:r>
        <w:rPr>
          <w:rFonts w:hint="cs"/>
          <w:rtl/>
        </w:rPr>
        <w:t xml:space="preserve"> فرموده اند اصل، تداخل در اسباب است. صاحب سرائر تفصیل داده و فرموده است: اگر افراد یک شرط تکرار شوند اصل، تداخل است. به عنوان مثال </w:t>
      </w:r>
      <w:r w:rsidR="004F7382">
        <w:rPr>
          <w:rFonts w:hint="cs"/>
          <w:rtl/>
        </w:rPr>
        <w:t>اگر با وجود خطاب «ان جائک زید فاعطه درهما»، مجیء زید دو بار محقق شود اصل بر تداخل است و یک درهم به زید داده می شود. اما اگر دو</w:t>
      </w:r>
      <w:r w:rsidR="002D4897">
        <w:rPr>
          <w:rFonts w:hint="cs"/>
          <w:rtl/>
        </w:rPr>
        <w:t xml:space="preserve"> </w:t>
      </w:r>
      <w:r w:rsidR="004F7382">
        <w:rPr>
          <w:rFonts w:hint="cs"/>
          <w:rtl/>
        </w:rPr>
        <w:t>طبیعت شرط وجود داشته باش</w:t>
      </w:r>
      <w:r w:rsidR="002D4897">
        <w:rPr>
          <w:rFonts w:hint="cs"/>
          <w:rtl/>
        </w:rPr>
        <w:t>ن</w:t>
      </w:r>
      <w:r w:rsidR="004F7382">
        <w:rPr>
          <w:rFonts w:hint="cs"/>
          <w:rtl/>
        </w:rPr>
        <w:t>د اصل، عدم تداخل است. به عنوان مثال در «ان جائک زید» و «ان اکرمک زید» مجیء زید و اکرام توسط زید از دو جنس هستند. ایشان در سرائر جلد 1 صفحه 258 این مطلب را بیان کرده است.</w:t>
      </w:r>
      <w:r w:rsidR="004F7382">
        <w:rPr>
          <w:rStyle w:val="FootnoteReference"/>
          <w:rtl/>
        </w:rPr>
        <w:footnoteReference w:id="16"/>
      </w:r>
      <w:r w:rsidR="004F7382">
        <w:rPr>
          <w:rFonts w:hint="cs"/>
          <w:rtl/>
        </w:rPr>
        <w:t xml:space="preserve"> این مطلب راجع به احکام تکلیفی بود.</w:t>
      </w:r>
    </w:p>
    <w:p w14:paraId="0BB92442" w14:textId="2E0A18F8" w:rsidR="004F7382" w:rsidRDefault="004F7382" w:rsidP="004F7382">
      <w:pPr>
        <w:rPr>
          <w:rtl/>
        </w:rPr>
      </w:pPr>
      <w:r>
        <w:rPr>
          <w:rFonts w:hint="cs"/>
          <w:rtl/>
        </w:rPr>
        <w:lastRenderedPageBreak/>
        <w:t xml:space="preserve">در احکام وضعی نیز این بحث مطرح می شود، مانند تعدد خیار با تعدد اسباب خیار و یا تعدد نجاست با تعدد اسباب نجاست. به عنوان مثال در صورتی که لباسی هم با خون و هم با بول ملاقات کرده است، </w:t>
      </w:r>
      <w:r w:rsidR="004009E1">
        <w:rPr>
          <w:rFonts w:hint="cs"/>
          <w:rtl/>
        </w:rPr>
        <w:t xml:space="preserve">اینکه </w:t>
      </w:r>
      <w:r w:rsidR="00004096">
        <w:rPr>
          <w:rFonts w:hint="cs"/>
          <w:rtl/>
        </w:rPr>
        <w:t xml:space="preserve">دو نجاست </w:t>
      </w:r>
      <w:r w:rsidR="00DA18A3">
        <w:rPr>
          <w:rFonts w:hint="cs"/>
          <w:rtl/>
        </w:rPr>
        <w:t xml:space="preserve">در لباس حادث </w:t>
      </w:r>
      <w:r w:rsidR="004009E1">
        <w:rPr>
          <w:rFonts w:hint="cs"/>
          <w:rtl/>
        </w:rPr>
        <w:t xml:space="preserve">می </w:t>
      </w:r>
      <w:r w:rsidR="00DA18A3">
        <w:rPr>
          <w:rFonts w:hint="cs"/>
          <w:rtl/>
        </w:rPr>
        <w:t xml:space="preserve">شود و در مقام تطهیر </w:t>
      </w:r>
      <w:r w:rsidR="004009E1">
        <w:rPr>
          <w:rFonts w:hint="cs"/>
          <w:rtl/>
        </w:rPr>
        <w:t>هم هر دو باید مراعات شود؛ هم «إذا أصاب ثوبک دمٌ فاغسله» و هم «إذا أصاب ثوبک بول فاغسله مرتین»، محل بحث واقع می شود.</w:t>
      </w:r>
    </w:p>
    <w:p w14:paraId="546CBA82" w14:textId="1503E147" w:rsidR="00C7579B" w:rsidRDefault="00C7579B" w:rsidP="00C7579B">
      <w:pPr>
        <w:pStyle w:val="Heading2"/>
        <w:rPr>
          <w:rtl/>
        </w:rPr>
      </w:pPr>
      <w:bookmarkStart w:id="38" w:name="_Toc105478430"/>
      <w:bookmarkStart w:id="39" w:name="_Toc105479285"/>
      <w:bookmarkStart w:id="40" w:name="_Toc105479465"/>
      <w:bookmarkStart w:id="41" w:name="_Toc105480823"/>
      <w:bookmarkStart w:id="42" w:name="_Toc105481187"/>
      <w:r>
        <w:rPr>
          <w:rFonts w:hint="cs"/>
          <w:rtl/>
        </w:rPr>
        <w:t>مقتضای اصل عملی در مسأله</w:t>
      </w:r>
      <w:bookmarkEnd w:id="38"/>
      <w:bookmarkEnd w:id="39"/>
      <w:bookmarkEnd w:id="40"/>
      <w:bookmarkEnd w:id="41"/>
      <w:bookmarkEnd w:id="42"/>
    </w:p>
    <w:p w14:paraId="5E184C32" w14:textId="50E62D38" w:rsidR="007A032A" w:rsidRDefault="007A032A" w:rsidP="004F7382">
      <w:pPr>
        <w:rPr>
          <w:rtl/>
        </w:rPr>
      </w:pPr>
      <w:r>
        <w:rPr>
          <w:rFonts w:hint="cs"/>
          <w:rtl/>
        </w:rPr>
        <w:t>در ابتدا مقتضای اصل عملی بررسی می شود.</w:t>
      </w:r>
    </w:p>
    <w:p w14:paraId="2961A1AD" w14:textId="2BA4B14A" w:rsidR="00C7579B" w:rsidRDefault="00C7579B" w:rsidP="00C7579B">
      <w:pPr>
        <w:pStyle w:val="Heading3"/>
        <w:rPr>
          <w:rtl/>
        </w:rPr>
      </w:pPr>
      <w:bookmarkStart w:id="43" w:name="_Toc105478431"/>
      <w:bookmarkStart w:id="44" w:name="_Toc105479286"/>
      <w:bookmarkStart w:id="45" w:name="_Toc105479466"/>
      <w:bookmarkStart w:id="46" w:name="_Toc105480824"/>
      <w:bookmarkStart w:id="47" w:name="_Toc105481188"/>
      <w:r>
        <w:rPr>
          <w:rFonts w:hint="cs"/>
          <w:rtl/>
        </w:rPr>
        <w:t>آقای خویی: تداخل در اسباب و عدم تداخل در مسببات در نتیجه جریان اصل</w:t>
      </w:r>
      <w:bookmarkEnd w:id="43"/>
      <w:bookmarkEnd w:id="44"/>
      <w:bookmarkEnd w:id="45"/>
      <w:bookmarkEnd w:id="46"/>
      <w:bookmarkEnd w:id="47"/>
    </w:p>
    <w:p w14:paraId="37279C7C" w14:textId="6A96D86B" w:rsidR="007A032A" w:rsidRDefault="007A032A" w:rsidP="004F7382">
      <w:pPr>
        <w:rPr>
          <w:rtl/>
        </w:rPr>
      </w:pPr>
      <w:r>
        <w:rPr>
          <w:rFonts w:hint="cs"/>
          <w:rtl/>
        </w:rPr>
        <w:t xml:space="preserve">مرحوم آقای خویی و برخی دیگر از بزرگان فرموده اند: در صورت شک در تداخل اسباب، اصل عملی موافق با قول به تداخل یعنی قول محقق نراقی است؛ زیرا شک داریم که با تعدد شرط دو وجوب محقق می شود یا یک وجوب. </w:t>
      </w:r>
      <w:r w:rsidR="0085184A">
        <w:rPr>
          <w:rFonts w:hint="cs"/>
          <w:rtl/>
        </w:rPr>
        <w:t xml:space="preserve">به عنوان مثال در </w:t>
      </w:r>
      <w:r>
        <w:rPr>
          <w:rFonts w:hint="cs"/>
          <w:rtl/>
        </w:rPr>
        <w:t xml:space="preserve">«إن جائک زید فأعطه درهما» و «إن أکرمک زید فأعطه درهما» </w:t>
      </w:r>
      <w:r w:rsidR="0085184A">
        <w:rPr>
          <w:rFonts w:hint="cs"/>
          <w:rtl/>
        </w:rPr>
        <w:t>شک در تداخل اسباب می کنیم به این معنا که نمی دانیم یک وجوب اعطاء درهم حادث شد یا دو وجوب. اصل برائت نسبت به وجوب دوم جاری می شود.</w:t>
      </w:r>
    </w:p>
    <w:p w14:paraId="37F965A7" w14:textId="555AAF85" w:rsidR="0085184A" w:rsidRDefault="0085184A" w:rsidP="004F7382">
      <w:pPr>
        <w:rPr>
          <w:rtl/>
        </w:rPr>
      </w:pPr>
      <w:r>
        <w:rPr>
          <w:rFonts w:hint="cs"/>
          <w:rtl/>
        </w:rPr>
        <w:t xml:space="preserve">اما اگر استظهار ما از ادله، عدم تداخل اسباب باشد، به عنوان مثال استظهار ما این باشد که دو وجوب اعطاء درهم حادث می شود و نسبت به تداخل در مقام امتثال و به عبارت دیگر تداخل در مسببات شک وجود داشته باشد، </w:t>
      </w:r>
      <w:r w:rsidR="00E348D3">
        <w:rPr>
          <w:rFonts w:hint="cs"/>
          <w:rtl/>
        </w:rPr>
        <w:t>اصل عملی موافق با قول مشهور یعنی عدم تداخل در مسببات است؛ زیرا شک در امتثال است. دو وجوب اعطاء درهم وجود دارد و شک ما در این است که با یک اعطاء درهم این دو وجوب امتثال می شوند یا نمی شوند. در شک در امتثال، اشتغال یقینی مقتضی فراغ یقینی است.</w:t>
      </w:r>
      <w:r w:rsidR="00BB498B">
        <w:rPr>
          <w:rFonts w:hint="cs"/>
          <w:rtl/>
        </w:rPr>
        <w:t xml:space="preserve"> این مطلب نسبت به احکام تکلیفی بود.</w:t>
      </w:r>
    </w:p>
    <w:p w14:paraId="130C6E7D" w14:textId="325B3279" w:rsidR="00BB498B" w:rsidRDefault="00BB498B" w:rsidP="004F7382">
      <w:pPr>
        <w:rPr>
          <w:rtl/>
        </w:rPr>
      </w:pPr>
      <w:r>
        <w:rPr>
          <w:rFonts w:hint="cs"/>
          <w:rtl/>
        </w:rPr>
        <w:t xml:space="preserve">در احکام وضعی نیز این گونه است. به عنوان مثال اگر دو سبب برای خیار موجود شده است و نمی دانیم </w:t>
      </w:r>
      <w:r w:rsidR="003478DA">
        <w:rPr>
          <w:rFonts w:hint="cs"/>
          <w:rtl/>
        </w:rPr>
        <w:t xml:space="preserve">که </w:t>
      </w:r>
      <w:r>
        <w:rPr>
          <w:rFonts w:hint="cs"/>
          <w:rtl/>
        </w:rPr>
        <w:t xml:space="preserve">با وجود دو سبب </w:t>
      </w:r>
      <w:r w:rsidR="003478DA">
        <w:rPr>
          <w:rFonts w:hint="cs"/>
          <w:rtl/>
        </w:rPr>
        <w:t xml:space="preserve">برای </w:t>
      </w:r>
      <w:r>
        <w:rPr>
          <w:rFonts w:hint="cs"/>
          <w:rtl/>
        </w:rPr>
        <w:t>خیار، دو خیار وجود دارد یا یک خیار که شک در تداخل اسباب است</w:t>
      </w:r>
      <w:r w:rsidR="000136BA">
        <w:rPr>
          <w:rFonts w:hint="cs"/>
          <w:rtl/>
        </w:rPr>
        <w:t>، مقتضای</w:t>
      </w:r>
      <w:r>
        <w:rPr>
          <w:rFonts w:hint="cs"/>
          <w:rtl/>
        </w:rPr>
        <w:t xml:space="preserve"> اصل عدم خیار دوم است.</w:t>
      </w:r>
      <w:r w:rsidR="003478DA">
        <w:rPr>
          <w:rFonts w:hint="cs"/>
          <w:rtl/>
        </w:rPr>
        <w:t xml:space="preserve"> اما اگر علم به عدم تداخل در اسباب داشته باشیم و وجود دو خیار معلوم باشد، در صورت اسقاط خیار غبن، اصل این است که خیار دیگر که خیار عیب است باقی است. نتیجه آن عدم تداخل در مسببات است. </w:t>
      </w:r>
      <w:r w:rsidR="00BD7BE3">
        <w:rPr>
          <w:rFonts w:hint="cs"/>
          <w:rtl/>
        </w:rPr>
        <w:t xml:space="preserve">بقاء خیار عیبی که اسقاط نشده است، استصحاب می شود. پس در صورت شک در تداخل اسباب مقتضای اصل، تداخل اسباب است. یعنی در صورت شک در حدوث دو خیار، مقتضای اصل عدم حدوث بیش از یک خیار است. اما در صورت علم به عدم تداخل در اسباب و شک در تداخل در مسبب </w:t>
      </w:r>
      <w:r w:rsidR="00633D9A">
        <w:rPr>
          <w:rFonts w:hint="cs"/>
          <w:rtl/>
        </w:rPr>
        <w:lastRenderedPageBreak/>
        <w:t>مقتضای اصل، عدم تداخل در مسببات است. یعنی در صورت شک در سقوط خیار عیب بعد از اسقاط خیار غبن، مقتضای اصل بقاء خیار عیب است.</w:t>
      </w:r>
      <w:r w:rsidR="00633D9A">
        <w:rPr>
          <w:rStyle w:val="FootnoteReference"/>
          <w:rtl/>
        </w:rPr>
        <w:footnoteReference w:id="17"/>
      </w:r>
    </w:p>
    <w:p w14:paraId="673AD91F" w14:textId="2576933E" w:rsidR="00C7579B" w:rsidRDefault="00C7579B" w:rsidP="00C7579B">
      <w:pPr>
        <w:pStyle w:val="Heading4"/>
      </w:pPr>
      <w:bookmarkStart w:id="48" w:name="_Toc105478432"/>
      <w:bookmarkStart w:id="49" w:name="_Toc105479287"/>
      <w:bookmarkStart w:id="50" w:name="_Toc105479467"/>
      <w:bookmarkStart w:id="51" w:name="_Toc105480825"/>
      <w:bookmarkStart w:id="52" w:name="_Toc105481189"/>
      <w:r>
        <w:rPr>
          <w:rFonts w:hint="cs"/>
          <w:rtl/>
        </w:rPr>
        <w:t>بررسی کلام آقای خویی</w:t>
      </w:r>
      <w:bookmarkEnd w:id="48"/>
      <w:bookmarkEnd w:id="49"/>
      <w:bookmarkEnd w:id="50"/>
      <w:bookmarkEnd w:id="51"/>
      <w:bookmarkEnd w:id="52"/>
    </w:p>
    <w:p w14:paraId="535A6DF7" w14:textId="736E265A" w:rsidR="00633D9A" w:rsidRDefault="0039475A" w:rsidP="004F7382">
      <w:pPr>
        <w:rPr>
          <w:rtl/>
        </w:rPr>
      </w:pPr>
      <w:r>
        <w:rPr>
          <w:rFonts w:hint="cs"/>
          <w:rtl/>
        </w:rPr>
        <w:t xml:space="preserve">ما کلام ایشان را نسبت به شک در تداخل در اسباب در تکالیف می پذیریم. به عنوان مثال در صورت شک در اینکه مجیء زید و اکرام زید سبب دو وجوب اعطاء درهم به زید هستند، اصل این است که بیش از یک وجوب اعطاء درهم حادث نشده است. </w:t>
      </w:r>
      <w:r w:rsidR="00C613CA">
        <w:rPr>
          <w:rFonts w:hint="cs"/>
          <w:rtl/>
        </w:rPr>
        <w:t xml:space="preserve">مثال دیگر این است که کسی </w:t>
      </w:r>
      <w:r w:rsidR="006B7D73">
        <w:rPr>
          <w:rFonts w:hint="cs"/>
          <w:rtl/>
        </w:rPr>
        <w:t>پیش از ازدواج،</w:t>
      </w:r>
      <w:r w:rsidR="00C613CA">
        <w:rPr>
          <w:rFonts w:hint="cs"/>
          <w:rtl/>
        </w:rPr>
        <w:t xml:space="preserve"> عمره مفرده به جا آورده و عمدا طواف نساء را ترک کرده است. </w:t>
      </w:r>
      <w:r w:rsidR="006B7D73">
        <w:rPr>
          <w:rFonts w:hint="cs"/>
          <w:rtl/>
        </w:rPr>
        <w:t>بعد از ازدواج شک می کند در اینکه مجموع نزدیکی ها موجب یک وجوب نحر بدنه می شود یا هر نزدیکی موجب یک وجوب مستقل می شود.</w:t>
      </w:r>
      <w:r w:rsidR="00105B30">
        <w:rPr>
          <w:rStyle w:val="FootnoteReference"/>
          <w:rtl/>
        </w:rPr>
        <w:footnoteReference w:id="18"/>
      </w:r>
    </w:p>
    <w:p w14:paraId="63C2329E" w14:textId="113ED348" w:rsidR="008D77BA" w:rsidRDefault="008D77BA" w:rsidP="004F7382">
      <w:pPr>
        <w:rPr>
          <w:rtl/>
        </w:rPr>
      </w:pPr>
      <w:r>
        <w:rPr>
          <w:rFonts w:hint="cs"/>
          <w:rtl/>
        </w:rPr>
        <w:t xml:space="preserve">[سوال: </w:t>
      </w:r>
      <w:r w:rsidRPr="008D77BA">
        <w:rPr>
          <w:rtl/>
        </w:rPr>
        <w:t xml:space="preserve">اگر در مساله تداخل در مسببات قائل به تداخل </w:t>
      </w:r>
      <w:r>
        <w:rPr>
          <w:rFonts w:hint="cs"/>
          <w:rtl/>
        </w:rPr>
        <w:t>شویم،</w:t>
      </w:r>
      <w:r w:rsidRPr="008D77BA">
        <w:rPr>
          <w:rtl/>
        </w:rPr>
        <w:t xml:space="preserve"> </w:t>
      </w:r>
      <w:r>
        <w:rPr>
          <w:rFonts w:hint="cs"/>
          <w:rtl/>
        </w:rPr>
        <w:t xml:space="preserve">اساسا </w:t>
      </w:r>
      <w:r w:rsidRPr="008D77BA">
        <w:rPr>
          <w:rtl/>
        </w:rPr>
        <w:t>تکل</w:t>
      </w:r>
      <w:r w:rsidRPr="008D77BA">
        <w:rPr>
          <w:rFonts w:hint="cs"/>
          <w:rtl/>
        </w:rPr>
        <w:t>ی</w:t>
      </w:r>
      <w:r w:rsidRPr="008D77BA">
        <w:rPr>
          <w:rFonts w:hint="eastAsia"/>
          <w:rtl/>
        </w:rPr>
        <w:t>ف</w:t>
      </w:r>
      <w:r w:rsidRPr="008D77BA">
        <w:rPr>
          <w:rtl/>
        </w:rPr>
        <w:t xml:space="preserve"> زائد</w:t>
      </w:r>
      <w:r>
        <w:rPr>
          <w:rFonts w:hint="cs"/>
          <w:rtl/>
        </w:rPr>
        <w:t>،</w:t>
      </w:r>
      <w:r w:rsidRPr="008D77BA">
        <w:rPr>
          <w:rtl/>
        </w:rPr>
        <w:t xml:space="preserve"> موونه و مشقت زائد</w:t>
      </w:r>
      <w:r w:rsidRPr="008D77BA">
        <w:rPr>
          <w:rFonts w:hint="cs"/>
          <w:rtl/>
        </w:rPr>
        <w:t>ی</w:t>
      </w:r>
      <w:r w:rsidRPr="008D77BA">
        <w:rPr>
          <w:rtl/>
        </w:rPr>
        <w:t xml:space="preserve"> ندارد </w:t>
      </w:r>
      <w:r>
        <w:rPr>
          <w:rFonts w:hint="cs"/>
          <w:rtl/>
        </w:rPr>
        <w:t xml:space="preserve">تا </w:t>
      </w:r>
      <w:r w:rsidRPr="008D77BA">
        <w:rPr>
          <w:rtl/>
        </w:rPr>
        <w:t>از آن برائت جار</w:t>
      </w:r>
      <w:r w:rsidRPr="008D77BA">
        <w:rPr>
          <w:rFonts w:hint="cs"/>
          <w:rtl/>
        </w:rPr>
        <w:t>ی</w:t>
      </w:r>
      <w:r w:rsidRPr="008D77BA">
        <w:rPr>
          <w:rtl/>
        </w:rPr>
        <w:t xml:space="preserve"> </w:t>
      </w:r>
      <w:r>
        <w:rPr>
          <w:rFonts w:hint="cs"/>
          <w:rtl/>
        </w:rPr>
        <w:t xml:space="preserve">شود؛ </w:t>
      </w:r>
      <w:r w:rsidRPr="008D77BA">
        <w:rPr>
          <w:rtl/>
        </w:rPr>
        <w:t>چون امتثال زائد</w:t>
      </w:r>
      <w:r w:rsidRPr="008D77BA">
        <w:rPr>
          <w:rFonts w:hint="cs"/>
          <w:rtl/>
        </w:rPr>
        <w:t>ی</w:t>
      </w:r>
      <w:r w:rsidRPr="008D77BA">
        <w:rPr>
          <w:rtl/>
        </w:rPr>
        <w:t xml:space="preserve"> ندارد.</w:t>
      </w:r>
      <w:r>
        <w:rPr>
          <w:rFonts w:hint="cs"/>
          <w:rtl/>
        </w:rPr>
        <w:t>]</w:t>
      </w:r>
    </w:p>
    <w:p w14:paraId="06E6BDCF" w14:textId="5EA22F92" w:rsidR="008D77BA" w:rsidRDefault="008D77BA" w:rsidP="004F7382">
      <w:pPr>
        <w:rPr>
          <w:rtl/>
        </w:rPr>
      </w:pPr>
      <w:r>
        <w:rPr>
          <w:rFonts w:hint="cs"/>
          <w:rtl/>
        </w:rPr>
        <w:t xml:space="preserve">پاسخ: </w:t>
      </w:r>
      <w:r w:rsidR="0098069A">
        <w:rPr>
          <w:rFonts w:hint="cs"/>
          <w:rtl/>
        </w:rPr>
        <w:t>فعلا در مرحله اسباب استصحاب عدم وجوب زائد و برائت از وجوب زائد جاری است؛ چرا که این مقتضی کلفت است. اگر اسباب تداخل نکنند و هر نزدیکی سبب یک وجوب نحر بدنه باشد، منجر به عدم تداخل در مسببات می شود.</w:t>
      </w:r>
    </w:p>
    <w:p w14:paraId="0F07E14A" w14:textId="24B5F910" w:rsidR="00E81040" w:rsidRDefault="00E81040" w:rsidP="004F7382">
      <w:pPr>
        <w:rPr>
          <w:rtl/>
        </w:rPr>
      </w:pPr>
      <w:r>
        <w:rPr>
          <w:rFonts w:hint="cs"/>
          <w:rtl/>
        </w:rPr>
        <w:t xml:space="preserve">فرض دیگر این است که استظهار ما از ادله عدم تداخل در اسباب باشد. ما همانند محقق نراقی قائل به عدم تداخل در اسباب بودیم. تنها در جزائی که از باب مثوبت یا عقوبت </w:t>
      </w:r>
      <w:r w:rsidR="001430F5">
        <w:rPr>
          <w:rFonts w:hint="cs"/>
          <w:rtl/>
        </w:rPr>
        <w:t xml:space="preserve">باشد </w:t>
      </w:r>
      <w:r>
        <w:rPr>
          <w:rFonts w:hint="cs"/>
          <w:rtl/>
        </w:rPr>
        <w:t>بیان می کردیم که استظهار عرفی بر تکرار است و اینکه ظاهر این است که هر جرمی یک جریمه و عقوبت دارد.</w:t>
      </w:r>
      <w:r w:rsidR="00D0728C">
        <w:rPr>
          <w:rFonts w:hint="cs"/>
          <w:rtl/>
        </w:rPr>
        <w:t xml:space="preserve"> به عنوان مثال کسی که دو بار از چراغ قرمز عبور کند دو جریمه دارد و به تعداد این تخلف جریمه متعدد می شود. ما بیان می کردیم که در شرعیات نیز این چنین است.</w:t>
      </w:r>
      <w:r w:rsidR="00C6263B">
        <w:rPr>
          <w:rFonts w:hint="cs"/>
          <w:rtl/>
        </w:rPr>
        <w:t xml:space="preserve"> اما به نظر می رسد اگر از نوع واحد باشند، مانند مثال «من جامع»، عدم تداخل خلاف مرتکز است. البته این در صورتی است که </w:t>
      </w:r>
      <w:r w:rsidR="001430F5">
        <w:rPr>
          <w:rFonts w:hint="cs"/>
          <w:rtl/>
        </w:rPr>
        <w:t xml:space="preserve">مثل جماع </w:t>
      </w:r>
      <w:r w:rsidR="00C6263B">
        <w:rPr>
          <w:rFonts w:hint="cs"/>
          <w:rtl/>
        </w:rPr>
        <w:t xml:space="preserve">همه </w:t>
      </w:r>
      <w:r w:rsidR="001430F5">
        <w:rPr>
          <w:rFonts w:hint="cs"/>
          <w:rtl/>
        </w:rPr>
        <w:t xml:space="preserve">آن ها </w:t>
      </w:r>
      <w:r w:rsidR="00C6263B">
        <w:rPr>
          <w:rFonts w:hint="cs"/>
          <w:rtl/>
        </w:rPr>
        <w:t>از نوع واحد باشند، یعنی تکرر افراد یک شرط که صاحب سرائر در آن قائل به تداخل شد. اما اگر کسی هم جماع کرده و هم تظلیل، بحث دیگری است.</w:t>
      </w:r>
    </w:p>
    <w:p w14:paraId="68A0D513" w14:textId="7AD9421E" w:rsidR="00994DC1" w:rsidRDefault="00C6263B" w:rsidP="004F7382">
      <w:pPr>
        <w:rPr>
          <w:rtl/>
        </w:rPr>
      </w:pPr>
      <w:r>
        <w:rPr>
          <w:rFonts w:hint="cs"/>
          <w:rtl/>
        </w:rPr>
        <w:t>بنابر اینکه استظهار قبلی ما که اصل عدم تداخل در اسباب است، صحیح باشد حال یا مطلقا این گونه باشد کما اینکه مشهور قائلند یا حداقل در احکام مجازاتی این گونه باشد کما اینکه نظر مرحوم حاج شیخ مرتضی حائری است</w:t>
      </w:r>
      <w:r w:rsidR="001430F5">
        <w:rPr>
          <w:rStyle w:val="FootnoteReference"/>
          <w:rtl/>
        </w:rPr>
        <w:footnoteReference w:id="19"/>
      </w:r>
      <w:r>
        <w:rPr>
          <w:rFonts w:hint="cs"/>
          <w:rtl/>
        </w:rPr>
        <w:t xml:space="preserve">، شک در </w:t>
      </w:r>
      <w:r>
        <w:rPr>
          <w:rFonts w:hint="cs"/>
          <w:rtl/>
        </w:rPr>
        <w:lastRenderedPageBreak/>
        <w:t xml:space="preserve">تداخل مسببات می شود. به عنوان مثال </w:t>
      </w:r>
      <w:r w:rsidR="00994DC1">
        <w:rPr>
          <w:rFonts w:hint="cs"/>
          <w:rtl/>
        </w:rPr>
        <w:t>احتمال می دهیم یک نحر بدنه برای امتثال صدها وجوب نحر بدنه کافی باشد. در این صورت آقای خویی فرمود شک در امتثال است و اشتغال یقینی مقتضی فراغ یقینی است.</w:t>
      </w:r>
    </w:p>
    <w:p w14:paraId="7B444B9A" w14:textId="14FA14F1" w:rsidR="00E348D3" w:rsidRPr="00AA3044" w:rsidRDefault="00994DC1" w:rsidP="00CA61E0">
      <w:pPr>
        <w:rPr>
          <w:rtl/>
        </w:rPr>
      </w:pPr>
      <w:r>
        <w:rPr>
          <w:rFonts w:hint="cs"/>
          <w:rtl/>
        </w:rPr>
        <w:t xml:space="preserve">به نظر ما این مطلب آقای خویی درست نیست. </w:t>
      </w:r>
      <w:r w:rsidR="00536A3D">
        <w:rPr>
          <w:rFonts w:hint="cs"/>
          <w:rtl/>
        </w:rPr>
        <w:t xml:space="preserve">یک فرض این است که </w:t>
      </w:r>
      <w:r>
        <w:rPr>
          <w:rFonts w:hint="cs"/>
          <w:rtl/>
        </w:rPr>
        <w:t xml:space="preserve">منشأ شک در تداخل مسببات این </w:t>
      </w:r>
      <w:r w:rsidR="00536A3D">
        <w:rPr>
          <w:rFonts w:hint="cs"/>
          <w:rtl/>
        </w:rPr>
        <w:t xml:space="preserve">باشد </w:t>
      </w:r>
      <w:r>
        <w:rPr>
          <w:rFonts w:hint="cs"/>
          <w:rtl/>
        </w:rPr>
        <w:t xml:space="preserve">که از نظر عقلی احتمال </w:t>
      </w:r>
      <w:r w:rsidR="00536A3D">
        <w:rPr>
          <w:rFonts w:hint="cs"/>
          <w:rtl/>
        </w:rPr>
        <w:t>ب</w:t>
      </w:r>
      <w:r>
        <w:rPr>
          <w:rFonts w:hint="cs"/>
          <w:rtl/>
        </w:rPr>
        <w:t>دهیم طبیعت واحد دو وجوب داشته باشد.</w:t>
      </w:r>
      <w:r w:rsidR="00536A3D">
        <w:rPr>
          <w:rFonts w:hint="cs"/>
          <w:rtl/>
        </w:rPr>
        <w:t xml:space="preserve"> در این صورت کلام کسانی که معتقدند نمی شود دو وجوب به طبیعت واحد تعلق بگیرد صحیح نیست و ممکن است طبیعت واحد متعلق دو وجوب باشد. به خصوص با وجود این احتمال که هر وجوبی ناشی از سببی غیر از سبب وجوب دیگر باشد. به عنوان مثال در «إن جائک زید فأعطه درهما» و «إن أکرمک زید فأعطه درهما» </w:t>
      </w:r>
      <w:r w:rsidR="003B68D0">
        <w:rPr>
          <w:rFonts w:hint="cs"/>
          <w:rtl/>
        </w:rPr>
        <w:t xml:space="preserve">شک داریم که متعلق این دو وجوب قید زائدی مانند «مرة اخری» دارد یا ندارد. شاید متعلق این دو وجوب ذات و صرف الوجود اعطاء درهم باشد و صرف الوجود با یک فرد محقق می شود. در این صورت قاعده اشتغال جاری نمی شود. شک در این است که متعلق این دو وجوب قید زائدی دارد یا ندارد. از تقید متعلق این دو وجوب به قید زائد برائت جاری می شود. قید زائد این است که گفته شود «فأعطه درهما ثانیا». از «ثانیا» برائت جاری </w:t>
      </w:r>
      <w:r w:rsidR="00950A7D">
        <w:rPr>
          <w:rFonts w:hint="cs"/>
          <w:rtl/>
        </w:rPr>
        <w:t>می شود و نتیجه آن این است که متعلق هر دو وجوب صرف الوجود اعطاء درهم است.</w:t>
      </w:r>
      <w:r w:rsidR="00707D51">
        <w:rPr>
          <w:rFonts w:hint="cs"/>
          <w:rtl/>
        </w:rPr>
        <w:t xml:space="preserve"> در این صورت یک فرد از اعطاء درهم، مصداق صرف الوجود اعطاء درهم است و دلیلی بر جریان قاعده اشتغال وجود ندارد.</w:t>
      </w:r>
    </w:p>
    <w:sectPr w:rsidR="00E348D3" w:rsidRPr="00AA3044"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4CA71" w14:textId="77777777" w:rsidR="006032E5" w:rsidRDefault="006032E5" w:rsidP="008B750B">
      <w:pPr>
        <w:spacing w:line="240" w:lineRule="auto"/>
      </w:pPr>
      <w:r>
        <w:separator/>
      </w:r>
    </w:p>
    <w:p w14:paraId="3766F83D" w14:textId="77777777" w:rsidR="006032E5" w:rsidRDefault="006032E5"/>
  </w:endnote>
  <w:endnote w:type="continuationSeparator" w:id="0">
    <w:p w14:paraId="42ABEFCD" w14:textId="77777777" w:rsidR="006032E5" w:rsidRDefault="006032E5" w:rsidP="008B750B">
      <w:pPr>
        <w:spacing w:line="240" w:lineRule="auto"/>
      </w:pPr>
      <w:r>
        <w:continuationSeparator/>
      </w:r>
    </w:p>
    <w:p w14:paraId="591B68FB" w14:textId="77777777" w:rsidR="006032E5" w:rsidRDefault="00603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DA18A3" w:rsidRDefault="00DA18A3">
    <w:pPr>
      <w:pStyle w:val="Footer"/>
    </w:pPr>
  </w:p>
  <w:p w14:paraId="5A1B41CE" w14:textId="77777777" w:rsidR="00DA18A3" w:rsidRDefault="00DA18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DA18A3" w:rsidRPr="006D44C1" w14:paraId="16EABC07" w14:textId="77777777" w:rsidTr="0020241A">
      <w:tc>
        <w:tcPr>
          <w:tcW w:w="3382" w:type="dxa"/>
          <w:tcBorders>
            <w:top w:val="nil"/>
            <w:left w:val="nil"/>
            <w:bottom w:val="nil"/>
            <w:right w:val="nil"/>
          </w:tcBorders>
        </w:tcPr>
        <w:p w14:paraId="56708BDC" w14:textId="77777777" w:rsidR="00DA18A3" w:rsidRDefault="00DA18A3"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DA18A3" w:rsidRDefault="00DA18A3" w:rsidP="006D44C1">
          <w:pPr>
            <w:pStyle w:val="Footer"/>
            <w:jc w:val="right"/>
            <w:rPr>
              <w:rtl/>
            </w:rPr>
          </w:pPr>
          <w:r>
            <w:rPr>
              <w:rFonts w:hint="cs"/>
              <w:rtl/>
            </w:rPr>
            <w:t xml:space="preserve">صفحه </w:t>
          </w:r>
          <w:r>
            <w:fldChar w:fldCharType="begin"/>
          </w:r>
          <w:r>
            <w:instrText>PAGE   \* MERGEFORMAT</w:instrText>
          </w:r>
          <w:r>
            <w:fldChar w:fldCharType="separate"/>
          </w:r>
          <w:r w:rsidR="00EC6AE5" w:rsidRPr="00EC6AE5">
            <w:rPr>
              <w:noProof/>
              <w:rtl/>
              <w:lang w:val="fa-IR"/>
            </w:rPr>
            <w:t>1</w:t>
          </w:r>
          <w:r>
            <w:rPr>
              <w:noProof/>
            </w:rPr>
            <w:fldChar w:fldCharType="end"/>
          </w:r>
        </w:p>
      </w:tc>
      <w:tc>
        <w:tcPr>
          <w:tcW w:w="4786" w:type="dxa"/>
          <w:tcBorders>
            <w:top w:val="nil"/>
            <w:left w:val="nil"/>
            <w:bottom w:val="nil"/>
            <w:right w:val="nil"/>
          </w:tcBorders>
          <w:vAlign w:val="center"/>
        </w:tcPr>
        <w:p w14:paraId="759CAECC" w14:textId="346708B4" w:rsidR="00DA18A3" w:rsidRPr="006D44C1" w:rsidRDefault="00DA18A3" w:rsidP="001B6799">
          <w:pPr>
            <w:pStyle w:val="Footer"/>
            <w:bidi w:val="0"/>
            <w:rPr>
              <w:color w:val="808080" w:themeColor="background1" w:themeShade="80"/>
              <w:rtl/>
            </w:rPr>
          </w:pPr>
          <w:bookmarkStart w:id="60" w:name="BokAdres"/>
          <w:bookmarkEnd w:id="60"/>
          <w:r>
            <w:rPr>
              <w:color w:val="808080" w:themeColor="background1" w:themeShade="80"/>
            </w:rPr>
            <w:t>U1ms4_14010316-133_am3_mfeb.ir</w:t>
          </w:r>
        </w:p>
      </w:tc>
    </w:tr>
  </w:tbl>
  <w:p w14:paraId="463C0C05" w14:textId="77777777" w:rsidR="00DA18A3" w:rsidRDefault="00DA18A3" w:rsidP="00FA5F3D">
    <w:pPr>
      <w:pStyle w:val="Footer"/>
      <w:jc w:val="center"/>
    </w:pPr>
  </w:p>
  <w:p w14:paraId="08A5ED7E" w14:textId="77777777" w:rsidR="00DA18A3" w:rsidRDefault="00DA18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B2264" w14:textId="77777777" w:rsidR="006032E5" w:rsidRDefault="006032E5" w:rsidP="008B750B">
      <w:pPr>
        <w:spacing w:line="240" w:lineRule="auto"/>
      </w:pPr>
      <w:r>
        <w:separator/>
      </w:r>
    </w:p>
    <w:p w14:paraId="2AB316D8" w14:textId="77777777" w:rsidR="006032E5" w:rsidRDefault="006032E5"/>
  </w:footnote>
  <w:footnote w:type="continuationSeparator" w:id="0">
    <w:p w14:paraId="55324E97" w14:textId="77777777" w:rsidR="006032E5" w:rsidRDefault="006032E5" w:rsidP="008B750B">
      <w:pPr>
        <w:spacing w:line="240" w:lineRule="auto"/>
      </w:pPr>
      <w:r>
        <w:continuationSeparator/>
      </w:r>
    </w:p>
    <w:p w14:paraId="05FDDFE9" w14:textId="77777777" w:rsidR="006032E5" w:rsidRDefault="006032E5"/>
  </w:footnote>
  <w:footnote w:id="1">
    <w:p w14:paraId="7577F803" w14:textId="1AE96F6E" w:rsidR="00DA18A3" w:rsidRPr="00827A90" w:rsidRDefault="009F10AA" w:rsidP="00827A90">
      <w:pPr>
        <w:pStyle w:val="FootnoteText"/>
      </w:pPr>
      <w:r w:rsidRPr="009F10AA">
        <w:footnoteRef/>
      </w:r>
      <w:r>
        <w:rPr>
          <w:rtl/>
        </w:rPr>
        <w:t>.</w:t>
      </w:r>
      <w:r w:rsidR="00DA18A3" w:rsidRPr="00827A90">
        <w:rPr>
          <w:rtl/>
        </w:rPr>
        <w:t xml:space="preserve"> </w:t>
      </w:r>
      <w:hyperlink r:id="rId1" w:history="1">
        <w:r w:rsidR="00DA18A3" w:rsidRPr="00827A90">
          <w:rPr>
            <w:rStyle w:val="Hyperlink"/>
            <w:rFonts w:hint="eastAsia"/>
            <w:rtl/>
          </w:rPr>
          <w:t>نهاية</w:t>
        </w:r>
        <w:r w:rsidR="00DA18A3" w:rsidRPr="00827A90">
          <w:rPr>
            <w:rStyle w:val="Hyperlink"/>
            <w:rtl/>
          </w:rPr>
          <w:t xml:space="preserve"> الأصول، السيد حسين البروجردي، ج1، ص304.</w:t>
        </w:r>
      </w:hyperlink>
    </w:p>
  </w:footnote>
  <w:footnote w:id="2">
    <w:p w14:paraId="3BFAAF12" w14:textId="1348D039" w:rsidR="00DA18A3" w:rsidRPr="005B21B5" w:rsidRDefault="009F10AA" w:rsidP="005B21B5">
      <w:pPr>
        <w:pStyle w:val="FootnoteText"/>
      </w:pPr>
      <w:r w:rsidRPr="009F10AA">
        <w:footnoteRef/>
      </w:r>
      <w:r>
        <w:rPr>
          <w:rtl/>
        </w:rPr>
        <w:t>.</w:t>
      </w:r>
      <w:r w:rsidR="00DA18A3" w:rsidRPr="005B21B5">
        <w:rPr>
          <w:rtl/>
        </w:rPr>
        <w:t xml:space="preserve"> </w:t>
      </w:r>
      <w:hyperlink r:id="rId2" w:history="1">
        <w:r w:rsidR="00DA18A3" w:rsidRPr="005B21B5">
          <w:rPr>
            <w:rStyle w:val="Hyperlink"/>
            <w:rtl/>
          </w:rPr>
          <w:t>موسوعة الامام الخوئ</w:t>
        </w:r>
        <w:r w:rsidR="00DA18A3" w:rsidRPr="005B21B5">
          <w:rPr>
            <w:rStyle w:val="Hyperlink"/>
            <w:rFonts w:hint="cs"/>
            <w:rtl/>
          </w:rPr>
          <w:t>ی</w:t>
        </w:r>
        <w:r w:rsidR="00DA18A3" w:rsidRPr="005B21B5">
          <w:rPr>
            <w:rStyle w:val="Hyperlink"/>
            <w:rFonts w:hint="eastAsia"/>
            <w:rtl/>
          </w:rPr>
          <w:t>،</w:t>
        </w:r>
        <w:r w:rsidR="00DA18A3" w:rsidRPr="005B21B5">
          <w:rPr>
            <w:rStyle w:val="Hyperlink"/>
            <w:rtl/>
          </w:rPr>
          <w:t xml:space="preserve"> الس</w:t>
        </w:r>
        <w:r w:rsidR="00DA18A3" w:rsidRPr="005B21B5">
          <w:rPr>
            <w:rStyle w:val="Hyperlink"/>
            <w:rFonts w:hint="cs"/>
            <w:rtl/>
          </w:rPr>
          <w:t>ی</w:t>
        </w:r>
        <w:r w:rsidR="00DA18A3" w:rsidRPr="005B21B5">
          <w:rPr>
            <w:rStyle w:val="Hyperlink"/>
            <w:rFonts w:hint="eastAsia"/>
            <w:rtl/>
          </w:rPr>
          <w:t>د</w:t>
        </w:r>
        <w:r w:rsidR="00DA18A3" w:rsidRPr="005B21B5">
          <w:rPr>
            <w:rStyle w:val="Hyperlink"/>
            <w:rtl/>
          </w:rPr>
          <w:t xml:space="preserve"> أبوالقاسم الخوئ</w:t>
        </w:r>
        <w:r w:rsidR="00DA18A3" w:rsidRPr="005B21B5">
          <w:rPr>
            <w:rStyle w:val="Hyperlink"/>
            <w:rFonts w:hint="cs"/>
            <w:rtl/>
          </w:rPr>
          <w:t>ی</w:t>
        </w:r>
        <w:r w:rsidR="00DA18A3" w:rsidRPr="005B21B5">
          <w:rPr>
            <w:rStyle w:val="Hyperlink"/>
            <w:rFonts w:hint="eastAsia"/>
            <w:rtl/>
          </w:rPr>
          <w:t>،</w:t>
        </w:r>
        <w:r w:rsidR="00DA18A3" w:rsidRPr="005B21B5">
          <w:rPr>
            <w:rStyle w:val="Hyperlink"/>
            <w:rtl/>
          </w:rPr>
          <w:t xml:space="preserve"> ج20، ص198.</w:t>
        </w:r>
      </w:hyperlink>
    </w:p>
  </w:footnote>
  <w:footnote w:id="3">
    <w:p w14:paraId="4CF20367" w14:textId="31E54E47" w:rsidR="00646686" w:rsidRPr="00646686" w:rsidRDefault="009F10AA" w:rsidP="00646686">
      <w:pPr>
        <w:pStyle w:val="FootnoteText"/>
      </w:pPr>
      <w:r w:rsidRPr="009F10AA">
        <w:footnoteRef/>
      </w:r>
      <w:r>
        <w:rPr>
          <w:rtl/>
        </w:rPr>
        <w:t>.</w:t>
      </w:r>
      <w:r w:rsidR="00646686" w:rsidRPr="00103956">
        <w:rPr>
          <w:rtl/>
        </w:rPr>
        <w:t xml:space="preserve"> </w:t>
      </w:r>
      <w:hyperlink r:id="rId3" w:history="1">
        <w:r w:rsidR="00646686" w:rsidRPr="00103956">
          <w:rPr>
            <w:rStyle w:val="Hyperlink"/>
            <w:rFonts w:hint="eastAsia"/>
            <w:rtl/>
          </w:rPr>
          <w:t>اجود</w:t>
        </w:r>
        <w:r w:rsidR="00646686" w:rsidRPr="00103956">
          <w:rPr>
            <w:rStyle w:val="Hyperlink"/>
            <w:rtl/>
          </w:rPr>
          <w:t xml:space="preserve"> التقر</w:t>
        </w:r>
        <w:r w:rsidR="00646686" w:rsidRPr="00103956">
          <w:rPr>
            <w:rStyle w:val="Hyperlink"/>
            <w:rFonts w:hint="cs"/>
            <w:rtl/>
          </w:rPr>
          <w:t>ی</w:t>
        </w:r>
        <w:r w:rsidR="00646686" w:rsidRPr="00103956">
          <w:rPr>
            <w:rStyle w:val="Hyperlink"/>
            <w:rFonts w:hint="eastAsia"/>
            <w:rtl/>
          </w:rPr>
          <w:t>رات،</w:t>
        </w:r>
        <w:r w:rsidR="00646686" w:rsidRPr="00103956">
          <w:rPr>
            <w:rStyle w:val="Hyperlink"/>
            <w:rtl/>
          </w:rPr>
          <w:t xml:space="preserve"> نائ</w:t>
        </w:r>
        <w:r w:rsidR="00646686" w:rsidRPr="00103956">
          <w:rPr>
            <w:rStyle w:val="Hyperlink"/>
            <w:rFonts w:hint="cs"/>
            <w:rtl/>
          </w:rPr>
          <w:t>ی</w:t>
        </w:r>
        <w:r w:rsidR="00646686" w:rsidRPr="00103956">
          <w:rPr>
            <w:rStyle w:val="Hyperlink"/>
            <w:rFonts w:hint="eastAsia"/>
            <w:rtl/>
          </w:rPr>
          <w:t>ن</w:t>
        </w:r>
        <w:r w:rsidR="00646686" w:rsidRPr="00103956">
          <w:rPr>
            <w:rStyle w:val="Hyperlink"/>
            <w:rFonts w:hint="cs"/>
            <w:rtl/>
          </w:rPr>
          <w:t>ی</w:t>
        </w:r>
        <w:r w:rsidR="00646686" w:rsidRPr="00103956">
          <w:rPr>
            <w:rStyle w:val="Hyperlink"/>
            <w:rFonts w:hint="eastAsia"/>
            <w:rtl/>
          </w:rPr>
          <w:t>،</w:t>
        </w:r>
        <w:r w:rsidR="00646686" w:rsidRPr="00103956">
          <w:rPr>
            <w:rStyle w:val="Hyperlink"/>
            <w:rtl/>
          </w:rPr>
          <w:t xml:space="preserve"> ج1، ص425</w:t>
        </w:r>
        <w:r w:rsidR="00646686">
          <w:rPr>
            <w:rStyle w:val="Hyperlink"/>
            <w:rFonts w:hint="cs"/>
            <w:rtl/>
          </w:rPr>
          <w:t xml:space="preserve"> (تعلیقه)؛</w:t>
        </w:r>
      </w:hyperlink>
      <w:r w:rsidR="00646686">
        <w:rPr>
          <w:rFonts w:hint="cs"/>
          <w:rtl/>
        </w:rPr>
        <w:t xml:space="preserve"> </w:t>
      </w:r>
      <w:hyperlink r:id="rId4" w:history="1">
        <w:r w:rsidR="00646686" w:rsidRPr="000C54C3">
          <w:rPr>
            <w:rStyle w:val="Hyperlink"/>
            <w:rtl/>
          </w:rPr>
          <w:t>مصباح الأصول (مباحث الفاظ- مكتبة الداوري)، الس</w:t>
        </w:r>
        <w:r w:rsidR="00646686" w:rsidRPr="000C54C3">
          <w:rPr>
            <w:rStyle w:val="Hyperlink"/>
            <w:rFonts w:hint="cs"/>
            <w:rtl/>
          </w:rPr>
          <w:t>ی</w:t>
        </w:r>
        <w:r w:rsidR="00646686" w:rsidRPr="000C54C3">
          <w:rPr>
            <w:rStyle w:val="Hyperlink"/>
            <w:rFonts w:hint="eastAsia"/>
            <w:rtl/>
          </w:rPr>
          <w:t>د</w:t>
        </w:r>
        <w:r w:rsidR="00646686" w:rsidRPr="000C54C3">
          <w:rPr>
            <w:rStyle w:val="Hyperlink"/>
            <w:rtl/>
          </w:rPr>
          <w:t xml:space="preserve"> أبوالقاسم الخوئ</w:t>
        </w:r>
        <w:r w:rsidR="00646686" w:rsidRPr="000C54C3">
          <w:rPr>
            <w:rStyle w:val="Hyperlink"/>
            <w:rFonts w:hint="cs"/>
            <w:rtl/>
          </w:rPr>
          <w:t>ی</w:t>
        </w:r>
        <w:r w:rsidR="00646686" w:rsidRPr="000C54C3">
          <w:rPr>
            <w:rStyle w:val="Hyperlink"/>
            <w:rFonts w:hint="eastAsia"/>
            <w:rtl/>
          </w:rPr>
          <w:t>،</w:t>
        </w:r>
        <w:r w:rsidR="00646686" w:rsidRPr="000C54C3">
          <w:rPr>
            <w:rStyle w:val="Hyperlink"/>
            <w:rtl/>
          </w:rPr>
          <w:t xml:space="preserve"> ج2، ص284.</w:t>
        </w:r>
      </w:hyperlink>
    </w:p>
  </w:footnote>
  <w:footnote w:id="4">
    <w:p w14:paraId="099732F0" w14:textId="171B53B3" w:rsidR="00DA18A3" w:rsidRPr="000F48C9" w:rsidRDefault="009F10AA" w:rsidP="000F48C9">
      <w:pPr>
        <w:pStyle w:val="FootnoteText"/>
      </w:pPr>
      <w:r w:rsidRPr="009F10AA">
        <w:footnoteRef/>
      </w:r>
      <w:r>
        <w:rPr>
          <w:rtl/>
        </w:rPr>
        <w:t>.</w:t>
      </w:r>
      <w:r w:rsidR="00DA18A3" w:rsidRPr="000F48C9">
        <w:rPr>
          <w:rtl/>
        </w:rPr>
        <w:t xml:space="preserve"> </w:t>
      </w:r>
      <w:hyperlink r:id="rId5" w:history="1">
        <w:bookmarkStart w:id="27" w:name="_Hlk105439836"/>
        <w:r w:rsidR="00DA18A3" w:rsidRPr="000F48C9">
          <w:rPr>
            <w:rStyle w:val="Hyperlink"/>
            <w:rtl/>
          </w:rPr>
          <w:t xml:space="preserve">مستند </w:t>
        </w:r>
        <w:r w:rsidR="00DA18A3">
          <w:rPr>
            <w:rStyle w:val="Hyperlink"/>
            <w:rFonts w:hint="cs"/>
            <w:rtl/>
          </w:rPr>
          <w:t>الشیعة</w:t>
        </w:r>
        <w:r w:rsidR="00DA18A3" w:rsidRPr="000F48C9">
          <w:rPr>
            <w:rStyle w:val="Hyperlink"/>
            <w:rFonts w:hint="eastAsia"/>
            <w:rtl/>
          </w:rPr>
          <w:t>،</w:t>
        </w:r>
        <w:r w:rsidR="00DA18A3" w:rsidRPr="000F48C9">
          <w:rPr>
            <w:rStyle w:val="Hyperlink"/>
            <w:rtl/>
          </w:rPr>
          <w:t xml:space="preserve"> </w:t>
        </w:r>
        <w:r w:rsidR="00DA18A3">
          <w:rPr>
            <w:rStyle w:val="Hyperlink"/>
            <w:rFonts w:hint="cs"/>
            <w:rtl/>
          </w:rPr>
          <w:t>المولی احمد النراقی</w:t>
        </w:r>
        <w:r w:rsidR="00DA18A3" w:rsidRPr="000F48C9">
          <w:rPr>
            <w:rStyle w:val="Hyperlink"/>
            <w:rFonts w:hint="eastAsia"/>
            <w:rtl/>
          </w:rPr>
          <w:t>،</w:t>
        </w:r>
        <w:r w:rsidR="00DA18A3" w:rsidRPr="000F48C9">
          <w:rPr>
            <w:rStyle w:val="Hyperlink"/>
            <w:rtl/>
          </w:rPr>
          <w:t xml:space="preserve"> ج6، ص266</w:t>
        </w:r>
        <w:bookmarkEnd w:id="27"/>
        <w:r w:rsidR="00DA18A3">
          <w:rPr>
            <w:rStyle w:val="Hyperlink"/>
            <w:rFonts w:hint="cs"/>
            <w:rtl/>
          </w:rPr>
          <w:t>؛</w:t>
        </w:r>
      </w:hyperlink>
      <w:r w:rsidR="00DA18A3">
        <w:rPr>
          <w:rFonts w:hint="cs"/>
          <w:rtl/>
        </w:rPr>
        <w:t xml:space="preserve"> </w:t>
      </w:r>
      <w:hyperlink r:id="rId6" w:history="1">
        <w:r w:rsidR="00DA18A3">
          <w:rPr>
            <w:rStyle w:val="Hyperlink"/>
            <w:rFonts w:hint="cs"/>
            <w:rtl/>
          </w:rPr>
          <w:t>همان</w:t>
        </w:r>
        <w:r w:rsidR="00DA18A3" w:rsidRPr="000F48C9">
          <w:rPr>
            <w:rStyle w:val="Hyperlink"/>
            <w:rFonts w:hint="eastAsia"/>
            <w:rtl/>
          </w:rPr>
          <w:t>،</w:t>
        </w:r>
        <w:r w:rsidR="00DA18A3" w:rsidRPr="000F48C9">
          <w:rPr>
            <w:rStyle w:val="Hyperlink"/>
            <w:rtl/>
          </w:rPr>
          <w:t xml:space="preserve"> ج</w:t>
        </w:r>
        <w:r w:rsidR="00DA18A3">
          <w:rPr>
            <w:rStyle w:val="Hyperlink"/>
            <w:rFonts w:hint="cs"/>
            <w:rtl/>
          </w:rPr>
          <w:t>5</w:t>
        </w:r>
        <w:r w:rsidR="00DA18A3" w:rsidRPr="000F48C9">
          <w:rPr>
            <w:rStyle w:val="Hyperlink"/>
            <w:rtl/>
          </w:rPr>
          <w:t>، ص</w:t>
        </w:r>
        <w:r w:rsidR="00DA18A3">
          <w:rPr>
            <w:rStyle w:val="Hyperlink"/>
            <w:rFonts w:hint="cs"/>
            <w:rtl/>
          </w:rPr>
          <w:t>321.</w:t>
        </w:r>
      </w:hyperlink>
    </w:p>
  </w:footnote>
  <w:footnote w:id="5">
    <w:p w14:paraId="57FBF71E" w14:textId="31843EBF" w:rsidR="00DA18A3" w:rsidRDefault="009F10AA">
      <w:pPr>
        <w:pStyle w:val="FootnoteText"/>
        <w:rPr>
          <w:lang w:bidi="ar-SA"/>
        </w:rPr>
      </w:pPr>
      <w:r w:rsidRPr="009F10AA">
        <w:rPr>
          <w:rStyle w:val="FootnoteReference"/>
          <w:vertAlign w:val="baseline"/>
        </w:rPr>
        <w:footnoteRef/>
      </w:r>
      <w:r>
        <w:rPr>
          <w:rStyle w:val="FootnoteReference"/>
          <w:vertAlign w:val="baseline"/>
          <w:rtl/>
        </w:rPr>
        <w:t>.</w:t>
      </w:r>
      <w:r w:rsidR="00DA18A3">
        <w:rPr>
          <w:rtl/>
        </w:rPr>
        <w:t xml:space="preserve"> </w:t>
      </w:r>
      <w:hyperlink r:id="rId7" w:history="1">
        <w:r w:rsidR="00DA18A3">
          <w:rPr>
            <w:rStyle w:val="Hyperlink"/>
            <w:rFonts w:hint="cs"/>
            <w:rtl/>
          </w:rPr>
          <w:t>مشارق الشموس</w:t>
        </w:r>
        <w:r w:rsidR="00DA18A3" w:rsidRPr="000F48C9">
          <w:rPr>
            <w:rStyle w:val="Hyperlink"/>
            <w:rFonts w:hint="eastAsia"/>
            <w:rtl/>
          </w:rPr>
          <w:t>،</w:t>
        </w:r>
        <w:r w:rsidR="00DA18A3" w:rsidRPr="000F48C9">
          <w:rPr>
            <w:rStyle w:val="Hyperlink"/>
            <w:rtl/>
          </w:rPr>
          <w:t xml:space="preserve"> </w:t>
        </w:r>
        <w:r w:rsidR="00DA18A3">
          <w:rPr>
            <w:rStyle w:val="Hyperlink"/>
            <w:rFonts w:hint="cs"/>
            <w:rtl/>
          </w:rPr>
          <w:t>آقاحسین الخوانساری</w:t>
        </w:r>
        <w:r w:rsidR="00DA18A3" w:rsidRPr="000F48C9">
          <w:rPr>
            <w:rStyle w:val="Hyperlink"/>
            <w:rFonts w:hint="eastAsia"/>
            <w:rtl/>
          </w:rPr>
          <w:t>،</w:t>
        </w:r>
        <w:r w:rsidR="00DA18A3" w:rsidRPr="000F48C9">
          <w:rPr>
            <w:rStyle w:val="Hyperlink"/>
            <w:rtl/>
          </w:rPr>
          <w:t xml:space="preserve"> ج</w:t>
        </w:r>
        <w:r w:rsidR="006A6C63">
          <w:rPr>
            <w:rStyle w:val="Hyperlink"/>
            <w:rFonts w:hint="cs"/>
            <w:rtl/>
          </w:rPr>
          <w:t>1</w:t>
        </w:r>
        <w:r w:rsidR="00DA18A3" w:rsidRPr="000F48C9">
          <w:rPr>
            <w:rStyle w:val="Hyperlink"/>
            <w:rtl/>
          </w:rPr>
          <w:t>، ص</w:t>
        </w:r>
        <w:r w:rsidR="006A6C63">
          <w:rPr>
            <w:rStyle w:val="Hyperlink"/>
            <w:rFonts w:hint="cs"/>
            <w:rtl/>
          </w:rPr>
          <w:t>340</w:t>
        </w:r>
        <w:r w:rsidR="00DA18A3">
          <w:rPr>
            <w:rStyle w:val="Hyperlink"/>
            <w:rFonts w:hint="cs"/>
            <w:rtl/>
          </w:rPr>
          <w:t>.</w:t>
        </w:r>
      </w:hyperlink>
    </w:p>
  </w:footnote>
  <w:footnote w:id="6">
    <w:p w14:paraId="2CFF78A7" w14:textId="4EEE1493" w:rsidR="00DA18A3" w:rsidRDefault="009F10AA" w:rsidP="00FC2415">
      <w:pPr>
        <w:pStyle w:val="FootnoteText"/>
      </w:pPr>
      <w:r w:rsidRPr="009F10AA">
        <w:rPr>
          <w:rStyle w:val="FootnoteReference"/>
          <w:vertAlign w:val="baseline"/>
        </w:rPr>
        <w:footnoteRef/>
      </w:r>
      <w:r>
        <w:rPr>
          <w:rStyle w:val="FootnoteReference"/>
          <w:vertAlign w:val="baseline"/>
          <w:rtl/>
        </w:rPr>
        <w:t>.</w:t>
      </w:r>
      <w:r w:rsidR="00DA18A3">
        <w:rPr>
          <w:rtl/>
        </w:rPr>
        <w:t xml:space="preserve"> </w:t>
      </w:r>
      <w:hyperlink r:id="rId8" w:history="1">
        <w:r w:rsidR="00DA18A3" w:rsidRPr="00FC2415">
          <w:rPr>
            <w:rStyle w:val="Hyperlink"/>
            <w:rtl/>
          </w:rPr>
          <w:t>وسائل الش</w:t>
        </w:r>
        <w:r w:rsidR="00DA18A3" w:rsidRPr="00FC2415">
          <w:rPr>
            <w:rStyle w:val="Hyperlink"/>
            <w:rFonts w:hint="cs"/>
            <w:rtl/>
          </w:rPr>
          <w:t>ی</w:t>
        </w:r>
        <w:r w:rsidR="00DA18A3" w:rsidRPr="00FC2415">
          <w:rPr>
            <w:rStyle w:val="Hyperlink"/>
            <w:rFonts w:hint="eastAsia"/>
            <w:rtl/>
          </w:rPr>
          <w:t>عة،</w:t>
        </w:r>
        <w:r w:rsidR="00DA18A3" w:rsidRPr="00FC2415">
          <w:rPr>
            <w:rStyle w:val="Hyperlink"/>
            <w:rtl/>
          </w:rPr>
          <w:t xml:space="preserve"> الش</w:t>
        </w:r>
        <w:r w:rsidR="00DA18A3" w:rsidRPr="00FC2415">
          <w:rPr>
            <w:rStyle w:val="Hyperlink"/>
            <w:rFonts w:hint="cs"/>
            <w:rtl/>
          </w:rPr>
          <w:t>ی</w:t>
        </w:r>
        <w:r w:rsidR="00DA18A3" w:rsidRPr="00FC2415">
          <w:rPr>
            <w:rStyle w:val="Hyperlink"/>
            <w:rFonts w:hint="eastAsia"/>
            <w:rtl/>
          </w:rPr>
          <w:t>خ</w:t>
        </w:r>
        <w:r w:rsidR="00DA18A3" w:rsidRPr="00FC2415">
          <w:rPr>
            <w:rStyle w:val="Hyperlink"/>
            <w:rtl/>
          </w:rPr>
          <w:t xml:space="preserve"> الحر العاملي، ج10، ص54، أبواب ما </w:t>
        </w:r>
        <w:r w:rsidR="00DA18A3" w:rsidRPr="00FC2415">
          <w:rPr>
            <w:rStyle w:val="Hyperlink"/>
            <w:rFonts w:hint="cs"/>
            <w:rtl/>
          </w:rPr>
          <w:t>ی</w:t>
        </w:r>
        <w:r w:rsidR="00DA18A3" w:rsidRPr="00FC2415">
          <w:rPr>
            <w:rStyle w:val="Hyperlink"/>
            <w:rFonts w:hint="eastAsia"/>
            <w:rtl/>
          </w:rPr>
          <w:t>مسک</w:t>
        </w:r>
        <w:r w:rsidR="00DA18A3" w:rsidRPr="00FC2415">
          <w:rPr>
            <w:rStyle w:val="Hyperlink"/>
            <w:rtl/>
          </w:rPr>
          <w:t xml:space="preserve"> عنه الصائم و وقت الإمساک، باب10، ح1، ط آل البيت.</w:t>
        </w:r>
      </w:hyperlink>
    </w:p>
  </w:footnote>
  <w:footnote w:id="7">
    <w:p w14:paraId="5D4D7363" w14:textId="5120E76E" w:rsidR="00CB3BA0" w:rsidRPr="00551BFA" w:rsidRDefault="009F10AA" w:rsidP="00CB3BA0">
      <w:pPr>
        <w:pStyle w:val="FootnoteText"/>
      </w:pPr>
      <w:r w:rsidRPr="009F10AA">
        <w:footnoteRef/>
      </w:r>
      <w:r>
        <w:rPr>
          <w:rtl/>
        </w:rPr>
        <w:t>.</w:t>
      </w:r>
      <w:r w:rsidR="00CB3BA0" w:rsidRPr="00551BFA">
        <w:rPr>
          <w:rtl/>
        </w:rPr>
        <w:t xml:space="preserve"> </w:t>
      </w:r>
      <w:hyperlink r:id="rId9" w:history="1">
        <w:r w:rsidR="00CB3BA0" w:rsidRPr="00551BFA">
          <w:rPr>
            <w:rStyle w:val="Hyperlink"/>
            <w:rtl/>
          </w:rPr>
          <w:t>العروة الوثق</w:t>
        </w:r>
        <w:r w:rsidR="00CB3BA0" w:rsidRPr="00551BFA">
          <w:rPr>
            <w:rStyle w:val="Hyperlink"/>
            <w:rFonts w:hint="cs"/>
            <w:rtl/>
          </w:rPr>
          <w:t>ی</w:t>
        </w:r>
        <w:r w:rsidR="00CB3BA0" w:rsidRPr="00551BFA">
          <w:rPr>
            <w:rStyle w:val="Hyperlink"/>
            <w:rtl/>
          </w:rPr>
          <w:t xml:space="preserve"> (المحش</w:t>
        </w:r>
        <w:r w:rsidR="00CB3BA0" w:rsidRPr="00551BFA">
          <w:rPr>
            <w:rStyle w:val="Hyperlink"/>
            <w:rFonts w:hint="cs"/>
            <w:rtl/>
          </w:rPr>
          <w:t>ی</w:t>
        </w:r>
        <w:r w:rsidR="00CB3BA0" w:rsidRPr="00551BFA">
          <w:rPr>
            <w:rStyle w:val="Hyperlink"/>
            <w:rtl/>
          </w:rPr>
          <w:t>)، الس</w:t>
        </w:r>
        <w:r w:rsidR="00CB3BA0" w:rsidRPr="00551BFA">
          <w:rPr>
            <w:rStyle w:val="Hyperlink"/>
            <w:rFonts w:hint="cs"/>
            <w:rtl/>
          </w:rPr>
          <w:t>ی</w:t>
        </w:r>
        <w:r w:rsidR="00CB3BA0" w:rsidRPr="00551BFA">
          <w:rPr>
            <w:rStyle w:val="Hyperlink"/>
            <w:rFonts w:hint="eastAsia"/>
            <w:rtl/>
          </w:rPr>
          <w:t>د</w:t>
        </w:r>
        <w:r w:rsidR="00CB3BA0" w:rsidRPr="00551BFA">
          <w:rPr>
            <w:rStyle w:val="Hyperlink"/>
            <w:rtl/>
          </w:rPr>
          <w:t xml:space="preserve"> محمد کاظم الطباطبائ</w:t>
        </w:r>
        <w:r w:rsidR="00CB3BA0" w:rsidRPr="00551BFA">
          <w:rPr>
            <w:rStyle w:val="Hyperlink"/>
            <w:rFonts w:hint="cs"/>
            <w:rtl/>
          </w:rPr>
          <w:t>ی</w:t>
        </w:r>
        <w:r w:rsidR="00CB3BA0" w:rsidRPr="00551BFA">
          <w:rPr>
            <w:rStyle w:val="Hyperlink"/>
            <w:rtl/>
          </w:rPr>
          <w:t xml:space="preserve"> ال</w:t>
        </w:r>
        <w:r w:rsidR="00CB3BA0" w:rsidRPr="00551BFA">
          <w:rPr>
            <w:rStyle w:val="Hyperlink"/>
            <w:rFonts w:hint="cs"/>
            <w:rtl/>
          </w:rPr>
          <w:t>ی</w:t>
        </w:r>
        <w:r w:rsidR="00CB3BA0" w:rsidRPr="00551BFA">
          <w:rPr>
            <w:rStyle w:val="Hyperlink"/>
            <w:rFonts w:hint="eastAsia"/>
            <w:rtl/>
          </w:rPr>
          <w:t>زد</w:t>
        </w:r>
        <w:r w:rsidR="00CB3BA0" w:rsidRPr="00551BFA">
          <w:rPr>
            <w:rStyle w:val="Hyperlink"/>
            <w:rFonts w:hint="cs"/>
            <w:rtl/>
          </w:rPr>
          <w:t>ی</w:t>
        </w:r>
        <w:r w:rsidR="00CB3BA0" w:rsidRPr="00551BFA">
          <w:rPr>
            <w:rStyle w:val="Hyperlink"/>
            <w:rFonts w:hint="eastAsia"/>
            <w:rtl/>
          </w:rPr>
          <w:t>،</w:t>
        </w:r>
        <w:r w:rsidR="00CB3BA0" w:rsidRPr="00551BFA">
          <w:rPr>
            <w:rStyle w:val="Hyperlink"/>
            <w:rtl/>
          </w:rPr>
          <w:t xml:space="preserve"> ج3، ص593.</w:t>
        </w:r>
      </w:hyperlink>
    </w:p>
  </w:footnote>
  <w:footnote w:id="8">
    <w:p w14:paraId="134A05C1" w14:textId="2963E105" w:rsidR="00DA18A3" w:rsidRDefault="009F10AA" w:rsidP="00AA3044">
      <w:pPr>
        <w:pStyle w:val="FootnoteText"/>
      </w:pPr>
      <w:r w:rsidRPr="009F10AA">
        <w:rPr>
          <w:rStyle w:val="FootnoteReference"/>
          <w:vertAlign w:val="baseline"/>
        </w:rPr>
        <w:footnoteRef/>
      </w:r>
      <w:r>
        <w:rPr>
          <w:rStyle w:val="FootnoteReference"/>
          <w:vertAlign w:val="baseline"/>
          <w:rtl/>
        </w:rPr>
        <w:t>.</w:t>
      </w:r>
      <w:r w:rsidR="00DA18A3">
        <w:rPr>
          <w:rtl/>
        </w:rPr>
        <w:t xml:space="preserve"> </w:t>
      </w:r>
      <w:hyperlink r:id="rId10" w:history="1">
        <w:r w:rsidR="00DA18A3" w:rsidRPr="000B1208">
          <w:rPr>
            <w:rStyle w:val="Hyperlink"/>
            <w:rtl/>
          </w:rPr>
          <w:t>وسائل الش</w:t>
        </w:r>
        <w:r w:rsidR="00DA18A3" w:rsidRPr="000B1208">
          <w:rPr>
            <w:rStyle w:val="Hyperlink"/>
            <w:rFonts w:hint="cs"/>
            <w:rtl/>
          </w:rPr>
          <w:t>ی</w:t>
        </w:r>
        <w:r w:rsidR="00DA18A3" w:rsidRPr="000B1208">
          <w:rPr>
            <w:rStyle w:val="Hyperlink"/>
            <w:rFonts w:hint="eastAsia"/>
            <w:rtl/>
          </w:rPr>
          <w:t>عة،</w:t>
        </w:r>
        <w:r w:rsidR="00DA18A3" w:rsidRPr="000B1208">
          <w:rPr>
            <w:rStyle w:val="Hyperlink"/>
            <w:rtl/>
          </w:rPr>
          <w:t xml:space="preserve"> الش</w:t>
        </w:r>
        <w:r w:rsidR="00DA18A3" w:rsidRPr="000B1208">
          <w:rPr>
            <w:rStyle w:val="Hyperlink"/>
            <w:rFonts w:hint="cs"/>
            <w:rtl/>
          </w:rPr>
          <w:t>ی</w:t>
        </w:r>
        <w:r w:rsidR="00DA18A3" w:rsidRPr="000B1208">
          <w:rPr>
            <w:rStyle w:val="Hyperlink"/>
            <w:rFonts w:hint="eastAsia"/>
            <w:rtl/>
          </w:rPr>
          <w:t>خ</w:t>
        </w:r>
        <w:r w:rsidR="00DA18A3" w:rsidRPr="000B1208">
          <w:rPr>
            <w:rStyle w:val="Hyperlink"/>
            <w:rtl/>
          </w:rPr>
          <w:t xml:space="preserve"> الحر العاملي، ج10، ص40، أبواب ما </w:t>
        </w:r>
        <w:r w:rsidR="00DA18A3" w:rsidRPr="000B1208">
          <w:rPr>
            <w:rStyle w:val="Hyperlink"/>
            <w:rFonts w:hint="cs"/>
            <w:rtl/>
          </w:rPr>
          <w:t>ی</w:t>
        </w:r>
        <w:r w:rsidR="00DA18A3" w:rsidRPr="000B1208">
          <w:rPr>
            <w:rStyle w:val="Hyperlink"/>
            <w:rFonts w:hint="eastAsia"/>
            <w:rtl/>
          </w:rPr>
          <w:t>مسک</w:t>
        </w:r>
        <w:r w:rsidR="00DA18A3" w:rsidRPr="000B1208">
          <w:rPr>
            <w:rStyle w:val="Hyperlink"/>
            <w:rtl/>
          </w:rPr>
          <w:t xml:space="preserve"> عنه الصائم و وقت الإمساک، باب4، ح3، ط آل البيت</w:t>
        </w:r>
        <w:r w:rsidR="00DA18A3" w:rsidRPr="000B1208">
          <w:rPr>
            <w:rStyle w:val="Hyperlink"/>
          </w:rPr>
          <w:t>.</w:t>
        </w:r>
      </w:hyperlink>
    </w:p>
  </w:footnote>
  <w:footnote w:id="9">
    <w:p w14:paraId="45B139D2" w14:textId="0E584816" w:rsidR="00DA18A3" w:rsidRPr="00FC2415" w:rsidRDefault="009F10AA" w:rsidP="00FC2415">
      <w:pPr>
        <w:pStyle w:val="FootnoteText"/>
      </w:pPr>
      <w:r w:rsidRPr="009F10AA">
        <w:footnoteRef/>
      </w:r>
      <w:r>
        <w:rPr>
          <w:rtl/>
        </w:rPr>
        <w:t>.</w:t>
      </w:r>
      <w:r w:rsidR="00DA18A3" w:rsidRPr="00FC2415">
        <w:rPr>
          <w:rtl/>
        </w:rPr>
        <w:t xml:space="preserve"> </w:t>
      </w:r>
      <w:hyperlink r:id="rId11" w:history="1">
        <w:r w:rsidR="00DA18A3" w:rsidRPr="00FC2415">
          <w:rPr>
            <w:rStyle w:val="Hyperlink"/>
            <w:rFonts w:hint="eastAsia"/>
            <w:rtl/>
          </w:rPr>
          <w:t>موسوعة</w:t>
        </w:r>
        <w:r w:rsidR="00DA18A3" w:rsidRPr="00FC2415">
          <w:rPr>
            <w:rStyle w:val="Hyperlink"/>
            <w:rtl/>
          </w:rPr>
          <w:t xml:space="preserve"> الامام الخوئ</w:t>
        </w:r>
        <w:r w:rsidR="00DA18A3" w:rsidRPr="00FC2415">
          <w:rPr>
            <w:rStyle w:val="Hyperlink"/>
            <w:rFonts w:hint="cs"/>
            <w:rtl/>
          </w:rPr>
          <w:t>ی</w:t>
        </w:r>
        <w:r w:rsidR="00DA18A3" w:rsidRPr="00FC2415">
          <w:rPr>
            <w:rStyle w:val="Hyperlink"/>
            <w:rFonts w:hint="eastAsia"/>
            <w:rtl/>
          </w:rPr>
          <w:t>،</w:t>
        </w:r>
        <w:r w:rsidR="00DA18A3" w:rsidRPr="00FC2415">
          <w:rPr>
            <w:rStyle w:val="Hyperlink"/>
            <w:rtl/>
          </w:rPr>
          <w:t xml:space="preserve"> الس</w:t>
        </w:r>
        <w:r w:rsidR="00DA18A3" w:rsidRPr="00FC2415">
          <w:rPr>
            <w:rStyle w:val="Hyperlink"/>
            <w:rFonts w:hint="cs"/>
            <w:rtl/>
          </w:rPr>
          <w:t>ی</w:t>
        </w:r>
        <w:r w:rsidR="00DA18A3" w:rsidRPr="00FC2415">
          <w:rPr>
            <w:rStyle w:val="Hyperlink"/>
            <w:rFonts w:hint="eastAsia"/>
            <w:rtl/>
          </w:rPr>
          <w:t>د</w:t>
        </w:r>
        <w:r w:rsidR="00DA18A3" w:rsidRPr="00FC2415">
          <w:rPr>
            <w:rStyle w:val="Hyperlink"/>
            <w:rtl/>
          </w:rPr>
          <w:t xml:space="preserve"> أبوالقاسم الخوئ</w:t>
        </w:r>
        <w:r w:rsidR="00DA18A3" w:rsidRPr="00FC2415">
          <w:rPr>
            <w:rStyle w:val="Hyperlink"/>
            <w:rFonts w:hint="cs"/>
            <w:rtl/>
          </w:rPr>
          <w:t>ی</w:t>
        </w:r>
        <w:r w:rsidR="00DA18A3" w:rsidRPr="00FC2415">
          <w:rPr>
            <w:rStyle w:val="Hyperlink"/>
            <w:rFonts w:hint="eastAsia"/>
            <w:rtl/>
          </w:rPr>
          <w:t>،</w:t>
        </w:r>
        <w:r w:rsidR="00DA18A3" w:rsidRPr="00FC2415">
          <w:rPr>
            <w:rStyle w:val="Hyperlink"/>
            <w:rtl/>
          </w:rPr>
          <w:t xml:space="preserve"> ج21، ص342.</w:t>
        </w:r>
      </w:hyperlink>
    </w:p>
  </w:footnote>
  <w:footnote w:id="10">
    <w:p w14:paraId="77C2D948" w14:textId="54E87209" w:rsidR="00DA18A3" w:rsidRDefault="009F10AA" w:rsidP="005C0983">
      <w:pPr>
        <w:pStyle w:val="FootnoteText"/>
      </w:pPr>
      <w:r w:rsidRPr="009F10AA">
        <w:rPr>
          <w:rStyle w:val="FootnoteReference"/>
          <w:vertAlign w:val="baseline"/>
        </w:rPr>
        <w:footnoteRef/>
      </w:r>
      <w:r>
        <w:rPr>
          <w:rStyle w:val="FootnoteReference"/>
          <w:vertAlign w:val="baseline"/>
          <w:rtl/>
        </w:rPr>
        <w:t>.</w:t>
      </w:r>
      <w:r w:rsidR="00DA18A3">
        <w:rPr>
          <w:rtl/>
        </w:rPr>
        <w:t xml:space="preserve"> </w:t>
      </w:r>
      <w:r w:rsidR="00DA18A3">
        <w:rPr>
          <w:rFonts w:hint="cs"/>
          <w:color w:val="0000FF"/>
          <w:rtl/>
        </w:rPr>
        <w:t>«ا</w:t>
      </w:r>
      <w:r w:rsidR="00DA18A3" w:rsidRPr="0008103F">
        <w:rPr>
          <w:rFonts w:hint="cs"/>
          <w:color w:val="0000FF"/>
          <w:rtl/>
        </w:rPr>
        <w:t xml:space="preserve">گر با عدم قصد صوم، ايجاد يكى از مفطراتى كه كفاره دارد كرده باشد مثل: اكل و شرب و جماع و نحو اينها پس اقوى وجوب آن است، چون در بعض أخبار آن تعليق حكم شده است بر ايجاد بعض عناوين خاصه در نهار رمضان. </w:t>
      </w:r>
      <w:r w:rsidR="00DA18A3" w:rsidRPr="00AA3044">
        <w:rPr>
          <w:rFonts w:hint="cs"/>
          <w:color w:val="0000FF"/>
          <w:rtl/>
        </w:rPr>
        <w:t>مثل قوله عليه السلام</w:t>
      </w:r>
      <w:r w:rsidR="00DA18A3" w:rsidRPr="00AA3044">
        <w:rPr>
          <w:rFonts w:hint="cs"/>
          <w:color w:val="0000FF"/>
        </w:rPr>
        <w:t>‌</w:t>
      </w:r>
      <w:r w:rsidR="00DA18A3" w:rsidRPr="00AA3044">
        <w:rPr>
          <w:rFonts w:hint="cs"/>
          <w:color w:val="0000FF"/>
          <w:rtl/>
        </w:rPr>
        <w:t>: من جامع في شهر رمضان معتمدا فعليه كذا</w:t>
      </w:r>
      <w:r w:rsidR="00D21D2F">
        <w:rPr>
          <w:rFonts w:hint="cs"/>
          <w:color w:val="0000FF"/>
          <w:rtl/>
        </w:rPr>
        <w:t>.</w:t>
      </w:r>
      <w:r w:rsidR="00DA18A3" w:rsidRPr="00AA3044">
        <w:rPr>
          <w:rFonts w:hint="cs"/>
          <w:color w:val="0000FF"/>
        </w:rPr>
        <w:t>‌</w:t>
      </w:r>
      <w:r w:rsidR="00DA18A3" w:rsidRPr="00AA3044">
        <w:rPr>
          <w:rFonts w:hint="cs"/>
          <w:color w:val="0000FF"/>
          <w:rtl/>
        </w:rPr>
        <w:t xml:space="preserve"> و در اخبار ديگر كه فرموده است</w:t>
      </w:r>
      <w:r w:rsidR="00DA18A3" w:rsidRPr="00AA3044">
        <w:rPr>
          <w:rFonts w:hint="cs"/>
          <w:color w:val="0000FF"/>
        </w:rPr>
        <w:t>‌</w:t>
      </w:r>
      <w:r w:rsidR="00DA18A3" w:rsidRPr="00AA3044">
        <w:rPr>
          <w:rFonts w:hint="cs"/>
          <w:color w:val="0000FF"/>
          <w:rtl/>
        </w:rPr>
        <w:t>: من أفطر</w:t>
      </w:r>
      <w:r w:rsidR="00DA18A3" w:rsidRPr="0008103F">
        <w:rPr>
          <w:rFonts w:hint="cs"/>
          <w:color w:val="0000FF"/>
          <w:rtl/>
        </w:rPr>
        <w:t xml:space="preserve">. </w:t>
      </w:r>
      <w:r w:rsidR="00DA18A3" w:rsidRPr="00AA3044">
        <w:rPr>
          <w:rFonts w:hint="cs"/>
          <w:color w:val="0000FF"/>
          <w:rtl/>
        </w:rPr>
        <w:t>ظاهر اين است كه مراد من أوجد ذات المفطر است يعني من أكل أو شرب مثلا، نه اين كه مراد ايجاد مفطر به وصف المفطريه تا گفته شود كه</w:t>
      </w:r>
      <w:r w:rsidR="00EC33FC">
        <w:rPr>
          <w:rFonts w:hint="cs"/>
          <w:color w:val="0000FF"/>
          <w:rtl/>
        </w:rPr>
        <w:t>:</w:t>
      </w:r>
      <w:r w:rsidR="00DA18A3" w:rsidRPr="00AA3044">
        <w:rPr>
          <w:rFonts w:hint="cs"/>
          <w:color w:val="0000FF"/>
          <w:rtl/>
        </w:rPr>
        <w:t xml:space="preserve"> با عدم روزه صدق عنوان افطار نمى‌كند</w:t>
      </w:r>
      <w:r w:rsidR="00EC33FC">
        <w:rPr>
          <w:rFonts w:hint="cs"/>
          <w:color w:val="0000FF"/>
          <w:rtl/>
        </w:rPr>
        <w:t>.</w:t>
      </w:r>
      <w:r w:rsidR="00DA18A3">
        <w:rPr>
          <w:rFonts w:hint="cs"/>
          <w:color w:val="0000FF"/>
          <w:rtl/>
        </w:rPr>
        <w:t>»</w:t>
      </w:r>
      <w:r w:rsidR="00DA18A3">
        <w:rPr>
          <w:rFonts w:hint="cs"/>
          <w:rtl/>
        </w:rPr>
        <w:t>:</w:t>
      </w:r>
      <w:r w:rsidR="00966D91">
        <w:rPr>
          <w:rFonts w:hint="cs"/>
          <w:rtl/>
        </w:rPr>
        <w:t xml:space="preserve"> </w:t>
      </w:r>
      <w:r w:rsidR="00DA18A3">
        <w:rPr>
          <w:rFonts w:hint="cs"/>
          <w:rtl/>
        </w:rPr>
        <w:t>سوال وجواب،</w:t>
      </w:r>
      <w:r w:rsidR="00966D91">
        <w:rPr>
          <w:rFonts w:hint="cs"/>
          <w:rtl/>
        </w:rPr>
        <w:t xml:space="preserve"> سید</w:t>
      </w:r>
      <w:r w:rsidR="00EC33FC">
        <w:rPr>
          <w:rFonts w:hint="cs"/>
          <w:rtl/>
        </w:rPr>
        <w:t xml:space="preserve">محمدکاظم طباطبایی </w:t>
      </w:r>
      <w:r w:rsidR="00966D91">
        <w:rPr>
          <w:rFonts w:hint="cs"/>
          <w:rtl/>
        </w:rPr>
        <w:t xml:space="preserve">یزدی، </w:t>
      </w:r>
      <w:r w:rsidR="00DA18A3">
        <w:rPr>
          <w:rFonts w:hint="cs"/>
          <w:rtl/>
        </w:rPr>
        <w:t>ص122</w:t>
      </w:r>
      <w:r w:rsidR="00966D91">
        <w:rPr>
          <w:rFonts w:hint="cs"/>
          <w:rtl/>
        </w:rPr>
        <w:t>.</w:t>
      </w:r>
    </w:p>
  </w:footnote>
  <w:footnote w:id="11">
    <w:p w14:paraId="1256CF98" w14:textId="0A9203C1" w:rsidR="00CB08B2" w:rsidRPr="0092783E" w:rsidRDefault="00CB08B2" w:rsidP="00CB08B2">
      <w:pPr>
        <w:pStyle w:val="FootnoteText"/>
      </w:pPr>
      <w:r w:rsidRPr="00DC5655">
        <w:footnoteRef/>
      </w:r>
      <w:r>
        <w:rPr>
          <w:rtl/>
        </w:rPr>
        <w:t>.</w:t>
      </w:r>
      <w:r w:rsidRPr="0092783E">
        <w:rPr>
          <w:rtl/>
        </w:rPr>
        <w:t xml:space="preserve"> </w:t>
      </w:r>
      <w:hyperlink r:id="rId12" w:history="1">
        <w:r w:rsidRPr="0092783E">
          <w:rPr>
            <w:rStyle w:val="Hyperlink"/>
            <w:rtl/>
          </w:rPr>
          <w:t>منهاج الصالح</w:t>
        </w:r>
        <w:r w:rsidRPr="0092783E">
          <w:rPr>
            <w:rStyle w:val="Hyperlink"/>
            <w:rFonts w:hint="cs"/>
            <w:rtl/>
          </w:rPr>
          <w:t>ی</w:t>
        </w:r>
        <w:r w:rsidRPr="0092783E">
          <w:rPr>
            <w:rStyle w:val="Hyperlink"/>
            <w:rFonts w:hint="eastAsia"/>
            <w:rtl/>
          </w:rPr>
          <w:t>ن،</w:t>
        </w:r>
        <w:r w:rsidRPr="0092783E">
          <w:rPr>
            <w:rStyle w:val="Hyperlink"/>
            <w:rtl/>
          </w:rPr>
          <w:t xml:space="preserve"> الس</w:t>
        </w:r>
        <w:r w:rsidRPr="0092783E">
          <w:rPr>
            <w:rStyle w:val="Hyperlink"/>
            <w:rFonts w:hint="cs"/>
            <w:rtl/>
          </w:rPr>
          <w:t>ی</w:t>
        </w:r>
        <w:r w:rsidRPr="0092783E">
          <w:rPr>
            <w:rStyle w:val="Hyperlink"/>
            <w:rFonts w:hint="eastAsia"/>
            <w:rtl/>
          </w:rPr>
          <w:t>د</w:t>
        </w:r>
        <w:r w:rsidRPr="0092783E">
          <w:rPr>
            <w:rStyle w:val="Hyperlink"/>
            <w:rtl/>
          </w:rPr>
          <w:t xml:space="preserve"> عل</w:t>
        </w:r>
        <w:r w:rsidRPr="0092783E">
          <w:rPr>
            <w:rStyle w:val="Hyperlink"/>
            <w:rFonts w:hint="cs"/>
            <w:rtl/>
          </w:rPr>
          <w:t>ی</w:t>
        </w:r>
        <w:r w:rsidRPr="0092783E">
          <w:rPr>
            <w:rStyle w:val="Hyperlink"/>
            <w:rtl/>
          </w:rPr>
          <w:t xml:space="preserve"> الس</w:t>
        </w:r>
        <w:r w:rsidRPr="0092783E">
          <w:rPr>
            <w:rStyle w:val="Hyperlink"/>
            <w:rFonts w:hint="cs"/>
            <w:rtl/>
          </w:rPr>
          <w:t>ی</w:t>
        </w:r>
        <w:r w:rsidRPr="0092783E">
          <w:rPr>
            <w:rStyle w:val="Hyperlink"/>
            <w:rFonts w:hint="eastAsia"/>
            <w:rtl/>
          </w:rPr>
          <w:t>ستان</w:t>
        </w:r>
        <w:r w:rsidRPr="0092783E">
          <w:rPr>
            <w:rStyle w:val="Hyperlink"/>
            <w:rFonts w:hint="cs"/>
            <w:rtl/>
          </w:rPr>
          <w:t>ی</w:t>
        </w:r>
        <w:r w:rsidRPr="0092783E">
          <w:rPr>
            <w:rStyle w:val="Hyperlink"/>
            <w:rFonts w:hint="eastAsia"/>
            <w:rtl/>
          </w:rPr>
          <w:t>،</w:t>
        </w:r>
        <w:r w:rsidRPr="0092783E">
          <w:rPr>
            <w:rStyle w:val="Hyperlink"/>
            <w:rtl/>
          </w:rPr>
          <w:t xml:space="preserve"> ج</w:t>
        </w:r>
        <w:r>
          <w:rPr>
            <w:rStyle w:val="Hyperlink"/>
            <w:rFonts w:hint="cs"/>
            <w:rtl/>
          </w:rPr>
          <w:t>1</w:t>
        </w:r>
        <w:r w:rsidRPr="0092783E">
          <w:rPr>
            <w:rStyle w:val="Hyperlink"/>
            <w:rtl/>
          </w:rPr>
          <w:t>، ص</w:t>
        </w:r>
        <w:r>
          <w:rPr>
            <w:rStyle w:val="Hyperlink"/>
            <w:rFonts w:hint="cs"/>
            <w:rtl/>
          </w:rPr>
          <w:t>327</w:t>
        </w:r>
        <w:r w:rsidRPr="0092783E">
          <w:rPr>
            <w:rStyle w:val="Hyperlink"/>
            <w:rtl/>
          </w:rPr>
          <w:t>.</w:t>
        </w:r>
      </w:hyperlink>
    </w:p>
  </w:footnote>
  <w:footnote w:id="12">
    <w:p w14:paraId="20EA76ED" w14:textId="3802EEFE" w:rsidR="00DA18A3" w:rsidRPr="006147B8" w:rsidRDefault="009F10AA" w:rsidP="006147B8">
      <w:pPr>
        <w:pStyle w:val="FootnoteText"/>
      </w:pPr>
      <w:r w:rsidRPr="009F10AA">
        <w:footnoteRef/>
      </w:r>
      <w:r>
        <w:rPr>
          <w:rtl/>
        </w:rPr>
        <w:t>.</w:t>
      </w:r>
      <w:r w:rsidR="00DA18A3" w:rsidRPr="006147B8">
        <w:rPr>
          <w:rtl/>
        </w:rPr>
        <w:t xml:space="preserve"> </w:t>
      </w:r>
      <w:hyperlink r:id="rId13" w:history="1">
        <w:r w:rsidR="00DA18A3" w:rsidRPr="006147B8">
          <w:rPr>
            <w:rStyle w:val="Hyperlink"/>
            <w:rFonts w:hint="eastAsia"/>
            <w:rtl/>
          </w:rPr>
          <w:t>العروة</w:t>
        </w:r>
        <w:r w:rsidR="00DA18A3" w:rsidRPr="006147B8">
          <w:rPr>
            <w:rStyle w:val="Hyperlink"/>
            <w:rtl/>
          </w:rPr>
          <w:t xml:space="preserve"> الوثق</w:t>
        </w:r>
        <w:r w:rsidR="00DA18A3" w:rsidRPr="006147B8">
          <w:rPr>
            <w:rStyle w:val="Hyperlink"/>
            <w:rFonts w:hint="cs"/>
            <w:rtl/>
          </w:rPr>
          <w:t>ی</w:t>
        </w:r>
        <w:r w:rsidR="00DA18A3" w:rsidRPr="006147B8">
          <w:rPr>
            <w:rStyle w:val="Hyperlink"/>
            <w:rtl/>
          </w:rPr>
          <w:t xml:space="preserve"> (المحش</w:t>
        </w:r>
        <w:r w:rsidR="00DA18A3" w:rsidRPr="006147B8">
          <w:rPr>
            <w:rStyle w:val="Hyperlink"/>
            <w:rFonts w:hint="cs"/>
            <w:rtl/>
          </w:rPr>
          <w:t>ی</w:t>
        </w:r>
        <w:r w:rsidR="00DA18A3" w:rsidRPr="006147B8">
          <w:rPr>
            <w:rStyle w:val="Hyperlink"/>
            <w:rtl/>
          </w:rPr>
          <w:t>)، الس</w:t>
        </w:r>
        <w:r w:rsidR="00DA18A3" w:rsidRPr="006147B8">
          <w:rPr>
            <w:rStyle w:val="Hyperlink"/>
            <w:rFonts w:hint="cs"/>
            <w:rtl/>
          </w:rPr>
          <w:t>ی</w:t>
        </w:r>
        <w:r w:rsidR="00DA18A3" w:rsidRPr="006147B8">
          <w:rPr>
            <w:rStyle w:val="Hyperlink"/>
            <w:rFonts w:hint="eastAsia"/>
            <w:rtl/>
          </w:rPr>
          <w:t>د</w:t>
        </w:r>
        <w:r w:rsidR="00DA18A3" w:rsidRPr="006147B8">
          <w:rPr>
            <w:rStyle w:val="Hyperlink"/>
            <w:rtl/>
          </w:rPr>
          <w:t xml:space="preserve"> محمد کاظم الطباطبائ</w:t>
        </w:r>
        <w:r w:rsidR="00DA18A3" w:rsidRPr="006147B8">
          <w:rPr>
            <w:rStyle w:val="Hyperlink"/>
            <w:rFonts w:hint="cs"/>
            <w:rtl/>
          </w:rPr>
          <w:t>ی</w:t>
        </w:r>
        <w:r w:rsidR="00DA18A3" w:rsidRPr="006147B8">
          <w:rPr>
            <w:rStyle w:val="Hyperlink"/>
            <w:rtl/>
          </w:rPr>
          <w:t xml:space="preserve"> ال</w:t>
        </w:r>
        <w:r w:rsidR="00DA18A3" w:rsidRPr="006147B8">
          <w:rPr>
            <w:rStyle w:val="Hyperlink"/>
            <w:rFonts w:hint="cs"/>
            <w:rtl/>
          </w:rPr>
          <w:t>ی</w:t>
        </w:r>
        <w:r w:rsidR="00DA18A3" w:rsidRPr="006147B8">
          <w:rPr>
            <w:rStyle w:val="Hyperlink"/>
            <w:rFonts w:hint="eastAsia"/>
            <w:rtl/>
          </w:rPr>
          <w:t>زد</w:t>
        </w:r>
        <w:r w:rsidR="00DA18A3" w:rsidRPr="006147B8">
          <w:rPr>
            <w:rStyle w:val="Hyperlink"/>
            <w:rFonts w:hint="cs"/>
            <w:rtl/>
          </w:rPr>
          <w:t>ی</w:t>
        </w:r>
        <w:r w:rsidR="00DA18A3" w:rsidRPr="006147B8">
          <w:rPr>
            <w:rStyle w:val="Hyperlink"/>
            <w:rFonts w:hint="eastAsia"/>
            <w:rtl/>
          </w:rPr>
          <w:t>،</w:t>
        </w:r>
        <w:r w:rsidR="00DA18A3" w:rsidRPr="006147B8">
          <w:rPr>
            <w:rStyle w:val="Hyperlink"/>
            <w:rtl/>
          </w:rPr>
          <w:t xml:space="preserve"> ج2، ص579.</w:t>
        </w:r>
      </w:hyperlink>
    </w:p>
  </w:footnote>
  <w:footnote w:id="13">
    <w:p w14:paraId="46B106BC" w14:textId="3F694010" w:rsidR="00DA18A3" w:rsidRPr="00AF3764" w:rsidRDefault="009F10AA" w:rsidP="00AF3764">
      <w:pPr>
        <w:pStyle w:val="FootnoteText"/>
      </w:pPr>
      <w:r w:rsidRPr="009F10AA">
        <w:footnoteRef/>
      </w:r>
      <w:r>
        <w:rPr>
          <w:rtl/>
        </w:rPr>
        <w:t>.</w:t>
      </w:r>
      <w:r w:rsidR="00DA18A3" w:rsidRPr="00AF3764">
        <w:rPr>
          <w:rtl/>
        </w:rPr>
        <w:t xml:space="preserve"> </w:t>
      </w:r>
      <w:hyperlink r:id="rId14" w:history="1">
        <w:r w:rsidR="00DA18A3" w:rsidRPr="00AF3764">
          <w:rPr>
            <w:rStyle w:val="Hyperlink"/>
            <w:rtl/>
          </w:rPr>
          <w:t>العروة الوثق</w:t>
        </w:r>
        <w:r w:rsidR="00DA18A3" w:rsidRPr="00AF3764">
          <w:rPr>
            <w:rStyle w:val="Hyperlink"/>
            <w:rFonts w:hint="cs"/>
            <w:rtl/>
          </w:rPr>
          <w:t>ی</w:t>
        </w:r>
        <w:r w:rsidR="00DA18A3" w:rsidRPr="00AF3764">
          <w:rPr>
            <w:rStyle w:val="Hyperlink"/>
            <w:rtl/>
          </w:rPr>
          <w:t xml:space="preserve"> (المحش</w:t>
        </w:r>
        <w:r w:rsidR="00DA18A3" w:rsidRPr="00AF3764">
          <w:rPr>
            <w:rStyle w:val="Hyperlink"/>
            <w:rFonts w:hint="cs"/>
            <w:rtl/>
          </w:rPr>
          <w:t>ی</w:t>
        </w:r>
        <w:r w:rsidR="00DA18A3" w:rsidRPr="00AF3764">
          <w:rPr>
            <w:rStyle w:val="Hyperlink"/>
            <w:rtl/>
          </w:rPr>
          <w:t>)، الس</w:t>
        </w:r>
        <w:r w:rsidR="00DA18A3" w:rsidRPr="00AF3764">
          <w:rPr>
            <w:rStyle w:val="Hyperlink"/>
            <w:rFonts w:hint="cs"/>
            <w:rtl/>
          </w:rPr>
          <w:t>ی</w:t>
        </w:r>
        <w:r w:rsidR="00DA18A3" w:rsidRPr="00AF3764">
          <w:rPr>
            <w:rStyle w:val="Hyperlink"/>
            <w:rFonts w:hint="eastAsia"/>
            <w:rtl/>
          </w:rPr>
          <w:t>د</w:t>
        </w:r>
        <w:r w:rsidR="00DA18A3" w:rsidRPr="00AF3764">
          <w:rPr>
            <w:rStyle w:val="Hyperlink"/>
            <w:rtl/>
          </w:rPr>
          <w:t xml:space="preserve"> محمد کاظم الطباطبائ</w:t>
        </w:r>
        <w:r w:rsidR="00DA18A3" w:rsidRPr="00AF3764">
          <w:rPr>
            <w:rStyle w:val="Hyperlink"/>
            <w:rFonts w:hint="cs"/>
            <w:rtl/>
          </w:rPr>
          <w:t>ی</w:t>
        </w:r>
        <w:r w:rsidR="00DA18A3" w:rsidRPr="00AF3764">
          <w:rPr>
            <w:rStyle w:val="Hyperlink"/>
            <w:rtl/>
          </w:rPr>
          <w:t xml:space="preserve"> ال</w:t>
        </w:r>
        <w:r w:rsidR="00DA18A3" w:rsidRPr="00AF3764">
          <w:rPr>
            <w:rStyle w:val="Hyperlink"/>
            <w:rFonts w:hint="cs"/>
            <w:rtl/>
          </w:rPr>
          <w:t>ی</w:t>
        </w:r>
        <w:r w:rsidR="00DA18A3" w:rsidRPr="00AF3764">
          <w:rPr>
            <w:rStyle w:val="Hyperlink"/>
            <w:rFonts w:hint="eastAsia"/>
            <w:rtl/>
          </w:rPr>
          <w:t>زد</w:t>
        </w:r>
        <w:r w:rsidR="00DA18A3" w:rsidRPr="00AF3764">
          <w:rPr>
            <w:rStyle w:val="Hyperlink"/>
            <w:rFonts w:hint="cs"/>
            <w:rtl/>
          </w:rPr>
          <w:t>ی</w:t>
        </w:r>
        <w:r w:rsidR="00DA18A3" w:rsidRPr="00AF3764">
          <w:rPr>
            <w:rStyle w:val="Hyperlink"/>
            <w:rFonts w:hint="eastAsia"/>
            <w:rtl/>
          </w:rPr>
          <w:t>،</w:t>
        </w:r>
        <w:r w:rsidR="00DA18A3" w:rsidRPr="00AF3764">
          <w:rPr>
            <w:rStyle w:val="Hyperlink"/>
            <w:rtl/>
          </w:rPr>
          <w:t xml:space="preserve"> ج3، ص56</w:t>
        </w:r>
        <w:r w:rsidR="00DA18A3">
          <w:rPr>
            <w:rStyle w:val="Hyperlink"/>
            <w:rFonts w:hint="cs"/>
            <w:rtl/>
          </w:rPr>
          <w:t xml:space="preserve"> (مسأله 21 نماز آیات)</w:t>
        </w:r>
        <w:r w:rsidR="00DA18A3" w:rsidRPr="00AF3764">
          <w:rPr>
            <w:rStyle w:val="Hyperlink"/>
          </w:rPr>
          <w:t>.</w:t>
        </w:r>
      </w:hyperlink>
      <w:r w:rsidR="00DA18A3">
        <w:rPr>
          <w:rFonts w:hint="cs"/>
          <w:rtl/>
        </w:rPr>
        <w:t xml:space="preserve"> </w:t>
      </w:r>
    </w:p>
  </w:footnote>
  <w:footnote w:id="14">
    <w:p w14:paraId="0330468D" w14:textId="71BED1E5" w:rsidR="00DA18A3" w:rsidRPr="000F48C9" w:rsidRDefault="009F10AA" w:rsidP="00AF3764">
      <w:pPr>
        <w:pStyle w:val="FootnoteText"/>
      </w:pPr>
      <w:r w:rsidRPr="009F10AA">
        <w:footnoteRef/>
      </w:r>
      <w:r>
        <w:rPr>
          <w:rtl/>
        </w:rPr>
        <w:t>.</w:t>
      </w:r>
      <w:r w:rsidR="00DA18A3" w:rsidRPr="000F48C9">
        <w:rPr>
          <w:rtl/>
        </w:rPr>
        <w:t xml:space="preserve"> </w:t>
      </w:r>
      <w:hyperlink r:id="rId15" w:history="1">
        <w:r w:rsidR="00DA18A3" w:rsidRPr="000F48C9">
          <w:rPr>
            <w:rStyle w:val="Hyperlink"/>
            <w:rtl/>
          </w:rPr>
          <w:t xml:space="preserve">مستند </w:t>
        </w:r>
        <w:r w:rsidR="00DA18A3">
          <w:rPr>
            <w:rStyle w:val="Hyperlink"/>
            <w:rFonts w:hint="cs"/>
            <w:rtl/>
          </w:rPr>
          <w:t>الشیعة</w:t>
        </w:r>
        <w:r w:rsidR="00DA18A3" w:rsidRPr="000F48C9">
          <w:rPr>
            <w:rStyle w:val="Hyperlink"/>
            <w:rFonts w:hint="eastAsia"/>
            <w:rtl/>
          </w:rPr>
          <w:t>،</w:t>
        </w:r>
        <w:r w:rsidR="00DA18A3" w:rsidRPr="000F48C9">
          <w:rPr>
            <w:rStyle w:val="Hyperlink"/>
            <w:rtl/>
          </w:rPr>
          <w:t xml:space="preserve"> </w:t>
        </w:r>
        <w:r w:rsidR="00DA18A3">
          <w:rPr>
            <w:rStyle w:val="Hyperlink"/>
            <w:rFonts w:hint="cs"/>
            <w:rtl/>
          </w:rPr>
          <w:t>المولی احمد النراقی</w:t>
        </w:r>
        <w:r w:rsidR="00DA18A3" w:rsidRPr="000F48C9">
          <w:rPr>
            <w:rStyle w:val="Hyperlink"/>
            <w:rFonts w:hint="eastAsia"/>
            <w:rtl/>
          </w:rPr>
          <w:t>،</w:t>
        </w:r>
        <w:r w:rsidR="00DA18A3" w:rsidRPr="000F48C9">
          <w:rPr>
            <w:rStyle w:val="Hyperlink"/>
            <w:rtl/>
          </w:rPr>
          <w:t xml:space="preserve"> ج6، ص266</w:t>
        </w:r>
        <w:r w:rsidR="00DA18A3">
          <w:rPr>
            <w:rStyle w:val="Hyperlink"/>
            <w:rFonts w:hint="cs"/>
            <w:rtl/>
          </w:rPr>
          <w:t>؛</w:t>
        </w:r>
      </w:hyperlink>
      <w:r w:rsidR="00DA18A3">
        <w:rPr>
          <w:rFonts w:hint="cs"/>
          <w:rtl/>
        </w:rPr>
        <w:t xml:space="preserve"> </w:t>
      </w:r>
      <w:hyperlink r:id="rId16" w:history="1">
        <w:r w:rsidR="00DA18A3">
          <w:rPr>
            <w:rStyle w:val="Hyperlink"/>
            <w:rFonts w:hint="cs"/>
            <w:rtl/>
          </w:rPr>
          <w:t>همان</w:t>
        </w:r>
        <w:r w:rsidR="00DA18A3" w:rsidRPr="000F48C9">
          <w:rPr>
            <w:rStyle w:val="Hyperlink"/>
            <w:rFonts w:hint="eastAsia"/>
            <w:rtl/>
          </w:rPr>
          <w:t>،</w:t>
        </w:r>
        <w:r w:rsidR="00DA18A3" w:rsidRPr="000F48C9">
          <w:rPr>
            <w:rStyle w:val="Hyperlink"/>
            <w:rtl/>
          </w:rPr>
          <w:t xml:space="preserve"> ج</w:t>
        </w:r>
        <w:r w:rsidR="00DA18A3">
          <w:rPr>
            <w:rStyle w:val="Hyperlink"/>
            <w:rFonts w:hint="cs"/>
            <w:rtl/>
          </w:rPr>
          <w:t>5</w:t>
        </w:r>
        <w:r w:rsidR="00DA18A3" w:rsidRPr="000F48C9">
          <w:rPr>
            <w:rStyle w:val="Hyperlink"/>
            <w:rtl/>
          </w:rPr>
          <w:t>، ص</w:t>
        </w:r>
        <w:r w:rsidR="00DA18A3">
          <w:rPr>
            <w:rStyle w:val="Hyperlink"/>
            <w:rFonts w:hint="cs"/>
            <w:rtl/>
          </w:rPr>
          <w:t>321.</w:t>
        </w:r>
      </w:hyperlink>
    </w:p>
  </w:footnote>
  <w:footnote w:id="15">
    <w:p w14:paraId="6E3FFF21" w14:textId="77777777" w:rsidR="006A6C63" w:rsidRDefault="006A6C63" w:rsidP="006A6C63">
      <w:pPr>
        <w:pStyle w:val="FootnoteText"/>
        <w:rPr>
          <w:lang w:bidi="ar-SA"/>
        </w:rPr>
      </w:pPr>
      <w:r w:rsidRPr="009F10AA">
        <w:rPr>
          <w:rStyle w:val="FootnoteReference"/>
          <w:vertAlign w:val="baseline"/>
        </w:rPr>
        <w:footnoteRef/>
      </w:r>
      <w:r>
        <w:rPr>
          <w:rStyle w:val="FootnoteReference"/>
          <w:vertAlign w:val="baseline"/>
          <w:rtl/>
        </w:rPr>
        <w:t>.</w:t>
      </w:r>
      <w:r>
        <w:rPr>
          <w:rtl/>
        </w:rPr>
        <w:t xml:space="preserve"> </w:t>
      </w:r>
      <w:hyperlink r:id="rId17" w:history="1">
        <w:r>
          <w:rPr>
            <w:rStyle w:val="Hyperlink"/>
            <w:rFonts w:hint="cs"/>
            <w:rtl/>
          </w:rPr>
          <w:t>مشارق الشموس</w:t>
        </w:r>
        <w:r w:rsidRPr="000F48C9">
          <w:rPr>
            <w:rStyle w:val="Hyperlink"/>
            <w:rFonts w:hint="eastAsia"/>
            <w:rtl/>
          </w:rPr>
          <w:t>،</w:t>
        </w:r>
        <w:r w:rsidRPr="000F48C9">
          <w:rPr>
            <w:rStyle w:val="Hyperlink"/>
            <w:rtl/>
          </w:rPr>
          <w:t xml:space="preserve"> </w:t>
        </w:r>
        <w:r>
          <w:rPr>
            <w:rStyle w:val="Hyperlink"/>
            <w:rFonts w:hint="cs"/>
            <w:rtl/>
          </w:rPr>
          <w:t>آقاحسین الخوانساری</w:t>
        </w:r>
        <w:r w:rsidRPr="000F48C9">
          <w:rPr>
            <w:rStyle w:val="Hyperlink"/>
            <w:rFonts w:hint="eastAsia"/>
            <w:rtl/>
          </w:rPr>
          <w:t>،</w:t>
        </w:r>
        <w:r w:rsidRPr="000F48C9">
          <w:rPr>
            <w:rStyle w:val="Hyperlink"/>
            <w:rtl/>
          </w:rPr>
          <w:t xml:space="preserve"> ج</w:t>
        </w:r>
        <w:r>
          <w:rPr>
            <w:rStyle w:val="Hyperlink"/>
            <w:rFonts w:hint="cs"/>
            <w:rtl/>
          </w:rPr>
          <w:t>1</w:t>
        </w:r>
        <w:r w:rsidRPr="000F48C9">
          <w:rPr>
            <w:rStyle w:val="Hyperlink"/>
            <w:rtl/>
          </w:rPr>
          <w:t>، ص</w:t>
        </w:r>
        <w:r>
          <w:rPr>
            <w:rStyle w:val="Hyperlink"/>
            <w:rFonts w:hint="cs"/>
            <w:rtl/>
          </w:rPr>
          <w:t>340.</w:t>
        </w:r>
      </w:hyperlink>
    </w:p>
  </w:footnote>
  <w:footnote w:id="16">
    <w:p w14:paraId="067D69A9" w14:textId="3EB7AE90" w:rsidR="00DA18A3" w:rsidRPr="004F7382" w:rsidRDefault="009F10AA" w:rsidP="004F7382">
      <w:pPr>
        <w:pStyle w:val="FootnoteText"/>
      </w:pPr>
      <w:r w:rsidRPr="009F10AA">
        <w:footnoteRef/>
      </w:r>
      <w:r>
        <w:rPr>
          <w:rtl/>
        </w:rPr>
        <w:t>.</w:t>
      </w:r>
      <w:r w:rsidR="00DA18A3" w:rsidRPr="004F7382">
        <w:rPr>
          <w:rtl/>
        </w:rPr>
        <w:t xml:space="preserve"> </w:t>
      </w:r>
      <w:hyperlink r:id="rId18" w:history="1">
        <w:r w:rsidR="00DA18A3">
          <w:rPr>
            <w:rStyle w:val="Hyperlink"/>
            <w:rFonts w:hint="cs"/>
            <w:rtl/>
          </w:rPr>
          <w:t>السرائر</w:t>
        </w:r>
        <w:r w:rsidR="00DA18A3" w:rsidRPr="004F7382">
          <w:rPr>
            <w:rStyle w:val="Hyperlink"/>
            <w:rtl/>
          </w:rPr>
          <w:t xml:space="preserve">، </w:t>
        </w:r>
        <w:r w:rsidR="00DA18A3">
          <w:rPr>
            <w:rStyle w:val="Hyperlink"/>
            <w:rFonts w:hint="cs"/>
            <w:rtl/>
          </w:rPr>
          <w:t>ابن إدریس الحلی</w:t>
        </w:r>
        <w:r w:rsidR="00DA18A3" w:rsidRPr="004F7382">
          <w:rPr>
            <w:rStyle w:val="Hyperlink"/>
            <w:rFonts w:hint="eastAsia"/>
            <w:rtl/>
          </w:rPr>
          <w:t>،</w:t>
        </w:r>
        <w:r w:rsidR="00DA18A3" w:rsidRPr="004F7382">
          <w:rPr>
            <w:rStyle w:val="Hyperlink"/>
            <w:rtl/>
          </w:rPr>
          <w:t xml:space="preserve"> ج1، ص258</w:t>
        </w:r>
        <w:r w:rsidR="00DA18A3" w:rsidRPr="004F7382">
          <w:rPr>
            <w:rStyle w:val="Hyperlink"/>
          </w:rPr>
          <w:t>.</w:t>
        </w:r>
      </w:hyperlink>
    </w:p>
  </w:footnote>
  <w:footnote w:id="17">
    <w:p w14:paraId="6927E07D" w14:textId="3D402D3B" w:rsidR="00633D9A" w:rsidRPr="00633D9A" w:rsidRDefault="009F10AA" w:rsidP="00633D9A">
      <w:pPr>
        <w:pStyle w:val="FootnoteText"/>
      </w:pPr>
      <w:r w:rsidRPr="009F10AA">
        <w:footnoteRef/>
      </w:r>
      <w:r>
        <w:rPr>
          <w:rtl/>
        </w:rPr>
        <w:t>.</w:t>
      </w:r>
      <w:r w:rsidR="00633D9A" w:rsidRPr="00633D9A">
        <w:rPr>
          <w:rtl/>
        </w:rPr>
        <w:t xml:space="preserve"> </w:t>
      </w:r>
      <w:hyperlink r:id="rId19" w:history="1">
        <w:r w:rsidR="00633D9A" w:rsidRPr="00633D9A">
          <w:rPr>
            <w:rStyle w:val="Hyperlink"/>
            <w:rtl/>
          </w:rPr>
          <w:t>مصباح الأصول (مباحث الفاظ- مكتبة الداوري)، الس</w:t>
        </w:r>
        <w:r w:rsidR="00633D9A" w:rsidRPr="00633D9A">
          <w:rPr>
            <w:rStyle w:val="Hyperlink"/>
            <w:rFonts w:hint="cs"/>
            <w:rtl/>
          </w:rPr>
          <w:t>ی</w:t>
        </w:r>
        <w:r w:rsidR="00633D9A" w:rsidRPr="00633D9A">
          <w:rPr>
            <w:rStyle w:val="Hyperlink"/>
            <w:rFonts w:hint="eastAsia"/>
            <w:rtl/>
          </w:rPr>
          <w:t>د</w:t>
        </w:r>
        <w:r w:rsidR="00633D9A" w:rsidRPr="00633D9A">
          <w:rPr>
            <w:rStyle w:val="Hyperlink"/>
            <w:rtl/>
          </w:rPr>
          <w:t xml:space="preserve"> أبوالقاسم الخوئ</w:t>
        </w:r>
        <w:r w:rsidR="00633D9A" w:rsidRPr="00633D9A">
          <w:rPr>
            <w:rStyle w:val="Hyperlink"/>
            <w:rFonts w:hint="cs"/>
            <w:rtl/>
          </w:rPr>
          <w:t>ی</w:t>
        </w:r>
        <w:r w:rsidR="00633D9A" w:rsidRPr="00633D9A">
          <w:rPr>
            <w:rStyle w:val="Hyperlink"/>
            <w:rFonts w:hint="eastAsia"/>
            <w:rtl/>
          </w:rPr>
          <w:t>،</w:t>
        </w:r>
        <w:r w:rsidR="00633D9A" w:rsidRPr="00633D9A">
          <w:rPr>
            <w:rStyle w:val="Hyperlink"/>
            <w:rtl/>
          </w:rPr>
          <w:t xml:space="preserve"> ج2، ص293</w:t>
        </w:r>
        <w:r w:rsidR="00633D9A" w:rsidRPr="00633D9A">
          <w:rPr>
            <w:rStyle w:val="Hyperlink"/>
          </w:rPr>
          <w:t>.</w:t>
        </w:r>
      </w:hyperlink>
    </w:p>
  </w:footnote>
  <w:footnote w:id="18">
    <w:p w14:paraId="31A64BFA" w14:textId="348AA03C" w:rsidR="00105B30" w:rsidRDefault="009F10AA">
      <w:pPr>
        <w:pStyle w:val="FootnoteText"/>
      </w:pPr>
      <w:r w:rsidRPr="009F10AA">
        <w:rPr>
          <w:rStyle w:val="FootnoteReference"/>
          <w:vertAlign w:val="baseline"/>
        </w:rPr>
        <w:footnoteRef/>
      </w:r>
      <w:r>
        <w:rPr>
          <w:rStyle w:val="FootnoteReference"/>
          <w:vertAlign w:val="baseline"/>
          <w:rtl/>
        </w:rPr>
        <w:t>.</w:t>
      </w:r>
      <w:r w:rsidR="00105B30">
        <w:rPr>
          <w:rtl/>
        </w:rPr>
        <w:t xml:space="preserve"> </w:t>
      </w:r>
      <w:r w:rsidR="00105B30">
        <w:rPr>
          <w:rFonts w:hint="cs"/>
          <w:rtl/>
        </w:rPr>
        <w:t>استاد: آقای خویی در این مسأله قائل است که با تکرار جماع کفاره بدنه تکرار می شود.</w:t>
      </w:r>
    </w:p>
  </w:footnote>
  <w:footnote w:id="19">
    <w:p w14:paraId="22162681" w14:textId="55C36603" w:rsidR="001430F5" w:rsidRDefault="009F10AA">
      <w:pPr>
        <w:pStyle w:val="FootnoteText"/>
      </w:pPr>
      <w:r w:rsidRPr="009F10AA">
        <w:rPr>
          <w:rStyle w:val="FootnoteReference"/>
          <w:vertAlign w:val="baseline"/>
        </w:rPr>
        <w:footnoteRef/>
      </w:r>
      <w:r>
        <w:rPr>
          <w:rStyle w:val="FootnoteReference"/>
          <w:vertAlign w:val="baseline"/>
          <w:rtl/>
        </w:rPr>
        <w:t>.</w:t>
      </w:r>
      <w:r w:rsidR="001430F5">
        <w:rPr>
          <w:rtl/>
        </w:rPr>
        <w:t xml:space="preserve"> </w:t>
      </w:r>
      <w:hyperlink r:id="rId20" w:history="1">
        <w:r w:rsidR="001430F5" w:rsidRPr="001430F5">
          <w:rPr>
            <w:rStyle w:val="Hyperlink"/>
            <w:rFonts w:hint="cs"/>
            <w:rtl/>
          </w:rPr>
          <w:t>خلل الصلاة و أحکامها، الشیخ مرتضی الحائری، ج1، ص632.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DA18A3" w:rsidRDefault="00DA18A3">
    <w:pPr>
      <w:pStyle w:val="Header"/>
    </w:pPr>
  </w:p>
  <w:p w14:paraId="36AF7263" w14:textId="77777777" w:rsidR="00DA18A3" w:rsidRDefault="00DA18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58A5621B" w:rsidR="00DA18A3" w:rsidRPr="001D2E9A" w:rsidRDefault="00DA18A3"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53" w:name="BokNum"/>
    <w:bookmarkEnd w:id="53"/>
    <w:r>
      <w:rPr>
        <w:b/>
        <w:bCs/>
        <w:sz w:val="20"/>
        <w:szCs w:val="24"/>
        <w:rtl/>
      </w:rPr>
      <w:t>133</w:t>
    </w:r>
    <w:r>
      <w:rPr>
        <w:rFonts w:hint="cs"/>
        <w:b/>
        <w:bCs/>
        <w:sz w:val="20"/>
        <w:szCs w:val="24"/>
        <w:rtl/>
      </w:rPr>
      <w:tab/>
    </w:r>
    <w:r w:rsidRPr="00C32A7E">
      <w:rPr>
        <w:rFonts w:hint="cs"/>
        <w:b/>
        <w:bCs/>
        <w:color w:val="632423" w:themeColor="accent2" w:themeShade="80"/>
        <w:sz w:val="20"/>
        <w:szCs w:val="24"/>
        <w:rtl/>
      </w:rPr>
      <w:t xml:space="preserve">درس خارج </w:t>
    </w:r>
    <w:bookmarkStart w:id="54" w:name="Bokdars"/>
    <w:bookmarkEnd w:id="5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55" w:name="Bokostad"/>
    <w:bookmarkEnd w:id="5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6" w:name="BokTarikh"/>
    <w:bookmarkEnd w:id="56"/>
    <w:r>
      <w:rPr>
        <w:sz w:val="24"/>
        <w:szCs w:val="24"/>
        <w:rtl/>
      </w:rPr>
      <w:t>16 /3 /1401</w:t>
    </w:r>
  </w:p>
  <w:p w14:paraId="5EFB4073" w14:textId="6D0E3FBC" w:rsidR="00DA18A3" w:rsidRPr="00F16B53" w:rsidRDefault="00DA18A3"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7" w:name="BokSabj"/>
    <w:bookmarkEnd w:id="57"/>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58" w:name="Bokmoqarer"/>
    <w:bookmarkEnd w:id="58"/>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9" w:name="BokSabj2"/>
    <w:bookmarkEnd w:id="59"/>
    <w:r>
      <w:rPr>
        <w:sz w:val="24"/>
        <w:szCs w:val="24"/>
        <w:rtl/>
      </w:rPr>
      <w:t>مفهوم شرط</w:t>
    </w:r>
  </w:p>
  <w:p w14:paraId="67E45371" w14:textId="77777777" w:rsidR="00DA18A3" w:rsidRDefault="00DA18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096"/>
    <w:rsid w:val="000072A3"/>
    <w:rsid w:val="000136BA"/>
    <w:rsid w:val="00025777"/>
    <w:rsid w:val="00025B70"/>
    <w:rsid w:val="0003167C"/>
    <w:rsid w:val="000353D7"/>
    <w:rsid w:val="00055496"/>
    <w:rsid w:val="000610C4"/>
    <w:rsid w:val="00080A41"/>
    <w:rsid w:val="0008103F"/>
    <w:rsid w:val="00081922"/>
    <w:rsid w:val="0008299B"/>
    <w:rsid w:val="000857B0"/>
    <w:rsid w:val="000913AA"/>
    <w:rsid w:val="00094847"/>
    <w:rsid w:val="00096C63"/>
    <w:rsid w:val="000B1208"/>
    <w:rsid w:val="000B5DB5"/>
    <w:rsid w:val="000B7FCF"/>
    <w:rsid w:val="000C3947"/>
    <w:rsid w:val="000C54C3"/>
    <w:rsid w:val="000D2A37"/>
    <w:rsid w:val="000D30E9"/>
    <w:rsid w:val="000D6818"/>
    <w:rsid w:val="000E335E"/>
    <w:rsid w:val="000F16CF"/>
    <w:rsid w:val="000F48C9"/>
    <w:rsid w:val="000F5BAC"/>
    <w:rsid w:val="00100A82"/>
    <w:rsid w:val="00102585"/>
    <w:rsid w:val="00103956"/>
    <w:rsid w:val="00105B30"/>
    <w:rsid w:val="00114AB7"/>
    <w:rsid w:val="00116B2B"/>
    <w:rsid w:val="00124E3D"/>
    <w:rsid w:val="00127E95"/>
    <w:rsid w:val="00130659"/>
    <w:rsid w:val="001347C7"/>
    <w:rsid w:val="001356B0"/>
    <w:rsid w:val="001430F5"/>
    <w:rsid w:val="00151937"/>
    <w:rsid w:val="00181844"/>
    <w:rsid w:val="001837E9"/>
    <w:rsid w:val="00187DFA"/>
    <w:rsid w:val="001A1BC1"/>
    <w:rsid w:val="001A1EA5"/>
    <w:rsid w:val="001A2574"/>
    <w:rsid w:val="001A27D7"/>
    <w:rsid w:val="001A294E"/>
    <w:rsid w:val="001A4ED8"/>
    <w:rsid w:val="001B2488"/>
    <w:rsid w:val="001B6799"/>
    <w:rsid w:val="001C1362"/>
    <w:rsid w:val="001D0766"/>
    <w:rsid w:val="001D2E9A"/>
    <w:rsid w:val="001D597F"/>
    <w:rsid w:val="001E3FD4"/>
    <w:rsid w:val="001F2879"/>
    <w:rsid w:val="0020241A"/>
    <w:rsid w:val="002030BD"/>
    <w:rsid w:val="00203821"/>
    <w:rsid w:val="00203E9C"/>
    <w:rsid w:val="00211632"/>
    <w:rsid w:val="00213FAF"/>
    <w:rsid w:val="00214A0E"/>
    <w:rsid w:val="0021630D"/>
    <w:rsid w:val="00217330"/>
    <w:rsid w:val="0024121B"/>
    <w:rsid w:val="00247D2F"/>
    <w:rsid w:val="00256560"/>
    <w:rsid w:val="00257650"/>
    <w:rsid w:val="00275ECE"/>
    <w:rsid w:val="0027605E"/>
    <w:rsid w:val="00281E00"/>
    <w:rsid w:val="00294A52"/>
    <w:rsid w:val="002B575F"/>
    <w:rsid w:val="002B729B"/>
    <w:rsid w:val="002C23B5"/>
    <w:rsid w:val="002C53A2"/>
    <w:rsid w:val="002D0040"/>
    <w:rsid w:val="002D2FA8"/>
    <w:rsid w:val="002D4897"/>
    <w:rsid w:val="002D560A"/>
    <w:rsid w:val="002E220F"/>
    <w:rsid w:val="002F05C0"/>
    <w:rsid w:val="002F3FCB"/>
    <w:rsid w:val="00307013"/>
    <w:rsid w:val="00307311"/>
    <w:rsid w:val="003157E6"/>
    <w:rsid w:val="0032100F"/>
    <w:rsid w:val="003242D8"/>
    <w:rsid w:val="0033402C"/>
    <w:rsid w:val="00340521"/>
    <w:rsid w:val="00345C73"/>
    <w:rsid w:val="003478DA"/>
    <w:rsid w:val="0035135D"/>
    <w:rsid w:val="00352D40"/>
    <w:rsid w:val="003534BD"/>
    <w:rsid w:val="003544D1"/>
    <w:rsid w:val="00354A99"/>
    <w:rsid w:val="00360311"/>
    <w:rsid w:val="00361922"/>
    <w:rsid w:val="0037339B"/>
    <w:rsid w:val="003760F4"/>
    <w:rsid w:val="00386C11"/>
    <w:rsid w:val="0039475A"/>
    <w:rsid w:val="00397466"/>
    <w:rsid w:val="003A4A3E"/>
    <w:rsid w:val="003A6148"/>
    <w:rsid w:val="003A7E54"/>
    <w:rsid w:val="003B68D0"/>
    <w:rsid w:val="003C3150"/>
    <w:rsid w:val="003C32F2"/>
    <w:rsid w:val="003C33F6"/>
    <w:rsid w:val="003C3D2E"/>
    <w:rsid w:val="003C43A5"/>
    <w:rsid w:val="003E1C5C"/>
    <w:rsid w:val="003E4AA1"/>
    <w:rsid w:val="003E6650"/>
    <w:rsid w:val="003F5B07"/>
    <w:rsid w:val="003F5B46"/>
    <w:rsid w:val="003F6DA5"/>
    <w:rsid w:val="004009E1"/>
    <w:rsid w:val="0040128D"/>
    <w:rsid w:val="00401363"/>
    <w:rsid w:val="00402E47"/>
    <w:rsid w:val="00425015"/>
    <w:rsid w:val="00430994"/>
    <w:rsid w:val="00441B6D"/>
    <w:rsid w:val="004556EF"/>
    <w:rsid w:val="004564AF"/>
    <w:rsid w:val="00462B07"/>
    <w:rsid w:val="00465BD2"/>
    <w:rsid w:val="004715C8"/>
    <w:rsid w:val="00481C31"/>
    <w:rsid w:val="00482FC1"/>
    <w:rsid w:val="00483027"/>
    <w:rsid w:val="00484710"/>
    <w:rsid w:val="004871AA"/>
    <w:rsid w:val="004918D7"/>
    <w:rsid w:val="004926E1"/>
    <w:rsid w:val="004A2FEA"/>
    <w:rsid w:val="004D02FF"/>
    <w:rsid w:val="004D2DD7"/>
    <w:rsid w:val="004D75C5"/>
    <w:rsid w:val="004E2186"/>
    <w:rsid w:val="004E66FB"/>
    <w:rsid w:val="004F470A"/>
    <w:rsid w:val="004F4C59"/>
    <w:rsid w:val="004F7382"/>
    <w:rsid w:val="00500C8F"/>
    <w:rsid w:val="00501909"/>
    <w:rsid w:val="00507BBB"/>
    <w:rsid w:val="00510DD8"/>
    <w:rsid w:val="005128DF"/>
    <w:rsid w:val="0051592A"/>
    <w:rsid w:val="005206FE"/>
    <w:rsid w:val="005257ED"/>
    <w:rsid w:val="005306F8"/>
    <w:rsid w:val="00536A3D"/>
    <w:rsid w:val="0054023D"/>
    <w:rsid w:val="005426BF"/>
    <w:rsid w:val="00551BFA"/>
    <w:rsid w:val="00555AC2"/>
    <w:rsid w:val="0056213C"/>
    <w:rsid w:val="00580C24"/>
    <w:rsid w:val="005855CC"/>
    <w:rsid w:val="005968EF"/>
    <w:rsid w:val="00596C1E"/>
    <w:rsid w:val="005A2E26"/>
    <w:rsid w:val="005B21B5"/>
    <w:rsid w:val="005B7BCA"/>
    <w:rsid w:val="005C0983"/>
    <w:rsid w:val="005C0DAE"/>
    <w:rsid w:val="005C188E"/>
    <w:rsid w:val="005C3976"/>
    <w:rsid w:val="005D2349"/>
    <w:rsid w:val="005E1B60"/>
    <w:rsid w:val="005E3E90"/>
    <w:rsid w:val="005E5507"/>
    <w:rsid w:val="005E607B"/>
    <w:rsid w:val="005F0A8D"/>
    <w:rsid w:val="00601229"/>
    <w:rsid w:val="006032E5"/>
    <w:rsid w:val="00603B67"/>
    <w:rsid w:val="006147B8"/>
    <w:rsid w:val="006162A2"/>
    <w:rsid w:val="006240DA"/>
    <w:rsid w:val="00626F20"/>
    <w:rsid w:val="006317A5"/>
    <w:rsid w:val="0063256E"/>
    <w:rsid w:val="00633D9A"/>
    <w:rsid w:val="00633F04"/>
    <w:rsid w:val="00635219"/>
    <w:rsid w:val="00635EC0"/>
    <w:rsid w:val="00640B58"/>
    <w:rsid w:val="00646686"/>
    <w:rsid w:val="00651B02"/>
    <w:rsid w:val="00651B19"/>
    <w:rsid w:val="00660A29"/>
    <w:rsid w:val="00695519"/>
    <w:rsid w:val="006A4134"/>
    <w:rsid w:val="006A5DDA"/>
    <w:rsid w:val="006A6701"/>
    <w:rsid w:val="006A6C63"/>
    <w:rsid w:val="006B21F4"/>
    <w:rsid w:val="006B3753"/>
    <w:rsid w:val="006B7AD6"/>
    <w:rsid w:val="006B7D73"/>
    <w:rsid w:val="006C50FD"/>
    <w:rsid w:val="006D1DD4"/>
    <w:rsid w:val="006D4014"/>
    <w:rsid w:val="006D44C1"/>
    <w:rsid w:val="006E30C8"/>
    <w:rsid w:val="006E5651"/>
    <w:rsid w:val="006E5B85"/>
    <w:rsid w:val="006F026A"/>
    <w:rsid w:val="0070265B"/>
    <w:rsid w:val="00704813"/>
    <w:rsid w:val="00707D51"/>
    <w:rsid w:val="0072290D"/>
    <w:rsid w:val="00723D6D"/>
    <w:rsid w:val="00724537"/>
    <w:rsid w:val="00731724"/>
    <w:rsid w:val="0073474B"/>
    <w:rsid w:val="00735511"/>
    <w:rsid w:val="00737208"/>
    <w:rsid w:val="00742A06"/>
    <w:rsid w:val="00744DE6"/>
    <w:rsid w:val="00762452"/>
    <w:rsid w:val="007639E0"/>
    <w:rsid w:val="00774608"/>
    <w:rsid w:val="00775507"/>
    <w:rsid w:val="00783473"/>
    <w:rsid w:val="0078594B"/>
    <w:rsid w:val="00786A80"/>
    <w:rsid w:val="007924A8"/>
    <w:rsid w:val="00793C1D"/>
    <w:rsid w:val="00795E02"/>
    <w:rsid w:val="007979D0"/>
    <w:rsid w:val="007A032A"/>
    <w:rsid w:val="007A4E18"/>
    <w:rsid w:val="007A7B8C"/>
    <w:rsid w:val="007B0433"/>
    <w:rsid w:val="007C6D9E"/>
    <w:rsid w:val="007D1C43"/>
    <w:rsid w:val="007D6C53"/>
    <w:rsid w:val="007E1564"/>
    <w:rsid w:val="007E1E87"/>
    <w:rsid w:val="007E5B3F"/>
    <w:rsid w:val="007F2257"/>
    <w:rsid w:val="0080091D"/>
    <w:rsid w:val="00804108"/>
    <w:rsid w:val="00804FC4"/>
    <w:rsid w:val="00816367"/>
    <w:rsid w:val="00816A0B"/>
    <w:rsid w:val="00824B22"/>
    <w:rsid w:val="00827A90"/>
    <w:rsid w:val="00830C53"/>
    <w:rsid w:val="00837FAA"/>
    <w:rsid w:val="00841F77"/>
    <w:rsid w:val="0085184A"/>
    <w:rsid w:val="0085276D"/>
    <w:rsid w:val="00863390"/>
    <w:rsid w:val="0086385C"/>
    <w:rsid w:val="00867C04"/>
    <w:rsid w:val="00871916"/>
    <w:rsid w:val="008956DD"/>
    <w:rsid w:val="008A510E"/>
    <w:rsid w:val="008A522A"/>
    <w:rsid w:val="008B4464"/>
    <w:rsid w:val="008B750B"/>
    <w:rsid w:val="008C3162"/>
    <w:rsid w:val="008D1F14"/>
    <w:rsid w:val="008D77BA"/>
    <w:rsid w:val="008E3924"/>
    <w:rsid w:val="008E6EC5"/>
    <w:rsid w:val="008F13F7"/>
    <w:rsid w:val="008F5B4D"/>
    <w:rsid w:val="00907425"/>
    <w:rsid w:val="00915DAB"/>
    <w:rsid w:val="00923C34"/>
    <w:rsid w:val="00924152"/>
    <w:rsid w:val="0092513D"/>
    <w:rsid w:val="00927A9F"/>
    <w:rsid w:val="009335CC"/>
    <w:rsid w:val="00935A55"/>
    <w:rsid w:val="00941CEB"/>
    <w:rsid w:val="0094720F"/>
    <w:rsid w:val="00950A7D"/>
    <w:rsid w:val="00953B28"/>
    <w:rsid w:val="00954322"/>
    <w:rsid w:val="009575CF"/>
    <w:rsid w:val="00957CAA"/>
    <w:rsid w:val="00966D91"/>
    <w:rsid w:val="0096778A"/>
    <w:rsid w:val="00977656"/>
    <w:rsid w:val="0098069A"/>
    <w:rsid w:val="009846A7"/>
    <w:rsid w:val="0098794D"/>
    <w:rsid w:val="0099497B"/>
    <w:rsid w:val="00994DC1"/>
    <w:rsid w:val="009A43BA"/>
    <w:rsid w:val="009B0D05"/>
    <w:rsid w:val="009B495C"/>
    <w:rsid w:val="009B4CA6"/>
    <w:rsid w:val="009B79F8"/>
    <w:rsid w:val="009C66D5"/>
    <w:rsid w:val="009D13FD"/>
    <w:rsid w:val="009D266A"/>
    <w:rsid w:val="009D5DFC"/>
    <w:rsid w:val="009F10A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0DA"/>
    <w:rsid w:val="00A80232"/>
    <w:rsid w:val="00AA1F60"/>
    <w:rsid w:val="00AA3044"/>
    <w:rsid w:val="00AA40D7"/>
    <w:rsid w:val="00AB0EA8"/>
    <w:rsid w:val="00AB5F7D"/>
    <w:rsid w:val="00AC0C50"/>
    <w:rsid w:val="00AC6FE2"/>
    <w:rsid w:val="00AF3764"/>
    <w:rsid w:val="00AF3925"/>
    <w:rsid w:val="00AF7F35"/>
    <w:rsid w:val="00B106CB"/>
    <w:rsid w:val="00B1296B"/>
    <w:rsid w:val="00B2292F"/>
    <w:rsid w:val="00B43169"/>
    <w:rsid w:val="00B501A8"/>
    <w:rsid w:val="00B55AE4"/>
    <w:rsid w:val="00B675AB"/>
    <w:rsid w:val="00B70B46"/>
    <w:rsid w:val="00B739B0"/>
    <w:rsid w:val="00B814A3"/>
    <w:rsid w:val="00B96F38"/>
    <w:rsid w:val="00BB498B"/>
    <w:rsid w:val="00BC716B"/>
    <w:rsid w:val="00BD0E74"/>
    <w:rsid w:val="00BD170E"/>
    <w:rsid w:val="00BD5F8C"/>
    <w:rsid w:val="00BD7BE3"/>
    <w:rsid w:val="00BD7C60"/>
    <w:rsid w:val="00BE29DD"/>
    <w:rsid w:val="00BE50D6"/>
    <w:rsid w:val="00BF740D"/>
    <w:rsid w:val="00C066AF"/>
    <w:rsid w:val="00C10E06"/>
    <w:rsid w:val="00C145B8"/>
    <w:rsid w:val="00C2438F"/>
    <w:rsid w:val="00C26CC8"/>
    <w:rsid w:val="00C2728B"/>
    <w:rsid w:val="00C31AF0"/>
    <w:rsid w:val="00C32A7E"/>
    <w:rsid w:val="00C34F28"/>
    <w:rsid w:val="00C368DF"/>
    <w:rsid w:val="00C442C5"/>
    <w:rsid w:val="00C523B0"/>
    <w:rsid w:val="00C52B0C"/>
    <w:rsid w:val="00C57B5C"/>
    <w:rsid w:val="00C57C7C"/>
    <w:rsid w:val="00C61049"/>
    <w:rsid w:val="00C613CA"/>
    <w:rsid w:val="00C6263B"/>
    <w:rsid w:val="00C63FFE"/>
    <w:rsid w:val="00C7579B"/>
    <w:rsid w:val="00C862E0"/>
    <w:rsid w:val="00C91EB6"/>
    <w:rsid w:val="00CA10B0"/>
    <w:rsid w:val="00CA2F8E"/>
    <w:rsid w:val="00CA3EE2"/>
    <w:rsid w:val="00CA4AAE"/>
    <w:rsid w:val="00CA61E0"/>
    <w:rsid w:val="00CA7FD5"/>
    <w:rsid w:val="00CB08B2"/>
    <w:rsid w:val="00CB3287"/>
    <w:rsid w:val="00CB33E2"/>
    <w:rsid w:val="00CB3BA0"/>
    <w:rsid w:val="00CB4E68"/>
    <w:rsid w:val="00CC2733"/>
    <w:rsid w:val="00CD0050"/>
    <w:rsid w:val="00CD2D00"/>
    <w:rsid w:val="00CE7481"/>
    <w:rsid w:val="00CF0A8F"/>
    <w:rsid w:val="00D048CE"/>
    <w:rsid w:val="00D0728C"/>
    <w:rsid w:val="00D10998"/>
    <w:rsid w:val="00D15CBD"/>
    <w:rsid w:val="00D21D2F"/>
    <w:rsid w:val="00D221CB"/>
    <w:rsid w:val="00D23391"/>
    <w:rsid w:val="00D2651A"/>
    <w:rsid w:val="00D31805"/>
    <w:rsid w:val="00D552B9"/>
    <w:rsid w:val="00D735B2"/>
    <w:rsid w:val="00D74021"/>
    <w:rsid w:val="00D76D01"/>
    <w:rsid w:val="00D82BE4"/>
    <w:rsid w:val="00D85775"/>
    <w:rsid w:val="00D922A9"/>
    <w:rsid w:val="00D9394A"/>
    <w:rsid w:val="00DA18A3"/>
    <w:rsid w:val="00DB0B97"/>
    <w:rsid w:val="00DB0CBB"/>
    <w:rsid w:val="00DB67CC"/>
    <w:rsid w:val="00DC3783"/>
    <w:rsid w:val="00DE1070"/>
    <w:rsid w:val="00DF4D74"/>
    <w:rsid w:val="00E00219"/>
    <w:rsid w:val="00E020FD"/>
    <w:rsid w:val="00E0316B"/>
    <w:rsid w:val="00E16703"/>
    <w:rsid w:val="00E25E10"/>
    <w:rsid w:val="00E348D3"/>
    <w:rsid w:val="00E472CE"/>
    <w:rsid w:val="00E50B41"/>
    <w:rsid w:val="00E5219B"/>
    <w:rsid w:val="00E52D07"/>
    <w:rsid w:val="00E5518B"/>
    <w:rsid w:val="00E609FE"/>
    <w:rsid w:val="00E630BE"/>
    <w:rsid w:val="00E75920"/>
    <w:rsid w:val="00E80D96"/>
    <w:rsid w:val="00E81040"/>
    <w:rsid w:val="00E871FA"/>
    <w:rsid w:val="00E936A4"/>
    <w:rsid w:val="00E954BB"/>
    <w:rsid w:val="00EA45E7"/>
    <w:rsid w:val="00EB606B"/>
    <w:rsid w:val="00EB78E3"/>
    <w:rsid w:val="00EB7BE3"/>
    <w:rsid w:val="00EC1C4B"/>
    <w:rsid w:val="00EC33FC"/>
    <w:rsid w:val="00EC6AE5"/>
    <w:rsid w:val="00EC735A"/>
    <w:rsid w:val="00ED5F38"/>
    <w:rsid w:val="00ED61C1"/>
    <w:rsid w:val="00EE146A"/>
    <w:rsid w:val="00EF27FE"/>
    <w:rsid w:val="00F07FB6"/>
    <w:rsid w:val="00F149D0"/>
    <w:rsid w:val="00F16B53"/>
    <w:rsid w:val="00F25ECD"/>
    <w:rsid w:val="00F318BE"/>
    <w:rsid w:val="00F33297"/>
    <w:rsid w:val="00F343FB"/>
    <w:rsid w:val="00F359FE"/>
    <w:rsid w:val="00F42159"/>
    <w:rsid w:val="00F4256E"/>
    <w:rsid w:val="00F42EE1"/>
    <w:rsid w:val="00F571A7"/>
    <w:rsid w:val="00F60A56"/>
    <w:rsid w:val="00F60F1F"/>
    <w:rsid w:val="00F64141"/>
    <w:rsid w:val="00F67508"/>
    <w:rsid w:val="00F71FC9"/>
    <w:rsid w:val="00F73B48"/>
    <w:rsid w:val="00F74F51"/>
    <w:rsid w:val="00F842AD"/>
    <w:rsid w:val="00F914EB"/>
    <w:rsid w:val="00F91B85"/>
    <w:rsid w:val="00F938E7"/>
    <w:rsid w:val="00F954CF"/>
    <w:rsid w:val="00F96735"/>
    <w:rsid w:val="00FA3B17"/>
    <w:rsid w:val="00FA5E8D"/>
    <w:rsid w:val="00FA5F3D"/>
    <w:rsid w:val="00FB399E"/>
    <w:rsid w:val="00FB7F50"/>
    <w:rsid w:val="00FC2415"/>
    <w:rsid w:val="00FC2A85"/>
    <w:rsid w:val="00FC40AF"/>
    <w:rsid w:val="00FC73B9"/>
    <w:rsid w:val="00FD0A16"/>
    <w:rsid w:val="00FE3A4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5B21B5"/>
    <w:rPr>
      <w:color w:val="605E5C"/>
      <w:shd w:val="clear" w:color="auto" w:fill="E1DFDD"/>
    </w:rPr>
  </w:style>
  <w:style w:type="character" w:styleId="FollowedHyperlink">
    <w:name w:val="FollowedHyperlink"/>
    <w:basedOn w:val="DefaultParagraphFont"/>
    <w:uiPriority w:val="99"/>
    <w:semiHidden/>
    <w:unhideWhenUsed/>
    <w:rsid w:val="000F48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5B21B5"/>
    <w:rPr>
      <w:color w:val="605E5C"/>
      <w:shd w:val="clear" w:color="auto" w:fill="E1DFDD"/>
    </w:rPr>
  </w:style>
  <w:style w:type="character" w:styleId="FollowedHyperlink">
    <w:name w:val="FollowedHyperlink"/>
    <w:basedOn w:val="DefaultParagraphFont"/>
    <w:uiPriority w:val="99"/>
    <w:semiHidden/>
    <w:unhideWhenUsed/>
    <w:rsid w:val="000F48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629104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680989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057957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10/54/&#1580;&#1575;&#1605;&#1593;" TargetMode="External"/><Relationship Id="rId13" Type="http://schemas.openxmlformats.org/officeDocument/2006/relationships/hyperlink" Target="http://lib.eshia.ir/10027/2/579/&#1740;&#1578;&#1705;&#1585;&#1585;" TargetMode="External"/><Relationship Id="rId18" Type="http://schemas.openxmlformats.org/officeDocument/2006/relationships/hyperlink" Target="http://lib.eshia.ir/10023/1/258/&#1602;&#1604;&#1606;&#1575;" TargetMode="External"/><Relationship Id="rId3" Type="http://schemas.openxmlformats.org/officeDocument/2006/relationships/hyperlink" Target="http://lib.eshia.ir/10057/1/425/&#1740;&#1587;&#1578;&#1581;&#1740;&#1604;%20&#1578;&#1576;&#1593;&#1740;%20&#1576;&#1578;&#1602;&#1740;&#1740;&#1583;" TargetMode="External"/><Relationship Id="rId7" Type="http://schemas.openxmlformats.org/officeDocument/2006/relationships/hyperlink" Target="http://lib.eshia.ir/86871/1/340/&#1575;&#1604;&#1578;&#1581;&#1589;&#1740;&#1604;" TargetMode="External"/><Relationship Id="rId12" Type="http://schemas.openxmlformats.org/officeDocument/2006/relationships/hyperlink" Target="http://lib.eshia.ir/15316/1/327/1008" TargetMode="External"/><Relationship Id="rId17" Type="http://schemas.openxmlformats.org/officeDocument/2006/relationships/hyperlink" Target="http://lib.eshia.ir/86871/1/340/&#1575;&#1604;&#1578;&#1581;&#1589;&#1740;&#1604;" TargetMode="External"/><Relationship Id="rId2" Type="http://schemas.openxmlformats.org/officeDocument/2006/relationships/hyperlink" Target="http://lib.eshia.ir/71334/20/198/&#1575;&#1604;&#1582;&#1601;&#1575;&#1569;%20&#1583;&#1575;&#1574;&#1605;&#1575;%20&#1601;&#1606;&#1602;&#1608;&#1604;" TargetMode="External"/><Relationship Id="rId16" Type="http://schemas.openxmlformats.org/officeDocument/2006/relationships/hyperlink" Target="http://lib.eshia.ir/10153/5/321/&#1578;&#1583;&#1575;&#1582;&#1604;%20&#1575;&#1604;&#1575;&#1587;&#1576;&#1575;&#1576;" TargetMode="External"/><Relationship Id="rId20" Type="http://schemas.openxmlformats.org/officeDocument/2006/relationships/hyperlink" Target="http://lib.eshia.ir/10092/1/632/&#1575;&#1582;&#1578;&#1585;&#1606;&#1575;" TargetMode="External"/><Relationship Id="rId1" Type="http://schemas.openxmlformats.org/officeDocument/2006/relationships/hyperlink" Target="http://lib.eshia.ir/13269/1/304/&#1578;&#1576;&#1593;&#1740;%20&#1601;&#1581;&#1608;&#1740;" TargetMode="External"/><Relationship Id="rId6" Type="http://schemas.openxmlformats.org/officeDocument/2006/relationships/hyperlink" Target="http://lib.eshia.ir/10153/5/321/&#1578;&#1583;&#1575;&#1582;&#1604;%20&#1575;&#1604;&#1575;&#1587;&#1576;&#1575;&#1576;" TargetMode="External"/><Relationship Id="rId11" Type="http://schemas.openxmlformats.org/officeDocument/2006/relationships/hyperlink" Target="http://lib.eshia.ir/71334/21/342/&#1740;&#1604;&#1581;&#1602;" TargetMode="External"/><Relationship Id="rId5" Type="http://schemas.openxmlformats.org/officeDocument/2006/relationships/hyperlink" Target="http://lib.eshia.ir/10153/6/266/&#1578;&#1583;&#1575;&#1582;&#1604;%20&#1575;&#1604;&#1575;&#1587;&#1576;&#1575;&#1576;" TargetMode="External"/><Relationship Id="rId15" Type="http://schemas.openxmlformats.org/officeDocument/2006/relationships/hyperlink" Target="http://lib.eshia.ir/10153/6/266/&#1578;&#1583;&#1575;&#1582;&#1604;%20&#1575;&#1604;&#1575;&#1587;&#1576;&#1575;&#1576;" TargetMode="External"/><Relationship Id="rId10" Type="http://schemas.openxmlformats.org/officeDocument/2006/relationships/hyperlink" Target="http://lib.eshia.ir/11025/10/40/12778" TargetMode="External"/><Relationship Id="rId19" Type="http://schemas.openxmlformats.org/officeDocument/2006/relationships/hyperlink" Target="http://lib.eshia.ir/11541/2/293/" TargetMode="External"/><Relationship Id="rId4" Type="http://schemas.openxmlformats.org/officeDocument/2006/relationships/hyperlink" Target="http://lib.eshia.ir/11541/2/284/&#1605;&#1593;&#1602;&#1608;&#1604;%20&#1604;&#1740;&#1578;&#1589;&#1585;&#1601;%20&#1578;&#1575;&#1576;&#1593;" TargetMode="External"/><Relationship Id="rId9" Type="http://schemas.openxmlformats.org/officeDocument/2006/relationships/hyperlink" Target="http://lib.eshia.ir/10027/3/593/&#1576;&#1578;&#1705;&#1585;&#1585;&#1607;%20&#1575;&#1604;&#1575;&#1587;&#1578;&#1605;&#1606;&#1575;&#1569;" TargetMode="External"/><Relationship Id="rId14" Type="http://schemas.openxmlformats.org/officeDocument/2006/relationships/hyperlink" Target="http://lib.eshia.ir/10027/3/56/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A833-BA8F-40ED-869C-8EA500CA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865</TotalTime>
  <Pages>9</Pages>
  <Words>2435</Words>
  <Characters>13880</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SAM</dc:creator>
  <cp:keywords>تقریر، درس خارج</cp:keywords>
  <cp:lastModifiedBy>محمدمهدی عمادی</cp:lastModifiedBy>
  <cp:revision>106</cp:revision>
  <cp:lastPrinted>2022-06-07T04:18:00Z</cp:lastPrinted>
  <dcterms:created xsi:type="dcterms:W3CDTF">2022-06-06T14:04:00Z</dcterms:created>
  <dcterms:modified xsi:type="dcterms:W3CDTF">2022-06-08T08:07:00Z</dcterms:modified>
  <cp:contentStatus>ویرایش 2.5</cp:contentStatus>
  <cp:version>2.7</cp:version>
</cp:coreProperties>
</file>