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DBFB" w14:textId="77777777" w:rsidR="00CC51D3" w:rsidRDefault="00CC51D3" w:rsidP="00CC51D3">
      <w:r>
        <w:rPr>
          <w:rtl/>
        </w:rPr>
        <w:t>بسمه تعالی</w:t>
      </w:r>
    </w:p>
    <w:p w14:paraId="0EEBF65E" w14:textId="77777777" w:rsidR="00CC51D3" w:rsidRDefault="00CC51D3" w:rsidP="00CC51D3">
      <w:pPr>
        <w:rPr>
          <w:rtl/>
        </w:rPr>
      </w:pPr>
      <w:r>
        <w:rPr>
          <w:color w:val="FF0000"/>
          <w:rtl/>
        </w:rPr>
        <w:t xml:space="preserve">موضوع: </w:t>
      </w:r>
      <w:r>
        <w:rPr>
          <w:rtl/>
        </w:rPr>
        <w:t>تجری/ مباحث قطع</w:t>
      </w:r>
    </w:p>
    <w:p w14:paraId="64829D9B" w14:textId="77777777" w:rsidR="00B034EA" w:rsidRDefault="00F172DD" w:rsidP="00FC7646">
      <w:pPr>
        <w:pStyle w:val="Heading1"/>
        <w:jc w:val="both"/>
        <w:rPr>
          <w:rtl/>
        </w:rPr>
      </w:pPr>
      <w:bookmarkStart w:id="0" w:name="_Toc135800659"/>
      <w:bookmarkStart w:id="1" w:name="_Toc136363549"/>
      <w:r>
        <w:rPr>
          <w:rFonts w:hint="cs"/>
          <w:rtl/>
        </w:rPr>
        <w:t>تجری</w:t>
      </w:r>
      <w:bookmarkEnd w:id="0"/>
      <w:bookmarkEnd w:id="1"/>
    </w:p>
    <w:p w14:paraId="01E5264B" w14:textId="77777777" w:rsidR="001764CC" w:rsidRDefault="00F172DD" w:rsidP="00FC7646">
      <w:pPr>
        <w:pStyle w:val="Heading2"/>
        <w:jc w:val="both"/>
      </w:pPr>
      <w:bookmarkStart w:id="2" w:name="_Toc135800660"/>
      <w:bookmarkStart w:id="3" w:name="_Toc136363550"/>
      <w:r>
        <w:rPr>
          <w:rFonts w:hint="cs"/>
          <w:rtl/>
        </w:rPr>
        <w:t>ثمرات بحث تجری</w:t>
      </w:r>
      <w:bookmarkEnd w:id="2"/>
      <w:bookmarkEnd w:id="3"/>
    </w:p>
    <w:p w14:paraId="4EFABCB3" w14:textId="77777777" w:rsidR="00F172DD" w:rsidRDefault="001764CC" w:rsidP="006D76EC">
      <w:pPr>
        <w:pStyle w:val="Heading3"/>
        <w:jc w:val="both"/>
        <w:rPr>
          <w:rtl/>
        </w:rPr>
      </w:pPr>
      <w:bookmarkStart w:id="4" w:name="_Toc136363551"/>
      <w:bookmarkStart w:id="5" w:name="_Toc135800661"/>
      <w:r>
        <w:rPr>
          <w:rFonts w:hint="cs"/>
          <w:rtl/>
        </w:rPr>
        <w:t>ثمره اول: بطلان عمل متجری به بنا بر حرمت تجری</w:t>
      </w:r>
      <w:bookmarkEnd w:id="4"/>
      <w:r>
        <w:rPr>
          <w:rFonts w:hint="cs"/>
          <w:rtl/>
        </w:rPr>
        <w:t xml:space="preserve"> </w:t>
      </w:r>
      <w:bookmarkEnd w:id="5"/>
    </w:p>
    <w:p w14:paraId="0425F461" w14:textId="77777777" w:rsidR="001764CC" w:rsidRDefault="00FC7646" w:rsidP="00FC7646">
      <w:pPr>
        <w:jc w:val="both"/>
        <w:rPr>
          <w:rtl/>
        </w:rPr>
      </w:pPr>
      <w:r>
        <w:rPr>
          <w:rFonts w:hint="cs"/>
          <w:rtl/>
        </w:rPr>
        <w:t xml:space="preserve">در جلسه قبل گفته شد که </w:t>
      </w:r>
      <w:r w:rsidR="001764CC">
        <w:rPr>
          <w:rFonts w:hint="cs"/>
          <w:rtl/>
        </w:rPr>
        <w:t xml:space="preserve">این بحث در واجبات توصلی ثمره دارد زیرا اگر فعل متجری به حرام باشد بنا بر امتناع اجتماع امر و نهی نمی‌تواند مصداق واجب باشد و اطلاق امر شامل آن نمی‌شود ولی بنا بر عدم حرمت فعل متجری به ، اطلاق امر شامل آن می‌شود زیرا فعل متجری به ولو قبیح است و محبوب بالفعل مولی نیست ولی وافی به ملاک است و لذا شارع امر توصلی خود را مطلق جعل می‌کند. </w:t>
      </w:r>
    </w:p>
    <w:p w14:paraId="3F1CCD15" w14:textId="77777777" w:rsidR="001764CC" w:rsidRDefault="001764CC" w:rsidP="00FC7646">
      <w:pPr>
        <w:jc w:val="both"/>
        <w:rPr>
          <w:rtl/>
        </w:rPr>
      </w:pPr>
      <w:r>
        <w:rPr>
          <w:rFonts w:hint="cs"/>
          <w:rtl/>
        </w:rPr>
        <w:t xml:space="preserve">و این که بنابر امتناع اجتماع امر و نهی گفته شود «مصداق واجب حتی در واجبات توصلی باید محبوب بالفعل باشد و لذا صرف قبیح بودن فعل متجری به ولو حرام نباشد مانع از شمول </w:t>
      </w:r>
      <w:r w:rsidR="00FC7646">
        <w:rPr>
          <w:rFonts w:hint="cs"/>
          <w:rtl/>
        </w:rPr>
        <w:t xml:space="preserve">اطلاق </w:t>
      </w:r>
      <w:r>
        <w:rPr>
          <w:rFonts w:hint="cs"/>
          <w:rtl/>
        </w:rPr>
        <w:t xml:space="preserve">امر نسبت به آن می‌شود» وجهی ندارد و لازم نیست مصداق واجب حتما محبوب فعلی باشد و همین محبوبیت شانی </w:t>
      </w:r>
      <w:r w:rsidR="00FC7646">
        <w:rPr>
          <w:rFonts w:hint="cs"/>
          <w:rtl/>
        </w:rPr>
        <w:t xml:space="preserve">یعنی </w:t>
      </w:r>
      <w:r>
        <w:rPr>
          <w:rFonts w:hint="cs"/>
          <w:rtl/>
        </w:rPr>
        <w:t>«</w:t>
      </w:r>
      <w:r>
        <w:rPr>
          <w:rFonts w:ascii="NoorLotus" w:hAnsi="NoorLotus"/>
          <w:sz w:val="28"/>
          <w:rtl/>
        </w:rPr>
        <w:t>لولا کونه تجریا کان محبوب</w:t>
      </w:r>
      <w:r>
        <w:rPr>
          <w:rFonts w:hint="cs"/>
          <w:rtl/>
        </w:rPr>
        <w:t xml:space="preserve">» کافی است. </w:t>
      </w:r>
    </w:p>
    <w:p w14:paraId="4EF48009" w14:textId="77777777" w:rsidR="001764CC" w:rsidRDefault="001764CC" w:rsidP="00FC7646">
      <w:pPr>
        <w:jc w:val="both"/>
        <w:rPr>
          <w:rtl/>
        </w:rPr>
      </w:pPr>
      <w:r>
        <w:rPr>
          <w:rFonts w:hint="cs"/>
          <w:rtl/>
        </w:rPr>
        <w:t>و بنابر جواز اجتماع امر و نهی</w:t>
      </w:r>
      <w:r w:rsidR="00AF26C7">
        <w:rPr>
          <w:rFonts w:hint="cs"/>
          <w:rtl/>
        </w:rPr>
        <w:t xml:space="preserve"> در واجبات توصلی</w:t>
      </w:r>
      <w:r>
        <w:rPr>
          <w:rFonts w:hint="cs"/>
          <w:rtl/>
        </w:rPr>
        <w:t xml:space="preserve"> حتی در فرض حرمت تجری نیز محذوری وجود ندارد. </w:t>
      </w:r>
    </w:p>
    <w:p w14:paraId="14E0B835" w14:textId="77777777" w:rsidR="001764CC" w:rsidRPr="001764CC" w:rsidRDefault="00AF26C7" w:rsidP="00FC7646">
      <w:pPr>
        <w:jc w:val="both"/>
        <w:rPr>
          <w:rtl/>
        </w:rPr>
      </w:pPr>
      <w:r>
        <w:rPr>
          <w:rFonts w:hint="cs"/>
          <w:rtl/>
        </w:rPr>
        <w:t xml:space="preserve">ولی این بحث در واجبات تعبدی ثمره ندارد </w:t>
      </w:r>
      <w:r w:rsidR="001764CC">
        <w:rPr>
          <w:rFonts w:hint="cs"/>
          <w:rtl/>
        </w:rPr>
        <w:t xml:space="preserve">چون این فعل متجری به مبعد از مولی است اگر شخص عالم عامد یا جاهل مقصر باشد فعل او مبعد از مولی است و صلاحیت مقربیت ندارد ولو قائل به </w:t>
      </w:r>
      <w:r>
        <w:rPr>
          <w:rFonts w:hint="cs"/>
          <w:rtl/>
        </w:rPr>
        <w:t xml:space="preserve">عدم </w:t>
      </w:r>
      <w:r w:rsidR="001764CC">
        <w:rPr>
          <w:rFonts w:hint="cs"/>
          <w:rtl/>
        </w:rPr>
        <w:t xml:space="preserve">حرمت تجری </w:t>
      </w:r>
      <w:r>
        <w:rPr>
          <w:rFonts w:hint="cs"/>
          <w:rtl/>
        </w:rPr>
        <w:t>شویم.</w:t>
      </w:r>
    </w:p>
    <w:p w14:paraId="0C07820E" w14:textId="77777777" w:rsidR="00AF26C7" w:rsidRPr="00AF26C7" w:rsidRDefault="00B50C68" w:rsidP="00B50C68">
      <w:pPr>
        <w:pStyle w:val="Heading3"/>
        <w:jc w:val="both"/>
        <w:rPr>
          <w:szCs w:val="22"/>
          <w:rtl/>
        </w:rPr>
      </w:pPr>
      <w:bookmarkStart w:id="6" w:name="_Toc135800662"/>
      <w:bookmarkStart w:id="7" w:name="_Toc136363552"/>
      <w:r>
        <w:rPr>
          <w:rFonts w:hint="cs"/>
          <w:rtl/>
        </w:rPr>
        <w:t>اشکال مهم به</w:t>
      </w:r>
      <w:r w:rsidR="00AF26C7">
        <w:rPr>
          <w:rFonts w:hint="cs"/>
          <w:rtl/>
        </w:rPr>
        <w:t xml:space="preserve"> بطلان عبادت متجری</w:t>
      </w:r>
      <w:bookmarkEnd w:id="6"/>
      <w:bookmarkEnd w:id="7"/>
    </w:p>
    <w:p w14:paraId="1714FA6D" w14:textId="77777777" w:rsidR="00F172DD" w:rsidRDefault="00F172DD" w:rsidP="00B50C68">
      <w:pPr>
        <w:jc w:val="both"/>
        <w:rPr>
          <w:rtl/>
        </w:rPr>
      </w:pPr>
      <w:r>
        <w:rPr>
          <w:rFonts w:hint="cs"/>
          <w:rtl/>
        </w:rPr>
        <w:t>قول به بطلان عبادت متجری مستلزم یک اشکال مهمی است که عبارت است از این که اکثر مردم احکام نماز را تع</w:t>
      </w:r>
      <w:r w:rsidR="00944891">
        <w:rPr>
          <w:rFonts w:hint="cs"/>
          <w:rtl/>
        </w:rPr>
        <w:t>لم نمی‌کنند و بنا بر حرمت ابطال</w:t>
      </w:r>
      <w:r>
        <w:rPr>
          <w:rFonts w:hint="cs"/>
          <w:rtl/>
        </w:rPr>
        <w:t xml:space="preserve"> نم</w:t>
      </w:r>
      <w:r w:rsidR="00FC7646">
        <w:rPr>
          <w:rFonts w:hint="cs"/>
          <w:rtl/>
        </w:rPr>
        <w:t>از واجب ممکن است مبتلی به یک مسئ</w:t>
      </w:r>
      <w:r>
        <w:rPr>
          <w:rFonts w:hint="cs"/>
          <w:rtl/>
        </w:rPr>
        <w:t>له‌ای در نماز شوند که عملا موجب ابطلال فریضه شود. مثل این که حکم ظن به اتیان سجده ثانیه را یاد نمی‌گیرد که آیا اعتنا کند</w:t>
      </w:r>
      <w:r w:rsidR="00AF26C7">
        <w:rPr>
          <w:rFonts w:hint="cs"/>
          <w:rtl/>
        </w:rPr>
        <w:t xml:space="preserve"> به این ظن</w:t>
      </w:r>
      <w:r>
        <w:rPr>
          <w:rFonts w:hint="cs"/>
          <w:rtl/>
        </w:rPr>
        <w:t xml:space="preserve"> و حکم شک را مترتب کند</w:t>
      </w:r>
      <w:r w:rsidR="00AF26C7">
        <w:rPr>
          <w:rFonts w:hint="cs"/>
          <w:rtl/>
        </w:rPr>
        <w:t xml:space="preserve"> یا اعتنا نکند و حکم یقین را مترتب کند با این که مسأله اختلافی است </w:t>
      </w:r>
      <w:r>
        <w:rPr>
          <w:rFonts w:hint="cs"/>
          <w:rtl/>
        </w:rPr>
        <w:t xml:space="preserve">و </w:t>
      </w:r>
      <w:r w:rsidR="00AF26C7">
        <w:rPr>
          <w:rFonts w:hint="cs"/>
          <w:rtl/>
        </w:rPr>
        <w:t xml:space="preserve">اتفاقا </w:t>
      </w:r>
      <w:r>
        <w:rPr>
          <w:rFonts w:hint="cs"/>
          <w:rtl/>
        </w:rPr>
        <w:t>در اثناء نماز ظن به سجده ثانیه پیدا کرد اگر آن را</w:t>
      </w:r>
      <w:r w:rsidR="00AF26C7">
        <w:rPr>
          <w:rFonts w:hint="cs"/>
          <w:rtl/>
        </w:rPr>
        <w:t xml:space="preserve"> </w:t>
      </w:r>
      <w:r>
        <w:rPr>
          <w:rFonts w:hint="cs"/>
          <w:rtl/>
        </w:rPr>
        <w:t>تدارک کند</w:t>
      </w:r>
      <w:r w:rsidR="00AF26C7">
        <w:rPr>
          <w:rFonts w:hint="cs"/>
          <w:rtl/>
        </w:rPr>
        <w:t xml:space="preserve"> ممکن است در واقع اتیان سجده ثانیه </w:t>
      </w:r>
      <w:r w:rsidR="00B50C68">
        <w:rPr>
          <w:rFonts w:hint="cs"/>
          <w:rtl/>
        </w:rPr>
        <w:t xml:space="preserve">مبطل </w:t>
      </w:r>
      <w:r w:rsidR="00AF26C7">
        <w:rPr>
          <w:rFonts w:hint="cs"/>
          <w:rtl/>
        </w:rPr>
        <w:t>باشد</w:t>
      </w:r>
      <w:r w:rsidR="00B50C68">
        <w:rPr>
          <w:rFonts w:hint="cs"/>
          <w:rtl/>
        </w:rPr>
        <w:t xml:space="preserve"> و این نظر که ظن در افعال مانند ظن در رکعات حجت است </w:t>
      </w:r>
      <w:r w:rsidR="00B50C68">
        <w:rPr>
          <w:rFonts w:hint="cs"/>
          <w:rtl/>
        </w:rPr>
        <w:lastRenderedPageBreak/>
        <w:t xml:space="preserve">صحیح باشد لذا سجده ثانیه </w:t>
      </w:r>
      <w:r>
        <w:rPr>
          <w:rFonts w:hint="cs"/>
          <w:rtl/>
        </w:rPr>
        <w:t xml:space="preserve">زیاده سجده است و </w:t>
      </w:r>
      <w:r w:rsidR="00B50C68">
        <w:rPr>
          <w:rFonts w:hint="cs"/>
          <w:rtl/>
        </w:rPr>
        <w:t xml:space="preserve">نماز را باطل می کند و </w:t>
      </w:r>
      <w:r>
        <w:rPr>
          <w:rFonts w:hint="cs"/>
          <w:rtl/>
        </w:rPr>
        <w:t>ابطال نماز واجب</w:t>
      </w:r>
      <w:r w:rsidR="00AF26C7">
        <w:rPr>
          <w:rFonts w:hint="cs"/>
          <w:rtl/>
        </w:rPr>
        <w:t>،</w:t>
      </w:r>
      <w:r>
        <w:rPr>
          <w:rFonts w:hint="cs"/>
          <w:rtl/>
        </w:rPr>
        <w:t xml:space="preserve"> حرام است. و اگر آن را تدارک </w:t>
      </w:r>
      <w:r w:rsidR="00AF26C7">
        <w:rPr>
          <w:rFonts w:hint="cs"/>
          <w:rtl/>
        </w:rPr>
        <w:t>ن</w:t>
      </w:r>
      <w:r>
        <w:rPr>
          <w:rFonts w:hint="cs"/>
          <w:rtl/>
        </w:rPr>
        <w:t>کند شاید همین عدم تدارک</w:t>
      </w:r>
      <w:r w:rsidR="00AF26C7">
        <w:rPr>
          <w:rFonts w:hint="cs"/>
          <w:rtl/>
        </w:rPr>
        <w:t xml:space="preserve"> موجب ابطال نماز شود</w:t>
      </w:r>
      <w:r>
        <w:rPr>
          <w:rFonts w:hint="cs"/>
          <w:rtl/>
        </w:rPr>
        <w:t xml:space="preserve"> پس هر کاری انجام دهد مصداق تجری است. </w:t>
      </w:r>
    </w:p>
    <w:p w14:paraId="1AD7E8F0" w14:textId="77777777" w:rsidR="00F172DD" w:rsidRDefault="00AF26C7" w:rsidP="00B50C68">
      <w:pPr>
        <w:jc w:val="both"/>
        <w:rPr>
          <w:rtl/>
        </w:rPr>
      </w:pPr>
      <w:r>
        <w:rPr>
          <w:rFonts w:hint="cs"/>
          <w:rtl/>
        </w:rPr>
        <w:t xml:space="preserve">بلکه حتی </w:t>
      </w:r>
      <w:r w:rsidR="0062025C">
        <w:rPr>
          <w:rFonts w:hint="cs"/>
          <w:rtl/>
        </w:rPr>
        <w:t>اگر</w:t>
      </w:r>
      <w:r w:rsidR="00F172DD">
        <w:rPr>
          <w:rFonts w:hint="cs"/>
          <w:rtl/>
        </w:rPr>
        <w:t xml:space="preserve"> در نماز نیز مبتلی به این مسأله نشود ولی چون </w:t>
      </w:r>
      <w:r w:rsidR="0062025C">
        <w:rPr>
          <w:rFonts w:hint="cs"/>
          <w:rtl/>
        </w:rPr>
        <w:t xml:space="preserve">نماز در معرض </w:t>
      </w:r>
      <w:r w:rsidR="00B50C68">
        <w:rPr>
          <w:rFonts w:hint="cs"/>
          <w:rtl/>
        </w:rPr>
        <w:t>ابتلاء</w:t>
      </w:r>
      <w:r w:rsidR="0062025C">
        <w:rPr>
          <w:rFonts w:hint="cs"/>
          <w:rtl/>
        </w:rPr>
        <w:t xml:space="preserve"> به این مسأله</w:t>
      </w:r>
      <w:r w:rsidR="00F172DD">
        <w:rPr>
          <w:rFonts w:hint="cs"/>
          <w:rtl/>
        </w:rPr>
        <w:t xml:space="preserve"> بود و وظیفه او تعلم بود بدون تعلم شروع به نماز کرد همین شروع </w:t>
      </w:r>
      <w:r w:rsidR="0062025C">
        <w:rPr>
          <w:rFonts w:hint="cs"/>
          <w:rtl/>
        </w:rPr>
        <w:t>به نماز مصداق تجری است.</w:t>
      </w:r>
      <w:r w:rsidR="0062025C" w:rsidRPr="0062025C">
        <w:rPr>
          <w:rFonts w:hint="cs"/>
          <w:rtl/>
        </w:rPr>
        <w:t xml:space="preserve"> </w:t>
      </w:r>
      <w:r w:rsidR="0062025C">
        <w:rPr>
          <w:rFonts w:hint="cs"/>
          <w:rtl/>
        </w:rPr>
        <w:t xml:space="preserve">البته مصداق تجری بودن از جهت ترک تعلم نیست زیرا وجوب تعلم طریقی است و ترک آن عصیان واجب نفسی نیست بلکه شروع نماز قبل از تعلم مصداق تجری است. و </w:t>
      </w:r>
      <w:r w:rsidR="00FD6028">
        <w:rPr>
          <w:rFonts w:hint="cs"/>
          <w:rtl/>
        </w:rPr>
        <w:t xml:space="preserve">اگر </w:t>
      </w:r>
      <w:r w:rsidR="00B50C68">
        <w:rPr>
          <w:rFonts w:hint="cs"/>
          <w:rtl/>
        </w:rPr>
        <w:t xml:space="preserve">مکلف، </w:t>
      </w:r>
      <w:r w:rsidR="0062025C">
        <w:rPr>
          <w:rFonts w:hint="cs"/>
          <w:rtl/>
        </w:rPr>
        <w:t xml:space="preserve">غافل از ابتلاء به این مسأله باشد نیز </w:t>
      </w:r>
      <w:r w:rsidR="00FD6028">
        <w:rPr>
          <w:rFonts w:hint="cs"/>
          <w:rtl/>
        </w:rPr>
        <w:t xml:space="preserve">چون غافل شدنش به جهت تقصیر </w:t>
      </w:r>
      <w:r w:rsidR="0062025C">
        <w:rPr>
          <w:rFonts w:hint="cs"/>
          <w:rtl/>
        </w:rPr>
        <w:t xml:space="preserve">خودش </w:t>
      </w:r>
      <w:r w:rsidR="00FD6028">
        <w:rPr>
          <w:rFonts w:hint="cs"/>
          <w:rtl/>
        </w:rPr>
        <w:t>است، اگر عملش خلاف واقع باشد مستحق عقاب است و معنای آن این است که اگر عملش اتفاقا مطابق با و</w:t>
      </w:r>
      <w:r w:rsidR="0062025C">
        <w:rPr>
          <w:rFonts w:hint="cs"/>
          <w:rtl/>
        </w:rPr>
        <w:t>اقع هم باشد عملش مصداق تجری است.</w:t>
      </w:r>
    </w:p>
    <w:p w14:paraId="681001A6" w14:textId="77777777" w:rsidR="00B50C68" w:rsidRDefault="00B50C68" w:rsidP="00B50C68">
      <w:pPr>
        <w:pStyle w:val="Heading2"/>
        <w:rPr>
          <w:rtl/>
        </w:rPr>
      </w:pPr>
      <w:bookmarkStart w:id="8" w:name="_Toc136363553"/>
      <w:r>
        <w:rPr>
          <w:rFonts w:hint="cs"/>
          <w:rtl/>
        </w:rPr>
        <w:t>پاسخ های به اشکال</w:t>
      </w:r>
      <w:bookmarkEnd w:id="8"/>
      <w:r>
        <w:rPr>
          <w:rFonts w:hint="cs"/>
          <w:rtl/>
        </w:rPr>
        <w:t xml:space="preserve"> </w:t>
      </w:r>
    </w:p>
    <w:p w14:paraId="491C1B90" w14:textId="77777777" w:rsidR="00576AB7" w:rsidRDefault="00576AB7" w:rsidP="00FC7646">
      <w:pPr>
        <w:jc w:val="both"/>
        <w:rPr>
          <w:rtl/>
        </w:rPr>
      </w:pPr>
      <w:r>
        <w:rPr>
          <w:rFonts w:hint="cs"/>
          <w:rtl/>
        </w:rPr>
        <w:t>از این اشکال جواب‌های مختلفی داده شده است:</w:t>
      </w:r>
    </w:p>
    <w:p w14:paraId="565A507B" w14:textId="77777777" w:rsidR="00576AB7" w:rsidRDefault="00B50C68" w:rsidP="00B50C68">
      <w:pPr>
        <w:pStyle w:val="Heading3"/>
        <w:rPr>
          <w:rtl/>
        </w:rPr>
      </w:pPr>
      <w:bookmarkStart w:id="9" w:name="_Toc136363554"/>
      <w:r>
        <w:rPr>
          <w:rFonts w:hint="cs"/>
          <w:rtl/>
        </w:rPr>
        <w:t>جواب اول: عدم قبح تجری در مخالفت حجت ظنی</w:t>
      </w:r>
      <w:bookmarkEnd w:id="9"/>
    </w:p>
    <w:p w14:paraId="61CE7179" w14:textId="77777777" w:rsidR="00FD6028" w:rsidRDefault="00FD6028" w:rsidP="00FC7646">
      <w:pPr>
        <w:jc w:val="both"/>
        <w:rPr>
          <w:rtl/>
        </w:rPr>
      </w:pPr>
      <w:r>
        <w:rPr>
          <w:rFonts w:hint="cs"/>
          <w:rtl/>
        </w:rPr>
        <w:t xml:space="preserve">مرحوم تبریزی رحمه الله </w:t>
      </w:r>
      <w:r w:rsidR="0062025C">
        <w:rPr>
          <w:rFonts w:hint="cs"/>
          <w:rtl/>
        </w:rPr>
        <w:t>برای جواب از این اشکال</w:t>
      </w:r>
      <w:r w:rsidR="00B50C68">
        <w:rPr>
          <w:rFonts w:hint="cs"/>
          <w:rtl/>
        </w:rPr>
        <w:t>، در اینجا</w:t>
      </w:r>
      <w:r w:rsidR="0062025C">
        <w:rPr>
          <w:rFonts w:hint="cs"/>
          <w:rtl/>
        </w:rPr>
        <w:t xml:space="preserve"> اصل </w:t>
      </w:r>
      <w:r>
        <w:rPr>
          <w:rFonts w:hint="cs"/>
          <w:rtl/>
        </w:rPr>
        <w:t>قبح تجری در مخالف</w:t>
      </w:r>
      <w:r w:rsidR="0062025C">
        <w:rPr>
          <w:rFonts w:hint="cs"/>
          <w:rtl/>
        </w:rPr>
        <w:t>ت حجت را منکر شدند و فرموده‌اند: فقط تجری در مخالفت قطع به تکلیف قبیح است.</w:t>
      </w:r>
    </w:p>
    <w:p w14:paraId="47E41349" w14:textId="77777777" w:rsidR="00FD6028" w:rsidRDefault="00FD6028" w:rsidP="00FC7646">
      <w:pPr>
        <w:jc w:val="both"/>
        <w:rPr>
          <w:rtl/>
        </w:rPr>
      </w:pPr>
      <w:r>
        <w:rPr>
          <w:rFonts w:hint="cs"/>
          <w:rtl/>
        </w:rPr>
        <w:t xml:space="preserve">این </w:t>
      </w:r>
      <w:r w:rsidR="0062025C">
        <w:rPr>
          <w:rFonts w:hint="cs"/>
          <w:rtl/>
        </w:rPr>
        <w:t xml:space="preserve">تفصیل ولو مشکل را در مقام حل می‌کند </w:t>
      </w:r>
      <w:r>
        <w:rPr>
          <w:rFonts w:hint="cs"/>
          <w:rtl/>
        </w:rPr>
        <w:t xml:space="preserve">ولی </w:t>
      </w:r>
      <w:r w:rsidR="0062025C">
        <w:rPr>
          <w:rFonts w:hint="cs"/>
          <w:rtl/>
        </w:rPr>
        <w:t xml:space="preserve">اصل این تفصیل خلاف وجدان است. </w:t>
      </w:r>
    </w:p>
    <w:p w14:paraId="13C4B9AE" w14:textId="77777777" w:rsidR="00576AB7" w:rsidRDefault="00576AB7" w:rsidP="00B50C68">
      <w:pPr>
        <w:pStyle w:val="Heading3"/>
        <w:rPr>
          <w:rtl/>
        </w:rPr>
      </w:pPr>
      <w:bookmarkStart w:id="10" w:name="_Toc136363555"/>
      <w:r>
        <w:rPr>
          <w:rFonts w:hint="cs"/>
          <w:rtl/>
        </w:rPr>
        <w:t>جواب دوم</w:t>
      </w:r>
      <w:bookmarkEnd w:id="10"/>
    </w:p>
    <w:p w14:paraId="7D13F9BC" w14:textId="77777777" w:rsidR="00576AB7" w:rsidRDefault="0062025C" w:rsidP="0087648B">
      <w:pPr>
        <w:jc w:val="both"/>
        <w:rPr>
          <w:rtl/>
        </w:rPr>
      </w:pPr>
      <w:r>
        <w:rPr>
          <w:rFonts w:hint="cs"/>
          <w:rtl/>
        </w:rPr>
        <w:t xml:space="preserve">ممکن است در جواب از این اشکال گفته شود: دلیل حرمت </w:t>
      </w:r>
      <w:r w:rsidR="00FD6028">
        <w:rPr>
          <w:rFonts w:hint="cs"/>
          <w:rtl/>
        </w:rPr>
        <w:t>قطع نماز واجب</w:t>
      </w:r>
      <w:r w:rsidR="00B50C68">
        <w:rPr>
          <w:rFonts w:hint="cs"/>
          <w:rtl/>
        </w:rPr>
        <w:t>،</w:t>
      </w:r>
      <w:r>
        <w:rPr>
          <w:rFonts w:hint="cs"/>
          <w:rtl/>
        </w:rPr>
        <w:t xml:space="preserve"> اجماع است و </w:t>
      </w:r>
      <w:r w:rsidR="00FD6028">
        <w:rPr>
          <w:rFonts w:hint="cs"/>
          <w:rtl/>
        </w:rPr>
        <w:t>اجماع</w:t>
      </w:r>
      <w:r w:rsidR="00B50C68">
        <w:rPr>
          <w:rFonts w:hint="cs"/>
          <w:rtl/>
        </w:rPr>
        <w:t>،</w:t>
      </w:r>
      <w:r w:rsidR="00FD6028">
        <w:rPr>
          <w:rFonts w:hint="cs"/>
          <w:rtl/>
        </w:rPr>
        <w:t xml:space="preserve"> دلیل لبی است و قدر متیقن آن</w:t>
      </w:r>
      <w:r w:rsidR="00B50C68">
        <w:rPr>
          <w:rFonts w:hint="cs"/>
          <w:rtl/>
        </w:rPr>
        <w:t>،</w:t>
      </w:r>
      <w:r w:rsidR="00FD6028">
        <w:rPr>
          <w:rFonts w:hint="cs"/>
          <w:rtl/>
        </w:rPr>
        <w:t xml:space="preserve"> صورتی است که این نماز طبق حکم ظاهری صحیح </w:t>
      </w:r>
      <w:r w:rsidR="0087648B">
        <w:rPr>
          <w:rFonts w:hint="cs"/>
          <w:rtl/>
        </w:rPr>
        <w:t>باشد</w:t>
      </w:r>
      <w:r w:rsidR="00FD6028">
        <w:rPr>
          <w:rFonts w:hint="cs"/>
          <w:rtl/>
        </w:rPr>
        <w:t xml:space="preserve"> ولی </w:t>
      </w:r>
      <w:r>
        <w:rPr>
          <w:rFonts w:hint="cs"/>
          <w:rtl/>
        </w:rPr>
        <w:t xml:space="preserve">دلیل بر حرمت قطع فریضه </w:t>
      </w:r>
      <w:r w:rsidR="00FD6028">
        <w:rPr>
          <w:rFonts w:hint="cs"/>
          <w:rtl/>
        </w:rPr>
        <w:t xml:space="preserve">در مواردی که </w:t>
      </w:r>
      <w:r>
        <w:rPr>
          <w:rFonts w:hint="cs"/>
          <w:rtl/>
        </w:rPr>
        <w:t xml:space="preserve">مکلف </w:t>
      </w:r>
      <w:r w:rsidR="00FD6028">
        <w:rPr>
          <w:rFonts w:hint="cs"/>
          <w:rtl/>
        </w:rPr>
        <w:t xml:space="preserve">در اثناء نماز به سبب </w:t>
      </w:r>
      <w:r>
        <w:rPr>
          <w:rFonts w:hint="cs"/>
          <w:rtl/>
        </w:rPr>
        <w:t xml:space="preserve">عدم علم به </w:t>
      </w:r>
      <w:r w:rsidR="00FD6028">
        <w:rPr>
          <w:rFonts w:hint="cs"/>
          <w:rtl/>
        </w:rPr>
        <w:t xml:space="preserve">حکم مسأله </w:t>
      </w:r>
      <w:r>
        <w:rPr>
          <w:rFonts w:hint="cs"/>
          <w:rtl/>
        </w:rPr>
        <w:t xml:space="preserve">هر کاری کند احتمال دارد نماز باطل </w:t>
      </w:r>
      <w:r w:rsidR="0087648B">
        <w:rPr>
          <w:rFonts w:hint="cs"/>
          <w:rtl/>
        </w:rPr>
        <w:t>شود</w:t>
      </w:r>
      <w:r>
        <w:rPr>
          <w:rFonts w:hint="cs"/>
          <w:rtl/>
        </w:rPr>
        <w:t xml:space="preserve">، وجود ندارد. </w:t>
      </w:r>
    </w:p>
    <w:p w14:paraId="0260A3FA" w14:textId="77777777" w:rsidR="00576AB7" w:rsidRDefault="00576AB7" w:rsidP="00FC7646">
      <w:pPr>
        <w:jc w:val="both"/>
        <w:rPr>
          <w:rtl/>
        </w:rPr>
      </w:pPr>
      <w:r>
        <w:rPr>
          <w:rFonts w:hint="cs"/>
          <w:rtl/>
        </w:rPr>
        <w:t>ولی این جواب نیز تمام نیست زیرا:</w:t>
      </w:r>
    </w:p>
    <w:p w14:paraId="507F58E7" w14:textId="77777777" w:rsidR="00576AB7" w:rsidRDefault="00576AB7" w:rsidP="0087648B">
      <w:pPr>
        <w:jc w:val="both"/>
        <w:rPr>
          <w:rFonts w:ascii="NoorLotus" w:hAnsi="NoorLotus"/>
          <w:sz w:val="28"/>
          <w:rtl/>
        </w:rPr>
      </w:pPr>
      <w:r>
        <w:rPr>
          <w:rFonts w:hint="cs"/>
          <w:rtl/>
        </w:rPr>
        <w:t xml:space="preserve">اولا: مشهور این تفصیل را بیان نکردند. ثانیا: این عوام </w:t>
      </w:r>
      <w:r w:rsidR="00FD6028">
        <w:rPr>
          <w:rFonts w:hint="cs"/>
          <w:rtl/>
        </w:rPr>
        <w:t>که مسائل نماز را یاد نگرفتند حجت شرعیه بر عدم حرمت قطع نمازی</w:t>
      </w:r>
      <w:r>
        <w:rPr>
          <w:rFonts w:hint="cs"/>
          <w:rtl/>
        </w:rPr>
        <w:t xml:space="preserve"> </w:t>
      </w:r>
      <w:r>
        <w:rPr>
          <w:rFonts w:ascii="NoorLotus" w:hAnsi="NoorLotus"/>
          <w:sz w:val="28"/>
          <w:rtl/>
        </w:rPr>
        <w:t xml:space="preserve">که در اثناء آن به یک مسأله‌ای که </w:t>
      </w:r>
      <w:r>
        <w:rPr>
          <w:rFonts w:ascii="NoorLotus" w:hAnsi="NoorLotus" w:hint="cs"/>
          <w:sz w:val="28"/>
          <w:rtl/>
        </w:rPr>
        <w:t xml:space="preserve">حکم آن را </w:t>
      </w:r>
      <w:r>
        <w:rPr>
          <w:rFonts w:ascii="NoorLotus" w:hAnsi="NoorLotus"/>
          <w:sz w:val="28"/>
          <w:rtl/>
        </w:rPr>
        <w:t>نمی‌دانند</w:t>
      </w:r>
      <w:r>
        <w:rPr>
          <w:rFonts w:ascii="NoorLotus" w:hAnsi="NoorLotus" w:hint="cs"/>
          <w:sz w:val="28"/>
          <w:rtl/>
        </w:rPr>
        <w:t xml:space="preserve"> </w:t>
      </w:r>
      <w:r>
        <w:rPr>
          <w:rFonts w:ascii="NoorLotus" w:hAnsi="NoorLotus"/>
          <w:sz w:val="28"/>
          <w:rtl/>
        </w:rPr>
        <w:t>مبتلا می‌‌شوند</w:t>
      </w:r>
      <w:r>
        <w:rPr>
          <w:rFonts w:ascii="NoorLotus" w:hAnsi="NoorLotus" w:hint="cs"/>
          <w:sz w:val="28"/>
          <w:rtl/>
        </w:rPr>
        <w:t>، ندارند، لذا عمل آن‌ها نسبت به همین مسأله مصداق تجری است. البته اگر این مسأله را بدانند و در اثناء صلات مبتلی به مسأله مذکور شوند، می‌توان</w:t>
      </w:r>
      <w:r w:rsidR="0087648B">
        <w:rPr>
          <w:rFonts w:ascii="NoorLotus" w:hAnsi="NoorLotus" w:hint="cs"/>
          <w:sz w:val="28"/>
          <w:rtl/>
        </w:rPr>
        <w:t>ن</w:t>
      </w:r>
      <w:r>
        <w:rPr>
          <w:rFonts w:ascii="NoorLotus" w:hAnsi="NoorLotus" w:hint="cs"/>
          <w:sz w:val="28"/>
          <w:rtl/>
        </w:rPr>
        <w:t>د نماز را قطع کن</w:t>
      </w:r>
      <w:r w:rsidR="0087648B">
        <w:rPr>
          <w:rFonts w:ascii="NoorLotus" w:hAnsi="NoorLotus" w:hint="cs"/>
          <w:sz w:val="28"/>
          <w:rtl/>
        </w:rPr>
        <w:t>ن</w:t>
      </w:r>
      <w:r>
        <w:rPr>
          <w:rFonts w:ascii="NoorLotus" w:hAnsi="NoorLotus" w:hint="cs"/>
          <w:sz w:val="28"/>
          <w:rtl/>
        </w:rPr>
        <w:t xml:space="preserve">د و دوباره شروع </w:t>
      </w:r>
      <w:r w:rsidR="0087648B">
        <w:rPr>
          <w:rFonts w:ascii="NoorLotus" w:hAnsi="NoorLotus" w:hint="cs"/>
          <w:sz w:val="28"/>
          <w:rtl/>
        </w:rPr>
        <w:t>نمایند</w:t>
      </w:r>
      <w:r>
        <w:rPr>
          <w:rFonts w:ascii="NoorLotus" w:hAnsi="NoorLotus" w:hint="cs"/>
          <w:sz w:val="28"/>
          <w:rtl/>
        </w:rPr>
        <w:t xml:space="preserve"> و این مصداق تجری نیست. </w:t>
      </w:r>
    </w:p>
    <w:p w14:paraId="408280C5" w14:textId="77777777" w:rsidR="00576AB7" w:rsidRDefault="00576AB7" w:rsidP="0087648B">
      <w:pPr>
        <w:pStyle w:val="Heading3"/>
        <w:rPr>
          <w:rtl/>
        </w:rPr>
      </w:pPr>
      <w:bookmarkStart w:id="11" w:name="_Toc136363556"/>
      <w:r>
        <w:rPr>
          <w:rFonts w:hint="cs"/>
          <w:rtl/>
        </w:rPr>
        <w:lastRenderedPageBreak/>
        <w:t>جواب سوم</w:t>
      </w:r>
      <w:bookmarkEnd w:id="11"/>
    </w:p>
    <w:p w14:paraId="6992D0CB" w14:textId="77777777" w:rsidR="0087648B" w:rsidRDefault="00FD6028" w:rsidP="0087648B">
      <w:pPr>
        <w:jc w:val="both"/>
        <w:rPr>
          <w:rtl/>
        </w:rPr>
      </w:pPr>
      <w:r>
        <w:rPr>
          <w:rFonts w:hint="cs"/>
          <w:rtl/>
        </w:rPr>
        <w:t>به نظر ما راه حل این است که گفته شود آن چیزی که خودش مصداق تجری است، نمی‌تواند به عنوان عبادت صحیح باشد ولی اگر خودش تجری نیست یعنی</w:t>
      </w:r>
      <w:r w:rsidR="00576AB7">
        <w:rPr>
          <w:rFonts w:hint="cs"/>
          <w:rtl/>
        </w:rPr>
        <w:t xml:space="preserve"> حجت بر حرمت خودش نداریم</w:t>
      </w:r>
      <w:r>
        <w:rPr>
          <w:rFonts w:hint="cs"/>
          <w:rtl/>
        </w:rPr>
        <w:t xml:space="preserve"> بلکه موجب کشیده شدن به چیزی است که حجت بر حرمت آن داریم، از ادله استفاده می‌شود این مبطل عبادت نیست بلکه از روایات </w:t>
      </w:r>
      <w:r w:rsidRPr="00836586">
        <w:rPr>
          <w:rFonts w:hint="cs"/>
          <w:rtl/>
        </w:rPr>
        <w:t>استفاده شده است که</w:t>
      </w:r>
      <w:r w:rsidR="00576AB7" w:rsidRPr="00836586">
        <w:rPr>
          <w:rFonts w:hint="cs"/>
          <w:rtl/>
        </w:rPr>
        <w:t xml:space="preserve"> صدور</w:t>
      </w:r>
      <w:r w:rsidRPr="00836586">
        <w:rPr>
          <w:rFonts w:hint="cs"/>
          <w:rtl/>
        </w:rPr>
        <w:t xml:space="preserve"> علت تامه حرام از شخص جاهل مقصر</w:t>
      </w:r>
      <w:r w:rsidR="00576AB7" w:rsidRPr="00836586">
        <w:rPr>
          <w:rFonts w:hint="cs"/>
          <w:rtl/>
        </w:rPr>
        <w:t xml:space="preserve"> موجب بطلان نماز او نمی‌شود</w:t>
      </w:r>
      <w:r w:rsidR="0087648B">
        <w:rPr>
          <w:rFonts w:hint="cs"/>
          <w:rtl/>
        </w:rPr>
        <w:t>:</w:t>
      </w:r>
    </w:p>
    <w:p w14:paraId="4060E3AC" w14:textId="77777777" w:rsidR="00576AB7" w:rsidRPr="008509F0" w:rsidRDefault="00836586" w:rsidP="0087648B">
      <w:pPr>
        <w:jc w:val="both"/>
        <w:rPr>
          <w:rFonts w:ascii="Traditional Arabic" w:cs="Traditional Arabic"/>
          <w:color w:val="000000"/>
          <w:sz w:val="30"/>
          <w:szCs w:val="30"/>
          <w:rtl/>
        </w:rPr>
      </w:pPr>
      <w:r w:rsidRPr="00836586">
        <w:rPr>
          <w:rFonts w:hint="cs"/>
          <w:rtl/>
        </w:rPr>
        <w:t xml:space="preserve"> «</w:t>
      </w:r>
      <w:r w:rsidRPr="00836586">
        <w:rPr>
          <w:rFonts w:ascii="Traditional Arabic" w:cs="Traditional Arabic" w:hint="cs"/>
          <w:sz w:val="30"/>
          <w:szCs w:val="30"/>
          <w:rtl/>
        </w:rPr>
        <w:t xml:space="preserve"> مُوسَى بْنُ الْقَاسِمِ عَنْ عَبْدِ الصَّمَدِ بْنِ بَشِيرٍ عَنْ أَبِي عَبْدِ اللَّهِ ع قَالَ: جَاءَ رَجُلٌ يُلَبِّي حَتَّى دَخَلَ الْمَسْجِدَ وَ هُوَ يُلَبِّي وَ عَلَيْهِ قَمِيصُهُ فَوَثَبَ إِلَيْهِ أُنَاسٌ مِنْ أَصْحَابِ أَبِي حَنِيفَةَ فَقَالُوا شُقَّ قَمِيصَكَ وَ أَخْرِجْهُ مِنْ رِجْلَيْكَ فَإِنَّ عَلَيْكَ بَدَنَةً وَ عَلَيْكَ الْحَجَّ مِنْ قَابِلٍ وَ حَجُّكَ فَاسِدٌ فَطَلَعَ أَبُو عَبْدِ اللَّهِ ع فَقَامَ عَلَى بَابِ الْمَسْجِدِ فَكَبَّرَ وَ اسْتَقْبَلَ الْكَعْبَةَ فَدَنَا الرَّجُلُ مِنْ أَبِي عَبْدِ اللَّهِ ع وَ هُوَ يَنْتِفُ شَعْرَهُ وَ يَضْرِبُ وَجْهَهُ فَقَالَ لَهُ أَبُو عَبْدِ اللَّهِ ع اسْكُنْ يَا عَبْدَ اللَّهِ فَلَمَّا كَلَّمَهُ وَ كَانَ الرَّجُلُ أَعْجَمِيّاً فَقَالَ أَبُو عَبْدِ اللَّهِ ع مَا تَقُولُ قَالَ كُنْتُ رَجُلًا أَعْمَلُ‏ بِيَدِي‏ فَاجْتَمَعَتْ لِي نَفَقَةٌ فَجِئْتُ أَحُجُّ لَمْ أَسْأَلْ أَحَداً عَنْ شَيْ‏ءٍ فَأَفْتَوْنِي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 بَدَنَةٌ وَ لَيْسَ عَلَيْكَ الْحَجُّ مِنْ قَابِلٍ أَيُّ رَجُلٍ رَكِبَ أَمْراً بِجَهَالَة</w:t>
      </w:r>
      <w:r w:rsidR="008509F0">
        <w:rPr>
          <w:rFonts w:ascii="Traditional Arabic" w:cs="Traditional Arabic" w:hint="cs"/>
          <w:sz w:val="30"/>
          <w:szCs w:val="30"/>
          <w:rtl/>
        </w:rPr>
        <w:t xml:space="preserve"> </w:t>
      </w:r>
      <w:r w:rsidR="008509F0">
        <w:rPr>
          <w:rFonts w:ascii="Traditional Arabic" w:cs="Traditional Arabic" w:hint="cs"/>
          <w:color w:val="242887"/>
          <w:sz w:val="30"/>
          <w:szCs w:val="30"/>
          <w:rtl/>
        </w:rPr>
        <w:t>فَلَا شَيْ‏ءَ عَلَيْه‏</w:t>
      </w:r>
      <w:r w:rsidRPr="00836586">
        <w:rPr>
          <w:rFonts w:hint="cs"/>
          <w:rtl/>
        </w:rPr>
        <w:t>»</w:t>
      </w:r>
      <w:r w:rsidRPr="00836586">
        <w:rPr>
          <w:rStyle w:val="FootnoteReference"/>
          <w:rtl/>
        </w:rPr>
        <w:footnoteReference w:id="1"/>
      </w:r>
    </w:p>
    <w:p w14:paraId="600B14D9" w14:textId="77777777" w:rsidR="00FD6028" w:rsidRDefault="00836586" w:rsidP="0087648B">
      <w:pPr>
        <w:jc w:val="both"/>
        <w:rPr>
          <w:rtl/>
        </w:rPr>
      </w:pPr>
      <w:r w:rsidRPr="00734E0C">
        <w:rPr>
          <w:rFonts w:hint="cs"/>
          <w:rtl/>
        </w:rPr>
        <w:t>تلبیه این شخص</w:t>
      </w:r>
      <w:r w:rsidR="00FD6028" w:rsidRPr="00734E0C">
        <w:rPr>
          <w:rFonts w:hint="cs"/>
          <w:rtl/>
        </w:rPr>
        <w:t xml:space="preserve"> علت تامه</w:t>
      </w:r>
      <w:r w:rsidR="00FD6028">
        <w:rPr>
          <w:rFonts w:hint="cs"/>
          <w:rtl/>
        </w:rPr>
        <w:t xml:space="preserve"> حرام یعنی لبس مخیط در حال احرام بود </w:t>
      </w:r>
      <w:r>
        <w:rPr>
          <w:rFonts w:hint="cs"/>
          <w:rtl/>
        </w:rPr>
        <w:t>و این حرام نیز بر او منجز بود زیرا او جاهل مقصر بود «</w:t>
      </w:r>
      <w:r>
        <w:rPr>
          <w:rFonts w:ascii="Traditional Arabic" w:cs="Traditional Arabic" w:hint="cs"/>
          <w:sz w:val="30"/>
          <w:szCs w:val="30"/>
          <w:rtl/>
        </w:rPr>
        <w:t>ل</w:t>
      </w:r>
      <w:r w:rsidRPr="00836586">
        <w:rPr>
          <w:rFonts w:ascii="Traditional Arabic" w:cs="Traditional Arabic" w:hint="cs"/>
          <w:sz w:val="30"/>
          <w:szCs w:val="30"/>
          <w:rtl/>
        </w:rPr>
        <w:t>م</w:t>
      </w:r>
      <w:r>
        <w:rPr>
          <w:rFonts w:ascii="Traditional Arabic" w:cs="Traditional Arabic" w:hint="cs"/>
          <w:sz w:val="30"/>
          <w:szCs w:val="30"/>
          <w:rtl/>
        </w:rPr>
        <w:t>ْ أَسْأَلْ أَحَداً عَنْ شَيْ‏ءٍ</w:t>
      </w:r>
      <w:r>
        <w:rPr>
          <w:rFonts w:hint="cs"/>
          <w:rtl/>
        </w:rPr>
        <w:t>»</w:t>
      </w:r>
      <w:r w:rsidR="00FD6028">
        <w:rPr>
          <w:rFonts w:hint="cs"/>
          <w:rtl/>
        </w:rPr>
        <w:t xml:space="preserve"> ا</w:t>
      </w:r>
      <w:r>
        <w:rPr>
          <w:rFonts w:hint="cs"/>
          <w:rtl/>
        </w:rPr>
        <w:t xml:space="preserve">ین از اوضح مصادیق جاهل مقصر است ولی امام علیه السلام با </w:t>
      </w:r>
      <w:r w:rsidR="0087648B">
        <w:rPr>
          <w:rFonts w:hint="cs"/>
          <w:rtl/>
        </w:rPr>
        <w:t>این</w:t>
      </w:r>
      <w:r>
        <w:rPr>
          <w:rFonts w:hint="cs"/>
          <w:rtl/>
        </w:rPr>
        <w:t xml:space="preserve"> که تلبیه عبادت است، فرموده‌اند: حج تو صحیح است. </w:t>
      </w:r>
      <w:r w:rsidR="00734E0C">
        <w:rPr>
          <w:rFonts w:hint="cs"/>
          <w:rtl/>
        </w:rPr>
        <w:t xml:space="preserve">وجه آن این است که </w:t>
      </w:r>
      <w:r>
        <w:rPr>
          <w:rFonts w:hint="cs"/>
          <w:rtl/>
        </w:rPr>
        <w:t xml:space="preserve">خود </w:t>
      </w:r>
      <w:r w:rsidR="00FD6028">
        <w:rPr>
          <w:rFonts w:hint="cs"/>
          <w:rtl/>
        </w:rPr>
        <w:t xml:space="preserve">تلبیه مصداق حرام نبود </w:t>
      </w:r>
      <w:r w:rsidR="004033D0" w:rsidRPr="004033D0">
        <w:rPr>
          <w:rFonts w:hint="cs"/>
          <w:rtl/>
        </w:rPr>
        <w:t xml:space="preserve">بلکه علت تامه حرام بود </w:t>
      </w:r>
      <w:r w:rsidR="00FD6028" w:rsidRPr="004033D0">
        <w:rPr>
          <w:rFonts w:hint="cs"/>
          <w:rtl/>
        </w:rPr>
        <w:t>وشار</w:t>
      </w:r>
      <w:r w:rsidR="0087648B">
        <w:rPr>
          <w:rFonts w:hint="cs"/>
          <w:rtl/>
        </w:rPr>
        <w:t>ع این مقدار از عبادت را پذیرفته است</w:t>
      </w:r>
      <w:r w:rsidR="00FD6028" w:rsidRPr="004033D0">
        <w:rPr>
          <w:rFonts w:hint="cs"/>
          <w:rtl/>
        </w:rPr>
        <w:t>.</w:t>
      </w:r>
      <w:r w:rsidR="00FD6028">
        <w:rPr>
          <w:rFonts w:hint="cs"/>
          <w:rtl/>
        </w:rPr>
        <w:t xml:space="preserve"> </w:t>
      </w:r>
    </w:p>
    <w:p w14:paraId="242BC118" w14:textId="77777777" w:rsidR="00734E0C" w:rsidRDefault="00734E0C" w:rsidP="0087648B">
      <w:pPr>
        <w:jc w:val="both"/>
        <w:rPr>
          <w:rtl/>
        </w:rPr>
      </w:pPr>
      <w:r>
        <w:rPr>
          <w:rFonts w:hint="cs"/>
          <w:rtl/>
        </w:rPr>
        <w:t xml:space="preserve">و قدر متیقن از این روایت جاهل مقصر است و برفرض که اطلاق آن شامل جاهل قاصر نیز شود </w:t>
      </w:r>
      <w:r w:rsidR="0087648B">
        <w:rPr>
          <w:rFonts w:hint="cs"/>
          <w:rtl/>
        </w:rPr>
        <w:t>اما</w:t>
      </w:r>
      <w:r>
        <w:rPr>
          <w:rFonts w:hint="cs"/>
          <w:rtl/>
        </w:rPr>
        <w:t xml:space="preserve"> اخراج جاهل مقصر از آن عرفی نیست. </w:t>
      </w:r>
    </w:p>
    <w:p w14:paraId="3D9B7DA6" w14:textId="77777777" w:rsidR="00FD6028" w:rsidRDefault="00FD6028" w:rsidP="00FC7646">
      <w:pPr>
        <w:jc w:val="both"/>
        <w:rPr>
          <w:rtl/>
        </w:rPr>
      </w:pPr>
      <w:r>
        <w:rPr>
          <w:rFonts w:hint="cs"/>
          <w:rtl/>
        </w:rPr>
        <w:t>در مقام نیز این شخصی بدو</w:t>
      </w:r>
      <w:r w:rsidR="00734E0C">
        <w:rPr>
          <w:rFonts w:hint="cs"/>
          <w:rtl/>
        </w:rPr>
        <w:t>ن</w:t>
      </w:r>
      <w:r>
        <w:rPr>
          <w:rFonts w:hint="cs"/>
          <w:rtl/>
        </w:rPr>
        <w:t xml:space="preserve"> تعلم شروع به نماز کرد این نماز </w:t>
      </w:r>
      <w:r w:rsidR="00734E0C">
        <w:rPr>
          <w:rFonts w:hint="cs"/>
          <w:rtl/>
        </w:rPr>
        <w:t>او مصداق حرام نیست بلکه</w:t>
      </w:r>
      <w:r>
        <w:rPr>
          <w:rFonts w:hint="cs"/>
          <w:rtl/>
        </w:rPr>
        <w:t xml:space="preserve"> نهایتا علت تامه تجری است یعنی در این نماز مبتلی می‌شود به</w:t>
      </w:r>
      <w:r w:rsidR="00734E0C">
        <w:rPr>
          <w:rFonts w:hint="cs"/>
          <w:rtl/>
        </w:rPr>
        <w:t xml:space="preserve"> مسأله‌ای که حکم آن را نمی‌داند و با شروع این نماز خودش را مبتلی کرد و این از علت تامه حرام منجز بالاتر نیست، پس اگر اتفاقا مبتلی به ظن به اتیان سجده ثانیه شد امر او منحصر است در</w:t>
      </w:r>
      <w:r w:rsidR="00A64BE2">
        <w:rPr>
          <w:rFonts w:hint="cs"/>
          <w:rtl/>
        </w:rPr>
        <w:t xml:space="preserve"> تدارک یا عدم تدارک سجده ثانیه و هر کاری کند مص</w:t>
      </w:r>
      <w:r w:rsidR="00734E0C">
        <w:rPr>
          <w:rFonts w:hint="cs"/>
          <w:rtl/>
        </w:rPr>
        <w:t>د</w:t>
      </w:r>
      <w:r w:rsidR="00A64BE2">
        <w:rPr>
          <w:rFonts w:hint="cs"/>
          <w:rtl/>
        </w:rPr>
        <w:t>اق تجری است</w:t>
      </w:r>
      <w:r w:rsidR="00734E0C">
        <w:rPr>
          <w:rFonts w:hint="cs"/>
          <w:rtl/>
        </w:rPr>
        <w:t xml:space="preserve"> و راه دیگری نیز ندارد</w:t>
      </w:r>
      <w:r w:rsidR="00A64BE2">
        <w:rPr>
          <w:rFonts w:hint="cs"/>
          <w:rtl/>
        </w:rPr>
        <w:t xml:space="preserve"> و در این موارد وجدانا نماز باطل نیست زیرا راه سومی ندارد ولی اگر راه سومی </w:t>
      </w:r>
      <w:r w:rsidR="00A64BE2">
        <w:rPr>
          <w:rFonts w:hint="cs"/>
          <w:rtl/>
        </w:rPr>
        <w:lastRenderedPageBreak/>
        <w:t xml:space="preserve">داشته باشد مثل این که مکلف در نماز شک کند که بعد از قرائت سوره «و الضحی» </w:t>
      </w:r>
      <w:r w:rsidR="00734E0C">
        <w:rPr>
          <w:rFonts w:hint="cs"/>
          <w:rtl/>
        </w:rPr>
        <w:t xml:space="preserve">باید </w:t>
      </w:r>
      <w:r w:rsidR="00A64BE2">
        <w:rPr>
          <w:rFonts w:hint="cs"/>
          <w:rtl/>
        </w:rPr>
        <w:t>سوره انشراح را</w:t>
      </w:r>
      <w:r w:rsidR="0087648B">
        <w:rPr>
          <w:rFonts w:hint="cs"/>
          <w:rtl/>
        </w:rPr>
        <w:t xml:space="preserve"> هم</w:t>
      </w:r>
      <w:r w:rsidR="00A64BE2">
        <w:rPr>
          <w:rFonts w:hint="cs"/>
          <w:rtl/>
        </w:rPr>
        <w:t xml:space="preserve"> بخواند چون این دو</w:t>
      </w:r>
      <w:r w:rsidR="0087648B">
        <w:rPr>
          <w:rFonts w:hint="cs"/>
          <w:rtl/>
        </w:rPr>
        <w:t>،</w:t>
      </w:r>
      <w:r w:rsidR="00A64BE2">
        <w:rPr>
          <w:rFonts w:hint="cs"/>
          <w:rtl/>
        </w:rPr>
        <w:t xml:space="preserve"> یک سوره هستند</w:t>
      </w:r>
      <w:r w:rsidR="00734E0C">
        <w:rPr>
          <w:rFonts w:hint="cs"/>
          <w:rtl/>
        </w:rPr>
        <w:t xml:space="preserve"> </w:t>
      </w:r>
      <w:r w:rsidR="00A64BE2">
        <w:rPr>
          <w:rFonts w:hint="cs"/>
          <w:rtl/>
        </w:rPr>
        <w:t>یا نخواند چون</w:t>
      </w:r>
      <w:r w:rsidR="00734E0C">
        <w:rPr>
          <w:rFonts w:hint="cs"/>
          <w:rtl/>
        </w:rPr>
        <w:t xml:space="preserve"> دو سوره هستند و قران بین دو سوره اشکال </w:t>
      </w:r>
      <w:r w:rsidR="00A64BE2">
        <w:rPr>
          <w:rFonts w:hint="cs"/>
          <w:rtl/>
        </w:rPr>
        <w:t xml:space="preserve">دارد، این شخص راه سومی دارد و آن قرائت سوره دیگری </w:t>
      </w:r>
      <w:r w:rsidR="0087648B">
        <w:rPr>
          <w:rFonts w:hint="cs"/>
          <w:rtl/>
        </w:rPr>
        <w:t xml:space="preserve">به جای سوره والضحی </w:t>
      </w:r>
      <w:r w:rsidR="00A64BE2">
        <w:rPr>
          <w:rFonts w:hint="cs"/>
          <w:rtl/>
        </w:rPr>
        <w:t>است در این صورت اگر سوره «و الضحی» بخواند و بعد از آن نیز سوره انشراح بخواند ولو بعدا معلوم شود که عمل او مطابق با واقع بود ولی بعید نیست قائل به بطلان عبادت</w:t>
      </w:r>
      <w:r w:rsidR="00734E0C">
        <w:rPr>
          <w:rFonts w:hint="cs"/>
          <w:rtl/>
        </w:rPr>
        <w:t xml:space="preserve"> او شویم چون راه سومی نیز داشت و عمل او مصداق تجری بود زیرا ترک تعلم کرد و با این که این حکم منجز بر او بود خودش را در دام این مسأله انداخت. </w:t>
      </w:r>
    </w:p>
    <w:p w14:paraId="11303188" w14:textId="77777777" w:rsidR="00A64BE2" w:rsidRDefault="00A64BE2" w:rsidP="00233423">
      <w:pPr>
        <w:jc w:val="both"/>
        <w:rPr>
          <w:rtl/>
        </w:rPr>
      </w:pPr>
      <w:r>
        <w:rPr>
          <w:rFonts w:hint="cs"/>
          <w:rtl/>
        </w:rPr>
        <w:t>پس با این روایت آن اشکال عقلایی مذکور</w:t>
      </w:r>
      <w:r w:rsidR="004033D0">
        <w:rPr>
          <w:rFonts w:hint="cs"/>
          <w:rtl/>
        </w:rPr>
        <w:t xml:space="preserve"> یعنی عدم تقرب با امر مبعد از مولی،</w:t>
      </w:r>
      <w:r>
        <w:rPr>
          <w:rFonts w:hint="cs"/>
          <w:rtl/>
        </w:rPr>
        <w:t xml:space="preserve"> </w:t>
      </w:r>
      <w:r w:rsidR="00233423">
        <w:rPr>
          <w:rFonts w:hint="cs"/>
          <w:rtl/>
        </w:rPr>
        <w:t xml:space="preserve">در مواردی که عمل علت تامه حرام است حل می‌شود ولی در جایی که عمل، خودش مصداق حرام باشد </w:t>
      </w:r>
      <w:r>
        <w:rPr>
          <w:rFonts w:hint="cs"/>
          <w:rtl/>
        </w:rPr>
        <w:t xml:space="preserve">اشکال به حال خود باقی است. </w:t>
      </w:r>
    </w:p>
    <w:p w14:paraId="00E8FB49" w14:textId="77777777" w:rsidR="00A64BE2" w:rsidRDefault="00A64BE2" w:rsidP="00233423">
      <w:pPr>
        <w:pStyle w:val="Heading2"/>
        <w:jc w:val="both"/>
        <w:rPr>
          <w:rtl/>
        </w:rPr>
      </w:pPr>
      <w:bookmarkStart w:id="12" w:name="_Toc135800663"/>
      <w:bookmarkStart w:id="13" w:name="_Toc136363557"/>
      <w:r>
        <w:rPr>
          <w:rFonts w:hint="cs"/>
          <w:rtl/>
        </w:rPr>
        <w:t>ثمره دوم</w:t>
      </w:r>
      <w:r w:rsidR="00672117">
        <w:rPr>
          <w:rFonts w:hint="cs"/>
          <w:rtl/>
        </w:rPr>
        <w:t xml:space="preserve">: </w:t>
      </w:r>
      <w:r w:rsidR="001E0927">
        <w:rPr>
          <w:rFonts w:hint="cs"/>
          <w:rtl/>
        </w:rPr>
        <w:t>فسق متجری</w:t>
      </w:r>
      <w:bookmarkEnd w:id="12"/>
      <w:bookmarkEnd w:id="13"/>
      <w:r w:rsidR="001E0927">
        <w:rPr>
          <w:rFonts w:hint="cs"/>
          <w:rtl/>
        </w:rPr>
        <w:t xml:space="preserve"> </w:t>
      </w:r>
    </w:p>
    <w:p w14:paraId="04FCE0F0" w14:textId="77777777" w:rsidR="00A64BE2" w:rsidRDefault="00A64BE2" w:rsidP="00FC7646">
      <w:pPr>
        <w:jc w:val="both"/>
        <w:rPr>
          <w:rtl/>
        </w:rPr>
      </w:pPr>
      <w:r>
        <w:rPr>
          <w:rFonts w:hint="cs"/>
          <w:rtl/>
        </w:rPr>
        <w:t xml:space="preserve">ثمره‌ی </w:t>
      </w:r>
      <w:r w:rsidR="00672117">
        <w:rPr>
          <w:rFonts w:hint="cs"/>
          <w:rtl/>
        </w:rPr>
        <w:t>دومی که برای این بحث بیان شد</w:t>
      </w:r>
      <w:r w:rsidR="00233423">
        <w:rPr>
          <w:rFonts w:hint="cs"/>
          <w:rtl/>
        </w:rPr>
        <w:t>ه است</w:t>
      </w:r>
      <w:r>
        <w:rPr>
          <w:rFonts w:hint="cs"/>
          <w:rtl/>
        </w:rPr>
        <w:t xml:space="preserve"> این است که بنا بر حرمت تجری و این که مطلق ارتکاب حرام</w:t>
      </w:r>
      <w:r w:rsidR="00672117">
        <w:rPr>
          <w:rFonts w:hint="cs"/>
          <w:rtl/>
        </w:rPr>
        <w:t>،</w:t>
      </w:r>
      <w:r>
        <w:rPr>
          <w:rFonts w:hint="cs"/>
          <w:rtl/>
        </w:rPr>
        <w:t xml:space="preserve"> فسق باشد، </w:t>
      </w:r>
      <w:r w:rsidR="00E85FC6">
        <w:rPr>
          <w:rFonts w:hint="cs"/>
          <w:rtl/>
        </w:rPr>
        <w:t xml:space="preserve">شخص متجری فاسق است ولی بنا بر عدم حرمت آن یا عدم فسق بودن مطلق ارتکاب حرام، متجری فاسق نیست زیرا تجری بر فرض حرام باشد ولی دلیل بر این که از محرمات کبیره باشد، وجود ندارد. </w:t>
      </w:r>
    </w:p>
    <w:p w14:paraId="744DFA41" w14:textId="77777777" w:rsidR="00E85FC6" w:rsidRPr="00672117" w:rsidRDefault="00672117" w:rsidP="00233423">
      <w:pPr>
        <w:jc w:val="both"/>
        <w:rPr>
          <w:rFonts w:ascii="Traditional Arabic" w:cs="Traditional Arabic"/>
          <w:color w:val="000000"/>
          <w:sz w:val="30"/>
          <w:szCs w:val="30"/>
          <w:rtl/>
        </w:rPr>
      </w:pPr>
      <w:r>
        <w:rPr>
          <w:rFonts w:hint="cs"/>
          <w:rtl/>
        </w:rPr>
        <w:t xml:space="preserve">اشکال این است که معنای عرفی فاسق، عاصی است و به این معنا </w:t>
      </w:r>
      <w:r>
        <w:rPr>
          <w:rtl/>
        </w:rPr>
        <w:t xml:space="preserve">نوجوانی که تازه بالغ شده است </w:t>
      </w:r>
      <w:r>
        <w:rPr>
          <w:rFonts w:hint="cs"/>
          <w:rtl/>
        </w:rPr>
        <w:t xml:space="preserve">و </w:t>
      </w:r>
      <w:r>
        <w:rPr>
          <w:rtl/>
        </w:rPr>
        <w:t xml:space="preserve">گناه نکرده است ولی هنوز استقامت در جاده شریعت </w:t>
      </w:r>
      <w:r>
        <w:rPr>
          <w:rFonts w:hint="cs"/>
          <w:rtl/>
        </w:rPr>
        <w:t>نیز</w:t>
      </w:r>
      <w:r>
        <w:rPr>
          <w:rtl/>
        </w:rPr>
        <w:t xml:space="preserve"> ندارد</w:t>
      </w:r>
      <w:r>
        <w:rPr>
          <w:rFonts w:hint="cs"/>
          <w:rtl/>
        </w:rPr>
        <w:t>،</w:t>
      </w:r>
      <w:r>
        <w:rPr>
          <w:rtl/>
        </w:rPr>
        <w:t xml:space="preserve"> فاسق نیست یعنی عاصی نیست ولی عادل </w:t>
      </w:r>
      <w:r>
        <w:rPr>
          <w:rFonts w:hint="cs"/>
          <w:rtl/>
        </w:rPr>
        <w:t>نیز</w:t>
      </w:r>
      <w:r>
        <w:rPr>
          <w:rtl/>
        </w:rPr>
        <w:t xml:space="preserve"> نیست</w:t>
      </w:r>
      <w:r w:rsidR="000828EA">
        <w:rPr>
          <w:rFonts w:hint="cs"/>
          <w:rtl/>
        </w:rPr>
        <w:t xml:space="preserve">. </w:t>
      </w:r>
      <w:r>
        <w:rPr>
          <w:rFonts w:hint="cs"/>
          <w:rtl/>
        </w:rPr>
        <w:t xml:space="preserve">ولی فاسق و </w:t>
      </w:r>
      <w:r w:rsidR="00E85FC6">
        <w:rPr>
          <w:rFonts w:hint="cs"/>
          <w:rtl/>
        </w:rPr>
        <w:t>عاصی</w:t>
      </w:r>
      <w:r w:rsidR="00233423" w:rsidRPr="00233423">
        <w:rPr>
          <w:rFonts w:hint="cs"/>
          <w:rtl/>
        </w:rPr>
        <w:t xml:space="preserve"> </w:t>
      </w:r>
      <w:r w:rsidR="00233423">
        <w:rPr>
          <w:rFonts w:hint="cs"/>
          <w:rtl/>
        </w:rPr>
        <w:t>به این معنی،</w:t>
      </w:r>
      <w:r w:rsidR="00E85FC6">
        <w:rPr>
          <w:rFonts w:hint="cs"/>
          <w:rtl/>
        </w:rPr>
        <w:t xml:space="preserve"> </w:t>
      </w:r>
      <w:r>
        <w:rPr>
          <w:rFonts w:hint="cs"/>
          <w:rtl/>
        </w:rPr>
        <w:t xml:space="preserve">موضوع اثر شرعی نیست و فاسق در روایات به معنای «من لیس بعادل» است در مقابل شخص عادل. و به این معنا حتی بنا بر عدم حرمت تجری نیز متجری فاسق است یعنی عادل نیست </w:t>
      </w:r>
      <w:r w:rsidR="00E85FC6">
        <w:rPr>
          <w:rFonts w:hint="cs"/>
          <w:rtl/>
        </w:rPr>
        <w:t xml:space="preserve">زیرا عادل کسی است که </w:t>
      </w:r>
      <w:r w:rsidR="00233423">
        <w:rPr>
          <w:rFonts w:hint="cs"/>
          <w:rtl/>
        </w:rPr>
        <w:t>«</w:t>
      </w:r>
      <w:r w:rsidR="00E85FC6">
        <w:rPr>
          <w:rFonts w:hint="cs"/>
          <w:rtl/>
        </w:rPr>
        <w:t>کف النفس</w:t>
      </w:r>
      <w:r w:rsidR="00233423">
        <w:rPr>
          <w:rFonts w:hint="cs"/>
          <w:rtl/>
        </w:rPr>
        <w:t>»</w:t>
      </w:r>
      <w:r w:rsidR="00E85FC6">
        <w:rPr>
          <w:rFonts w:hint="cs"/>
          <w:rtl/>
        </w:rPr>
        <w:t xml:space="preserve"> از حرام دارد</w:t>
      </w:r>
      <w:r>
        <w:rPr>
          <w:rFonts w:hint="cs"/>
          <w:rtl/>
        </w:rPr>
        <w:t xml:space="preserve"> و در روایات از او تعبیر شده است به «</w:t>
      </w:r>
      <w:r w:rsidRPr="000828EA">
        <w:rPr>
          <w:rFonts w:hint="cs"/>
          <w:rtl/>
        </w:rPr>
        <w:t>أَنْ تَعْرِفُوهُ بِالسِّتْرِ وَ الْعَفَافِ- وَ كَفِّ الْبَطْنِ وَ الْفَرْجِ وَ الْيَدِ وَ اللِّسَان‏»</w:t>
      </w:r>
      <w:r w:rsidR="000828EA">
        <w:rPr>
          <w:rStyle w:val="FootnoteReference"/>
          <w:rtl/>
        </w:rPr>
        <w:footnoteReference w:id="2"/>
      </w:r>
      <w:r w:rsidR="00E85FC6">
        <w:rPr>
          <w:rFonts w:hint="cs"/>
          <w:rtl/>
        </w:rPr>
        <w:t xml:space="preserve"> و در روایت دیگر تعبیر می‌کند </w:t>
      </w:r>
      <w:r w:rsidR="000828EA">
        <w:rPr>
          <w:rFonts w:hint="cs"/>
          <w:rtl/>
        </w:rPr>
        <w:t>«</w:t>
      </w:r>
      <w:r w:rsidR="000828EA">
        <w:rPr>
          <w:rtl/>
        </w:rPr>
        <w:t>مرضیّ</w:t>
      </w:r>
      <w:r w:rsidR="000828EA">
        <w:rPr>
          <w:rFonts w:hint="cs"/>
          <w:rtl/>
        </w:rPr>
        <w:t>»</w:t>
      </w:r>
      <w:r w:rsidR="000828EA" w:rsidRPr="001A5FDB">
        <w:rPr>
          <w:rFonts w:ascii="NoorLotus" w:eastAsia="Batang" w:hAnsi="NoorLotus"/>
          <w:sz w:val="28"/>
          <w:vertAlign w:val="superscript"/>
          <w:rtl/>
        </w:rPr>
        <w:footnoteReference w:id="3"/>
      </w:r>
      <w:r w:rsidR="000828EA">
        <w:rPr>
          <w:rFonts w:hint="cs"/>
          <w:rtl/>
        </w:rPr>
        <w:t>، «خیر»</w:t>
      </w:r>
      <w:r w:rsidR="000828EA" w:rsidRPr="001A5FDB">
        <w:rPr>
          <w:rFonts w:ascii="NoorLotus" w:eastAsia="Batang" w:hAnsi="NoorLotus"/>
          <w:sz w:val="28"/>
          <w:vertAlign w:val="superscript"/>
          <w:rtl/>
        </w:rPr>
        <w:footnoteReference w:id="4"/>
      </w:r>
      <w:r w:rsidR="000828EA">
        <w:rPr>
          <w:rFonts w:hint="cs"/>
          <w:rtl/>
        </w:rPr>
        <w:t>، «صالح»</w:t>
      </w:r>
      <w:r w:rsidR="000828EA" w:rsidRPr="001A5FDB">
        <w:rPr>
          <w:rFonts w:ascii="NoorLotus" w:eastAsia="Batang" w:hAnsi="NoorLotus"/>
          <w:sz w:val="28"/>
          <w:vertAlign w:val="superscript"/>
          <w:rtl/>
        </w:rPr>
        <w:footnoteReference w:id="5"/>
      </w:r>
      <w:r w:rsidR="000828EA">
        <w:rPr>
          <w:rFonts w:hint="cs"/>
          <w:rtl/>
        </w:rPr>
        <w:t>،«عفیف صائن»</w:t>
      </w:r>
      <w:r w:rsidR="000828EA" w:rsidRPr="001A5FDB">
        <w:rPr>
          <w:rFonts w:ascii="NoorLotus" w:eastAsia="Batang" w:hAnsi="NoorLotus"/>
          <w:sz w:val="28"/>
          <w:vertAlign w:val="superscript"/>
          <w:rtl/>
        </w:rPr>
        <w:footnoteReference w:id="6"/>
      </w:r>
      <w:r w:rsidR="00E85FC6">
        <w:rPr>
          <w:rFonts w:hint="cs"/>
          <w:rtl/>
        </w:rPr>
        <w:t xml:space="preserve"> کسی که وثوق به </w:t>
      </w:r>
      <w:r w:rsidR="00E85FC6">
        <w:rPr>
          <w:rFonts w:hint="cs"/>
          <w:rtl/>
        </w:rPr>
        <w:lastRenderedPageBreak/>
        <w:t>دین او است</w:t>
      </w:r>
      <w:r w:rsidR="000828EA" w:rsidRPr="001A5FDB">
        <w:rPr>
          <w:rStyle w:val="FootnoteReference"/>
          <w:rFonts w:ascii="NoorLotus" w:eastAsia="Batang" w:hAnsi="NoorLotus"/>
          <w:sz w:val="28"/>
          <w:rtl/>
        </w:rPr>
        <w:footnoteReference w:id="7"/>
      </w:r>
      <w:r w:rsidR="00E85FC6">
        <w:rPr>
          <w:rFonts w:hint="cs"/>
          <w:rtl/>
        </w:rPr>
        <w:t xml:space="preserve">، و </w:t>
      </w:r>
      <w:r w:rsidR="00233423">
        <w:rPr>
          <w:rFonts w:hint="cs"/>
          <w:rtl/>
        </w:rPr>
        <w:t xml:space="preserve">با </w:t>
      </w:r>
      <w:r w:rsidR="00E85FC6">
        <w:rPr>
          <w:rFonts w:hint="cs"/>
          <w:rtl/>
        </w:rPr>
        <w:t xml:space="preserve">تجری به سبب اقدام بر حرام </w:t>
      </w:r>
      <w:r w:rsidR="00233423">
        <w:rPr>
          <w:rFonts w:hint="cs"/>
          <w:rtl/>
        </w:rPr>
        <w:t>،</w:t>
      </w:r>
      <w:r w:rsidR="00E85FC6">
        <w:rPr>
          <w:rFonts w:hint="cs"/>
          <w:rtl/>
        </w:rPr>
        <w:t xml:space="preserve">دیگر وثوق به دین او نیست و کف النفس از حرام ندارد. و لذا متجری عادل نیست مثل عاصی ولو قائل به عدم قبح آن شویم. </w:t>
      </w:r>
    </w:p>
    <w:p w14:paraId="6E86753F" w14:textId="77777777" w:rsidR="00E85FC6" w:rsidRDefault="000828EA" w:rsidP="00FC7646">
      <w:pPr>
        <w:jc w:val="both"/>
        <w:rPr>
          <w:rtl/>
        </w:rPr>
      </w:pPr>
      <w:r>
        <w:rPr>
          <w:rFonts w:hint="cs"/>
          <w:rtl/>
        </w:rPr>
        <w:t>امام رحمه الله نیز که قائل شدند به این که تجری</w:t>
      </w:r>
      <w:r w:rsidR="00233423">
        <w:rPr>
          <w:rFonts w:hint="cs"/>
          <w:rtl/>
        </w:rPr>
        <w:t>،</w:t>
      </w:r>
      <w:r>
        <w:rPr>
          <w:rFonts w:hint="cs"/>
          <w:rtl/>
        </w:rPr>
        <w:t xml:space="preserve"> ظلم قبیح نیست </w:t>
      </w:r>
      <w:r w:rsidR="00E85FC6">
        <w:rPr>
          <w:rFonts w:hint="cs"/>
          <w:rtl/>
        </w:rPr>
        <w:t>باید ملتزم شوند به این که او عادل نی</w:t>
      </w:r>
      <w:r>
        <w:rPr>
          <w:rFonts w:hint="cs"/>
          <w:rtl/>
        </w:rPr>
        <w:t>ست زیرا کف النفس از حرام ندارد.</w:t>
      </w:r>
    </w:p>
    <w:p w14:paraId="374CE68D" w14:textId="77777777" w:rsidR="00E85FC6" w:rsidRDefault="000828EA" w:rsidP="00233423">
      <w:pPr>
        <w:jc w:val="both"/>
        <w:rPr>
          <w:rtl/>
        </w:rPr>
      </w:pPr>
      <w:r>
        <w:rPr>
          <w:rFonts w:hint="cs"/>
          <w:rtl/>
        </w:rPr>
        <w:t>در استفتائات منسوب به</w:t>
      </w:r>
      <w:r w:rsidR="00E85FC6">
        <w:rPr>
          <w:rFonts w:hint="cs"/>
          <w:rtl/>
        </w:rPr>
        <w:t xml:space="preserve"> آیت الله سیستانی حفظه الله آمده است «</w:t>
      </w:r>
      <w:r w:rsidR="001E0927">
        <w:rPr>
          <w:rFonts w:ascii="NoorLotus" w:hAnsi="NoorLotus"/>
          <w:sz w:val="28"/>
          <w:rtl/>
        </w:rPr>
        <w:t>کسی که عمل به احتیاط واجب را ترک کند اگر شما در این مورد احتیاط واجب حجت بر تکلیف</w:t>
      </w:r>
      <w:r w:rsidR="001E0927">
        <w:rPr>
          <w:rFonts w:ascii="NoorLotus" w:hAnsi="NoorLotus" w:hint="cs"/>
          <w:sz w:val="28"/>
          <w:rtl/>
        </w:rPr>
        <w:t xml:space="preserve"> </w:t>
      </w:r>
      <w:r w:rsidR="001E0927">
        <w:rPr>
          <w:rFonts w:ascii="NoorLotus" w:hAnsi="NoorLotus"/>
          <w:sz w:val="28"/>
          <w:rtl/>
        </w:rPr>
        <w:t xml:space="preserve">دارید، به نظر شما این </w:t>
      </w:r>
      <w:r w:rsidR="001E0927">
        <w:rPr>
          <w:rFonts w:ascii="NoorLotus" w:hAnsi="NoorLotus" w:hint="cs"/>
          <w:sz w:val="28"/>
          <w:rtl/>
        </w:rPr>
        <w:t xml:space="preserve">شخص </w:t>
      </w:r>
      <w:r w:rsidR="001E0927">
        <w:rPr>
          <w:rFonts w:ascii="NoorLotus" w:hAnsi="NoorLotus"/>
          <w:sz w:val="28"/>
          <w:rtl/>
        </w:rPr>
        <w:t xml:space="preserve">عادل نیست، ولی اگر شما حجت بر عدم تکلیف دارید این </w:t>
      </w:r>
      <w:r w:rsidR="001E0927">
        <w:rPr>
          <w:rFonts w:ascii="NoorLotus" w:hAnsi="NoorLotus" w:hint="cs"/>
          <w:sz w:val="28"/>
          <w:rtl/>
        </w:rPr>
        <w:t>شخص</w:t>
      </w:r>
      <w:r w:rsidR="001E0927">
        <w:rPr>
          <w:rFonts w:ascii="NoorLotus" w:hAnsi="NoorLotus"/>
          <w:sz w:val="28"/>
          <w:rtl/>
        </w:rPr>
        <w:t xml:space="preserve"> عادل است.</w:t>
      </w:r>
      <w:r w:rsidR="00233423">
        <w:rPr>
          <w:rFonts w:ascii="NoorLotus" w:hAnsi="NoorLotus" w:hint="cs"/>
          <w:sz w:val="28"/>
          <w:rtl/>
        </w:rPr>
        <w:t>»</w:t>
      </w:r>
      <w:r w:rsidR="00233423" w:rsidRPr="00233423">
        <w:rPr>
          <w:rStyle w:val="FootnoteReference"/>
          <w:rFonts w:ascii="NoorLotus" w:eastAsia="Batang" w:hAnsi="NoorLotus"/>
          <w:sz w:val="28"/>
          <w:rtl/>
        </w:rPr>
        <w:t xml:space="preserve"> </w:t>
      </w:r>
      <w:r w:rsidR="00233423" w:rsidRPr="001A5FDB">
        <w:rPr>
          <w:rStyle w:val="FootnoteReference"/>
          <w:rFonts w:ascii="NoorLotus" w:eastAsia="Batang" w:hAnsi="NoorLotus"/>
          <w:sz w:val="28"/>
          <w:rtl/>
        </w:rPr>
        <w:footnoteReference w:id="8"/>
      </w:r>
      <w:r w:rsidR="001E0927">
        <w:rPr>
          <w:rFonts w:ascii="NoorLotus" w:hAnsi="NoorLotus"/>
          <w:sz w:val="28"/>
          <w:rtl/>
        </w:rPr>
        <w:t xml:space="preserve"> مثلا احتیاط واجب این است که</w:t>
      </w:r>
      <w:r w:rsidR="001E0927">
        <w:rPr>
          <w:rFonts w:ascii="NoorLotus" w:hAnsi="NoorLotus" w:hint="cs"/>
          <w:sz w:val="28"/>
          <w:rtl/>
        </w:rPr>
        <w:t xml:space="preserve"> مکلف</w:t>
      </w:r>
      <w:r w:rsidR="001E0927">
        <w:rPr>
          <w:rFonts w:ascii="NoorLotus" w:hAnsi="NoorLotus"/>
          <w:sz w:val="28"/>
          <w:rtl/>
        </w:rPr>
        <w:t xml:space="preserve"> </w:t>
      </w:r>
      <w:r w:rsidR="001E0927">
        <w:rPr>
          <w:rFonts w:ascii="NoorLotus" w:hAnsi="NoorLotus" w:hint="cs"/>
          <w:sz w:val="28"/>
          <w:rtl/>
        </w:rPr>
        <w:t>ریش خود را نتراشد، اگر شخص ریش خود را می‌تراشد</w:t>
      </w:r>
      <w:r w:rsidR="001E0927">
        <w:rPr>
          <w:rFonts w:ascii="NoorLotus" w:hAnsi="NoorLotus"/>
          <w:sz w:val="28"/>
          <w:rtl/>
        </w:rPr>
        <w:t xml:space="preserve"> </w:t>
      </w:r>
      <w:r w:rsidR="001E0927">
        <w:rPr>
          <w:rFonts w:ascii="NoorLotus" w:hAnsi="NoorLotus" w:hint="cs"/>
          <w:sz w:val="28"/>
          <w:rtl/>
        </w:rPr>
        <w:t>اگر</w:t>
      </w:r>
      <w:r w:rsidR="001E0927">
        <w:rPr>
          <w:rFonts w:ascii="NoorLotus" w:hAnsi="NoorLotus"/>
          <w:sz w:val="28"/>
          <w:rtl/>
        </w:rPr>
        <w:t xml:space="preserve"> نظر فقهی‌</w:t>
      </w:r>
      <w:r w:rsidR="001E0927">
        <w:rPr>
          <w:rFonts w:ascii="NoorLotus" w:hAnsi="NoorLotus" w:hint="cs"/>
          <w:sz w:val="28"/>
          <w:rtl/>
        </w:rPr>
        <w:t xml:space="preserve"> شما</w:t>
      </w:r>
      <w:r w:rsidR="001E0927">
        <w:rPr>
          <w:rFonts w:ascii="NoorLotus" w:hAnsi="NoorLotus"/>
          <w:sz w:val="28"/>
          <w:rtl/>
        </w:rPr>
        <w:t xml:space="preserve"> اجتهادا </w:t>
      </w:r>
      <w:r w:rsidR="001E0927">
        <w:rPr>
          <w:rFonts w:ascii="NoorLotus" w:hAnsi="NoorLotus" w:hint="cs"/>
          <w:sz w:val="28"/>
          <w:rtl/>
        </w:rPr>
        <w:t>یا</w:t>
      </w:r>
      <w:r w:rsidR="001E0927">
        <w:rPr>
          <w:rFonts w:ascii="NoorLotus" w:hAnsi="NoorLotus"/>
          <w:sz w:val="28"/>
          <w:rtl/>
        </w:rPr>
        <w:t xml:space="preserve"> تقلیدا حرمت حلق لحیه است</w:t>
      </w:r>
      <w:r w:rsidR="001E0927">
        <w:rPr>
          <w:rFonts w:ascii="NoorLotus" w:hAnsi="NoorLotus" w:hint="cs"/>
          <w:sz w:val="28"/>
          <w:rtl/>
        </w:rPr>
        <w:t xml:space="preserve"> باید قائل به عدم عدالت این شخص شوید و اگر </w:t>
      </w:r>
      <w:r w:rsidR="001E0927">
        <w:rPr>
          <w:rFonts w:ascii="NoorLotus" w:hAnsi="NoorLotus"/>
          <w:sz w:val="28"/>
          <w:rtl/>
        </w:rPr>
        <w:t xml:space="preserve">نظرتان حلیت حلق لحیه است </w:t>
      </w:r>
      <w:r w:rsidR="001E0927">
        <w:rPr>
          <w:rFonts w:ascii="NoorLotus" w:hAnsi="NoorLotus" w:hint="cs"/>
          <w:sz w:val="28"/>
          <w:rtl/>
        </w:rPr>
        <w:t>باید قائل به عدالت او شوید.</w:t>
      </w:r>
    </w:p>
    <w:p w14:paraId="1C358205" w14:textId="77777777" w:rsidR="00E85FC6" w:rsidRDefault="001E0927" w:rsidP="00233423">
      <w:pPr>
        <w:jc w:val="both"/>
        <w:rPr>
          <w:rtl/>
        </w:rPr>
      </w:pPr>
      <w:r>
        <w:rPr>
          <w:rFonts w:hint="cs"/>
          <w:rtl/>
        </w:rPr>
        <w:t xml:space="preserve">ولی </w:t>
      </w:r>
      <w:r w:rsidR="00E85FC6">
        <w:rPr>
          <w:rFonts w:hint="cs"/>
          <w:rtl/>
        </w:rPr>
        <w:t xml:space="preserve">این کلام تمام نیست زیرا ولو ما قائل به حلیت حلق لحیه شویم </w:t>
      </w:r>
      <w:r w:rsidR="00233423">
        <w:rPr>
          <w:rFonts w:hint="cs"/>
          <w:rtl/>
        </w:rPr>
        <w:t>باز</w:t>
      </w:r>
      <w:r w:rsidR="00E85FC6">
        <w:rPr>
          <w:rFonts w:hint="cs"/>
          <w:rtl/>
        </w:rPr>
        <w:t xml:space="preserve"> این شخص عادل نیست زیرا </w:t>
      </w:r>
      <w:r>
        <w:rPr>
          <w:rFonts w:hint="cs"/>
          <w:rtl/>
        </w:rPr>
        <w:t xml:space="preserve">کسی که </w:t>
      </w:r>
      <w:r>
        <w:rPr>
          <w:rFonts w:ascii="NoorLotus" w:hAnsi="NoorLotus"/>
          <w:sz w:val="28"/>
          <w:rtl/>
        </w:rPr>
        <w:t>مرتکب عملی می‌‌شود که</w:t>
      </w:r>
      <w:r>
        <w:rPr>
          <w:rFonts w:ascii="NoorLotus" w:hAnsi="NoorLotus" w:hint="cs"/>
          <w:sz w:val="28"/>
          <w:rtl/>
        </w:rPr>
        <w:t xml:space="preserve"> ترک آن بر او</w:t>
      </w:r>
      <w:r>
        <w:rPr>
          <w:rFonts w:ascii="NoorLotus" w:hAnsi="NoorLotus"/>
          <w:sz w:val="28"/>
          <w:rtl/>
        </w:rPr>
        <w:t xml:space="preserve"> منجز است این </w:t>
      </w:r>
      <w:r w:rsidR="00233423">
        <w:rPr>
          <w:rFonts w:hint="cs"/>
          <w:rtl/>
        </w:rPr>
        <w:t xml:space="preserve">کف </w:t>
      </w:r>
      <w:r w:rsidR="00E85FC6">
        <w:rPr>
          <w:rFonts w:hint="cs"/>
          <w:rtl/>
        </w:rPr>
        <w:t xml:space="preserve">نفس از حرام ندارد. </w:t>
      </w:r>
    </w:p>
    <w:p w14:paraId="4BC9C8A4" w14:textId="77777777" w:rsidR="00E85FC6" w:rsidRDefault="00E85FC6" w:rsidP="00FC7646">
      <w:pPr>
        <w:pStyle w:val="Heading3"/>
        <w:jc w:val="both"/>
        <w:rPr>
          <w:rtl/>
        </w:rPr>
      </w:pPr>
      <w:bookmarkStart w:id="14" w:name="_Toc135800664"/>
      <w:bookmarkStart w:id="15" w:name="_Toc136363558"/>
      <w:r>
        <w:rPr>
          <w:rFonts w:hint="cs"/>
          <w:rtl/>
        </w:rPr>
        <w:t>ثمره سوم:</w:t>
      </w:r>
      <w:bookmarkEnd w:id="14"/>
      <w:bookmarkEnd w:id="15"/>
      <w:r>
        <w:rPr>
          <w:rFonts w:hint="cs"/>
          <w:rtl/>
        </w:rPr>
        <w:t xml:space="preserve"> </w:t>
      </w:r>
    </w:p>
    <w:p w14:paraId="172318B8" w14:textId="77777777" w:rsidR="00E85FC6" w:rsidRDefault="001E0927" w:rsidP="00FC7646">
      <w:pPr>
        <w:jc w:val="both"/>
        <w:rPr>
          <w:rtl/>
        </w:rPr>
      </w:pPr>
      <w:r>
        <w:rPr>
          <w:rFonts w:hint="cs"/>
          <w:rtl/>
        </w:rPr>
        <w:t xml:space="preserve">ثمره سوم این است که آیا نهی از تجری واجب است یا واجب نیست؟ مثل این که شخصی بر خلاف احتیاط واجب حلق لحیه می‌کند و ما نیز حجت بر حرمت آن نداریم تا بگوییم به نظر ما منکر است بلکه ما نیز ترک آن را احتیاط واجب می‌دانیم آیا تجری مصداق منکر است تا نهی از آن واجب باشد یا شبهه مصداقیه منکر است و نمی‌توان در مورد آن به دلیل وجوب نهی از منکر تمسک کرد. </w:t>
      </w:r>
    </w:p>
    <w:p w14:paraId="3877F5DA" w14:textId="77777777" w:rsidR="001E0927" w:rsidRPr="00E85FC6" w:rsidRDefault="001E0927" w:rsidP="00FC7646">
      <w:pPr>
        <w:jc w:val="both"/>
      </w:pPr>
      <w:r>
        <w:rPr>
          <w:rFonts w:hint="cs"/>
          <w:rtl/>
        </w:rPr>
        <w:t>ان‌شاء الله در جلسه آینده این ثمره را بررسی خواهیم کرد.</w:t>
      </w:r>
    </w:p>
    <w:sectPr w:rsidR="001E0927" w:rsidRPr="00E85FC6" w:rsidSect="00AA3278">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F65C" w14:textId="77777777" w:rsidR="003606E7" w:rsidRDefault="003606E7" w:rsidP="00F172DD">
      <w:pPr>
        <w:spacing w:after="0"/>
      </w:pPr>
      <w:r>
        <w:separator/>
      </w:r>
    </w:p>
  </w:endnote>
  <w:endnote w:type="continuationSeparator" w:id="0">
    <w:p w14:paraId="2FA4541A" w14:textId="77777777" w:rsidR="003606E7" w:rsidRDefault="003606E7" w:rsidP="00F17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689A86DE" w14:textId="77777777" w:rsidR="00AA3278" w:rsidRDefault="006D76EC" w:rsidP="006D76EC">
        <w:pPr>
          <w:pStyle w:val="Footer"/>
          <w:jc w:val="center"/>
        </w:pPr>
        <w:r>
          <w:rPr>
            <w:rFonts w:hint="cs"/>
            <w:rtl/>
          </w:rPr>
          <w:t>1</w:t>
        </w:r>
      </w:p>
    </w:sdtContent>
  </w:sdt>
  <w:p w14:paraId="0B34E511" w14:textId="77777777" w:rsidR="00AA3278" w:rsidRDefault="009F1D13">
    <w:pPr>
      <w:pStyle w:val="Footer"/>
    </w:pPr>
  </w:p>
  <w:p w14:paraId="07447EAB" w14:textId="77777777" w:rsidR="00AA3278" w:rsidRDefault="009F1D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9013" w14:textId="77777777" w:rsidR="003606E7" w:rsidRDefault="003606E7" w:rsidP="00F172DD">
      <w:pPr>
        <w:spacing w:after="0"/>
      </w:pPr>
      <w:r>
        <w:separator/>
      </w:r>
    </w:p>
  </w:footnote>
  <w:footnote w:type="continuationSeparator" w:id="0">
    <w:p w14:paraId="301BDC4A" w14:textId="77777777" w:rsidR="003606E7" w:rsidRDefault="003606E7" w:rsidP="00F172DD">
      <w:pPr>
        <w:spacing w:after="0"/>
      </w:pPr>
      <w:r>
        <w:continuationSeparator/>
      </w:r>
    </w:p>
  </w:footnote>
  <w:footnote w:id="1">
    <w:p w14:paraId="08E97CC8" w14:textId="77777777" w:rsidR="00836586" w:rsidRDefault="00836586" w:rsidP="008509F0">
      <w:pPr>
        <w:pStyle w:val="FootnoteText"/>
        <w:rPr>
          <w:lang w:bidi="fa-IR"/>
        </w:rPr>
      </w:pPr>
      <w:r>
        <w:rPr>
          <w:rStyle w:val="FootnoteReference"/>
        </w:rPr>
        <w:footnoteRef/>
      </w:r>
      <w:r>
        <w:rPr>
          <w:rtl/>
        </w:rPr>
        <w:t xml:space="preserve"> </w:t>
      </w:r>
      <w:r>
        <w:rPr>
          <w:rFonts w:hint="cs"/>
          <w:rtl/>
          <w:lang w:bidi="fa-IR"/>
        </w:rPr>
        <w:t>تهذیب الاحکام، طوسی، محمد بن الحسن، ج5، ص7</w:t>
      </w:r>
      <w:r w:rsidR="008509F0">
        <w:rPr>
          <w:rFonts w:hint="cs"/>
          <w:rtl/>
          <w:lang w:bidi="fa-IR"/>
        </w:rPr>
        <w:t>2</w:t>
      </w:r>
      <w:r>
        <w:rPr>
          <w:rFonts w:hint="cs"/>
          <w:rtl/>
          <w:lang w:bidi="fa-IR"/>
        </w:rPr>
        <w:t>، ح47.</w:t>
      </w:r>
    </w:p>
  </w:footnote>
  <w:footnote w:id="2">
    <w:p w14:paraId="0064CA1E" w14:textId="77777777" w:rsidR="000828EA" w:rsidRDefault="000828EA">
      <w:pPr>
        <w:pStyle w:val="FootnoteText"/>
        <w:rPr>
          <w:lang w:bidi="fa-IR"/>
        </w:rPr>
      </w:pPr>
      <w:r>
        <w:rPr>
          <w:rStyle w:val="FootnoteReference"/>
        </w:rPr>
        <w:footnoteRef/>
      </w:r>
      <w:r>
        <w:rPr>
          <w:rtl/>
        </w:rPr>
        <w:t xml:space="preserve"> </w:t>
      </w:r>
      <w:r>
        <w:rPr>
          <w:rFonts w:hint="cs"/>
          <w:rtl/>
          <w:lang w:bidi="fa-IR"/>
        </w:rPr>
        <w:t>الفقیه، ابن بابویه، محمد بن علی، ج3، ص38، ح3280.</w:t>
      </w:r>
    </w:p>
  </w:footnote>
  <w:footnote w:id="3">
    <w:p w14:paraId="35AAA2FC" w14:textId="77777777" w:rsidR="000828EA" w:rsidRPr="000D356F" w:rsidRDefault="000828EA" w:rsidP="000828EA">
      <w:pPr>
        <w:pStyle w:val="FootnoteText"/>
        <w:rPr>
          <w:rtl/>
        </w:rPr>
      </w:pPr>
      <w:r w:rsidRPr="000D356F">
        <w:rPr>
          <w:rFonts w:eastAsia="SimSun"/>
          <w:rtl/>
        </w:rPr>
        <w:footnoteRef/>
      </w:r>
      <w:r w:rsidRPr="000D356F">
        <w:rPr>
          <w:rFonts w:eastAsia="SimSun"/>
          <w:rtl/>
        </w:rPr>
        <w:t xml:space="preserve"> </w:t>
      </w:r>
      <w:r>
        <w:rPr>
          <w:rtl/>
        </w:rPr>
        <w:t>وسائل الشيعة</w:t>
      </w:r>
      <w:r>
        <w:rPr>
          <w:rFonts w:hint="cs"/>
          <w:rtl/>
        </w:rPr>
        <w:t>، شیخ حر عاملی، محمد بن حسن، ج10، ص254.</w:t>
      </w:r>
    </w:p>
  </w:footnote>
  <w:footnote w:id="4">
    <w:p w14:paraId="6E3B7F54" w14:textId="77777777" w:rsidR="000828EA" w:rsidRPr="000D356F" w:rsidRDefault="000828EA" w:rsidP="000828EA">
      <w:pPr>
        <w:pStyle w:val="FootnoteText"/>
      </w:pPr>
      <w:r w:rsidRPr="000D356F">
        <w:rPr>
          <w:rFonts w:eastAsia="SimSun"/>
          <w:rtl/>
        </w:rPr>
        <w:footnoteRef/>
      </w:r>
      <w:r w:rsidRPr="000D356F">
        <w:rPr>
          <w:rFonts w:eastAsia="SimSun"/>
          <w:rtl/>
        </w:rPr>
        <w:t xml:space="preserve"> </w:t>
      </w:r>
      <w:r>
        <w:rPr>
          <w:rFonts w:hint="cs"/>
          <w:rtl/>
        </w:rPr>
        <w:t xml:space="preserve">همان، </w:t>
      </w:r>
      <w:r w:rsidRPr="000D356F">
        <w:rPr>
          <w:rtl/>
        </w:rPr>
        <w:t>ج2</w:t>
      </w:r>
      <w:r>
        <w:rPr>
          <w:rtl/>
        </w:rPr>
        <w:t>7</w:t>
      </w:r>
      <w:r>
        <w:rPr>
          <w:rFonts w:hint="cs"/>
          <w:rtl/>
        </w:rPr>
        <w:t xml:space="preserve">، </w:t>
      </w:r>
      <w:r>
        <w:rPr>
          <w:rtl/>
        </w:rPr>
        <w:t>ص395</w:t>
      </w:r>
      <w:r>
        <w:rPr>
          <w:rFonts w:hint="cs"/>
          <w:rtl/>
        </w:rPr>
        <w:t>.</w:t>
      </w:r>
    </w:p>
  </w:footnote>
  <w:footnote w:id="5">
    <w:p w14:paraId="7B90A350" w14:textId="77777777" w:rsidR="000828EA" w:rsidRPr="000D356F" w:rsidRDefault="000828EA" w:rsidP="000828EA">
      <w:pPr>
        <w:pStyle w:val="FootnoteText"/>
      </w:pPr>
      <w:r w:rsidRPr="000D356F">
        <w:rPr>
          <w:rFonts w:eastAsia="SimSun"/>
          <w:rtl/>
        </w:rPr>
        <w:footnoteRef/>
      </w:r>
      <w:r>
        <w:rPr>
          <w:rFonts w:eastAsia="SimSun" w:hint="cs"/>
          <w:rtl/>
        </w:rPr>
        <w:t xml:space="preserve">همان، </w:t>
      </w:r>
      <w:r>
        <w:rPr>
          <w:rtl/>
        </w:rPr>
        <w:t>ج27</w:t>
      </w:r>
      <w:r>
        <w:rPr>
          <w:rFonts w:hint="cs"/>
          <w:rtl/>
        </w:rPr>
        <w:t xml:space="preserve">، </w:t>
      </w:r>
      <w:r>
        <w:rPr>
          <w:rtl/>
        </w:rPr>
        <w:t xml:space="preserve"> ص381</w:t>
      </w:r>
      <w:r>
        <w:rPr>
          <w:rFonts w:hint="cs"/>
          <w:rtl/>
        </w:rPr>
        <w:t>.</w:t>
      </w:r>
    </w:p>
  </w:footnote>
  <w:footnote w:id="6">
    <w:p w14:paraId="76D6202E" w14:textId="77777777" w:rsidR="000828EA" w:rsidRPr="000D356F" w:rsidRDefault="000828EA" w:rsidP="000828EA">
      <w:pPr>
        <w:pStyle w:val="FootnoteText"/>
      </w:pPr>
      <w:r w:rsidRPr="000D356F">
        <w:rPr>
          <w:rFonts w:eastAsia="SimSun"/>
          <w:rtl/>
        </w:rPr>
        <w:footnoteRef/>
      </w:r>
      <w:r>
        <w:rPr>
          <w:rFonts w:eastAsia="SimSun" w:hint="cs"/>
          <w:rtl/>
        </w:rPr>
        <w:t xml:space="preserve">همان، </w:t>
      </w:r>
      <w:r>
        <w:rPr>
          <w:rtl/>
        </w:rPr>
        <w:t>ج</w:t>
      </w:r>
      <w:r w:rsidRPr="000D356F">
        <w:rPr>
          <w:rtl/>
        </w:rPr>
        <w:t>27</w:t>
      </w:r>
      <w:r>
        <w:rPr>
          <w:rFonts w:hint="cs"/>
          <w:rtl/>
        </w:rPr>
        <w:t>،</w:t>
      </w:r>
      <w:r w:rsidRPr="000D356F">
        <w:rPr>
          <w:rtl/>
        </w:rPr>
        <w:t xml:space="preserve"> ص372</w:t>
      </w:r>
      <w:r>
        <w:rPr>
          <w:rFonts w:hint="cs"/>
          <w:rtl/>
        </w:rPr>
        <w:t>.</w:t>
      </w:r>
      <w:r w:rsidRPr="000D356F">
        <w:rPr>
          <w:rtl/>
        </w:rPr>
        <w:t xml:space="preserve"> </w:t>
      </w:r>
    </w:p>
  </w:footnote>
  <w:footnote w:id="7">
    <w:p w14:paraId="0F9D891D" w14:textId="77777777" w:rsidR="000828EA" w:rsidRPr="000D356F" w:rsidRDefault="000828EA" w:rsidP="000828EA">
      <w:pPr>
        <w:pStyle w:val="FootnoteText"/>
        <w:rPr>
          <w:rtl/>
        </w:rPr>
      </w:pPr>
      <w:r w:rsidRPr="000D356F">
        <w:rPr>
          <w:rStyle w:val="FootnoteReference"/>
          <w:rtl/>
        </w:rPr>
        <w:footnoteRef/>
      </w:r>
      <w:r w:rsidRPr="000D356F">
        <w:rPr>
          <w:rStyle w:val="FootnoteReference"/>
          <w:rtl/>
        </w:rPr>
        <w:t xml:space="preserve"> </w:t>
      </w:r>
      <w:r>
        <w:rPr>
          <w:rFonts w:hint="cs"/>
          <w:rtl/>
        </w:rPr>
        <w:t xml:space="preserve">همان، </w:t>
      </w:r>
      <w:r w:rsidRPr="000D356F">
        <w:rPr>
          <w:rtl/>
        </w:rPr>
        <w:t>ج8</w:t>
      </w:r>
      <w:r>
        <w:rPr>
          <w:rFonts w:hint="cs"/>
          <w:rtl/>
        </w:rPr>
        <w:t xml:space="preserve">، </w:t>
      </w:r>
      <w:r w:rsidRPr="000D356F">
        <w:rPr>
          <w:rtl/>
        </w:rPr>
        <w:t>ص309</w:t>
      </w:r>
      <w:r>
        <w:rPr>
          <w:rFonts w:hint="cs"/>
          <w:rtl/>
        </w:rPr>
        <w:t>.</w:t>
      </w:r>
    </w:p>
  </w:footnote>
  <w:footnote w:id="8">
    <w:p w14:paraId="29A1CF84" w14:textId="77777777" w:rsidR="00233423" w:rsidRPr="000D356F" w:rsidRDefault="00233423" w:rsidP="00233423">
      <w:pPr>
        <w:pStyle w:val="FootnoteText"/>
        <w:rPr>
          <w:rtl/>
        </w:rPr>
      </w:pPr>
      <w:r w:rsidRPr="000D356F">
        <w:rPr>
          <w:rStyle w:val="FootnoteReference"/>
          <w:rtl/>
        </w:rPr>
        <w:footnoteRef/>
      </w:r>
      <w:r w:rsidRPr="000D356F">
        <w:rPr>
          <w:rtl/>
        </w:rPr>
        <w:t xml:space="preserve"> ملحق منهاج الصالحين</w:t>
      </w:r>
      <w:r>
        <w:rPr>
          <w:rFonts w:hint="cs"/>
          <w:rtl/>
        </w:rPr>
        <w:t>،</w:t>
      </w:r>
      <w:r w:rsidRPr="000D356F">
        <w:rPr>
          <w:rtl/>
        </w:rPr>
        <w:t xml:space="preserve"> ص227</w:t>
      </w:r>
      <w:r>
        <w:rPr>
          <w:rFonts w:hint="cs"/>
          <w:rtl/>
        </w:rPr>
        <w:t xml:space="preserve">، </w:t>
      </w:r>
      <w:r w:rsidRPr="000D356F">
        <w:rPr>
          <w:rtl/>
        </w:rPr>
        <w:t>م15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9DCA" w14:textId="77777777" w:rsidR="00AA3278" w:rsidRPr="006D76EC" w:rsidRDefault="006A748E" w:rsidP="00F172DD">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6D76EC">
      <w:rPr>
        <w:rFonts w:ascii="NoorLotus" w:hAnsi="NoorLotus" w:cs="NoorLotus"/>
        <w:b/>
        <w:bCs/>
        <w:sz w:val="20"/>
        <w:szCs w:val="20"/>
        <w:rtl/>
      </w:rPr>
      <w:t>درس خارج اصول استاد شهیدی پور حفظه الله(دوره سوم، سال4)</w:t>
    </w:r>
    <w:r w:rsidRPr="006D76EC">
      <w:rPr>
        <w:rFonts w:ascii="NoorLotus" w:hAnsi="NoorLotus" w:cs="NoorLotus"/>
        <w:sz w:val="20"/>
        <w:szCs w:val="20"/>
        <w:rtl/>
      </w:rPr>
      <w:t xml:space="preserve"> </w:t>
    </w:r>
    <w:r w:rsidRPr="006D76EC">
      <w:rPr>
        <w:rFonts w:ascii="NoorLotus" w:hAnsi="NoorLotus" w:cs="NoorLotus"/>
        <w:sz w:val="20"/>
        <w:szCs w:val="20"/>
        <w:rtl/>
      </w:rPr>
      <w:tab/>
    </w:r>
    <w:r w:rsidRPr="006D76EC">
      <w:rPr>
        <w:rFonts w:ascii="NoorLotus" w:hAnsi="NoorLotus" w:cs="NoorLotus"/>
        <w:sz w:val="20"/>
        <w:szCs w:val="20"/>
        <w:rtl/>
      </w:rPr>
      <w:tab/>
    </w:r>
    <w:r w:rsidRPr="006D76EC">
      <w:rPr>
        <w:rFonts w:ascii="NoorLotus" w:hAnsi="NoorLotus" w:cs="NoorLotus"/>
        <w:sz w:val="20"/>
        <w:szCs w:val="20"/>
      </w:rPr>
      <w:t xml:space="preserve"> </w:t>
    </w:r>
    <w:r w:rsidRPr="006D76EC">
      <w:rPr>
        <w:rFonts w:ascii="NoorLotus" w:hAnsi="NoorLotus" w:cs="NoorLotus"/>
        <w:sz w:val="20"/>
        <w:szCs w:val="20"/>
      </w:rPr>
      <w:tab/>
    </w:r>
    <w:r w:rsidRPr="006D76EC">
      <w:rPr>
        <w:rFonts w:ascii="NoorLotus" w:hAnsi="NoorLotus" w:cs="NoorLotus"/>
        <w:sz w:val="20"/>
        <w:szCs w:val="20"/>
        <w:rtl/>
      </w:rPr>
      <w:t>جلسه</w:t>
    </w:r>
    <w:r w:rsidRPr="006D76EC">
      <w:rPr>
        <w:rFonts w:ascii="NoorLotus" w:hAnsi="NoorLotus" w:cs="NoorLotus"/>
        <w:sz w:val="20"/>
        <w:szCs w:val="20"/>
      </w:rPr>
      <w:t>:</w:t>
    </w:r>
    <w:r w:rsidRPr="006D76EC">
      <w:rPr>
        <w:rFonts w:ascii="NoorLotus" w:hAnsi="NoorLotus" w:cs="NoorLotus"/>
        <w:sz w:val="20"/>
        <w:szCs w:val="20"/>
        <w:rtl/>
        <w:lang w:bidi="fa-IR"/>
      </w:rPr>
      <w:t>13</w:t>
    </w:r>
    <w:r w:rsidR="00F172DD" w:rsidRPr="006D76EC">
      <w:rPr>
        <w:rFonts w:ascii="NoorLotus" w:hAnsi="NoorLotus" w:cs="NoorLotus"/>
        <w:sz w:val="20"/>
        <w:szCs w:val="20"/>
        <w:rtl/>
        <w:lang w:bidi="fa-IR"/>
      </w:rPr>
      <w:t>3</w:t>
    </w:r>
    <w:r w:rsidRPr="006D76EC">
      <w:rPr>
        <w:rFonts w:ascii="NoorLotus" w:hAnsi="NoorLotus" w:cs="NoorLotus"/>
        <w:sz w:val="20"/>
        <w:szCs w:val="20"/>
        <w:rtl/>
      </w:rPr>
      <w:t xml:space="preserve"> (تاریخ:</w:t>
    </w:r>
    <w:r w:rsidR="00F172DD" w:rsidRPr="006D76EC">
      <w:rPr>
        <w:rFonts w:ascii="NoorLotus" w:hAnsi="NoorLotus" w:cs="NoorLotus"/>
        <w:sz w:val="20"/>
        <w:szCs w:val="20"/>
        <w:rtl/>
      </w:rPr>
      <w:t>3</w:t>
    </w:r>
    <w:r w:rsidRPr="006D76EC">
      <w:rPr>
        <w:rFonts w:ascii="NoorLotus" w:hAnsi="NoorLotus" w:cs="NoorLotus"/>
        <w:sz w:val="20"/>
        <w:szCs w:val="20"/>
        <w:rtl/>
      </w:rPr>
      <w:t>/3/1402)</w:t>
    </w:r>
  </w:p>
  <w:p w14:paraId="3BA93722" w14:textId="77777777" w:rsidR="00AA3278" w:rsidRPr="00DA16A6" w:rsidRDefault="009F1D13" w:rsidP="00AA3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2DD"/>
    <w:rsid w:val="000828EA"/>
    <w:rsid w:val="001764CC"/>
    <w:rsid w:val="001E0927"/>
    <w:rsid w:val="00233423"/>
    <w:rsid w:val="002622CA"/>
    <w:rsid w:val="00285B9C"/>
    <w:rsid w:val="002B05F3"/>
    <w:rsid w:val="003606E7"/>
    <w:rsid w:val="00392009"/>
    <w:rsid w:val="003B1781"/>
    <w:rsid w:val="004033D0"/>
    <w:rsid w:val="00576AB7"/>
    <w:rsid w:val="0062025C"/>
    <w:rsid w:val="0063455D"/>
    <w:rsid w:val="00672117"/>
    <w:rsid w:val="006A748E"/>
    <w:rsid w:val="006D76EC"/>
    <w:rsid w:val="00734E0C"/>
    <w:rsid w:val="007A5F51"/>
    <w:rsid w:val="00836586"/>
    <w:rsid w:val="008509F0"/>
    <w:rsid w:val="0087648B"/>
    <w:rsid w:val="00944891"/>
    <w:rsid w:val="009F1D13"/>
    <w:rsid w:val="00A64BE2"/>
    <w:rsid w:val="00AB6BD2"/>
    <w:rsid w:val="00AF26C7"/>
    <w:rsid w:val="00B50C68"/>
    <w:rsid w:val="00B75DB8"/>
    <w:rsid w:val="00CC51D3"/>
    <w:rsid w:val="00D4751E"/>
    <w:rsid w:val="00E85FC6"/>
    <w:rsid w:val="00F172DD"/>
    <w:rsid w:val="00FC7646"/>
    <w:rsid w:val="00FD6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649B"/>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D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F172DD"/>
    <w:pPr>
      <w:keepNext/>
      <w:keepLines/>
      <w:spacing w:before="200" w:after="0"/>
      <w:outlineLvl w:val="2"/>
    </w:pPr>
    <w:rPr>
      <w:rFonts w:asciiTheme="majorHAnsi" w:eastAsiaTheme="majorEastAsia" w:hAnsiTheme="majorHAnsi"/>
      <w:b/>
      <w:bCs/>
      <w:color w:val="00B0F0"/>
      <w:szCs w:val="30"/>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character" w:customStyle="1" w:styleId="Heading3Char">
    <w:name w:val="Heading 3 Char"/>
    <w:basedOn w:val="DefaultParagraphFont"/>
    <w:link w:val="Heading3"/>
    <w:uiPriority w:val="9"/>
    <w:rsid w:val="00F172DD"/>
    <w:rPr>
      <w:rFonts w:asciiTheme="majorHAnsi" w:eastAsiaTheme="majorEastAsia" w:hAnsiTheme="majorHAnsi" w:cs="NoorLotus"/>
      <w:b/>
      <w:bCs/>
      <w:color w:val="00B0F0"/>
      <w:szCs w:val="30"/>
      <w:lang w:bidi="fa-IR"/>
    </w:rPr>
  </w:style>
  <w:style w:type="paragraph" w:styleId="FootnoteText">
    <w:name w:val="footnote text"/>
    <w:basedOn w:val="Normal"/>
    <w:link w:val="FootnoteTextChar"/>
    <w:autoRedefine/>
    <w:rsid w:val="00F172DD"/>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F172DD"/>
    <w:rPr>
      <w:rFonts w:ascii="NoorLotus" w:eastAsia="Times New Roman" w:hAnsi="NoorLotus" w:cs="NoorLotus"/>
      <w:noProof/>
      <w:sz w:val="20"/>
      <w:szCs w:val="20"/>
    </w:rPr>
  </w:style>
  <w:style w:type="character" w:styleId="FootnoteReference">
    <w:name w:val="footnote reference"/>
    <w:rsid w:val="00F172DD"/>
    <w:rPr>
      <w:vertAlign w:val="superscript"/>
    </w:rPr>
  </w:style>
  <w:style w:type="paragraph" w:styleId="Header">
    <w:name w:val="header"/>
    <w:basedOn w:val="Normal"/>
    <w:link w:val="HeaderChar"/>
    <w:unhideWhenUsed/>
    <w:rsid w:val="00F172DD"/>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F172DD"/>
  </w:style>
  <w:style w:type="paragraph" w:styleId="Footer">
    <w:name w:val="footer"/>
    <w:basedOn w:val="Normal"/>
    <w:link w:val="FooterChar"/>
    <w:uiPriority w:val="99"/>
    <w:unhideWhenUsed/>
    <w:rsid w:val="00F172DD"/>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F172DD"/>
  </w:style>
  <w:style w:type="paragraph" w:styleId="NormalWeb">
    <w:name w:val="Normal (Web)"/>
    <w:basedOn w:val="Normal"/>
    <w:uiPriority w:val="99"/>
    <w:unhideWhenUsed/>
    <w:rsid w:val="00836586"/>
    <w:pPr>
      <w:bidi w:val="0"/>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D4751E"/>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D4751E"/>
    <w:pPr>
      <w:spacing w:after="100"/>
    </w:pPr>
  </w:style>
  <w:style w:type="paragraph" w:styleId="TOC2">
    <w:name w:val="toc 2"/>
    <w:basedOn w:val="Normal"/>
    <w:next w:val="Normal"/>
    <w:autoRedefine/>
    <w:uiPriority w:val="39"/>
    <w:unhideWhenUsed/>
    <w:rsid w:val="00D4751E"/>
    <w:pPr>
      <w:spacing w:after="100"/>
      <w:ind w:left="220"/>
    </w:pPr>
  </w:style>
  <w:style w:type="paragraph" w:styleId="TOC3">
    <w:name w:val="toc 3"/>
    <w:basedOn w:val="Normal"/>
    <w:next w:val="Normal"/>
    <w:autoRedefine/>
    <w:uiPriority w:val="39"/>
    <w:unhideWhenUsed/>
    <w:rsid w:val="00D4751E"/>
    <w:pPr>
      <w:spacing w:after="100"/>
      <w:ind w:left="440"/>
    </w:pPr>
  </w:style>
  <w:style w:type="character" w:styleId="Hyperlink">
    <w:name w:val="Hyperlink"/>
    <w:basedOn w:val="DefaultParagraphFont"/>
    <w:uiPriority w:val="99"/>
    <w:unhideWhenUsed/>
    <w:rsid w:val="00D4751E"/>
    <w:rPr>
      <w:color w:val="0000FF" w:themeColor="hyperlink"/>
      <w:u w:val="single"/>
    </w:rPr>
  </w:style>
  <w:style w:type="paragraph" w:styleId="BalloonText">
    <w:name w:val="Balloon Text"/>
    <w:basedOn w:val="Normal"/>
    <w:link w:val="BalloonTextChar"/>
    <w:uiPriority w:val="99"/>
    <w:semiHidden/>
    <w:unhideWhenUsed/>
    <w:rsid w:val="00D475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1E"/>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2300">
      <w:bodyDiv w:val="1"/>
      <w:marLeft w:val="0"/>
      <w:marRight w:val="0"/>
      <w:marTop w:val="0"/>
      <w:marBottom w:val="0"/>
      <w:divBdr>
        <w:top w:val="none" w:sz="0" w:space="0" w:color="auto"/>
        <w:left w:val="none" w:sz="0" w:space="0" w:color="auto"/>
        <w:bottom w:val="none" w:sz="0" w:space="0" w:color="auto"/>
        <w:right w:val="none" w:sz="0" w:space="0" w:color="auto"/>
      </w:divBdr>
    </w:div>
    <w:div w:id="744643709">
      <w:bodyDiv w:val="1"/>
      <w:marLeft w:val="0"/>
      <w:marRight w:val="0"/>
      <w:marTop w:val="0"/>
      <w:marBottom w:val="0"/>
      <w:divBdr>
        <w:top w:val="none" w:sz="0" w:space="0" w:color="auto"/>
        <w:left w:val="none" w:sz="0" w:space="0" w:color="auto"/>
        <w:bottom w:val="none" w:sz="0" w:space="0" w:color="auto"/>
        <w:right w:val="none" w:sz="0" w:space="0" w:color="auto"/>
      </w:divBdr>
    </w:div>
    <w:div w:id="904727301">
      <w:bodyDiv w:val="1"/>
      <w:marLeft w:val="0"/>
      <w:marRight w:val="0"/>
      <w:marTop w:val="0"/>
      <w:marBottom w:val="0"/>
      <w:divBdr>
        <w:top w:val="none" w:sz="0" w:space="0" w:color="auto"/>
        <w:left w:val="none" w:sz="0" w:space="0" w:color="auto"/>
        <w:bottom w:val="none" w:sz="0" w:space="0" w:color="auto"/>
        <w:right w:val="none" w:sz="0" w:space="0" w:color="auto"/>
      </w:divBdr>
    </w:div>
    <w:div w:id="18411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D615-44FE-43FE-A278-8C21E25D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9</cp:revision>
  <cp:lastPrinted>2023-05-25T09:25:00Z</cp:lastPrinted>
  <dcterms:created xsi:type="dcterms:W3CDTF">2023-05-24T04:51:00Z</dcterms:created>
  <dcterms:modified xsi:type="dcterms:W3CDTF">2023-08-02T11:04:00Z</dcterms:modified>
</cp:coreProperties>
</file>