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Default="00C618F4" w:rsidP="003019E4">
      <w:pPr>
        <w:jc w:val="center"/>
        <w:rPr>
          <w:rFonts w:hint="cs"/>
          <w:noProof/>
          <w:rtl/>
        </w:rPr>
      </w:pPr>
      <w:r>
        <w:rPr>
          <w:rFonts w:hint="cs"/>
          <w:noProof/>
          <w:rtl/>
        </w:rPr>
        <w:t>بسمه تعالی</w:t>
      </w:r>
    </w:p>
    <w:p w:rsidR="00C618F4" w:rsidRPr="00A6366F" w:rsidRDefault="00C618F4" w:rsidP="00C618F4">
      <w:pPr>
        <w:jc w:val="lowKashida"/>
      </w:pPr>
      <w:r w:rsidRPr="009C66D5">
        <w:rPr>
          <w:rStyle w:val="Emphasis"/>
          <w:rFonts w:hint="cs"/>
          <w:b/>
          <w:bCs w:val="0"/>
          <w:rtl/>
        </w:rPr>
        <w:t>موضوع</w:t>
      </w:r>
      <w:r w:rsidRPr="009C66D5">
        <w:rPr>
          <w:rStyle w:val="Emphasis"/>
          <w:rFonts w:hint="cs"/>
          <w:rtl/>
        </w:rPr>
        <w:t>:</w:t>
      </w:r>
      <w:r w:rsidRPr="00A6366F">
        <w:rPr>
          <w:rFonts w:hint="cs"/>
          <w:rtl/>
        </w:rPr>
        <w:t xml:space="preserve"> </w:t>
      </w:r>
      <w:bookmarkStart w:id="0" w:name="BokSabj2_d"/>
      <w:bookmarkEnd w:id="0"/>
      <w:r>
        <w:rPr>
          <w:rFonts w:hint="cs"/>
          <w:rtl/>
        </w:rPr>
        <w:t xml:space="preserve"> خلط بین قضایای حقیقیه و خارجیه </w:t>
      </w:r>
      <w:r w:rsidRPr="00A6366F">
        <w:rPr>
          <w:rFonts w:hint="cs"/>
          <w:rtl/>
        </w:rPr>
        <w:t>/</w:t>
      </w:r>
      <w:bookmarkStart w:id="1" w:name="BokSabj_d"/>
      <w:bookmarkEnd w:id="1"/>
      <w:r>
        <w:rPr>
          <w:rFonts w:hint="cs"/>
          <w:rtl/>
        </w:rPr>
        <w:t xml:space="preserve"> </w:t>
      </w:r>
      <w:r>
        <w:rPr>
          <w:rtl/>
        </w:rPr>
        <w:t>اسباب اختلاف روا</w:t>
      </w:r>
      <w:r>
        <w:rPr>
          <w:rFonts w:hint="cs"/>
          <w:rtl/>
        </w:rPr>
        <w:t>ی</w:t>
      </w:r>
      <w:r>
        <w:rPr>
          <w:rFonts w:hint="eastAsia"/>
          <w:rtl/>
        </w:rPr>
        <w:t>ات</w:t>
      </w:r>
      <w:r w:rsidRPr="00A6366F">
        <w:rPr>
          <w:rFonts w:hint="cs"/>
          <w:rtl/>
        </w:rPr>
        <w:t>/</w:t>
      </w:r>
      <w:bookmarkStart w:id="2" w:name="Bokkolli"/>
      <w:bookmarkEnd w:id="2"/>
      <w:r>
        <w:rPr>
          <w:rFonts w:hint="cs"/>
          <w:rtl/>
        </w:rPr>
        <w:t xml:space="preserve"> </w:t>
      </w:r>
      <w:r>
        <w:rPr>
          <w:rtl/>
        </w:rPr>
        <w:t xml:space="preserve">تعارض أدله </w:t>
      </w:r>
      <w:r w:rsidRPr="00A6366F">
        <w:rPr>
          <w:rFonts w:hint="cs"/>
          <w:rtl/>
        </w:rPr>
        <w:t xml:space="preserve"> </w:t>
      </w:r>
    </w:p>
    <w:p w:rsidR="00C618F4" w:rsidRDefault="00C618F4" w:rsidP="003019E4">
      <w:pPr>
        <w:jc w:val="center"/>
        <w:rPr>
          <w:rFonts w:hint="cs"/>
          <w:rtl/>
        </w:rPr>
      </w:pPr>
    </w:p>
    <w:p w:rsidR="00C618F4" w:rsidRPr="008A522A" w:rsidRDefault="00C618F4" w:rsidP="00C618F4">
      <w:pPr>
        <w:rPr>
          <w:rtl/>
        </w:rPr>
      </w:pPr>
      <w:r>
        <w:rPr>
          <w:rFonts w:hint="cs"/>
          <w:rtl/>
        </w:rPr>
        <w:t>فهرست مطالب:</w:t>
      </w:r>
    </w:p>
    <w:p w:rsidR="003019E4" w:rsidRDefault="003019E4" w:rsidP="003019E4">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14222422" w:history="1">
        <w:r w:rsidRPr="00CD71E6">
          <w:rPr>
            <w:rStyle w:val="Hyperlink"/>
            <w:noProof/>
            <w:rtl/>
          </w:rPr>
          <w:t>اسباب اختلاف روا</w:t>
        </w:r>
        <w:r w:rsidRPr="00CD71E6">
          <w:rPr>
            <w:rStyle w:val="Hyperlink"/>
            <w:rFonts w:hint="cs"/>
            <w:noProof/>
            <w:rtl/>
          </w:rPr>
          <w:t>ی</w:t>
        </w:r>
        <w:r w:rsidRPr="00CD71E6">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514222422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3019E4" w:rsidRDefault="00D24CEA" w:rsidP="003019E4">
      <w:pPr>
        <w:pStyle w:val="TOC2"/>
        <w:tabs>
          <w:tab w:val="right" w:leader="dot" w:pos="10194"/>
        </w:tabs>
        <w:rPr>
          <w:rFonts w:asciiTheme="minorHAnsi" w:eastAsiaTheme="minorEastAsia" w:hAnsiTheme="minorHAnsi" w:cstheme="minorBidi"/>
          <w:bCs w:val="0"/>
          <w:noProof/>
          <w:color w:val="auto"/>
          <w:szCs w:val="22"/>
          <w:rtl/>
          <w:lang w:bidi="ar-SA"/>
        </w:rPr>
      </w:pPr>
      <w:hyperlink w:anchor="_Toc514222423" w:history="1">
        <w:r w:rsidR="003019E4" w:rsidRPr="00CD71E6">
          <w:rPr>
            <w:rStyle w:val="Hyperlink"/>
            <w:noProof/>
            <w:rtl/>
          </w:rPr>
          <w:t>الف: خلط ب</w:t>
        </w:r>
        <w:r w:rsidR="003019E4" w:rsidRPr="00CD71E6">
          <w:rPr>
            <w:rStyle w:val="Hyperlink"/>
            <w:rFonts w:hint="cs"/>
            <w:noProof/>
            <w:rtl/>
          </w:rPr>
          <w:t>ی</w:t>
        </w:r>
        <w:r w:rsidR="003019E4" w:rsidRPr="00CD71E6">
          <w:rPr>
            <w:rStyle w:val="Hyperlink"/>
            <w:rFonts w:hint="eastAsia"/>
            <w:noProof/>
            <w:rtl/>
          </w:rPr>
          <w:t>ن</w:t>
        </w:r>
        <w:r w:rsidR="003019E4" w:rsidRPr="00CD71E6">
          <w:rPr>
            <w:rStyle w:val="Hyperlink"/>
            <w:noProof/>
            <w:rtl/>
          </w:rPr>
          <w:t xml:space="preserve"> قضا</w:t>
        </w:r>
        <w:r w:rsidR="003019E4" w:rsidRPr="00CD71E6">
          <w:rPr>
            <w:rStyle w:val="Hyperlink"/>
            <w:rFonts w:hint="cs"/>
            <w:noProof/>
            <w:rtl/>
          </w:rPr>
          <w:t>ی</w:t>
        </w:r>
        <w:r w:rsidR="003019E4" w:rsidRPr="00CD71E6">
          <w:rPr>
            <w:rStyle w:val="Hyperlink"/>
            <w:rFonts w:hint="eastAsia"/>
            <w:noProof/>
            <w:rtl/>
          </w:rPr>
          <w:t>ا</w:t>
        </w:r>
        <w:r w:rsidR="003019E4" w:rsidRPr="00CD71E6">
          <w:rPr>
            <w:rStyle w:val="Hyperlink"/>
            <w:rFonts w:hint="cs"/>
            <w:noProof/>
            <w:rtl/>
          </w:rPr>
          <w:t>ی</w:t>
        </w:r>
        <w:r w:rsidR="003019E4" w:rsidRPr="00CD71E6">
          <w:rPr>
            <w:rStyle w:val="Hyperlink"/>
            <w:noProof/>
            <w:rtl/>
          </w:rPr>
          <w:t xml:space="preserve"> حق</w:t>
        </w:r>
        <w:r w:rsidR="003019E4" w:rsidRPr="00CD71E6">
          <w:rPr>
            <w:rStyle w:val="Hyperlink"/>
            <w:rFonts w:hint="cs"/>
            <w:noProof/>
            <w:rtl/>
          </w:rPr>
          <w:t>ی</w:t>
        </w:r>
        <w:r w:rsidR="003019E4" w:rsidRPr="00CD71E6">
          <w:rPr>
            <w:rStyle w:val="Hyperlink"/>
            <w:rFonts w:hint="eastAsia"/>
            <w:noProof/>
            <w:rtl/>
          </w:rPr>
          <w:t>ق</w:t>
        </w:r>
        <w:r w:rsidR="003019E4" w:rsidRPr="00CD71E6">
          <w:rPr>
            <w:rStyle w:val="Hyperlink"/>
            <w:rFonts w:hint="cs"/>
            <w:noProof/>
            <w:rtl/>
          </w:rPr>
          <w:t>ی</w:t>
        </w:r>
        <w:r w:rsidR="003019E4" w:rsidRPr="00CD71E6">
          <w:rPr>
            <w:rStyle w:val="Hyperlink"/>
            <w:rFonts w:hint="eastAsia"/>
            <w:noProof/>
            <w:rtl/>
          </w:rPr>
          <w:t>ه</w:t>
        </w:r>
        <w:r w:rsidR="003019E4" w:rsidRPr="00CD71E6">
          <w:rPr>
            <w:rStyle w:val="Hyperlink"/>
            <w:noProof/>
            <w:rtl/>
          </w:rPr>
          <w:t xml:space="preserve"> و خارج</w:t>
        </w:r>
        <w:r w:rsidR="003019E4" w:rsidRPr="00CD71E6">
          <w:rPr>
            <w:rStyle w:val="Hyperlink"/>
            <w:rFonts w:hint="cs"/>
            <w:noProof/>
            <w:rtl/>
          </w:rPr>
          <w:t>ی</w:t>
        </w:r>
        <w:r w:rsidR="003019E4" w:rsidRPr="00CD71E6">
          <w:rPr>
            <w:rStyle w:val="Hyperlink"/>
            <w:rFonts w:hint="eastAsia"/>
            <w:noProof/>
            <w:rtl/>
          </w:rPr>
          <w:t>ه</w:t>
        </w:r>
        <w:r w:rsidR="003019E4">
          <w:rPr>
            <w:noProof/>
            <w:webHidden/>
            <w:rtl/>
          </w:rPr>
          <w:tab/>
        </w:r>
        <w:r w:rsidR="003019E4">
          <w:rPr>
            <w:noProof/>
            <w:webHidden/>
            <w:rtl/>
          </w:rPr>
          <w:fldChar w:fldCharType="begin"/>
        </w:r>
        <w:r w:rsidR="003019E4">
          <w:rPr>
            <w:noProof/>
            <w:webHidden/>
            <w:rtl/>
          </w:rPr>
          <w:instrText xml:space="preserve"> </w:instrText>
        </w:r>
        <w:r w:rsidR="003019E4">
          <w:rPr>
            <w:noProof/>
            <w:webHidden/>
          </w:rPr>
          <w:instrText xml:space="preserve">PAGEREF </w:instrText>
        </w:r>
        <w:r w:rsidR="003019E4">
          <w:rPr>
            <w:noProof/>
            <w:webHidden/>
            <w:rtl/>
          </w:rPr>
          <w:instrText>_</w:instrText>
        </w:r>
        <w:r w:rsidR="003019E4">
          <w:rPr>
            <w:noProof/>
            <w:webHidden/>
          </w:rPr>
          <w:instrText>Toc</w:instrText>
        </w:r>
        <w:r w:rsidR="003019E4">
          <w:rPr>
            <w:noProof/>
            <w:webHidden/>
            <w:rtl/>
          </w:rPr>
          <w:instrText xml:space="preserve">514222423 </w:instrText>
        </w:r>
        <w:r w:rsidR="003019E4">
          <w:rPr>
            <w:noProof/>
            <w:webHidden/>
          </w:rPr>
          <w:instrText>\h</w:instrText>
        </w:r>
        <w:r w:rsidR="003019E4">
          <w:rPr>
            <w:noProof/>
            <w:webHidden/>
            <w:rtl/>
          </w:rPr>
          <w:instrText xml:space="preserve"> </w:instrText>
        </w:r>
        <w:r w:rsidR="003019E4">
          <w:rPr>
            <w:noProof/>
            <w:webHidden/>
            <w:rtl/>
          </w:rPr>
        </w:r>
        <w:r w:rsidR="003019E4">
          <w:rPr>
            <w:noProof/>
            <w:webHidden/>
            <w:rtl/>
          </w:rPr>
          <w:fldChar w:fldCharType="separate"/>
        </w:r>
        <w:r w:rsidR="003019E4">
          <w:rPr>
            <w:noProof/>
            <w:webHidden/>
            <w:rtl/>
          </w:rPr>
          <w:t>1</w:t>
        </w:r>
        <w:r w:rsidR="003019E4">
          <w:rPr>
            <w:noProof/>
            <w:webHidden/>
            <w:rtl/>
          </w:rPr>
          <w:fldChar w:fldCharType="end"/>
        </w:r>
      </w:hyperlink>
    </w:p>
    <w:p w:rsidR="003019E4" w:rsidRDefault="00D24CEA" w:rsidP="003019E4">
      <w:pPr>
        <w:pStyle w:val="TOC2"/>
        <w:tabs>
          <w:tab w:val="right" w:leader="dot" w:pos="10194"/>
        </w:tabs>
        <w:rPr>
          <w:rFonts w:asciiTheme="minorHAnsi" w:eastAsiaTheme="minorEastAsia" w:hAnsiTheme="minorHAnsi" w:cstheme="minorBidi"/>
          <w:bCs w:val="0"/>
          <w:noProof/>
          <w:color w:val="auto"/>
          <w:szCs w:val="22"/>
          <w:rtl/>
          <w:lang w:bidi="ar-SA"/>
        </w:rPr>
      </w:pPr>
      <w:hyperlink w:anchor="_Toc514222424" w:history="1">
        <w:r w:rsidR="003019E4" w:rsidRPr="00CD71E6">
          <w:rPr>
            <w:rStyle w:val="Hyperlink"/>
            <w:noProof/>
            <w:rtl/>
          </w:rPr>
          <w:t>ب: خلط ب</w:t>
        </w:r>
        <w:r w:rsidR="003019E4" w:rsidRPr="00CD71E6">
          <w:rPr>
            <w:rStyle w:val="Hyperlink"/>
            <w:rFonts w:hint="cs"/>
            <w:noProof/>
            <w:rtl/>
          </w:rPr>
          <w:t>ی</w:t>
        </w:r>
        <w:r w:rsidR="003019E4" w:rsidRPr="00CD71E6">
          <w:rPr>
            <w:rStyle w:val="Hyperlink"/>
            <w:rFonts w:hint="eastAsia"/>
            <w:noProof/>
            <w:rtl/>
          </w:rPr>
          <w:t>ن</w:t>
        </w:r>
        <w:r w:rsidR="003019E4" w:rsidRPr="00CD71E6">
          <w:rPr>
            <w:rStyle w:val="Hyperlink"/>
            <w:noProof/>
            <w:rtl/>
          </w:rPr>
          <w:t xml:space="preserve"> احکام اله</w:t>
        </w:r>
        <w:r w:rsidR="003019E4" w:rsidRPr="00CD71E6">
          <w:rPr>
            <w:rStyle w:val="Hyperlink"/>
            <w:rFonts w:hint="cs"/>
            <w:noProof/>
            <w:rtl/>
          </w:rPr>
          <w:t>ی</w:t>
        </w:r>
        <w:r w:rsidR="003019E4" w:rsidRPr="00CD71E6">
          <w:rPr>
            <w:rStyle w:val="Hyperlink"/>
            <w:rFonts w:hint="eastAsia"/>
            <w:noProof/>
            <w:rtl/>
          </w:rPr>
          <w:t>ه</w:t>
        </w:r>
        <w:r w:rsidR="003019E4" w:rsidRPr="00CD71E6">
          <w:rPr>
            <w:rStyle w:val="Hyperlink"/>
            <w:noProof/>
            <w:rtl/>
          </w:rPr>
          <w:t xml:space="preserve"> و ولائ</w:t>
        </w:r>
        <w:r w:rsidR="003019E4" w:rsidRPr="00CD71E6">
          <w:rPr>
            <w:rStyle w:val="Hyperlink"/>
            <w:rFonts w:hint="cs"/>
            <w:noProof/>
            <w:rtl/>
          </w:rPr>
          <w:t>ی</w:t>
        </w:r>
        <w:r w:rsidR="003019E4" w:rsidRPr="00CD71E6">
          <w:rPr>
            <w:rStyle w:val="Hyperlink"/>
            <w:rFonts w:hint="eastAsia"/>
            <w:noProof/>
            <w:rtl/>
          </w:rPr>
          <w:t>ه</w:t>
        </w:r>
        <w:r w:rsidR="003019E4">
          <w:rPr>
            <w:noProof/>
            <w:webHidden/>
            <w:rtl/>
          </w:rPr>
          <w:tab/>
        </w:r>
        <w:r w:rsidR="003019E4">
          <w:rPr>
            <w:noProof/>
            <w:webHidden/>
            <w:rtl/>
          </w:rPr>
          <w:fldChar w:fldCharType="begin"/>
        </w:r>
        <w:r w:rsidR="003019E4">
          <w:rPr>
            <w:noProof/>
            <w:webHidden/>
            <w:rtl/>
          </w:rPr>
          <w:instrText xml:space="preserve"> </w:instrText>
        </w:r>
        <w:r w:rsidR="003019E4">
          <w:rPr>
            <w:noProof/>
            <w:webHidden/>
          </w:rPr>
          <w:instrText xml:space="preserve">PAGEREF </w:instrText>
        </w:r>
        <w:r w:rsidR="003019E4">
          <w:rPr>
            <w:noProof/>
            <w:webHidden/>
            <w:rtl/>
          </w:rPr>
          <w:instrText>_</w:instrText>
        </w:r>
        <w:r w:rsidR="003019E4">
          <w:rPr>
            <w:noProof/>
            <w:webHidden/>
          </w:rPr>
          <w:instrText>Toc</w:instrText>
        </w:r>
        <w:r w:rsidR="003019E4">
          <w:rPr>
            <w:noProof/>
            <w:webHidden/>
            <w:rtl/>
          </w:rPr>
          <w:instrText xml:space="preserve">514222424 </w:instrText>
        </w:r>
        <w:r w:rsidR="003019E4">
          <w:rPr>
            <w:noProof/>
            <w:webHidden/>
          </w:rPr>
          <w:instrText>\h</w:instrText>
        </w:r>
        <w:r w:rsidR="003019E4">
          <w:rPr>
            <w:noProof/>
            <w:webHidden/>
            <w:rtl/>
          </w:rPr>
          <w:instrText xml:space="preserve"> </w:instrText>
        </w:r>
        <w:r w:rsidR="003019E4">
          <w:rPr>
            <w:noProof/>
            <w:webHidden/>
            <w:rtl/>
          </w:rPr>
        </w:r>
        <w:r w:rsidR="003019E4">
          <w:rPr>
            <w:noProof/>
            <w:webHidden/>
            <w:rtl/>
          </w:rPr>
          <w:fldChar w:fldCharType="separate"/>
        </w:r>
        <w:r w:rsidR="003019E4">
          <w:rPr>
            <w:noProof/>
            <w:webHidden/>
            <w:rtl/>
          </w:rPr>
          <w:t>4</w:t>
        </w:r>
        <w:r w:rsidR="003019E4">
          <w:rPr>
            <w:noProof/>
            <w:webHidden/>
            <w:rtl/>
          </w:rPr>
          <w:fldChar w:fldCharType="end"/>
        </w:r>
      </w:hyperlink>
    </w:p>
    <w:p w:rsidR="003019E4" w:rsidRDefault="00D24CEA" w:rsidP="003019E4">
      <w:pPr>
        <w:pStyle w:val="TOC2"/>
        <w:tabs>
          <w:tab w:val="right" w:leader="dot" w:pos="10194"/>
        </w:tabs>
        <w:rPr>
          <w:rFonts w:asciiTheme="minorHAnsi" w:eastAsiaTheme="minorEastAsia" w:hAnsiTheme="minorHAnsi" w:cstheme="minorBidi"/>
          <w:bCs w:val="0"/>
          <w:noProof/>
          <w:color w:val="auto"/>
          <w:szCs w:val="22"/>
          <w:rtl/>
          <w:lang w:bidi="ar-SA"/>
        </w:rPr>
      </w:pPr>
      <w:hyperlink w:anchor="_Toc514222425" w:history="1">
        <w:r w:rsidR="003019E4" w:rsidRPr="00CD71E6">
          <w:rPr>
            <w:rStyle w:val="Hyperlink"/>
            <w:noProof/>
            <w:rtl/>
          </w:rPr>
          <w:t>ج: ناد</w:t>
        </w:r>
        <w:r w:rsidR="003019E4" w:rsidRPr="00CD71E6">
          <w:rPr>
            <w:rStyle w:val="Hyperlink"/>
            <w:rFonts w:hint="cs"/>
            <w:noProof/>
            <w:rtl/>
          </w:rPr>
          <w:t>ی</w:t>
        </w:r>
        <w:r w:rsidR="003019E4" w:rsidRPr="00CD71E6">
          <w:rPr>
            <w:rStyle w:val="Hyperlink"/>
            <w:rFonts w:hint="eastAsia"/>
            <w:noProof/>
            <w:rtl/>
          </w:rPr>
          <w:t>ده</w:t>
        </w:r>
        <w:r w:rsidR="003019E4" w:rsidRPr="00CD71E6">
          <w:rPr>
            <w:rStyle w:val="Hyperlink"/>
            <w:noProof/>
            <w:rtl/>
          </w:rPr>
          <w:t xml:space="preserve"> گرفتن قرائن حال</w:t>
        </w:r>
        <w:r w:rsidR="003019E4" w:rsidRPr="00CD71E6">
          <w:rPr>
            <w:rStyle w:val="Hyperlink"/>
            <w:rFonts w:hint="cs"/>
            <w:noProof/>
            <w:rtl/>
          </w:rPr>
          <w:t>ی</w:t>
        </w:r>
        <w:r w:rsidR="003019E4" w:rsidRPr="00CD71E6">
          <w:rPr>
            <w:rStyle w:val="Hyperlink"/>
            <w:rFonts w:hint="eastAsia"/>
            <w:noProof/>
            <w:rtl/>
          </w:rPr>
          <w:t>ه</w:t>
        </w:r>
        <w:r w:rsidR="003019E4" w:rsidRPr="00CD71E6">
          <w:rPr>
            <w:rStyle w:val="Hyperlink"/>
            <w:noProof/>
            <w:rtl/>
          </w:rPr>
          <w:t xml:space="preserve"> زمان صدور</w:t>
        </w:r>
        <w:r w:rsidR="003019E4">
          <w:rPr>
            <w:noProof/>
            <w:webHidden/>
            <w:rtl/>
          </w:rPr>
          <w:tab/>
        </w:r>
        <w:r w:rsidR="003019E4">
          <w:rPr>
            <w:noProof/>
            <w:webHidden/>
            <w:rtl/>
          </w:rPr>
          <w:fldChar w:fldCharType="begin"/>
        </w:r>
        <w:r w:rsidR="003019E4">
          <w:rPr>
            <w:noProof/>
            <w:webHidden/>
            <w:rtl/>
          </w:rPr>
          <w:instrText xml:space="preserve"> </w:instrText>
        </w:r>
        <w:r w:rsidR="003019E4">
          <w:rPr>
            <w:noProof/>
            <w:webHidden/>
          </w:rPr>
          <w:instrText xml:space="preserve">PAGEREF </w:instrText>
        </w:r>
        <w:r w:rsidR="003019E4">
          <w:rPr>
            <w:noProof/>
            <w:webHidden/>
            <w:rtl/>
          </w:rPr>
          <w:instrText>_</w:instrText>
        </w:r>
        <w:r w:rsidR="003019E4">
          <w:rPr>
            <w:noProof/>
            <w:webHidden/>
          </w:rPr>
          <w:instrText>Toc</w:instrText>
        </w:r>
        <w:r w:rsidR="003019E4">
          <w:rPr>
            <w:noProof/>
            <w:webHidden/>
            <w:rtl/>
          </w:rPr>
          <w:instrText xml:space="preserve">514222425 </w:instrText>
        </w:r>
        <w:r w:rsidR="003019E4">
          <w:rPr>
            <w:noProof/>
            <w:webHidden/>
          </w:rPr>
          <w:instrText>\h</w:instrText>
        </w:r>
        <w:r w:rsidR="003019E4">
          <w:rPr>
            <w:noProof/>
            <w:webHidden/>
            <w:rtl/>
          </w:rPr>
          <w:instrText xml:space="preserve"> </w:instrText>
        </w:r>
        <w:r w:rsidR="003019E4">
          <w:rPr>
            <w:noProof/>
            <w:webHidden/>
            <w:rtl/>
          </w:rPr>
        </w:r>
        <w:r w:rsidR="003019E4">
          <w:rPr>
            <w:noProof/>
            <w:webHidden/>
            <w:rtl/>
          </w:rPr>
          <w:fldChar w:fldCharType="separate"/>
        </w:r>
        <w:r w:rsidR="003019E4">
          <w:rPr>
            <w:noProof/>
            <w:webHidden/>
            <w:rtl/>
          </w:rPr>
          <w:t>6</w:t>
        </w:r>
        <w:r w:rsidR="003019E4">
          <w:rPr>
            <w:noProof/>
            <w:webHidden/>
            <w:rtl/>
          </w:rPr>
          <w:fldChar w:fldCharType="end"/>
        </w:r>
      </w:hyperlink>
    </w:p>
    <w:p w:rsidR="003019E4" w:rsidRDefault="00D24CEA" w:rsidP="003019E4">
      <w:pPr>
        <w:pStyle w:val="TOC2"/>
        <w:tabs>
          <w:tab w:val="right" w:leader="dot" w:pos="10194"/>
        </w:tabs>
        <w:rPr>
          <w:rFonts w:asciiTheme="minorHAnsi" w:eastAsiaTheme="minorEastAsia" w:hAnsiTheme="minorHAnsi" w:cstheme="minorBidi"/>
          <w:bCs w:val="0"/>
          <w:noProof/>
          <w:color w:val="auto"/>
          <w:szCs w:val="22"/>
          <w:rtl/>
          <w:lang w:bidi="ar-SA"/>
        </w:rPr>
      </w:pPr>
      <w:hyperlink w:anchor="_Toc514222426" w:history="1">
        <w:r w:rsidR="003019E4" w:rsidRPr="00CD71E6">
          <w:rPr>
            <w:rStyle w:val="Hyperlink"/>
            <w:noProof/>
            <w:rtl/>
          </w:rPr>
          <w:t>د: تغ</w:t>
        </w:r>
        <w:r w:rsidR="003019E4" w:rsidRPr="00CD71E6">
          <w:rPr>
            <w:rStyle w:val="Hyperlink"/>
            <w:rFonts w:hint="cs"/>
            <w:noProof/>
            <w:rtl/>
          </w:rPr>
          <w:t>یی</w:t>
        </w:r>
        <w:r w:rsidR="003019E4" w:rsidRPr="00CD71E6">
          <w:rPr>
            <w:rStyle w:val="Hyperlink"/>
            <w:rFonts w:hint="eastAsia"/>
            <w:noProof/>
            <w:rtl/>
          </w:rPr>
          <w:t>ر</w:t>
        </w:r>
        <w:r w:rsidR="003019E4" w:rsidRPr="00CD71E6">
          <w:rPr>
            <w:rStyle w:val="Hyperlink"/>
            <w:noProof/>
            <w:rtl/>
          </w:rPr>
          <w:t xml:space="preserve"> ظهورات عرف</w:t>
        </w:r>
        <w:r w:rsidR="003019E4" w:rsidRPr="00CD71E6">
          <w:rPr>
            <w:rStyle w:val="Hyperlink"/>
            <w:rFonts w:hint="cs"/>
            <w:noProof/>
            <w:rtl/>
          </w:rPr>
          <w:t>ی</w:t>
        </w:r>
        <w:r w:rsidR="003019E4">
          <w:rPr>
            <w:noProof/>
            <w:webHidden/>
            <w:rtl/>
          </w:rPr>
          <w:tab/>
        </w:r>
        <w:r w:rsidR="003019E4">
          <w:rPr>
            <w:noProof/>
            <w:webHidden/>
            <w:rtl/>
          </w:rPr>
          <w:fldChar w:fldCharType="begin"/>
        </w:r>
        <w:r w:rsidR="003019E4">
          <w:rPr>
            <w:noProof/>
            <w:webHidden/>
            <w:rtl/>
          </w:rPr>
          <w:instrText xml:space="preserve"> </w:instrText>
        </w:r>
        <w:r w:rsidR="003019E4">
          <w:rPr>
            <w:noProof/>
            <w:webHidden/>
          </w:rPr>
          <w:instrText xml:space="preserve">PAGEREF </w:instrText>
        </w:r>
        <w:r w:rsidR="003019E4">
          <w:rPr>
            <w:noProof/>
            <w:webHidden/>
            <w:rtl/>
          </w:rPr>
          <w:instrText>_</w:instrText>
        </w:r>
        <w:r w:rsidR="003019E4">
          <w:rPr>
            <w:noProof/>
            <w:webHidden/>
          </w:rPr>
          <w:instrText>Toc</w:instrText>
        </w:r>
        <w:r w:rsidR="003019E4">
          <w:rPr>
            <w:noProof/>
            <w:webHidden/>
            <w:rtl/>
          </w:rPr>
          <w:instrText xml:space="preserve">514222426 </w:instrText>
        </w:r>
        <w:r w:rsidR="003019E4">
          <w:rPr>
            <w:noProof/>
            <w:webHidden/>
          </w:rPr>
          <w:instrText>\h</w:instrText>
        </w:r>
        <w:r w:rsidR="003019E4">
          <w:rPr>
            <w:noProof/>
            <w:webHidden/>
            <w:rtl/>
          </w:rPr>
          <w:instrText xml:space="preserve"> </w:instrText>
        </w:r>
        <w:r w:rsidR="003019E4">
          <w:rPr>
            <w:noProof/>
            <w:webHidden/>
            <w:rtl/>
          </w:rPr>
        </w:r>
        <w:r w:rsidR="003019E4">
          <w:rPr>
            <w:noProof/>
            <w:webHidden/>
            <w:rtl/>
          </w:rPr>
          <w:fldChar w:fldCharType="separate"/>
        </w:r>
        <w:r w:rsidR="003019E4">
          <w:rPr>
            <w:noProof/>
            <w:webHidden/>
            <w:rtl/>
          </w:rPr>
          <w:t>7</w:t>
        </w:r>
        <w:r w:rsidR="003019E4">
          <w:rPr>
            <w:noProof/>
            <w:webHidden/>
            <w:rtl/>
          </w:rPr>
          <w:fldChar w:fldCharType="end"/>
        </w:r>
      </w:hyperlink>
    </w:p>
    <w:p w:rsidR="00C91EB6" w:rsidRPr="00C91EB6" w:rsidRDefault="003019E4" w:rsidP="003019E4">
      <w:pPr>
        <w:jc w:val="lowKashida"/>
      </w:pPr>
      <w:r>
        <w:rPr>
          <w:rFonts w:cs="B Titr"/>
          <w:noProof/>
          <w:webHidden/>
          <w:color w:val="632423" w:themeColor="accent2" w:themeShade="80"/>
          <w:szCs w:val="24"/>
          <w:rtl/>
        </w:rPr>
        <w:fldChar w:fldCharType="end"/>
      </w:r>
    </w:p>
    <w:p w:rsidR="008F5B4D" w:rsidRPr="009C66D5" w:rsidRDefault="008F5B4D" w:rsidP="003019E4">
      <w:pPr>
        <w:jc w:val="lowKashida"/>
        <w:rPr>
          <w:rStyle w:val="Emphasis"/>
          <w:b/>
          <w:bCs w:val="0"/>
          <w:rtl/>
        </w:rPr>
      </w:pPr>
      <w:r w:rsidRPr="009C66D5">
        <w:rPr>
          <w:rStyle w:val="Emphasis"/>
          <w:rFonts w:hint="cs"/>
          <w:b/>
          <w:bCs w:val="0"/>
          <w:rtl/>
        </w:rPr>
        <w:t>خلاصه مباحث گذشته:</w:t>
      </w:r>
    </w:p>
    <w:p w:rsidR="00247D2F" w:rsidRPr="003A6148" w:rsidRDefault="00EF31F3" w:rsidP="003019E4">
      <w:pPr>
        <w:pBdr>
          <w:bottom w:val="double" w:sz="6" w:space="1" w:color="auto"/>
        </w:pBdr>
        <w:jc w:val="lowKashida"/>
      </w:pPr>
      <w:r>
        <w:rPr>
          <w:rFonts w:hint="cs"/>
          <w:rtl/>
        </w:rPr>
        <w:t>بعد از اتمام مباحث مربوط به تزاحم و تنبیهات آن، مناشی و اسباب اختلاف روایات احادیث را مورد بررسی قرار می دهیم.</w:t>
      </w:r>
    </w:p>
    <w:p w:rsidR="00014380" w:rsidRDefault="00014380" w:rsidP="003019E4">
      <w:pPr>
        <w:pStyle w:val="Heading1"/>
        <w:jc w:val="lowKashida"/>
        <w:rPr>
          <w:rtl/>
        </w:rPr>
      </w:pPr>
      <w:bookmarkStart w:id="3" w:name="_Toc514222422"/>
      <w:r>
        <w:rPr>
          <w:rFonts w:hint="cs"/>
          <w:rtl/>
        </w:rPr>
        <w:t>اسباب اختلاف روایات</w:t>
      </w:r>
      <w:bookmarkEnd w:id="3"/>
    </w:p>
    <w:p w:rsidR="00014380" w:rsidRDefault="00014380" w:rsidP="003019E4">
      <w:pPr>
        <w:jc w:val="lowKashida"/>
        <w:rPr>
          <w:sz w:val="28"/>
          <w:rtl/>
        </w:rPr>
      </w:pPr>
      <w:r w:rsidRPr="00E86553">
        <w:rPr>
          <w:rFonts w:hint="cs"/>
          <w:sz w:val="28"/>
          <w:rtl/>
        </w:rPr>
        <w:t>یکی از مباحث مربوط به تعارض، مناشئ و اسباب اختلاف روایات است که در کتاب بحوث به صورت مختصر مطرح شده است و آقای سیستانی به صورت مفصل تر بحث کرده اند که ما به صورت خلاصه مباحث مربوط به اسباب تعارض ناشی از فعل روات را مورد بررسی قرار می دهیم و اسباب ناشی از فعل ائمه علیهم السلام را در جلسات آینده مورد بررسی قرار خواهیم داد.</w:t>
      </w:r>
    </w:p>
    <w:p w:rsidR="00796EFC" w:rsidRPr="00E86553" w:rsidRDefault="0043028A" w:rsidP="003019E4">
      <w:pPr>
        <w:pStyle w:val="Heading2"/>
        <w:jc w:val="lowKashida"/>
        <w:rPr>
          <w:szCs w:val="28"/>
          <w:rtl/>
        </w:rPr>
      </w:pPr>
      <w:bookmarkStart w:id="4" w:name="_Toc514222423"/>
      <w:r>
        <w:rPr>
          <w:rFonts w:hint="cs"/>
          <w:rtl/>
        </w:rPr>
        <w:t>الف: خلط بین قضایای حقیقیه و خارجیه</w:t>
      </w:r>
      <w:bookmarkEnd w:id="4"/>
    </w:p>
    <w:p w:rsidR="00834A94" w:rsidRDefault="00014380" w:rsidP="003019E4">
      <w:pPr>
        <w:jc w:val="lowKashida"/>
        <w:rPr>
          <w:sz w:val="28"/>
          <w:rtl/>
        </w:rPr>
      </w:pPr>
      <w:r w:rsidRPr="00E86553">
        <w:rPr>
          <w:rFonts w:hint="cs"/>
          <w:sz w:val="28"/>
          <w:rtl/>
        </w:rPr>
        <w:t>مناشئ اختلاف حدیث اعم از اینکه از ناحیه روات یا ائمه علیهم السلام باشد، باید از موارد توهم و تخیّل تعارض و اختلاف حدیث تفکیک شود؛ چون برخی از موارد وجود دارد که فقهاء تصور کرده اند که بین روایات تعارض وجود دارد</w:t>
      </w:r>
      <w:r w:rsidR="00834A94">
        <w:rPr>
          <w:rFonts w:hint="cs"/>
          <w:sz w:val="28"/>
          <w:rtl/>
        </w:rPr>
        <w:t>،</w:t>
      </w:r>
      <w:r w:rsidRPr="00E86553">
        <w:rPr>
          <w:rFonts w:hint="cs"/>
          <w:sz w:val="28"/>
          <w:rtl/>
        </w:rPr>
        <w:t xml:space="preserve"> در حالی که واقعا تعارض</w:t>
      </w:r>
      <w:r w:rsidR="00834A94">
        <w:rPr>
          <w:rFonts w:hint="cs"/>
          <w:sz w:val="28"/>
          <w:rtl/>
        </w:rPr>
        <w:t xml:space="preserve"> وجود ندارد و عمده این مطلب به </w:t>
      </w:r>
      <w:r w:rsidRPr="00E86553">
        <w:rPr>
          <w:rFonts w:hint="cs"/>
          <w:sz w:val="28"/>
          <w:rtl/>
        </w:rPr>
        <w:t xml:space="preserve">جهت خلط بین قضایای حقیقیه و قضایای خارجیه است. </w:t>
      </w:r>
    </w:p>
    <w:p w:rsidR="00014380" w:rsidRPr="00E86553" w:rsidRDefault="00834A94" w:rsidP="003019E4">
      <w:pPr>
        <w:jc w:val="lowKashida"/>
        <w:rPr>
          <w:sz w:val="28"/>
          <w:rtl/>
        </w:rPr>
      </w:pPr>
      <w:r>
        <w:rPr>
          <w:rFonts w:hint="cs"/>
          <w:sz w:val="28"/>
          <w:rtl/>
        </w:rPr>
        <w:t xml:space="preserve">توضیح مطلب اینکه </w:t>
      </w:r>
      <w:r w:rsidR="00014380" w:rsidRPr="00E86553">
        <w:rPr>
          <w:rFonts w:hint="cs"/>
          <w:sz w:val="28"/>
          <w:rtl/>
        </w:rPr>
        <w:t>برخی از روایات به صورت قضایا</w:t>
      </w:r>
      <w:r w:rsidR="009419CF">
        <w:rPr>
          <w:rFonts w:hint="cs"/>
          <w:sz w:val="28"/>
          <w:rtl/>
        </w:rPr>
        <w:t xml:space="preserve">ی خارجیه صادر شده است و لذا </w:t>
      </w:r>
      <w:r w:rsidR="00014380" w:rsidRPr="00E86553">
        <w:rPr>
          <w:rFonts w:hint="cs"/>
          <w:sz w:val="28"/>
          <w:rtl/>
        </w:rPr>
        <w:t xml:space="preserve">ناظر به شرائط خود سائل است که امام علیه السلام به صورت عادی شرائط سائل را در نظر گرفته و پاسخ گفته اند. به عنوان مثال در صحیحه معاویه بن عمار آمده است: </w:t>
      </w:r>
      <w:r w:rsidR="009419CF">
        <w:rPr>
          <w:rFonts w:hint="cs"/>
          <w:sz w:val="28"/>
          <w:rtl/>
        </w:rPr>
        <w:t>«</w:t>
      </w:r>
      <w:r w:rsidR="00014380" w:rsidRPr="00E86553">
        <w:rPr>
          <w:color w:val="008000"/>
          <w:sz w:val="28"/>
          <w:rtl/>
        </w:rPr>
        <w:t xml:space="preserve">قُلْتُ لِأَبِي عَبْدِ اللَّهِ ع أَقْضِي صَلَاةَ النَّهَارِ بِاللَّيْلِ فِي السَّفَرِ فَقَالَ لَهُ نَعَمْ قَالَ إِسْمَاعِيلُ بْنُ جَابِرٍ أَقْضِي صَلَاةَ </w:t>
      </w:r>
      <w:r w:rsidR="00014380" w:rsidRPr="00E86553">
        <w:rPr>
          <w:color w:val="008000"/>
          <w:sz w:val="28"/>
          <w:rtl/>
        </w:rPr>
        <w:lastRenderedPageBreak/>
        <w:t>النَّهَارِ بِاللَّيْلِ فِي السَّفَرِ فَقَالَ لَا فَقَالَ إِنَّكَ قُلْتَ نَعَمْ فَقَالَ إِنَّ ذَلِكَ يُطِيقُ وَ أَنْتَ لَا تُطِيقُ.</w:t>
      </w:r>
      <w:r w:rsidR="00014380" w:rsidRPr="00E86553">
        <w:rPr>
          <w:rFonts w:hint="cs"/>
          <w:color w:val="008000"/>
          <w:sz w:val="28"/>
          <w:rtl/>
        </w:rPr>
        <w:t>»</w:t>
      </w:r>
      <w:r w:rsidR="00014380" w:rsidRPr="00E86553">
        <w:rPr>
          <w:rStyle w:val="FootnoteReference"/>
          <w:color w:val="008000"/>
          <w:sz w:val="28"/>
          <w:rtl/>
        </w:rPr>
        <w:footnoteReference w:id="1"/>
      </w:r>
      <w:r w:rsidR="00014380" w:rsidRPr="00E86553">
        <w:rPr>
          <w:rFonts w:hint="cs"/>
          <w:color w:val="008000"/>
          <w:sz w:val="28"/>
          <w:rtl/>
        </w:rPr>
        <w:t xml:space="preserve"> </w:t>
      </w:r>
      <w:r w:rsidR="00014380" w:rsidRPr="00E86553">
        <w:rPr>
          <w:rFonts w:hint="cs"/>
          <w:sz w:val="28"/>
          <w:rtl/>
        </w:rPr>
        <w:t>در این روایت معاویه بن عمار از قضای نماز</w:t>
      </w:r>
      <w:r w:rsidR="009419CF">
        <w:rPr>
          <w:rFonts w:hint="cs"/>
          <w:sz w:val="28"/>
          <w:rtl/>
        </w:rPr>
        <w:t>های روز،</w:t>
      </w:r>
      <w:r w:rsidR="00014380" w:rsidRPr="00E86553">
        <w:rPr>
          <w:rFonts w:hint="cs"/>
          <w:sz w:val="28"/>
          <w:rtl/>
        </w:rPr>
        <w:t xml:space="preserve"> در شب سوال می کند که امام علیه السلام در پاسخ جایز می دانند، اما امام علیه السلام در پاسخ همین سوال که اسماعیل بن جابر پرسیده است، قضاء نماز را در شب جایز نمی دانند. اسماعیل بن جابر از امام علیه السلام سوال می کنند</w:t>
      </w:r>
      <w:r w:rsidR="009419CF">
        <w:rPr>
          <w:rFonts w:hint="cs"/>
          <w:sz w:val="28"/>
          <w:rtl/>
        </w:rPr>
        <w:t xml:space="preserve"> </w:t>
      </w:r>
      <w:r w:rsidR="00014380" w:rsidRPr="00E86553">
        <w:rPr>
          <w:rFonts w:hint="cs"/>
          <w:sz w:val="28"/>
          <w:rtl/>
        </w:rPr>
        <w:t>که در جواب م</w:t>
      </w:r>
      <w:r w:rsidR="009419CF">
        <w:rPr>
          <w:rFonts w:hint="cs"/>
          <w:sz w:val="28"/>
          <w:rtl/>
        </w:rPr>
        <w:t>عاویه بن عمار</w:t>
      </w:r>
      <w:r w:rsidR="00642695">
        <w:rPr>
          <w:rFonts w:hint="cs"/>
          <w:sz w:val="28"/>
          <w:rtl/>
        </w:rPr>
        <w:t xml:space="preserve"> جایز دانسته اند</w:t>
      </w:r>
      <w:r w:rsidR="00014380" w:rsidRPr="00E86553">
        <w:rPr>
          <w:rFonts w:hint="cs"/>
          <w:sz w:val="28"/>
          <w:rtl/>
        </w:rPr>
        <w:t>. امام علیه السلام می فرمایند: «</w:t>
      </w:r>
      <w:r w:rsidR="00014380" w:rsidRPr="00E86553">
        <w:rPr>
          <w:sz w:val="28"/>
          <w:rtl/>
        </w:rPr>
        <w:t>إِنَّ ذَلِكَ يُطِيقُ وَ أَنْتَ لَا تُطِيقُ.</w:t>
      </w:r>
      <w:r w:rsidR="00014380" w:rsidRPr="00E86553">
        <w:rPr>
          <w:rFonts w:hint="cs"/>
          <w:sz w:val="28"/>
          <w:rtl/>
        </w:rPr>
        <w:t>» بنابراین معاویه بن عمار و اسماعیل بن جابر طبق این روایت تفاوت داشته اند.</w:t>
      </w:r>
    </w:p>
    <w:p w:rsidR="00014380" w:rsidRPr="00E86553" w:rsidRDefault="00014380" w:rsidP="003019E4">
      <w:pPr>
        <w:jc w:val="lowKashida"/>
        <w:rPr>
          <w:sz w:val="28"/>
          <w:rtl/>
        </w:rPr>
      </w:pPr>
      <w:r w:rsidRPr="00E86553">
        <w:rPr>
          <w:rFonts w:hint="cs"/>
          <w:sz w:val="28"/>
          <w:rtl/>
        </w:rPr>
        <w:t>در روایت دیگر ابی ایوب از سلمه بن محرز نقل می کند</w:t>
      </w:r>
      <w:r w:rsidRPr="00E86553">
        <w:rPr>
          <w:sz w:val="28"/>
        </w:rPr>
        <w:t xml:space="preserve">: </w:t>
      </w:r>
      <w:r w:rsidRPr="00E86553">
        <w:rPr>
          <w:rFonts w:hint="cs"/>
          <w:sz w:val="28"/>
          <w:rtl/>
        </w:rPr>
        <w:t xml:space="preserve"> </w:t>
      </w:r>
      <w:r w:rsidRPr="00E86553">
        <w:rPr>
          <w:rFonts w:hint="cs"/>
          <w:color w:val="008000"/>
          <w:sz w:val="28"/>
          <w:rtl/>
        </w:rPr>
        <w:t>«</w:t>
      </w:r>
      <w:r w:rsidRPr="00E86553">
        <w:rPr>
          <w:color w:val="008000"/>
          <w:sz w:val="28"/>
          <w:rtl/>
        </w:rPr>
        <w:t>أَنَّهُ كَانَ تَمَتَّعَ حَتَّى إِذَا كَانَ يَوْمُ النَّحْرِ طَافَ بِالْبَيْتِ وَ بِالصَّفَا وَ الْمَرْوَةِ ثُمَّ رَجَعَ إِلَى مِنًى وَ لَمْ يَطُفْ طَوَافَ النِّسَاءِ فَوَقَعَ عَلَى أَهْلِهِ فَذَكَرَهُ لِأَصْحَابِهِ فَقَالُوا فُلَانٌ قَدْ فَعَلَ مِثْلَ ذَلِكَ فَسَأَلَ أَبَا عَبْدِ اللَّهِ ع فَأَمَرَهُ أَنْ يَنْحَرَ بَدَنَةً قَالَ سَلَمَةُ فَذَهَبْتُ إِلَى أَبِي عَبْدِ اللَّهِ ع فَسَأَلْتُهُ فَقَالَ لَيْسَ عَلَيْكَ شَيْ‏ءٌ فَرَجَعْتُ إِلَى أَصْحَابِي فَأَخْبَرْتُهُمْ بِمَا قَالَ فَقَالُوا اتَّقَاكَ وَ أَعْطَاكَ مِنْ عَيْنٍ كَدِرَةٍ فَرَجَعْتُ إِلَى أَبِي عَبْدِ اللَّهِ ع فَقُلْتُ إِنِّي لَقِيتُ أَصْحَابِي فَقَالُوا اتَّقَاكَ فَقَدْ فَعَلَ فُلَانٌ مِثْلَ مَا فَعَلْتَ فَأَمَرَهُ أَنْ يَنْحَرَ بَدَنَةً فَقَالَ صَدَقُوا مَا اتَّقَيْتُكَ وَ لَكِنْ فُلَانٌ فَعَلَهُ مُتَعَمِّداً وَ هُوَ يَعْلَمُ وَ أَنْتَ فَعَلْتَهُ وَ أَنْتَ لَا تَعْلَمُ فَهَلْ كَانَ بَلَغَكَ ذَلِكَ قَالَ قُلْتُ لَا وَ اللَّهِ مَا كَانَ بَلَغَنِي فَقَالَ لَيْسَ عَلَيْكَ شَيْ‏ءٌ.</w:t>
      </w:r>
      <w:r w:rsidRPr="00E86553">
        <w:rPr>
          <w:rFonts w:hint="cs"/>
          <w:color w:val="008000"/>
          <w:sz w:val="28"/>
          <w:rtl/>
        </w:rPr>
        <w:t>»</w:t>
      </w:r>
      <w:r w:rsidRPr="00E86553">
        <w:rPr>
          <w:rStyle w:val="FootnoteReference"/>
          <w:color w:val="008000"/>
          <w:sz w:val="28"/>
          <w:rtl/>
        </w:rPr>
        <w:footnoteReference w:id="2"/>
      </w:r>
    </w:p>
    <w:p w:rsidR="00B20F1A" w:rsidRDefault="00014380" w:rsidP="003019E4">
      <w:pPr>
        <w:jc w:val="lowKashida"/>
        <w:rPr>
          <w:sz w:val="28"/>
          <w:rtl/>
        </w:rPr>
      </w:pPr>
      <w:r w:rsidRPr="00E86553">
        <w:rPr>
          <w:rFonts w:hint="cs"/>
          <w:sz w:val="28"/>
          <w:rtl/>
        </w:rPr>
        <w:t>سلمه بن محرز قبل از طوا</w:t>
      </w:r>
      <w:r w:rsidR="0078300C">
        <w:rPr>
          <w:rFonts w:hint="cs"/>
          <w:sz w:val="28"/>
          <w:rtl/>
        </w:rPr>
        <w:t>ف نساء حج، با همسر خود جماع کرده و برای دوستان خود نقل می کند. دوستان او می گویند</w:t>
      </w:r>
      <w:r w:rsidRPr="00E86553">
        <w:rPr>
          <w:rFonts w:hint="cs"/>
          <w:sz w:val="28"/>
          <w:rtl/>
        </w:rPr>
        <w:t>: شخص</w:t>
      </w:r>
      <w:r w:rsidR="0078300C">
        <w:rPr>
          <w:rFonts w:hint="cs"/>
          <w:sz w:val="28"/>
          <w:rtl/>
        </w:rPr>
        <w:t xml:space="preserve">ی به این مساله مبتلی شده است و </w:t>
      </w:r>
      <w:r w:rsidRPr="00E86553">
        <w:rPr>
          <w:rFonts w:hint="cs"/>
          <w:sz w:val="28"/>
          <w:rtl/>
        </w:rPr>
        <w:t>امام صادق علیه السلام نحر شتری را لازم دانسته اند. سلمه بعد از حضور در محضر امام صادق علیه السلام از مساله خود سوال می کند و امام صادق علیه السلام می فرمایند: «لیس علیک شیء»</w:t>
      </w:r>
      <w:r w:rsidR="0078300C">
        <w:rPr>
          <w:rFonts w:hint="cs"/>
          <w:sz w:val="28"/>
          <w:rtl/>
        </w:rPr>
        <w:t>.</w:t>
      </w:r>
      <w:r w:rsidRPr="00E86553">
        <w:rPr>
          <w:rFonts w:hint="cs"/>
          <w:sz w:val="28"/>
          <w:rtl/>
        </w:rPr>
        <w:t xml:space="preserve"> سلمه به نزد اصحاب بازگشته و پاسخ امام صادق علیه السلام را برای آنان نقل می کند. اصحاب در پاسخ سلمه می گویند</w:t>
      </w:r>
      <w:r w:rsidR="0078300C">
        <w:rPr>
          <w:rFonts w:hint="cs"/>
          <w:sz w:val="28"/>
          <w:rtl/>
        </w:rPr>
        <w:t>:</w:t>
      </w:r>
      <w:r w:rsidRPr="00E86553">
        <w:rPr>
          <w:rFonts w:hint="cs"/>
          <w:sz w:val="28"/>
          <w:rtl/>
        </w:rPr>
        <w:t xml:space="preserve"> امام صادق علیه السلام تقیه</w:t>
      </w:r>
      <w:r w:rsidR="006D117C">
        <w:rPr>
          <w:rFonts w:hint="cs"/>
          <w:sz w:val="28"/>
          <w:rtl/>
        </w:rPr>
        <w:t xml:space="preserve"> کرده و از چشمه کدر آب داده است</w:t>
      </w:r>
      <w:r w:rsidRPr="00E86553">
        <w:rPr>
          <w:rStyle w:val="FootnoteReference"/>
          <w:sz w:val="28"/>
          <w:rtl/>
        </w:rPr>
        <w:footnoteReference w:id="3"/>
      </w:r>
      <w:r w:rsidR="006D117C">
        <w:rPr>
          <w:rFonts w:hint="cs"/>
          <w:sz w:val="28"/>
          <w:rtl/>
        </w:rPr>
        <w:t xml:space="preserve"> که این تعبیر کنایه از تقیه است. سلمه مجددا به محضر امام صادق علیه السلام رسیده و ادعای تقیه که از سوی دوستان او مطرح شده است را بیان می کنند. امام صادقع علیه السلام هم تقیه را نفی کرده و با تعبیر </w:t>
      </w:r>
      <w:r w:rsidR="00B20F1A">
        <w:rPr>
          <w:rFonts w:hint="cs"/>
          <w:sz w:val="28"/>
          <w:rtl/>
        </w:rPr>
        <w:t>«</w:t>
      </w:r>
      <w:r w:rsidR="00B20F1A" w:rsidRPr="00B20F1A">
        <w:rPr>
          <w:rtl/>
        </w:rPr>
        <w:t xml:space="preserve"> </w:t>
      </w:r>
      <w:r w:rsidR="00B20F1A" w:rsidRPr="00B20F1A">
        <w:rPr>
          <w:sz w:val="28"/>
          <w:rtl/>
        </w:rPr>
        <w:t>مَا اتَّقَيْتُكَ وَ لَكِنْ فُلَانٌ فَعَلَهُ مُتَعَمِّداً وَ هُوَ يَعْلَمُ وَ أَنْتَ فَعَلْتَهُ وَ أَنْتَ لَا تَعْلَمُ</w:t>
      </w:r>
      <w:r w:rsidR="00B20F1A">
        <w:rPr>
          <w:rFonts w:hint="cs"/>
          <w:sz w:val="28"/>
          <w:rtl/>
        </w:rPr>
        <w:t xml:space="preserve">» به تفاوت دو راوی اشاره می کنند. </w:t>
      </w:r>
    </w:p>
    <w:p w:rsidR="00014380" w:rsidRPr="00E86553" w:rsidRDefault="00014380" w:rsidP="003019E4">
      <w:pPr>
        <w:jc w:val="lowKashida"/>
        <w:rPr>
          <w:sz w:val="28"/>
          <w:rtl/>
        </w:rPr>
      </w:pPr>
      <w:r w:rsidRPr="00E86553">
        <w:rPr>
          <w:rFonts w:hint="cs"/>
          <w:sz w:val="28"/>
          <w:rtl/>
        </w:rPr>
        <w:t>در نقل دیگر سلمه از امام صادق علیه السلام با تعبیر«رجل وقع علی اهله» سوال کرده است و</w:t>
      </w:r>
      <w:r w:rsidR="00B20F1A">
        <w:rPr>
          <w:rFonts w:hint="cs"/>
          <w:sz w:val="28"/>
          <w:rtl/>
        </w:rPr>
        <w:t xml:space="preserve"> امام علیه السلام فرموده اند: </w:t>
      </w:r>
      <w:r w:rsidRPr="00E86553">
        <w:rPr>
          <w:rFonts w:hint="cs"/>
          <w:sz w:val="28"/>
          <w:rtl/>
        </w:rPr>
        <w:t xml:space="preserve">چیزی به عهده او نیست. در حالی که در نقل قبلی در مورد خود سوال می کند که این کار را کرده است و امام علیه </w:t>
      </w:r>
      <w:r w:rsidRPr="00E86553">
        <w:rPr>
          <w:rFonts w:hint="cs"/>
          <w:sz w:val="28"/>
          <w:rtl/>
        </w:rPr>
        <w:lastRenderedPageBreak/>
        <w:t>السلام هم در پاسخ فرموده اند: «لیس علیک شیء». بنابراین در روایت دوم به صورت کلی سوال کرده است ولی در ادامه امام علیه السلام به نحوی بیان می کنند</w:t>
      </w:r>
      <w:r w:rsidR="00813849">
        <w:rPr>
          <w:rFonts w:hint="cs"/>
          <w:sz w:val="28"/>
          <w:rtl/>
        </w:rPr>
        <w:t xml:space="preserve"> </w:t>
      </w:r>
      <w:r w:rsidRPr="00E86553">
        <w:rPr>
          <w:rFonts w:hint="cs"/>
          <w:sz w:val="28"/>
          <w:rtl/>
        </w:rPr>
        <w:t>که متوجه شده اند که سوال مربوط به خود سلمه بوده است.</w:t>
      </w:r>
      <w:r w:rsidR="006D117C">
        <w:rPr>
          <w:rFonts w:hint="cs"/>
          <w:sz w:val="28"/>
          <w:rtl/>
        </w:rPr>
        <w:t xml:space="preserve"> </w:t>
      </w:r>
    </w:p>
    <w:p w:rsidR="00014380" w:rsidRPr="00E86553" w:rsidRDefault="00014380" w:rsidP="003019E4">
      <w:pPr>
        <w:jc w:val="lowKashida"/>
        <w:rPr>
          <w:sz w:val="28"/>
          <w:rtl/>
        </w:rPr>
      </w:pPr>
      <w:r w:rsidRPr="00E86553">
        <w:rPr>
          <w:rFonts w:hint="cs"/>
          <w:sz w:val="28"/>
          <w:rtl/>
        </w:rPr>
        <w:t>البته نقل دوم خلاف ظاهر است و نیازمند قرینه است</w:t>
      </w:r>
      <w:r w:rsidR="00813849">
        <w:rPr>
          <w:rFonts w:hint="cs"/>
          <w:sz w:val="28"/>
          <w:rtl/>
        </w:rPr>
        <w:t>.</w:t>
      </w:r>
      <w:r w:rsidRPr="00E86553">
        <w:rPr>
          <w:rFonts w:hint="cs"/>
          <w:sz w:val="28"/>
          <w:rtl/>
        </w:rPr>
        <w:t xml:space="preserve"> اما نقل اول مقتضای قاعده است که وقتی احتمال داده می شود که شرائط و احوال سائل در جواب امام دخیل باشد، قضیه حقیقه برداشت نخواهد شد.</w:t>
      </w:r>
    </w:p>
    <w:p w:rsidR="00014380" w:rsidRPr="00E86553" w:rsidRDefault="001411F6" w:rsidP="003019E4">
      <w:pPr>
        <w:jc w:val="lowKashida"/>
        <w:rPr>
          <w:color w:val="008000"/>
          <w:sz w:val="28"/>
          <w:rtl/>
        </w:rPr>
      </w:pPr>
      <w:r>
        <w:rPr>
          <w:rFonts w:hint="cs"/>
          <w:sz w:val="28"/>
          <w:rtl/>
        </w:rPr>
        <w:t>در روایت دیگر</w:t>
      </w:r>
      <w:r w:rsidR="00014380" w:rsidRPr="00E86553">
        <w:rPr>
          <w:rFonts w:hint="cs"/>
          <w:sz w:val="28"/>
          <w:rtl/>
        </w:rPr>
        <w:t xml:space="preserve"> </w:t>
      </w:r>
      <w:r w:rsidR="00813849">
        <w:rPr>
          <w:rFonts w:hint="cs"/>
          <w:sz w:val="28"/>
          <w:rtl/>
        </w:rPr>
        <w:t xml:space="preserve">از </w:t>
      </w:r>
      <w:r w:rsidR="00014380" w:rsidRPr="00E86553">
        <w:rPr>
          <w:rFonts w:hint="cs"/>
          <w:sz w:val="28"/>
          <w:rtl/>
        </w:rPr>
        <w:t>خالد بیاع القلان نقل شده است</w:t>
      </w:r>
      <w:r w:rsidR="00813849">
        <w:rPr>
          <w:rFonts w:hint="cs"/>
          <w:sz w:val="28"/>
          <w:rtl/>
        </w:rPr>
        <w:t>:</w:t>
      </w:r>
      <w:r w:rsidR="00014380" w:rsidRPr="00E86553">
        <w:rPr>
          <w:rFonts w:hint="cs"/>
          <w:color w:val="008000"/>
          <w:sz w:val="28"/>
          <w:rtl/>
        </w:rPr>
        <w:t xml:space="preserve">« </w:t>
      </w:r>
      <w:r w:rsidR="00014380" w:rsidRPr="00E86553">
        <w:rPr>
          <w:color w:val="008000"/>
          <w:sz w:val="28"/>
          <w:rtl/>
        </w:rPr>
        <w:t>سَأَلْتُ أَبَا عَبْدِ اللَّهِ ع عَنْ رَجُلٍ أَتَى أَهْلَهُ وَ عَلَيْهِ طَوَافُ النِّسَاءِ قَالَ عَلَيْهِ بَدَنَةٌ ثُمَّ جَاءَهُ آخَرُ فَسَأَلَهُ عَنْهَا فَقَالَ عَلَيْهِ بَقَرَةٌ ثُمَّ جَاءَهُ آخَرُ فَسَأَلَهُ عَنْهَا فَقَالَ عَلَيْهِ شَاةٌ فَقُلْتُ بَعْدَ مَا قَامُوا أَصْلَحَكَ اللَّهُ كَيْفَ قُلْتَ عَلَيْهِ بَدَنَةٌ فَقَالَ أَنْتَ مُوسِرٌ وَ عَلَيْكَ بَدَنَةٌ وَ عَلَى الْوَسَطِ بَقَرَةٌ وَ عَلَى الْفَقِيرِ شَاةٌ</w:t>
      </w:r>
      <w:r w:rsidR="00014380" w:rsidRPr="00E86553">
        <w:rPr>
          <w:rFonts w:hint="cs"/>
          <w:color w:val="008000"/>
          <w:sz w:val="28"/>
          <w:rtl/>
        </w:rPr>
        <w:t>»</w:t>
      </w:r>
      <w:r w:rsidR="00014380" w:rsidRPr="00E86553">
        <w:rPr>
          <w:rStyle w:val="FootnoteReference"/>
          <w:color w:val="008000"/>
          <w:sz w:val="28"/>
          <w:rtl/>
        </w:rPr>
        <w:footnoteReference w:id="4"/>
      </w:r>
    </w:p>
    <w:p w:rsidR="00014380" w:rsidRPr="00E86553" w:rsidRDefault="00C529D6" w:rsidP="003019E4">
      <w:pPr>
        <w:jc w:val="lowKashida"/>
        <w:rPr>
          <w:sz w:val="28"/>
          <w:rtl/>
        </w:rPr>
      </w:pPr>
      <w:r>
        <w:rPr>
          <w:rFonts w:hint="cs"/>
          <w:sz w:val="28"/>
          <w:rtl/>
        </w:rPr>
        <w:t>طبق این روایت نسبت به شرائط افراد در توان مالی حکم شده است که حاکی از تأثیر شرائط راوی در پاسخ امام علیه السلام است.</w:t>
      </w:r>
    </w:p>
    <w:p w:rsidR="00014380" w:rsidRPr="00E86553" w:rsidRDefault="00014380" w:rsidP="003019E4">
      <w:pPr>
        <w:jc w:val="lowKashida"/>
        <w:rPr>
          <w:sz w:val="28"/>
          <w:rtl/>
        </w:rPr>
      </w:pPr>
      <w:r w:rsidRPr="00E86553">
        <w:rPr>
          <w:rFonts w:hint="cs"/>
          <w:sz w:val="28"/>
          <w:rtl/>
        </w:rPr>
        <w:t>گاهی حالات شخصیه سائل دخیل نیست</w:t>
      </w:r>
      <w:r w:rsidR="002B68E2">
        <w:rPr>
          <w:rFonts w:hint="cs"/>
          <w:sz w:val="28"/>
          <w:rtl/>
        </w:rPr>
        <w:t>،</w:t>
      </w:r>
      <w:r w:rsidRPr="00E86553">
        <w:rPr>
          <w:rFonts w:hint="cs"/>
          <w:sz w:val="28"/>
          <w:rtl/>
        </w:rPr>
        <w:t xml:space="preserve"> اما شرائط زمانی برای سائل دخیل است. در صحیحه معاویه بن عمار آمده است:</w:t>
      </w:r>
      <w:r w:rsidRPr="00E86553">
        <w:rPr>
          <w:sz w:val="28"/>
          <w:rtl/>
        </w:rPr>
        <w:t xml:space="preserve"> </w:t>
      </w:r>
      <w:r w:rsidRPr="00E86553">
        <w:rPr>
          <w:rFonts w:hint="cs"/>
          <w:color w:val="008000"/>
          <w:sz w:val="28"/>
          <w:rtl/>
        </w:rPr>
        <w:t>«</w:t>
      </w:r>
      <w:r w:rsidRPr="00E86553">
        <w:rPr>
          <w:color w:val="008000"/>
          <w:sz w:val="28"/>
          <w:rtl/>
        </w:rPr>
        <w:t>لَا تُخْرِجَنَّ شَيْئاً مِنْ لَحْمِ الْهَدْي‏</w:t>
      </w:r>
      <w:r w:rsidRPr="00E86553">
        <w:rPr>
          <w:rFonts w:hint="cs"/>
          <w:color w:val="008000"/>
          <w:sz w:val="28"/>
          <w:rtl/>
        </w:rPr>
        <w:t>»</w:t>
      </w:r>
      <w:r w:rsidRPr="00E86553">
        <w:rPr>
          <w:rStyle w:val="FootnoteReference"/>
          <w:color w:val="008000"/>
          <w:sz w:val="28"/>
          <w:rtl/>
        </w:rPr>
        <w:footnoteReference w:id="5"/>
      </w:r>
      <w:r w:rsidRPr="00E86553">
        <w:rPr>
          <w:rFonts w:hint="cs"/>
          <w:color w:val="008000"/>
          <w:sz w:val="28"/>
          <w:rtl/>
        </w:rPr>
        <w:t xml:space="preserve"> </w:t>
      </w:r>
      <w:r w:rsidRPr="00E86553">
        <w:rPr>
          <w:rFonts w:hint="cs"/>
          <w:sz w:val="28"/>
          <w:rtl/>
        </w:rPr>
        <w:t xml:space="preserve">که ممکن است گفته شود که روایت اطلاق دارد و در حال حاضر هم نباید گوشت قربانی از منی خارج گردد. اما در روایات معتبر مطرح شده است: </w:t>
      </w:r>
      <w:r w:rsidRPr="00E86553">
        <w:rPr>
          <w:rFonts w:hint="cs"/>
          <w:color w:val="008000"/>
          <w:sz w:val="28"/>
          <w:rtl/>
        </w:rPr>
        <w:t>«</w:t>
      </w:r>
      <w:r w:rsidRPr="00E86553">
        <w:rPr>
          <w:color w:val="008000"/>
          <w:sz w:val="28"/>
          <w:rtl/>
        </w:rPr>
        <w:t xml:space="preserve"> سَأَلْتُهُ عَنْ إِخْرَاجِ لُحُومِ الْأَضَاحِيِّ مِنْ مِنًى فَقَالَ كُنَّا نَقُولُ لَا يُخْرَجْ مِنْهَا شَيْ‏ءٌ لِحَاجَةِ النَّاسِ إِلَيْهِ فَأَمَّا الْيَوْمَ فَقَدْ كَثُرَ النَّاسُ فَلَا بَأْسَ بِإِخْرَاجِه‏</w:t>
      </w:r>
      <w:r w:rsidRPr="00E86553">
        <w:rPr>
          <w:rFonts w:hint="cs"/>
          <w:color w:val="008000"/>
          <w:sz w:val="28"/>
          <w:rtl/>
        </w:rPr>
        <w:t>»</w:t>
      </w:r>
      <w:r w:rsidRPr="00E86553">
        <w:rPr>
          <w:rStyle w:val="FootnoteReference"/>
          <w:color w:val="008000"/>
          <w:sz w:val="28"/>
          <w:rtl/>
        </w:rPr>
        <w:footnoteReference w:id="6"/>
      </w:r>
      <w:r w:rsidRPr="00E86553">
        <w:rPr>
          <w:rFonts w:hint="cs"/>
          <w:color w:val="008000"/>
          <w:sz w:val="28"/>
          <w:rtl/>
        </w:rPr>
        <w:t xml:space="preserve"> </w:t>
      </w:r>
      <w:r w:rsidRPr="00E86553">
        <w:rPr>
          <w:rFonts w:hint="cs"/>
          <w:sz w:val="28"/>
          <w:rtl/>
        </w:rPr>
        <w:t>در این روایت مطرح شده است که امروزه گوشت قربانی در منی زیاد است و گوشت حجاج در منی را تامین می کند و لذا اشکالی نخواهد داشت که گوشت قربانی از منی خارج گردد.</w:t>
      </w:r>
    </w:p>
    <w:p w:rsidR="00014380" w:rsidRPr="00E86553" w:rsidRDefault="00014380" w:rsidP="003019E4">
      <w:pPr>
        <w:jc w:val="lowKashida"/>
        <w:rPr>
          <w:sz w:val="28"/>
          <w:rtl/>
        </w:rPr>
      </w:pPr>
      <w:r w:rsidRPr="00E86553">
        <w:rPr>
          <w:rFonts w:hint="cs"/>
          <w:sz w:val="28"/>
          <w:rtl/>
        </w:rPr>
        <w:t>بنابراین در روایت قبل در یک زمان مردم مشکل داشته اند، امام علیه السلام امر به عدم خروج گوشت قربانی از</w:t>
      </w:r>
      <w:r w:rsidR="00CE49D9">
        <w:rPr>
          <w:rFonts w:hint="cs"/>
          <w:sz w:val="28"/>
          <w:rtl/>
        </w:rPr>
        <w:t xml:space="preserve"> منی کردند که همین حکم برای زمان تطبیق داده می شود</w:t>
      </w:r>
      <w:r w:rsidRPr="00E86553">
        <w:rPr>
          <w:rFonts w:hint="cs"/>
          <w:sz w:val="28"/>
          <w:rtl/>
        </w:rPr>
        <w:t xml:space="preserve"> که مردم نیاز ندارند و جمعیت حجاج در منی به مقداری است که گوشت برا</w:t>
      </w:r>
      <w:r w:rsidR="00CE49D9">
        <w:rPr>
          <w:rFonts w:hint="cs"/>
          <w:sz w:val="28"/>
          <w:rtl/>
        </w:rPr>
        <w:t>ی آنان کافی بوده و اضافی هم است، در حالی مقصود اصلی این گونه نبوده است.</w:t>
      </w:r>
      <w:r w:rsidRPr="00E86553">
        <w:rPr>
          <w:rFonts w:hint="cs"/>
          <w:sz w:val="28"/>
          <w:rtl/>
        </w:rPr>
        <w:t xml:space="preserve"> بنابراین نباید الغاء خصوصیت شود و </w:t>
      </w:r>
      <w:r w:rsidR="00C10609">
        <w:rPr>
          <w:rFonts w:hint="cs"/>
          <w:sz w:val="28"/>
          <w:rtl/>
        </w:rPr>
        <w:t xml:space="preserve">از طرف دیگر نباید </w:t>
      </w:r>
      <w:r w:rsidRPr="00E86553">
        <w:rPr>
          <w:rFonts w:hint="cs"/>
          <w:sz w:val="28"/>
          <w:rtl/>
        </w:rPr>
        <w:t>ق</w:t>
      </w:r>
      <w:r w:rsidR="00C10609">
        <w:rPr>
          <w:rFonts w:hint="cs"/>
          <w:sz w:val="28"/>
          <w:rtl/>
        </w:rPr>
        <w:t xml:space="preserve">ضیه خارجیه با قضیه حقیقیه </w:t>
      </w:r>
      <w:r w:rsidRPr="00E86553">
        <w:rPr>
          <w:rFonts w:hint="cs"/>
          <w:sz w:val="28"/>
          <w:rtl/>
        </w:rPr>
        <w:t>خلط شود.</w:t>
      </w:r>
    </w:p>
    <w:p w:rsidR="00014380" w:rsidRDefault="00014380" w:rsidP="003019E4">
      <w:pPr>
        <w:jc w:val="lowKashida"/>
        <w:rPr>
          <w:sz w:val="28"/>
          <w:rtl/>
        </w:rPr>
      </w:pPr>
      <w:r w:rsidRPr="00E86553">
        <w:rPr>
          <w:rFonts w:hint="cs"/>
          <w:sz w:val="28"/>
          <w:rtl/>
        </w:rPr>
        <w:t>البته ظهور برخی روایات در قضایای حقیقیه است و حمل آنها بر قضیه خارجیه خلاف ظاهر است. اما روایاتی در مقام افتاء وجود دارد</w:t>
      </w:r>
      <w:r w:rsidR="00C10609">
        <w:rPr>
          <w:rFonts w:hint="cs"/>
          <w:sz w:val="28"/>
          <w:rtl/>
        </w:rPr>
        <w:t xml:space="preserve"> که در مقام بیان حکم سائل و شبیه او </w:t>
      </w:r>
      <w:r w:rsidRPr="00E86553">
        <w:rPr>
          <w:rFonts w:hint="cs"/>
          <w:sz w:val="28"/>
          <w:rtl/>
        </w:rPr>
        <w:t>یعنی افر</w:t>
      </w:r>
      <w:r w:rsidR="007111AF">
        <w:rPr>
          <w:rFonts w:hint="cs"/>
          <w:sz w:val="28"/>
          <w:rtl/>
        </w:rPr>
        <w:t>اد در زمان سائل است که نمی توان با این</w:t>
      </w:r>
      <w:r w:rsidRPr="00E86553">
        <w:rPr>
          <w:rFonts w:hint="cs"/>
          <w:sz w:val="28"/>
          <w:rtl/>
        </w:rPr>
        <w:t xml:space="preserve"> روایات همانند قضایای حقیقیه برخورد کرد. در این خصوص می توان به روایت سابق اشاره کرد که اگر تعبیر به صورت «رجل وقع علی </w:t>
      </w:r>
      <w:r w:rsidRPr="00E86553">
        <w:rPr>
          <w:rFonts w:hint="cs"/>
          <w:sz w:val="28"/>
          <w:rtl/>
        </w:rPr>
        <w:lastRenderedPageBreak/>
        <w:t>أهله قبل طواف النساء قال علیه بدنه» باشد، ظهور در قضیه حقیقیه دارد. اما تعبیر «أنا فعلت کذا» با توجه به اینکه ظاهر حال سائل این بوده است که اهل خلاف شرع عمدی نیست، روایت ظهور در قضیه خارجیه دارد و</w:t>
      </w:r>
      <w:r w:rsidR="007111AF">
        <w:rPr>
          <w:rFonts w:hint="cs"/>
          <w:sz w:val="28"/>
          <w:rtl/>
        </w:rPr>
        <w:t xml:space="preserve"> لذا</w:t>
      </w:r>
      <w:r w:rsidRPr="00E86553">
        <w:rPr>
          <w:rFonts w:hint="cs"/>
          <w:sz w:val="28"/>
          <w:rtl/>
        </w:rPr>
        <w:t xml:space="preserve"> احتمال شرائط سائل باید در نظر گرفته شود کما اینکه اگر کسی که به تدیّن در نزد دیگری معروف است، این گونه تعبیر کند: «من پول فلانی را خرج کرده ام» در اینجا روشن است که عمدا خرج نمی کند و لذا ممکن است اشتباه کرده باشد، حال اگر حکمی به او گفته شود که مربوط به حال اشتباه باشد، مثل اینکه در ماه مبارک رمضان سوال از خوردن یک لیوان آب شود که در این صورت پاسخ مربوط به فرض خوردن عمدی داده نمی شود؛ چون روشن است که اهل افطار عمدی نیست و لذا در پاسخ سوال او گفته می شود که «لیس علیک شیء»</w:t>
      </w:r>
      <w:r w:rsidR="0043028A">
        <w:rPr>
          <w:rFonts w:hint="cs"/>
          <w:sz w:val="28"/>
          <w:rtl/>
        </w:rPr>
        <w:t>.</w:t>
      </w:r>
      <w:r w:rsidRPr="00E86553">
        <w:rPr>
          <w:rFonts w:hint="cs"/>
          <w:sz w:val="28"/>
          <w:rtl/>
        </w:rPr>
        <w:t xml:space="preserve"> بنابراین حالات سائل قرینه لبیه است و نباید این قرائن نادیده گرفته شده و تصور شود که روایات متعارض هستند.</w:t>
      </w:r>
    </w:p>
    <w:p w:rsidR="00C24B63" w:rsidRPr="00E86553" w:rsidRDefault="00C24B63" w:rsidP="003019E4">
      <w:pPr>
        <w:pStyle w:val="Heading2"/>
        <w:jc w:val="lowKashida"/>
        <w:rPr>
          <w:szCs w:val="28"/>
          <w:rtl/>
        </w:rPr>
      </w:pPr>
      <w:bookmarkStart w:id="5" w:name="_Toc514222424"/>
      <w:r>
        <w:rPr>
          <w:rFonts w:hint="cs"/>
          <w:rtl/>
        </w:rPr>
        <w:t>ب: خلط بین احکام الهیه و ولائیه</w:t>
      </w:r>
      <w:bookmarkEnd w:id="5"/>
    </w:p>
    <w:p w:rsidR="00014380" w:rsidRPr="00E86553" w:rsidRDefault="0058640F" w:rsidP="003019E4">
      <w:pPr>
        <w:jc w:val="lowKashida"/>
        <w:rPr>
          <w:sz w:val="28"/>
          <w:rtl/>
        </w:rPr>
      </w:pPr>
      <w:r>
        <w:rPr>
          <w:rFonts w:hint="cs"/>
          <w:sz w:val="28"/>
          <w:rtl/>
        </w:rPr>
        <w:t>دومین</w:t>
      </w:r>
      <w:r w:rsidR="00014380" w:rsidRPr="00E86553">
        <w:rPr>
          <w:rFonts w:hint="cs"/>
          <w:sz w:val="28"/>
          <w:rtl/>
        </w:rPr>
        <w:t xml:space="preserve"> منشأ توهم تعارض</w:t>
      </w:r>
      <w:r w:rsidR="00C24B63">
        <w:rPr>
          <w:rFonts w:hint="cs"/>
          <w:sz w:val="28"/>
          <w:rtl/>
        </w:rPr>
        <w:t>،</w:t>
      </w:r>
      <w:r w:rsidR="00014380" w:rsidRPr="00E86553">
        <w:rPr>
          <w:rFonts w:hint="cs"/>
          <w:sz w:val="28"/>
          <w:rtl/>
        </w:rPr>
        <w:t xml:space="preserve"> خلط</w:t>
      </w:r>
      <w:r w:rsidR="009123AE">
        <w:rPr>
          <w:rFonts w:hint="cs"/>
          <w:sz w:val="28"/>
          <w:rtl/>
        </w:rPr>
        <w:t xml:space="preserve"> احکام الهیه و احکام ولائیه است؛ چون </w:t>
      </w:r>
      <w:r w:rsidR="00014380" w:rsidRPr="00E86553">
        <w:rPr>
          <w:rFonts w:hint="cs"/>
          <w:sz w:val="28"/>
          <w:rtl/>
        </w:rPr>
        <w:t>برخی تصور کرده اند که ائمه علیهم السلام احکام ولائیه نداشته اند.</w:t>
      </w:r>
    </w:p>
    <w:p w:rsidR="004443E1" w:rsidRDefault="00014380" w:rsidP="003019E4">
      <w:pPr>
        <w:jc w:val="lowKashida"/>
        <w:rPr>
          <w:sz w:val="28"/>
          <w:rtl/>
        </w:rPr>
      </w:pPr>
      <w:r w:rsidRPr="00E86553">
        <w:rPr>
          <w:rFonts w:hint="cs"/>
          <w:sz w:val="28"/>
          <w:rtl/>
        </w:rPr>
        <w:t xml:space="preserve">توضیح مطلب اینکه </w:t>
      </w:r>
      <w:r w:rsidR="004443E1">
        <w:rPr>
          <w:rFonts w:hint="cs"/>
          <w:sz w:val="28"/>
          <w:rtl/>
        </w:rPr>
        <w:t>در مورد احکام ولائیه</w:t>
      </w:r>
      <w:r w:rsidR="0083124A">
        <w:rPr>
          <w:rFonts w:hint="cs"/>
          <w:sz w:val="28"/>
          <w:rtl/>
        </w:rPr>
        <w:t>،</w:t>
      </w:r>
      <w:r w:rsidR="004443E1">
        <w:rPr>
          <w:rFonts w:hint="cs"/>
          <w:sz w:val="28"/>
          <w:rtl/>
        </w:rPr>
        <w:t xml:space="preserve"> دو بحث مطرح است: </w:t>
      </w:r>
    </w:p>
    <w:p w:rsidR="005E0A24" w:rsidRPr="00C618F4" w:rsidRDefault="00C618F4" w:rsidP="00C618F4">
      <w:pPr>
        <w:jc w:val="lowKashida"/>
        <w:rPr>
          <w:sz w:val="28"/>
        </w:rPr>
      </w:pPr>
      <w:r>
        <w:rPr>
          <w:rFonts w:hint="cs"/>
          <w:sz w:val="28"/>
          <w:rtl/>
        </w:rPr>
        <w:t>1-</w:t>
      </w:r>
      <w:r w:rsidR="00014380" w:rsidRPr="00C618F4">
        <w:rPr>
          <w:rFonts w:hint="cs"/>
          <w:sz w:val="28"/>
          <w:rtl/>
        </w:rPr>
        <w:t>مراد از احکام ولائیه، احکامی باشد که پیامبر اکرم</w:t>
      </w:r>
      <w:r w:rsidR="009123AE" w:rsidRPr="00C618F4">
        <w:rPr>
          <w:rFonts w:hint="cs"/>
          <w:sz w:val="28"/>
          <w:rtl/>
        </w:rPr>
        <w:t xml:space="preserve"> صلّی الله علیه وآله</w:t>
      </w:r>
      <w:r w:rsidR="00014380" w:rsidRPr="00C618F4">
        <w:rPr>
          <w:rFonts w:hint="cs"/>
          <w:sz w:val="28"/>
          <w:rtl/>
        </w:rPr>
        <w:t xml:space="preserve"> حق تشریع داشتند و از آن</w:t>
      </w:r>
      <w:r w:rsidR="005E0A24" w:rsidRPr="00C618F4">
        <w:rPr>
          <w:rFonts w:hint="cs"/>
          <w:sz w:val="28"/>
          <w:rtl/>
        </w:rPr>
        <w:t xml:space="preserve"> تعبیر به «سنن النبیّ» می شود؛ چون</w:t>
      </w:r>
      <w:r w:rsidR="00014380" w:rsidRPr="00C618F4">
        <w:rPr>
          <w:rFonts w:hint="cs"/>
          <w:sz w:val="28"/>
          <w:rtl/>
        </w:rPr>
        <w:t xml:space="preserve"> پیامبر اکرم صلّی الله علیه وآله  ولایت بر تشریع داشت</w:t>
      </w:r>
      <w:r w:rsidR="005E0A24" w:rsidRPr="00C618F4">
        <w:rPr>
          <w:rFonts w:hint="cs"/>
          <w:sz w:val="28"/>
          <w:rtl/>
        </w:rPr>
        <w:t>ند</w:t>
      </w:r>
      <w:r w:rsidR="00014380" w:rsidRPr="00C618F4">
        <w:rPr>
          <w:rFonts w:hint="cs"/>
          <w:sz w:val="28"/>
          <w:rtl/>
        </w:rPr>
        <w:t xml:space="preserve"> و خداوند امر دین را به ایشان تفویض کرده بود و لذا در روایت آمده است</w:t>
      </w:r>
      <w:r w:rsidR="00413517" w:rsidRPr="00C618F4">
        <w:rPr>
          <w:sz w:val="28"/>
        </w:rPr>
        <w:t xml:space="preserve"> </w:t>
      </w:r>
      <w:r w:rsidR="00014380" w:rsidRPr="00C618F4">
        <w:rPr>
          <w:rFonts w:hint="cs"/>
          <w:sz w:val="28"/>
          <w:rtl/>
        </w:rPr>
        <w:t>که خداوند متعال خنزیر را حرام کرده است، اما پیام</w:t>
      </w:r>
      <w:r w:rsidR="00BD0B2E" w:rsidRPr="00C618F4">
        <w:rPr>
          <w:rFonts w:hint="cs"/>
          <w:sz w:val="28"/>
          <w:rtl/>
        </w:rPr>
        <w:t xml:space="preserve">بر اکرم صلّی الله علیه وآله </w:t>
      </w:r>
      <w:r w:rsidR="00413517" w:rsidRPr="00C618F4">
        <w:rPr>
          <w:rFonts w:hint="cs"/>
          <w:sz w:val="28"/>
          <w:rtl/>
        </w:rPr>
        <w:t>هر</w:t>
      </w:r>
      <w:r w:rsidR="00BD0B2E" w:rsidRPr="00C618F4">
        <w:rPr>
          <w:rFonts w:hint="cs"/>
          <w:sz w:val="28"/>
          <w:rtl/>
        </w:rPr>
        <w:t xml:space="preserve"> </w:t>
      </w:r>
      <w:r w:rsidR="00014380" w:rsidRPr="00C618F4">
        <w:rPr>
          <w:rFonts w:hint="cs"/>
          <w:sz w:val="28"/>
          <w:rtl/>
        </w:rPr>
        <w:t>حی</w:t>
      </w:r>
      <w:r w:rsidR="005E0A24" w:rsidRPr="00C618F4">
        <w:rPr>
          <w:rFonts w:hint="cs"/>
          <w:sz w:val="28"/>
          <w:rtl/>
        </w:rPr>
        <w:t>وان درنده را حرام کرده است</w:t>
      </w:r>
      <w:r w:rsidR="00014380" w:rsidRPr="00C618F4">
        <w:rPr>
          <w:rFonts w:hint="cs"/>
          <w:sz w:val="28"/>
          <w:rtl/>
        </w:rPr>
        <w:t>. در روایت دیگر آمده است که خداوند متعال خمر را حرام کرده است</w:t>
      </w:r>
      <w:r w:rsidR="00BD0B2E" w:rsidRPr="00C618F4">
        <w:rPr>
          <w:rFonts w:hint="cs"/>
          <w:sz w:val="28"/>
          <w:rtl/>
        </w:rPr>
        <w:t>،</w:t>
      </w:r>
      <w:r w:rsidR="00014380" w:rsidRPr="00C618F4">
        <w:rPr>
          <w:rFonts w:hint="cs"/>
          <w:sz w:val="28"/>
          <w:rtl/>
        </w:rPr>
        <w:t xml:space="preserve"> اما</w:t>
      </w:r>
      <w:r w:rsidR="005E0A24" w:rsidRPr="00C618F4">
        <w:rPr>
          <w:rFonts w:hint="cs"/>
          <w:sz w:val="28"/>
          <w:rtl/>
        </w:rPr>
        <w:t xml:space="preserve"> رسول اکرم صلّی الله علیه وآله </w:t>
      </w:r>
      <w:r w:rsidR="00014380" w:rsidRPr="00C618F4">
        <w:rPr>
          <w:rFonts w:hint="cs"/>
          <w:sz w:val="28"/>
          <w:rtl/>
        </w:rPr>
        <w:t xml:space="preserve">هر مسکری را حرام کرده است. </w:t>
      </w:r>
    </w:p>
    <w:p w:rsidR="00623774" w:rsidRPr="00C618F4" w:rsidRDefault="005E0A24" w:rsidP="003019E4">
      <w:pPr>
        <w:jc w:val="lowKashida"/>
        <w:rPr>
          <w:color w:val="008000"/>
          <w:sz w:val="28"/>
          <w:rtl/>
        </w:rPr>
      </w:pPr>
      <w:r w:rsidRPr="00C618F4">
        <w:rPr>
          <w:rFonts w:hint="cs"/>
          <w:sz w:val="28"/>
          <w:rtl/>
        </w:rPr>
        <w:t>مطلب ذکر شده</w:t>
      </w:r>
      <w:r w:rsidR="00014380" w:rsidRPr="00C618F4">
        <w:rPr>
          <w:rFonts w:hint="cs"/>
          <w:sz w:val="28"/>
          <w:rtl/>
        </w:rPr>
        <w:t xml:space="preserve"> ولایت بر تشریع است که پیامبر اکرم صلّی الله علیه وآله  قطعا چنین ولایت</w:t>
      </w:r>
      <w:r w:rsidRPr="00C618F4">
        <w:rPr>
          <w:rFonts w:hint="cs"/>
          <w:sz w:val="28"/>
          <w:rtl/>
        </w:rPr>
        <w:t>ی</w:t>
      </w:r>
      <w:r w:rsidR="00014380" w:rsidRPr="00C618F4">
        <w:rPr>
          <w:rFonts w:hint="cs"/>
          <w:sz w:val="28"/>
          <w:rtl/>
        </w:rPr>
        <w:t xml:space="preserve"> داشته اند. </w:t>
      </w:r>
      <w:r w:rsidR="00907DD7" w:rsidRPr="00C618F4">
        <w:rPr>
          <w:rFonts w:hint="cs"/>
          <w:sz w:val="28"/>
          <w:rtl/>
        </w:rPr>
        <w:t xml:space="preserve">وجود چنین ولایتی </w:t>
      </w:r>
      <w:r w:rsidR="00014380" w:rsidRPr="00C618F4">
        <w:rPr>
          <w:rFonts w:hint="cs"/>
          <w:sz w:val="28"/>
          <w:rtl/>
        </w:rPr>
        <w:t>در مورد ائمه معصومین علی</w:t>
      </w:r>
      <w:r w:rsidR="00907DD7" w:rsidRPr="00C618F4">
        <w:rPr>
          <w:rFonts w:hint="cs"/>
          <w:sz w:val="28"/>
          <w:rtl/>
        </w:rPr>
        <w:t>هم السلام،</w:t>
      </w:r>
      <w:r w:rsidR="00014380" w:rsidRPr="00C618F4">
        <w:rPr>
          <w:rFonts w:hint="cs"/>
          <w:sz w:val="28"/>
          <w:rtl/>
        </w:rPr>
        <w:t xml:space="preserve"> بحث جداگانه است که </w:t>
      </w:r>
      <w:r w:rsidR="00907DD7" w:rsidRPr="00C618F4">
        <w:rPr>
          <w:rFonts w:hint="cs"/>
          <w:sz w:val="28"/>
          <w:rtl/>
        </w:rPr>
        <w:t xml:space="preserve">در مورد آن، </w:t>
      </w:r>
      <w:r w:rsidR="00014380" w:rsidRPr="00C618F4">
        <w:rPr>
          <w:rFonts w:hint="cs"/>
          <w:sz w:val="28"/>
          <w:rtl/>
        </w:rPr>
        <w:t>روایات مختلف است و مفاد برخی روایات این است که امر دین همان طور که به پ</w:t>
      </w:r>
      <w:r w:rsidR="00907DD7" w:rsidRPr="00C618F4">
        <w:rPr>
          <w:rFonts w:hint="cs"/>
          <w:sz w:val="28"/>
          <w:rtl/>
        </w:rPr>
        <w:t xml:space="preserve">یامبر اکرم صلّی الله علیه وآله </w:t>
      </w:r>
      <w:r w:rsidR="00014380" w:rsidRPr="00C618F4">
        <w:rPr>
          <w:rFonts w:hint="cs"/>
          <w:sz w:val="28"/>
          <w:rtl/>
        </w:rPr>
        <w:t xml:space="preserve">تفویض شده است، به ائمه علیهم السلام هم تفویض شده است. مفاد برخی </w:t>
      </w:r>
      <w:r w:rsidR="00907DD7" w:rsidRPr="00C618F4">
        <w:rPr>
          <w:rFonts w:hint="cs"/>
          <w:sz w:val="28"/>
          <w:rtl/>
        </w:rPr>
        <w:t xml:space="preserve">دیگر از </w:t>
      </w:r>
      <w:r w:rsidR="00014380" w:rsidRPr="00C618F4">
        <w:rPr>
          <w:rFonts w:hint="cs"/>
          <w:sz w:val="28"/>
          <w:rtl/>
        </w:rPr>
        <w:t xml:space="preserve">روایات هم این است که سخنان اهل بیت علیهم السلام سخنان خود ایشان نیست، بلکه سخنان پیامبر اکرم صلّی الله علیه وآله  است. در روایتی آمده است: </w:t>
      </w:r>
      <w:r w:rsidR="00014380" w:rsidRPr="00C618F4">
        <w:rPr>
          <w:rFonts w:hint="cs"/>
          <w:color w:val="008000"/>
          <w:sz w:val="28"/>
          <w:rtl/>
        </w:rPr>
        <w:t>«</w:t>
      </w:r>
      <w:r w:rsidR="00014380" w:rsidRPr="00C618F4">
        <w:rPr>
          <w:color w:val="008000"/>
          <w:sz w:val="28"/>
          <w:rtl/>
        </w:rPr>
        <w:t>حَدِيثِي حَدِيثُ أَبِي وَ حَدِيثُ أَبِي حَدِيثُ جَدِّي وَ حَدِيثُ جَدِّي حَدِيثُ الْحُسَيْنِ وَ حَدِيثُ الْحُسَيْنِ حَدِيثُ الْحَسَنِ وَ حَدِيثُ الْحَسَنِ حَدِيثُ أَمِيرِ الْمُؤْمِنِينَ ع وَ حَدِيثُ أَمِيرِ الْمُؤْمِنِينَ حَدِيثُ رَسُولِ اللَّهِ ص وَ حَدِيثُ رَسُولِ اللَّهِ قَوْلُ اللَّهِ عَزَّ وَ جَلَّ.</w:t>
      </w:r>
      <w:r w:rsidR="00014380" w:rsidRPr="00C618F4">
        <w:rPr>
          <w:rFonts w:hint="cs"/>
          <w:color w:val="008000"/>
          <w:sz w:val="28"/>
          <w:rtl/>
        </w:rPr>
        <w:t>»</w:t>
      </w:r>
      <w:r w:rsidR="00014380" w:rsidRPr="00E86553">
        <w:rPr>
          <w:rStyle w:val="FootnoteReference"/>
          <w:color w:val="008000"/>
          <w:sz w:val="28"/>
          <w:rtl/>
        </w:rPr>
        <w:footnoteReference w:id="7"/>
      </w:r>
      <w:r w:rsidR="00014380" w:rsidRPr="00C618F4">
        <w:rPr>
          <w:rFonts w:hint="cs"/>
          <w:color w:val="008000"/>
          <w:sz w:val="28"/>
          <w:rtl/>
        </w:rPr>
        <w:t xml:space="preserve"> </w:t>
      </w:r>
    </w:p>
    <w:p w:rsidR="00014380" w:rsidRPr="00C618F4" w:rsidRDefault="00623774" w:rsidP="003019E4">
      <w:pPr>
        <w:jc w:val="lowKashida"/>
        <w:rPr>
          <w:sz w:val="28"/>
          <w:rtl/>
        </w:rPr>
      </w:pPr>
      <w:r w:rsidRPr="00C618F4">
        <w:rPr>
          <w:rFonts w:hint="cs"/>
          <w:sz w:val="28"/>
          <w:rtl/>
        </w:rPr>
        <w:lastRenderedPageBreak/>
        <w:t>قائلین به ولایت در تشریع د</w:t>
      </w:r>
      <w:r w:rsidR="00014380" w:rsidRPr="00C618F4">
        <w:rPr>
          <w:rFonts w:hint="cs"/>
          <w:sz w:val="28"/>
          <w:rtl/>
        </w:rPr>
        <w:t>ر مورد اینکه این روایات چگونه توجیه می شود، یک توجیه</w:t>
      </w:r>
      <w:r w:rsidRPr="00C618F4">
        <w:rPr>
          <w:rFonts w:hint="cs"/>
          <w:sz w:val="28"/>
          <w:rtl/>
        </w:rPr>
        <w:t xml:space="preserve"> به این صورت بیان کرده اند که</w:t>
      </w:r>
      <w:r w:rsidR="00014380" w:rsidRPr="00C618F4">
        <w:rPr>
          <w:rFonts w:hint="cs"/>
          <w:sz w:val="28"/>
          <w:rtl/>
        </w:rPr>
        <w:t xml:space="preserve"> ائمه علیهم السلام ولایت بر تشریع داشته اند، اما از این ولایت خود استفاده نکرده اند</w:t>
      </w:r>
      <w:r w:rsidR="00BD0B2E" w:rsidRPr="00C618F4">
        <w:rPr>
          <w:rFonts w:hint="cs"/>
          <w:sz w:val="28"/>
          <w:rtl/>
        </w:rPr>
        <w:t>،</w:t>
      </w:r>
      <w:r w:rsidR="00014380" w:rsidRPr="00C618F4">
        <w:rPr>
          <w:rFonts w:hint="cs"/>
          <w:sz w:val="28"/>
          <w:rtl/>
        </w:rPr>
        <w:t xml:space="preserve"> بلکه هر چه بیان کرده اند، از خداوند متعال و پیامبر اکرم صلّی الله علیه وآله بوده است. </w:t>
      </w:r>
    </w:p>
    <w:p w:rsidR="0083124A" w:rsidRPr="00C618F4" w:rsidRDefault="00C618F4" w:rsidP="00C618F4">
      <w:pPr>
        <w:jc w:val="lowKashida"/>
        <w:rPr>
          <w:sz w:val="28"/>
        </w:rPr>
      </w:pPr>
      <w:r>
        <w:rPr>
          <w:rFonts w:hint="cs"/>
          <w:sz w:val="28"/>
          <w:rtl/>
        </w:rPr>
        <w:t>2-</w:t>
      </w:r>
      <w:r w:rsidR="00014380" w:rsidRPr="00C618F4">
        <w:rPr>
          <w:rFonts w:hint="cs"/>
          <w:sz w:val="28"/>
          <w:rtl/>
        </w:rPr>
        <w:t>بحث دیگر</w:t>
      </w:r>
      <w:r w:rsidR="0083124A" w:rsidRPr="00C618F4">
        <w:rPr>
          <w:rFonts w:hint="cs"/>
          <w:sz w:val="28"/>
          <w:rtl/>
        </w:rPr>
        <w:t>،</w:t>
      </w:r>
      <w:r w:rsidR="00014380" w:rsidRPr="00C618F4">
        <w:rPr>
          <w:rFonts w:hint="cs"/>
          <w:sz w:val="28"/>
          <w:rtl/>
        </w:rPr>
        <w:t xml:space="preserve"> صدور احکام ولائی بر مردم است که </w:t>
      </w:r>
      <w:r w:rsidR="0083124A" w:rsidRPr="00C618F4">
        <w:rPr>
          <w:rFonts w:hint="cs"/>
          <w:sz w:val="28"/>
          <w:rtl/>
        </w:rPr>
        <w:t>ائمه علیهم السلام ولات امر محسوب می شوند</w:t>
      </w:r>
      <w:r w:rsidR="00014380" w:rsidRPr="00C618F4">
        <w:rPr>
          <w:rFonts w:hint="cs"/>
          <w:sz w:val="28"/>
          <w:rtl/>
        </w:rPr>
        <w:t xml:space="preserve">. </w:t>
      </w:r>
    </w:p>
    <w:p w:rsidR="00AC2286" w:rsidRPr="00C618F4" w:rsidRDefault="00014380" w:rsidP="003019E4">
      <w:pPr>
        <w:jc w:val="lowKashida"/>
        <w:rPr>
          <w:sz w:val="28"/>
          <w:rtl/>
        </w:rPr>
      </w:pPr>
      <w:r w:rsidRPr="00C618F4">
        <w:rPr>
          <w:rFonts w:hint="cs"/>
          <w:sz w:val="28"/>
          <w:rtl/>
        </w:rPr>
        <w:t xml:space="preserve">بحث دوم غیر از ولایت بر تشریع است؛ چون ولایت بر تشریع به این معنا است که </w:t>
      </w:r>
      <w:r w:rsidR="0083124A" w:rsidRPr="00C618F4">
        <w:rPr>
          <w:rFonts w:hint="cs"/>
          <w:sz w:val="28"/>
          <w:rtl/>
        </w:rPr>
        <w:t xml:space="preserve">ائمه علیهم السلام، </w:t>
      </w:r>
      <w:r w:rsidR="00AC2286" w:rsidRPr="00C618F4">
        <w:rPr>
          <w:rFonts w:hint="cs"/>
          <w:sz w:val="28"/>
          <w:rtl/>
        </w:rPr>
        <w:t>توان اضافه کردن به قانون اسلام داشته باشند</w:t>
      </w:r>
      <w:r w:rsidRPr="00C618F4">
        <w:rPr>
          <w:rFonts w:hint="cs"/>
          <w:sz w:val="28"/>
          <w:rtl/>
        </w:rPr>
        <w:t>، اما ولای</w:t>
      </w:r>
      <w:r w:rsidR="00AC2286" w:rsidRPr="00C618F4">
        <w:rPr>
          <w:rFonts w:hint="cs"/>
          <w:sz w:val="28"/>
          <w:rtl/>
        </w:rPr>
        <w:t xml:space="preserve">ت امر این است که هر یک از ائمه علیهم السلام </w:t>
      </w:r>
      <w:r w:rsidR="004171D8" w:rsidRPr="00C618F4">
        <w:rPr>
          <w:rFonts w:hint="cs"/>
          <w:sz w:val="28"/>
          <w:rtl/>
        </w:rPr>
        <w:t>«</w:t>
      </w:r>
      <w:r w:rsidRPr="00C618F4">
        <w:rPr>
          <w:rFonts w:hint="cs"/>
          <w:sz w:val="28"/>
          <w:rtl/>
        </w:rPr>
        <w:t>بما</w:t>
      </w:r>
      <w:r w:rsidR="004171D8" w:rsidRPr="00C618F4">
        <w:rPr>
          <w:rFonts w:hint="cs"/>
          <w:sz w:val="28"/>
          <w:rtl/>
        </w:rPr>
        <w:t xml:space="preserve"> </w:t>
      </w:r>
      <w:r w:rsidRPr="00C618F4">
        <w:rPr>
          <w:rFonts w:hint="cs"/>
          <w:sz w:val="28"/>
          <w:rtl/>
        </w:rPr>
        <w:t>ان</w:t>
      </w:r>
      <w:r w:rsidR="004171D8" w:rsidRPr="00C618F4">
        <w:rPr>
          <w:rFonts w:hint="cs"/>
          <w:sz w:val="28"/>
          <w:rtl/>
        </w:rPr>
        <w:t>ّ</w:t>
      </w:r>
      <w:r w:rsidRPr="00C618F4">
        <w:rPr>
          <w:rFonts w:hint="cs"/>
          <w:sz w:val="28"/>
          <w:rtl/>
        </w:rPr>
        <w:t>ه ولی الام</w:t>
      </w:r>
      <w:r w:rsidR="004171D8" w:rsidRPr="00C618F4">
        <w:rPr>
          <w:rFonts w:hint="cs"/>
          <w:sz w:val="28"/>
          <w:rtl/>
        </w:rPr>
        <w:t>ّ</w:t>
      </w:r>
      <w:r w:rsidRPr="00C618F4">
        <w:rPr>
          <w:rFonts w:hint="cs"/>
          <w:sz w:val="28"/>
          <w:rtl/>
        </w:rPr>
        <w:t xml:space="preserve">ه و اولی بالمؤمنین من انفسهم» حکم ولایی صادر می کنند و مردم باید اطاعت کنند. </w:t>
      </w:r>
    </w:p>
    <w:p w:rsidR="00B906A1" w:rsidRPr="00C618F4" w:rsidRDefault="00014380" w:rsidP="003019E4">
      <w:pPr>
        <w:jc w:val="lowKashida"/>
        <w:rPr>
          <w:sz w:val="28"/>
          <w:rtl/>
        </w:rPr>
      </w:pPr>
      <w:r w:rsidRPr="00C618F4">
        <w:rPr>
          <w:rFonts w:hint="cs"/>
          <w:sz w:val="28"/>
          <w:rtl/>
        </w:rPr>
        <w:t xml:space="preserve">قطعا این ولایت بر مؤمنین برای ائمه علیهم السلام ثابت بوده است. </w:t>
      </w:r>
      <w:r w:rsidR="00AC2286" w:rsidRPr="00C618F4">
        <w:rPr>
          <w:rFonts w:hint="cs"/>
          <w:sz w:val="28"/>
          <w:rtl/>
        </w:rPr>
        <w:t xml:space="preserve">البته </w:t>
      </w:r>
      <w:r w:rsidRPr="00C618F4">
        <w:rPr>
          <w:rFonts w:hint="cs"/>
          <w:sz w:val="28"/>
          <w:rtl/>
        </w:rPr>
        <w:t xml:space="preserve">در مورد پیامبر اکرم صلّی الله علیه وآله  هم ولایت بر تشریع وجود داشته است و هم اینکه ولایت بر مردم داشته است و احکام صادر شده از ایشان به ولی امت بوده است. امام قدس سره فرموده اند: نهی پیامبر اکرم صلّی الله علیه وآله  از ضرر زدن از قبیل احکامی ولائیه است که پیامبر اکرم صلّی الله علیه وآله بما انه ولی الامّه این حکم را صادر کرده اند. ایشان فرموده اند: این ولایت اختصاص به زمان پیامبر اکرم صلّی الله علیه وآله هم ندارد بلکه تا روز قیامت پیامبر اکرم صلّی الله علیه وآله  ولی امت است و این حکم مستمر است. </w:t>
      </w:r>
    </w:p>
    <w:p w:rsidR="00014380" w:rsidRPr="000F2C5C" w:rsidRDefault="00014380" w:rsidP="003019E4">
      <w:pPr>
        <w:jc w:val="lowKashida"/>
        <w:rPr>
          <w:sz w:val="28"/>
          <w:rtl/>
        </w:rPr>
      </w:pPr>
      <w:r w:rsidRPr="000F2C5C">
        <w:rPr>
          <w:rFonts w:hint="cs"/>
          <w:sz w:val="28"/>
          <w:rtl/>
        </w:rPr>
        <w:t>بنابراین مسلما ائمه علیهم السلام ولایت بر مردم را داشته اند و نصب فقیه عادل به عنوان قاضی</w:t>
      </w:r>
      <w:r w:rsidR="00B906A1" w:rsidRPr="000F2C5C">
        <w:rPr>
          <w:rFonts w:hint="cs"/>
          <w:sz w:val="28"/>
          <w:rtl/>
        </w:rPr>
        <w:t>،</w:t>
      </w:r>
      <w:r w:rsidRPr="000F2C5C">
        <w:rPr>
          <w:rFonts w:hint="cs"/>
          <w:sz w:val="28"/>
          <w:rtl/>
        </w:rPr>
        <w:t xml:space="preserve"> اعمال ولایت امام صادق علیه السلام است که در آن تعبیر</w:t>
      </w:r>
      <w:r w:rsidRPr="000F2C5C">
        <w:rPr>
          <w:rFonts w:hint="cs"/>
          <w:color w:val="008000"/>
          <w:sz w:val="28"/>
          <w:rtl/>
        </w:rPr>
        <w:t xml:space="preserve"> «</w:t>
      </w:r>
      <w:r w:rsidRPr="000F2C5C">
        <w:rPr>
          <w:color w:val="008000"/>
          <w:sz w:val="28"/>
          <w:rtl/>
        </w:rPr>
        <w:t xml:space="preserve"> فَإِنِّي قَدْ جَعَلْتُهُ عَلَيْكُمْ حَاكِما</w:t>
      </w:r>
      <w:r w:rsidRPr="000F2C5C">
        <w:rPr>
          <w:rFonts w:hint="cs"/>
          <w:color w:val="008000"/>
          <w:sz w:val="28"/>
          <w:rtl/>
        </w:rPr>
        <w:t>»</w:t>
      </w:r>
      <w:r w:rsidRPr="00E86553">
        <w:rPr>
          <w:rStyle w:val="FootnoteReference"/>
          <w:color w:val="008000"/>
          <w:sz w:val="28"/>
          <w:rtl/>
        </w:rPr>
        <w:footnoteReference w:id="8"/>
      </w:r>
      <w:r w:rsidRPr="000F2C5C">
        <w:rPr>
          <w:rFonts w:hint="cs"/>
          <w:color w:val="008000"/>
          <w:sz w:val="28"/>
          <w:rtl/>
        </w:rPr>
        <w:t xml:space="preserve"> </w:t>
      </w:r>
      <w:r w:rsidRPr="000F2C5C">
        <w:rPr>
          <w:rFonts w:hint="cs"/>
          <w:sz w:val="28"/>
          <w:rtl/>
        </w:rPr>
        <w:t>و لذا از این نصب ولا</w:t>
      </w:r>
      <w:r w:rsidR="004079B8" w:rsidRPr="000F2C5C">
        <w:rPr>
          <w:rFonts w:hint="cs"/>
          <w:sz w:val="28"/>
          <w:rtl/>
        </w:rPr>
        <w:t xml:space="preserve">یی امام صادق علیه السلام استفاده می شود که </w:t>
      </w:r>
      <w:r w:rsidRPr="000F2C5C">
        <w:rPr>
          <w:rFonts w:hint="cs"/>
          <w:sz w:val="28"/>
          <w:rtl/>
        </w:rPr>
        <w:t>روایات که متضمن نصب قاضی است که عمده آنها مقبوله عمربن حنظله و معتبره ابی خدیجه است، مربوط به زمان عدم بسط ید است. در روایت</w:t>
      </w:r>
      <w:r w:rsidRPr="000F2C5C">
        <w:rPr>
          <w:sz w:val="28"/>
        </w:rPr>
        <w:t xml:space="preserve">  </w:t>
      </w:r>
      <w:r w:rsidRPr="000F2C5C">
        <w:rPr>
          <w:rFonts w:hint="cs"/>
          <w:sz w:val="28"/>
          <w:rtl/>
        </w:rPr>
        <w:t xml:space="preserve">أبی خدیجه آمده است: </w:t>
      </w:r>
      <w:r w:rsidRPr="000F2C5C">
        <w:rPr>
          <w:rFonts w:hint="cs"/>
          <w:color w:val="008000"/>
          <w:sz w:val="28"/>
          <w:rtl/>
        </w:rPr>
        <w:t>«</w:t>
      </w:r>
      <w:r w:rsidRPr="000F2C5C">
        <w:rPr>
          <w:color w:val="008000"/>
          <w:sz w:val="28"/>
          <w:rtl/>
        </w:rPr>
        <w:t xml:space="preserve"> إِيَّاكُمْ أَنْ يُحَاكِمَ بَعْضُكُمْ بَعْضاً إِلَى أَهْلِ الْجَوْرِ وَ لَكِنِ انْظُرُوا إِلَى رَجُلٍ مِنْكُمْ يَعْلَمُ شَيْئاً مِنْ قَضَائِنَا فَاجْعَلُوهُ بَيْنَكُمْ فَإِنِّي قَدْ جَعَلْتُهُ قَاضِياً فَتَحَاكَمُوا إِلَيْهِ.</w:t>
      </w:r>
      <w:r w:rsidRPr="000F2C5C">
        <w:rPr>
          <w:rFonts w:hint="cs"/>
          <w:color w:val="008000"/>
          <w:sz w:val="28"/>
          <w:rtl/>
        </w:rPr>
        <w:t>»</w:t>
      </w:r>
      <w:r w:rsidRPr="00E86553">
        <w:rPr>
          <w:rStyle w:val="FootnoteReference"/>
          <w:color w:val="008000"/>
          <w:sz w:val="28"/>
          <w:rtl/>
        </w:rPr>
        <w:footnoteReference w:id="9"/>
      </w:r>
      <w:r w:rsidRPr="000F2C5C">
        <w:rPr>
          <w:rFonts w:hint="cs"/>
          <w:color w:val="008000"/>
          <w:sz w:val="28"/>
          <w:rtl/>
        </w:rPr>
        <w:t xml:space="preserve"> </w:t>
      </w:r>
      <w:r w:rsidRPr="000F2C5C">
        <w:rPr>
          <w:rFonts w:hint="cs"/>
          <w:sz w:val="28"/>
          <w:rtl/>
        </w:rPr>
        <w:t>و لذا این روایت اطلاق ندارد که در زمانی که یک حاکم عادل مبسوط الید باشد، هر فقیه ولو منسوب از حاکم عادل نباشد، خود را منسوب از طرف امام صادق علیه السلام برای قضاوت بداند؛ چون این روایت مربوط به زمان تسلط طاغوت است که احتمال داده می شود در زمان عدل صرفا کسی که با شرائط منسوب از طرف حاکم</w:t>
      </w:r>
      <w:r w:rsidR="000F2C5C">
        <w:rPr>
          <w:rFonts w:hint="cs"/>
          <w:sz w:val="28"/>
          <w:rtl/>
        </w:rPr>
        <w:t xml:space="preserve"> عادل باشد، حق قضاوت داشته باشد </w:t>
      </w:r>
      <w:r w:rsidRPr="000F2C5C">
        <w:rPr>
          <w:rFonts w:hint="cs"/>
          <w:sz w:val="28"/>
          <w:rtl/>
        </w:rPr>
        <w:t xml:space="preserve">یا آنچه صاحب جواهر فرموده اند که امام صادق علیه السلام شرائط را لحاظ کرده و فقیه عادل را برای منصب قضاء نصب کرده اند، اما درعصر غیبت فقیه به جهت ولایتی که دارد تشخیص دهد که مقلد عادل هم منصوب برای منصب قضاء شود، اشکال نخواهد داشت؛ چون ممکن است که امام صادق علیه السلام مصلحت را در نصف فقیه عادل بدانند اما در غیبت به </w:t>
      </w:r>
      <w:r w:rsidRPr="000F2C5C">
        <w:rPr>
          <w:rFonts w:hint="cs"/>
          <w:sz w:val="28"/>
          <w:rtl/>
        </w:rPr>
        <w:lastRenderedPageBreak/>
        <w:t xml:space="preserve">جهت کم بودن فقیه عادل یا زیاد بودن نیاز مردم، ولیّ امر شرعی می تواند مقلد عادل یا مقلد ثقه را منصوب به منصب قضاء کند. </w:t>
      </w:r>
    </w:p>
    <w:p w:rsidR="00014380" w:rsidRPr="000F2C5C" w:rsidRDefault="000F2C5C" w:rsidP="003019E4">
      <w:pPr>
        <w:jc w:val="lowKashida"/>
        <w:rPr>
          <w:sz w:val="28"/>
          <w:rtl/>
        </w:rPr>
      </w:pPr>
      <w:r>
        <w:rPr>
          <w:rFonts w:hint="cs"/>
          <w:sz w:val="28"/>
          <w:rtl/>
        </w:rPr>
        <w:t xml:space="preserve">تحلیل خمس هم، </w:t>
      </w:r>
      <w:r w:rsidR="00014380" w:rsidRPr="000F2C5C">
        <w:rPr>
          <w:rFonts w:hint="cs"/>
          <w:sz w:val="28"/>
          <w:rtl/>
        </w:rPr>
        <w:t>تحلیل ولایی بوده است. در حالی که برخی تصور می کنند که اخبار تحلیل با اخبار خمس تعارض دارد، در حالی که اخبار تحلیل ولایی بوده است که امام علیه السلام به عنوان ولی خمس، در زمان خودشان خمس را تحلیل کرده اند.</w:t>
      </w:r>
    </w:p>
    <w:p w:rsidR="00C618F4" w:rsidRDefault="00014380" w:rsidP="003019E4">
      <w:pPr>
        <w:jc w:val="lowKashida"/>
        <w:rPr>
          <w:rFonts w:hint="cs"/>
          <w:sz w:val="28"/>
          <w:rtl/>
        </w:rPr>
      </w:pPr>
      <w:r w:rsidRPr="00A3637C">
        <w:rPr>
          <w:rFonts w:hint="cs"/>
          <w:sz w:val="28"/>
          <w:rtl/>
        </w:rPr>
        <w:t xml:space="preserve">برخی مطرح کرده اند که روایت </w:t>
      </w:r>
      <w:r w:rsidRPr="00A3637C">
        <w:rPr>
          <w:rFonts w:hint="cs"/>
          <w:color w:val="008000"/>
          <w:sz w:val="28"/>
          <w:rtl/>
        </w:rPr>
        <w:t>«</w:t>
      </w:r>
      <w:r w:rsidRPr="00A3637C">
        <w:rPr>
          <w:color w:val="008000"/>
          <w:sz w:val="28"/>
          <w:rtl/>
        </w:rPr>
        <w:t xml:space="preserve"> مَنْ أَحْيَا أَرْضاً مَوَاتاً فَهِيَ لَهُ</w:t>
      </w:r>
      <w:r w:rsidRPr="00A3637C">
        <w:rPr>
          <w:rFonts w:hint="cs"/>
          <w:color w:val="008000"/>
          <w:sz w:val="28"/>
          <w:rtl/>
        </w:rPr>
        <w:t>»</w:t>
      </w:r>
      <w:r w:rsidRPr="00A3637C">
        <w:rPr>
          <w:sz w:val="28"/>
          <w:rtl/>
        </w:rPr>
        <w:t>.</w:t>
      </w:r>
      <w:r w:rsidRPr="00A3637C">
        <w:rPr>
          <w:sz w:val="28"/>
        </w:rPr>
        <w:t xml:space="preserve"> </w:t>
      </w:r>
      <w:r w:rsidRPr="00E86553">
        <w:rPr>
          <w:rStyle w:val="FootnoteReference"/>
          <w:sz w:val="28"/>
        </w:rPr>
        <w:footnoteReference w:id="10"/>
      </w:r>
      <w:r w:rsidRPr="00A3637C">
        <w:rPr>
          <w:rFonts w:hint="cs"/>
          <w:sz w:val="28"/>
          <w:rtl/>
        </w:rPr>
        <w:t xml:space="preserve"> اذن ولایی از </w:t>
      </w:r>
      <w:r w:rsidR="00A3637C">
        <w:rPr>
          <w:rFonts w:hint="cs"/>
          <w:sz w:val="28"/>
          <w:rtl/>
        </w:rPr>
        <w:t>معصوم علیه السلام بوده است و لذا</w:t>
      </w:r>
      <w:r w:rsidRPr="00A3637C">
        <w:rPr>
          <w:rFonts w:hint="cs"/>
          <w:sz w:val="28"/>
          <w:rtl/>
        </w:rPr>
        <w:t xml:space="preserve"> اگر ولی امر شرعی</w:t>
      </w:r>
      <w:r w:rsidR="00A3637C">
        <w:rPr>
          <w:rFonts w:hint="cs"/>
          <w:sz w:val="28"/>
          <w:rtl/>
        </w:rPr>
        <w:t>،</w:t>
      </w:r>
      <w:r w:rsidRPr="00A3637C">
        <w:rPr>
          <w:rFonts w:hint="cs"/>
          <w:sz w:val="28"/>
          <w:rtl/>
        </w:rPr>
        <w:t xml:space="preserve"> تشخیص دهد که </w:t>
      </w:r>
      <w:r w:rsidR="00A3637C">
        <w:rPr>
          <w:rFonts w:hint="cs"/>
          <w:sz w:val="28"/>
          <w:rtl/>
        </w:rPr>
        <w:t>ادعای احیاء از هر کسی که زمین را شخم زده و رسیدگی می کند، ممکن نیست</w:t>
      </w:r>
      <w:r w:rsidR="009D2C20">
        <w:rPr>
          <w:rFonts w:hint="cs"/>
          <w:sz w:val="28"/>
          <w:rtl/>
        </w:rPr>
        <w:t>،</w:t>
      </w:r>
      <w:r w:rsidRPr="00A3637C">
        <w:rPr>
          <w:rFonts w:hint="cs"/>
          <w:sz w:val="28"/>
          <w:rtl/>
        </w:rPr>
        <w:t xml:space="preserve"> می تواند احیاء زمین موات را محدود کند و </w:t>
      </w:r>
      <w:r w:rsidR="009D2C20">
        <w:rPr>
          <w:rFonts w:hint="cs"/>
          <w:sz w:val="28"/>
          <w:rtl/>
        </w:rPr>
        <w:t>یا در خمس معدن برخی معتقد اند:</w:t>
      </w:r>
      <w:r w:rsidRPr="00A3637C">
        <w:rPr>
          <w:rFonts w:hint="cs"/>
          <w:sz w:val="28"/>
          <w:rtl/>
        </w:rPr>
        <w:t xml:space="preserve"> خمس معدن از باب حکم ولایی ائمه بوده است؛ چون معدن از انفال است و انفال برای خداوند متعال، رسول اکرم صلّی الله علیه وآله  و ذی القربی است که امام علیه السلام می توانستند بفرمایند که معدن بعد از خروج نصف برای امام علیه السلام ونصف دیگر برای سایرین باشد که این امکان داشت</w:t>
      </w:r>
      <w:r w:rsidR="009D2C20">
        <w:rPr>
          <w:rFonts w:hint="cs"/>
          <w:sz w:val="28"/>
          <w:rtl/>
        </w:rPr>
        <w:t>،</w:t>
      </w:r>
      <w:r w:rsidRPr="00A3637C">
        <w:rPr>
          <w:rFonts w:hint="cs"/>
          <w:sz w:val="28"/>
          <w:rtl/>
        </w:rPr>
        <w:t xml:space="preserve"> اما امام علیه السلام بر خمس اکتفاء کرده اند. طبق این کلام خمس معدن اصلا خمس مصطلح نیست. بنابراین نباید در روایات احکام ولائیه با احکام شرعیه خلط شود. </w:t>
      </w:r>
    </w:p>
    <w:p w:rsidR="00014380" w:rsidRPr="00A3637C" w:rsidRDefault="00014380" w:rsidP="003019E4">
      <w:pPr>
        <w:jc w:val="lowKashida"/>
        <w:rPr>
          <w:sz w:val="28"/>
          <w:rtl/>
        </w:rPr>
      </w:pPr>
      <w:r w:rsidRPr="00A3637C">
        <w:rPr>
          <w:rFonts w:hint="cs"/>
          <w:sz w:val="28"/>
          <w:rtl/>
        </w:rPr>
        <w:t>روایاتی وجود دارد که زکات در نه چیز است، اما در روایتی از زراره و محمد بن مسلم</w:t>
      </w:r>
      <w:r w:rsidRPr="00A3637C">
        <w:rPr>
          <w:sz w:val="28"/>
        </w:rPr>
        <w:t xml:space="preserve"> </w:t>
      </w:r>
      <w:r w:rsidRPr="00A3637C">
        <w:rPr>
          <w:rFonts w:hint="cs"/>
          <w:sz w:val="28"/>
          <w:rtl/>
        </w:rPr>
        <w:t xml:space="preserve"> در مورد امیرالمومنین وارد شده است: </w:t>
      </w:r>
      <w:r w:rsidRPr="00A3637C">
        <w:rPr>
          <w:rFonts w:hint="cs"/>
          <w:color w:val="008000"/>
          <w:sz w:val="28"/>
          <w:rtl/>
        </w:rPr>
        <w:t xml:space="preserve">« </w:t>
      </w:r>
      <w:r w:rsidRPr="00A3637C">
        <w:rPr>
          <w:color w:val="008000"/>
          <w:sz w:val="28"/>
          <w:rtl/>
        </w:rPr>
        <w:t>وَضَعَ أَمِيرُ الْمُؤْمِنِينَ عَلَيْهِ السَّلَامُ عَنِ الْخَيْلِ الْعِتَاقِ  فِي كُلِّ فَرَسٍ فِي كُلِّ عَامٍ دِينَارَيْنِ، وَ جَعَلَ عَلَى الْبَرَازِينِ السَّائِمَةِ الْإِنَاثِ فِي كُلِّ عَامٍ دِينَاراً.</w:t>
      </w:r>
      <w:r w:rsidRPr="00A3637C">
        <w:rPr>
          <w:rFonts w:hint="cs"/>
          <w:color w:val="008000"/>
          <w:sz w:val="28"/>
          <w:rtl/>
        </w:rPr>
        <w:t xml:space="preserve">» </w:t>
      </w:r>
      <w:r w:rsidRPr="00A3637C">
        <w:rPr>
          <w:rFonts w:hint="cs"/>
          <w:sz w:val="28"/>
          <w:rtl/>
        </w:rPr>
        <w:t>با توجه به اینکه اسب دارای زکات نیست، روشن نیست که «وضع» حکم الله باشد</w:t>
      </w:r>
      <w:r w:rsidR="009D2C20">
        <w:rPr>
          <w:rFonts w:hint="cs"/>
          <w:sz w:val="28"/>
          <w:rtl/>
        </w:rPr>
        <w:t>،</w:t>
      </w:r>
      <w:r w:rsidRPr="00A3637C">
        <w:rPr>
          <w:rFonts w:hint="cs"/>
          <w:sz w:val="28"/>
          <w:rtl/>
        </w:rPr>
        <w:t xml:space="preserve"> بلکه وضع زکات توسط امیرالمؤمنین ولایی بوده است.</w:t>
      </w:r>
    </w:p>
    <w:p w:rsidR="00014380" w:rsidRPr="009D2C20" w:rsidRDefault="00014380" w:rsidP="003019E4">
      <w:pPr>
        <w:jc w:val="lowKashida"/>
        <w:rPr>
          <w:sz w:val="28"/>
          <w:rtl/>
        </w:rPr>
      </w:pPr>
      <w:r w:rsidRPr="009D2C20">
        <w:rPr>
          <w:rFonts w:hint="cs"/>
          <w:sz w:val="28"/>
          <w:rtl/>
        </w:rPr>
        <w:t>بنابراین باید دقت شود که منشأ توهم تعارض خلط بین احکام الهیه و ولائیه و یا خلط قضایای حقیقیه و خارجیه است.</w:t>
      </w:r>
    </w:p>
    <w:p w:rsidR="0058640F" w:rsidRDefault="0058640F" w:rsidP="003019E4">
      <w:pPr>
        <w:pStyle w:val="Heading2"/>
        <w:jc w:val="lowKashida"/>
        <w:rPr>
          <w:rtl/>
        </w:rPr>
      </w:pPr>
      <w:bookmarkStart w:id="6" w:name="_Toc514222425"/>
      <w:r>
        <w:rPr>
          <w:rFonts w:hint="cs"/>
          <w:rtl/>
        </w:rPr>
        <w:t>ج: نادیده گرفتن قرائن حالیه زمان صدور</w:t>
      </w:r>
      <w:bookmarkEnd w:id="6"/>
    </w:p>
    <w:p w:rsidR="00014380" w:rsidRDefault="0058640F" w:rsidP="003019E4">
      <w:pPr>
        <w:jc w:val="lowKashida"/>
        <w:rPr>
          <w:sz w:val="28"/>
          <w:rtl/>
        </w:rPr>
      </w:pPr>
      <w:r>
        <w:rPr>
          <w:rFonts w:hint="cs"/>
          <w:sz w:val="28"/>
          <w:rtl/>
        </w:rPr>
        <w:t xml:space="preserve">سومین </w:t>
      </w:r>
      <w:r w:rsidR="00014380" w:rsidRPr="0058640F">
        <w:rPr>
          <w:rFonts w:hint="cs"/>
          <w:sz w:val="28"/>
          <w:rtl/>
        </w:rPr>
        <w:t>منشا توهم تعارض این است که قرائن حالیه در زمان صدور خطاب نادیده گرفته م</w:t>
      </w:r>
      <w:r w:rsidR="006C0002">
        <w:rPr>
          <w:rFonts w:hint="cs"/>
          <w:sz w:val="28"/>
          <w:rtl/>
        </w:rPr>
        <w:t>ی شود و تصور می شود که خطاب صرفا</w:t>
      </w:r>
      <w:r w:rsidR="00014380" w:rsidRPr="0058640F">
        <w:rPr>
          <w:rFonts w:hint="cs"/>
          <w:sz w:val="28"/>
          <w:rtl/>
        </w:rPr>
        <w:t xml:space="preserve"> متن حاضر بوده است</w:t>
      </w:r>
      <w:r w:rsidR="006C0002">
        <w:rPr>
          <w:rFonts w:hint="cs"/>
          <w:sz w:val="28"/>
          <w:rtl/>
        </w:rPr>
        <w:t>،</w:t>
      </w:r>
      <w:r w:rsidR="00014380" w:rsidRPr="0058640F">
        <w:rPr>
          <w:rFonts w:hint="cs"/>
          <w:sz w:val="28"/>
          <w:rtl/>
        </w:rPr>
        <w:t xml:space="preserve"> در حالی که باید قرائن حالیه </w:t>
      </w:r>
      <w:r w:rsidR="006C0002">
        <w:rPr>
          <w:rFonts w:hint="cs"/>
          <w:sz w:val="28"/>
          <w:rtl/>
        </w:rPr>
        <w:t xml:space="preserve">مربوط به </w:t>
      </w:r>
      <w:r w:rsidR="00014380" w:rsidRPr="0058640F">
        <w:rPr>
          <w:rFonts w:hint="cs"/>
          <w:sz w:val="28"/>
          <w:rtl/>
        </w:rPr>
        <w:t>آن زمان در نظر گرفته شود؛ حتی ما گفته ایم احتمال عقلایی قرینه حالیه نوعیه مانند ارتکاز عقلائیه معاصر با زمان صدور خطاب یا ارتکاز متشرعی معاصر با زمان صدور خطاب هم مانع از تمسک به خطاب خواهد بود؛ به عنوان مثال یک روایت بیان می کند که «غسل الجمعه واجب»  که د</w:t>
      </w:r>
      <w:r w:rsidR="006C0002">
        <w:rPr>
          <w:rFonts w:hint="cs"/>
          <w:sz w:val="28"/>
          <w:rtl/>
        </w:rPr>
        <w:t>ر مورد این روایت نمی توان گفت:</w:t>
      </w:r>
      <w:r w:rsidR="009335DF">
        <w:rPr>
          <w:rFonts w:hint="cs"/>
          <w:sz w:val="28"/>
          <w:rtl/>
        </w:rPr>
        <w:t xml:space="preserve"> غسل جمعه واجب است؛ چون </w:t>
      </w:r>
      <w:r w:rsidR="00014380" w:rsidRPr="0058640F">
        <w:rPr>
          <w:rFonts w:hint="cs"/>
          <w:sz w:val="28"/>
          <w:rtl/>
        </w:rPr>
        <w:t>احتمال قرینه مرتکزه متشرعیه بر استحباب مؤکد بودن</w:t>
      </w:r>
      <w:r w:rsidR="009335DF">
        <w:rPr>
          <w:rFonts w:hint="cs"/>
          <w:sz w:val="28"/>
          <w:rtl/>
        </w:rPr>
        <w:t>،</w:t>
      </w:r>
      <w:r w:rsidR="00014380" w:rsidRPr="0058640F">
        <w:rPr>
          <w:rFonts w:hint="cs"/>
          <w:sz w:val="28"/>
          <w:rtl/>
        </w:rPr>
        <w:t xml:space="preserve"> مانع از احراز ظهور تعبیر وجوب در وجوب اصطلاحی خواهد شد.</w:t>
      </w:r>
    </w:p>
    <w:p w:rsidR="009335DF" w:rsidRPr="0058640F" w:rsidRDefault="009335DF" w:rsidP="003019E4">
      <w:pPr>
        <w:pStyle w:val="Heading2"/>
        <w:jc w:val="lowKashida"/>
        <w:rPr>
          <w:rtl/>
        </w:rPr>
      </w:pPr>
      <w:bookmarkStart w:id="7" w:name="_Toc514222426"/>
      <w:r>
        <w:rPr>
          <w:rFonts w:hint="cs"/>
          <w:rtl/>
        </w:rPr>
        <w:lastRenderedPageBreak/>
        <w:t>د: تغییر ظهورات عرفی</w:t>
      </w:r>
      <w:bookmarkEnd w:id="7"/>
    </w:p>
    <w:p w:rsidR="007A1110" w:rsidRDefault="009335DF" w:rsidP="003019E4">
      <w:pPr>
        <w:jc w:val="lowKashida"/>
        <w:rPr>
          <w:sz w:val="28"/>
          <w:rtl/>
        </w:rPr>
      </w:pPr>
      <w:r>
        <w:rPr>
          <w:rFonts w:hint="cs"/>
          <w:sz w:val="28"/>
          <w:rtl/>
        </w:rPr>
        <w:t>چهارمین</w:t>
      </w:r>
      <w:r w:rsidR="00014380" w:rsidRPr="00E86553">
        <w:rPr>
          <w:rFonts w:hint="cs"/>
          <w:sz w:val="28"/>
          <w:rtl/>
        </w:rPr>
        <w:t xml:space="preserve"> منشأ توهم تعارض</w:t>
      </w:r>
      <w:r>
        <w:rPr>
          <w:rFonts w:hint="cs"/>
          <w:sz w:val="28"/>
          <w:rtl/>
        </w:rPr>
        <w:t>،</w:t>
      </w:r>
      <w:r w:rsidR="007A1110">
        <w:rPr>
          <w:rFonts w:hint="cs"/>
          <w:sz w:val="28"/>
          <w:rtl/>
        </w:rPr>
        <w:t xml:space="preserve"> تغییر ظهورات عرفی است. گاهی </w:t>
      </w:r>
      <w:r w:rsidR="00014380" w:rsidRPr="00E86553">
        <w:rPr>
          <w:rFonts w:hint="cs"/>
          <w:sz w:val="28"/>
          <w:rtl/>
        </w:rPr>
        <w:t xml:space="preserve">ظهورات عرفی تغییر کرده و شخص توجه نمی کند و تصور تعارض در روایت می کند. </w:t>
      </w:r>
    </w:p>
    <w:p w:rsidR="00014380" w:rsidRPr="00E86553" w:rsidRDefault="00014380" w:rsidP="003019E4">
      <w:pPr>
        <w:jc w:val="lowKashida"/>
        <w:rPr>
          <w:sz w:val="28"/>
          <w:rtl/>
        </w:rPr>
      </w:pPr>
      <w:r w:rsidRPr="00E86553">
        <w:rPr>
          <w:rFonts w:hint="cs"/>
          <w:sz w:val="28"/>
          <w:rtl/>
        </w:rPr>
        <w:t xml:space="preserve">آقای سیستانی </w:t>
      </w:r>
      <w:r w:rsidR="007A1110">
        <w:rPr>
          <w:rFonts w:hint="cs"/>
          <w:sz w:val="28"/>
          <w:rtl/>
        </w:rPr>
        <w:t xml:space="preserve">در مورد عدم توجه به تغییر ظهورات عرفی </w:t>
      </w:r>
      <w:r w:rsidRPr="00E86553">
        <w:rPr>
          <w:rFonts w:hint="cs"/>
          <w:sz w:val="28"/>
          <w:rtl/>
        </w:rPr>
        <w:t>مثال زده اند که در روایت وارد شده است:</w:t>
      </w:r>
      <w:r w:rsidRPr="00E86553">
        <w:rPr>
          <w:rFonts w:hint="cs"/>
          <w:color w:val="008000"/>
          <w:sz w:val="28"/>
          <w:rtl/>
        </w:rPr>
        <w:t>«</w:t>
      </w:r>
      <w:r w:rsidRPr="00E86553">
        <w:rPr>
          <w:rFonts w:cs="B Badr"/>
          <w:color w:val="008000"/>
          <w:sz w:val="28"/>
          <w:rtl/>
        </w:rPr>
        <w:t xml:space="preserve"> لَيْسَ الْحَرَامُ إِلَّا مَا حَرَّمَ اللَّهُ فِي كِتَابِه‏</w:t>
      </w:r>
      <w:r w:rsidRPr="00E86553">
        <w:rPr>
          <w:rFonts w:hint="cs"/>
          <w:color w:val="008000"/>
          <w:sz w:val="28"/>
          <w:rtl/>
        </w:rPr>
        <w:t>»</w:t>
      </w:r>
      <w:r w:rsidRPr="00E86553">
        <w:rPr>
          <w:rStyle w:val="FootnoteReference"/>
          <w:color w:val="008000"/>
          <w:sz w:val="28"/>
          <w:rtl/>
        </w:rPr>
        <w:footnoteReference w:id="11"/>
      </w:r>
      <w:r w:rsidRPr="00E86553">
        <w:rPr>
          <w:rFonts w:hint="cs"/>
          <w:color w:val="008000"/>
          <w:sz w:val="28"/>
          <w:rtl/>
        </w:rPr>
        <w:t xml:space="preserve"> </w:t>
      </w:r>
      <w:r w:rsidRPr="00E86553">
        <w:rPr>
          <w:rFonts w:hint="cs"/>
          <w:sz w:val="28"/>
          <w:rtl/>
        </w:rPr>
        <w:t xml:space="preserve">یا اینکه در مورد ماهی بدون </w:t>
      </w:r>
      <w:r w:rsidR="007A1110">
        <w:rPr>
          <w:rFonts w:hint="cs"/>
          <w:sz w:val="28"/>
          <w:rtl/>
        </w:rPr>
        <w:t>فلس تعبیر «لیس بحرام کحرمة</w:t>
      </w:r>
      <w:r w:rsidRPr="00E86553">
        <w:rPr>
          <w:rFonts w:hint="cs"/>
          <w:sz w:val="28"/>
          <w:rtl/>
        </w:rPr>
        <w:t xml:space="preserve"> المیته» وارد شده است</w:t>
      </w:r>
      <w:r w:rsidRPr="00E86553">
        <w:rPr>
          <w:sz w:val="28"/>
        </w:rPr>
        <w:t xml:space="preserve"> .</w:t>
      </w:r>
      <w:r w:rsidRPr="00E86553">
        <w:rPr>
          <w:rFonts w:hint="cs"/>
          <w:sz w:val="28"/>
          <w:rtl/>
        </w:rPr>
        <w:t xml:space="preserve"> با توجه به این روایت تصور می شود که ماهی بدون فلس حرام است</w:t>
      </w:r>
      <w:r w:rsidR="007A1110">
        <w:rPr>
          <w:rFonts w:hint="cs"/>
          <w:sz w:val="28"/>
          <w:rtl/>
        </w:rPr>
        <w:t>، در حالی که ایشان فرموده اند:</w:t>
      </w:r>
      <w:r w:rsidRPr="00E86553">
        <w:rPr>
          <w:rFonts w:hint="cs"/>
          <w:sz w:val="28"/>
          <w:rtl/>
        </w:rPr>
        <w:t xml:space="preserve"> تعبیر «حرام» در زمان ائمه علیهم السلام دارای اصطلاح خاص بوده است؛ چون حرام مطلق منهی عنه نبوده است بلکه صرفا چیزی بوده است که در قرآن کریم تحریم شده است و یا چیزی بوده است که دلیل واضح از کتاب و سنت بر حرمت آن بوده باشد. ماهی که فلس ندارد، خوردن آن جایز نیست، اما ایشان مدعی شده اند که در روایات در مورد آن تعبیر «حرام» به کار برده نمی شود. </w:t>
      </w:r>
    </w:p>
    <w:p w:rsidR="00772497" w:rsidRDefault="003A5651" w:rsidP="003019E4">
      <w:pPr>
        <w:jc w:val="lowKashida"/>
        <w:rPr>
          <w:sz w:val="28"/>
          <w:rtl/>
        </w:rPr>
      </w:pPr>
      <w:r>
        <w:rPr>
          <w:rFonts w:hint="cs"/>
          <w:sz w:val="28"/>
          <w:rtl/>
        </w:rPr>
        <w:t>آقای سیستانی در مورد اینکه حرا</w:t>
      </w:r>
      <w:r w:rsidR="00772497">
        <w:rPr>
          <w:rFonts w:hint="cs"/>
          <w:sz w:val="28"/>
          <w:rtl/>
        </w:rPr>
        <w:t>م در روایات اصطلاح خاص بوده است،</w:t>
      </w:r>
      <w:r w:rsidR="00014380" w:rsidRPr="00E86553">
        <w:rPr>
          <w:rFonts w:hint="cs"/>
          <w:sz w:val="28"/>
          <w:rtl/>
        </w:rPr>
        <w:t xml:space="preserve"> فرموده اند: صحیحه زراره که در آن تعبیر «</w:t>
      </w:r>
      <w:r w:rsidR="00772497">
        <w:rPr>
          <w:rFonts w:hint="cs"/>
          <w:sz w:val="28"/>
          <w:rtl/>
        </w:rPr>
        <w:t>ما حرم علیک أ</w:t>
      </w:r>
      <w:r w:rsidR="00014380" w:rsidRPr="00E86553">
        <w:rPr>
          <w:rFonts w:hint="cs"/>
          <w:sz w:val="28"/>
          <w:rtl/>
        </w:rPr>
        <w:t>کله فا</w:t>
      </w:r>
      <w:r w:rsidR="00772497">
        <w:rPr>
          <w:rFonts w:hint="cs"/>
          <w:sz w:val="28"/>
          <w:rtl/>
        </w:rPr>
        <w:t>لصلاة</w:t>
      </w:r>
      <w:r w:rsidR="00014380" w:rsidRPr="00E86553">
        <w:rPr>
          <w:rFonts w:hint="cs"/>
          <w:sz w:val="28"/>
          <w:rtl/>
        </w:rPr>
        <w:t xml:space="preserve"> فیه فاسد</w:t>
      </w:r>
      <w:r w:rsidR="00772497">
        <w:rPr>
          <w:rFonts w:hint="cs"/>
          <w:sz w:val="28"/>
          <w:rtl/>
        </w:rPr>
        <w:t>ة</w:t>
      </w:r>
      <w:r w:rsidR="00014380" w:rsidRPr="00E86553">
        <w:rPr>
          <w:rFonts w:hint="cs"/>
          <w:sz w:val="28"/>
          <w:rtl/>
        </w:rPr>
        <w:t>» آمده است</w:t>
      </w:r>
      <w:r w:rsidR="00772497">
        <w:rPr>
          <w:rFonts w:hint="cs"/>
          <w:sz w:val="28"/>
          <w:rtl/>
        </w:rPr>
        <w:t>،</w:t>
      </w:r>
      <w:r w:rsidR="00014380" w:rsidRPr="00E86553">
        <w:rPr>
          <w:rFonts w:hint="cs"/>
          <w:sz w:val="28"/>
          <w:rtl/>
        </w:rPr>
        <w:t xml:space="preserve"> مراد مطلق منهی عنه نیست و لذا اگر کسی در پوست مار نماز بخواند، مشمول این روایت نیست؛ چون حرام یا چیزی است که در نص قرآن تحریم شده است یا در نص قطعی صادر از پیامبر اکرم </w:t>
      </w:r>
      <w:r w:rsidR="00014380" w:rsidRPr="00E86553">
        <w:rPr>
          <w:rFonts w:cs="B Badr" w:hint="cs"/>
          <w:sz w:val="28"/>
          <w:rtl/>
        </w:rPr>
        <w:t xml:space="preserve">صلّی الله علیه وآله </w:t>
      </w:r>
      <w:r w:rsidR="00014380" w:rsidRPr="00E86553">
        <w:rPr>
          <w:rFonts w:hint="cs"/>
          <w:sz w:val="28"/>
          <w:rtl/>
        </w:rPr>
        <w:t>تحریم شده باشد. ایشان این کلام را مطرح کرده اند که محل بحث است و در محل خود باید بررسی شود، اما اصل مدعای ایشان مدعای روشن است.</w:t>
      </w:r>
    </w:p>
    <w:p w:rsidR="00772497" w:rsidRPr="00E86553" w:rsidRDefault="00772497" w:rsidP="003019E4">
      <w:pPr>
        <w:jc w:val="lowKashida"/>
        <w:rPr>
          <w:sz w:val="28"/>
          <w:rtl/>
        </w:rPr>
      </w:pPr>
      <w:r w:rsidRPr="00E86553">
        <w:rPr>
          <w:rFonts w:hint="cs"/>
          <w:sz w:val="28"/>
          <w:rtl/>
        </w:rPr>
        <w:t>مورد دیگر این است شخصی از مالک از فقه</w:t>
      </w:r>
      <w:r>
        <w:rPr>
          <w:rFonts w:hint="cs"/>
          <w:sz w:val="28"/>
          <w:rtl/>
        </w:rPr>
        <w:t xml:space="preserve">ای چهارگانه اهل سنت نقل می کند </w:t>
      </w:r>
      <w:r w:rsidRPr="00E86553">
        <w:rPr>
          <w:rFonts w:hint="cs"/>
          <w:sz w:val="28"/>
          <w:rtl/>
        </w:rPr>
        <w:t xml:space="preserve">که بزرگان ما تعبیر </w:t>
      </w:r>
      <w:r>
        <w:rPr>
          <w:rFonts w:hint="cs"/>
          <w:sz w:val="28"/>
          <w:rtl/>
        </w:rPr>
        <w:t>«</w:t>
      </w:r>
      <w:r w:rsidRPr="00E86553">
        <w:rPr>
          <w:rFonts w:hint="cs"/>
          <w:sz w:val="28"/>
          <w:rtl/>
        </w:rPr>
        <w:t>هذا حلال و هذا حرام</w:t>
      </w:r>
      <w:r>
        <w:rPr>
          <w:rFonts w:hint="cs"/>
          <w:sz w:val="28"/>
          <w:rtl/>
        </w:rPr>
        <w:t>»</w:t>
      </w:r>
      <w:r w:rsidRPr="00E86553">
        <w:rPr>
          <w:rFonts w:hint="cs"/>
          <w:sz w:val="28"/>
          <w:rtl/>
        </w:rPr>
        <w:t xml:space="preserve"> را به کار نمی برده اند</w:t>
      </w:r>
      <w:r>
        <w:rPr>
          <w:rFonts w:hint="cs"/>
          <w:sz w:val="28"/>
          <w:rtl/>
        </w:rPr>
        <w:t>،</w:t>
      </w:r>
      <w:r w:rsidRPr="00E86553">
        <w:rPr>
          <w:rFonts w:hint="cs"/>
          <w:sz w:val="28"/>
          <w:rtl/>
        </w:rPr>
        <w:t xml:space="preserve"> بلکه تعبیر </w:t>
      </w:r>
      <w:r>
        <w:rPr>
          <w:rFonts w:hint="cs"/>
          <w:sz w:val="28"/>
          <w:rtl/>
        </w:rPr>
        <w:t>«</w:t>
      </w:r>
      <w:r w:rsidRPr="00E86553">
        <w:rPr>
          <w:rFonts w:hint="cs"/>
          <w:sz w:val="28"/>
          <w:rtl/>
        </w:rPr>
        <w:t>هذا منهی عنه</w:t>
      </w:r>
      <w:r>
        <w:rPr>
          <w:rFonts w:hint="cs"/>
          <w:sz w:val="28"/>
          <w:rtl/>
        </w:rPr>
        <w:t>»</w:t>
      </w:r>
      <w:r w:rsidRPr="00E86553">
        <w:rPr>
          <w:rFonts w:hint="cs"/>
          <w:sz w:val="28"/>
          <w:rtl/>
        </w:rPr>
        <w:t xml:space="preserve"> را به کار می برده اند و حرام چیزی بوده است که در قرآن حرام شده باشد یا در صورتی که در سنت تحریم شده است، سنت قطعیه واضحه بر طبق آن وجود داشته باشد. </w:t>
      </w:r>
    </w:p>
    <w:p w:rsidR="00014380" w:rsidRPr="00E86553" w:rsidRDefault="00014380" w:rsidP="003019E4">
      <w:pPr>
        <w:jc w:val="lowKashida"/>
        <w:rPr>
          <w:sz w:val="28"/>
          <w:rtl/>
        </w:rPr>
      </w:pPr>
      <w:r w:rsidRPr="00E86553">
        <w:rPr>
          <w:rFonts w:hint="cs"/>
          <w:sz w:val="28"/>
          <w:rtl/>
        </w:rPr>
        <w:t xml:space="preserve">ما </w:t>
      </w:r>
      <w:r w:rsidR="00987ACA">
        <w:rPr>
          <w:rFonts w:hint="cs"/>
          <w:sz w:val="28"/>
          <w:rtl/>
        </w:rPr>
        <w:t xml:space="preserve">برای تغییر ظهورات عرفی، مثال </w:t>
      </w:r>
      <w:r w:rsidRPr="00E86553">
        <w:rPr>
          <w:rFonts w:hint="cs"/>
          <w:sz w:val="28"/>
          <w:rtl/>
        </w:rPr>
        <w:t>خمس</w:t>
      </w:r>
      <w:r w:rsidR="00987ACA">
        <w:rPr>
          <w:rFonts w:hint="cs"/>
          <w:sz w:val="28"/>
          <w:rtl/>
        </w:rPr>
        <w:t xml:space="preserve"> را مطرح می کنیم که در آن تعبیر</w:t>
      </w:r>
      <w:r w:rsidRPr="00E86553">
        <w:rPr>
          <w:sz w:val="28"/>
        </w:rPr>
        <w:t xml:space="preserve"> </w:t>
      </w:r>
      <w:r w:rsidRPr="00E86553">
        <w:rPr>
          <w:rFonts w:hint="cs"/>
          <w:color w:val="008000"/>
          <w:sz w:val="28"/>
          <w:rtl/>
        </w:rPr>
        <w:t>«</w:t>
      </w:r>
      <w:r w:rsidRPr="00E86553">
        <w:rPr>
          <w:rFonts w:cs="B Badr"/>
          <w:color w:val="008000"/>
          <w:sz w:val="28"/>
          <w:rtl/>
        </w:rPr>
        <w:t>أيّما ذمّي اشترى أرضا من مسلم فعليه الخمس</w:t>
      </w:r>
      <w:r w:rsidRPr="00E86553">
        <w:rPr>
          <w:rFonts w:hint="cs"/>
          <w:color w:val="008000"/>
          <w:sz w:val="28"/>
          <w:rtl/>
        </w:rPr>
        <w:t>»</w:t>
      </w:r>
      <w:r w:rsidRPr="00E86553">
        <w:rPr>
          <w:rStyle w:val="FootnoteReference"/>
          <w:color w:val="008000"/>
          <w:sz w:val="28"/>
          <w:rtl/>
        </w:rPr>
        <w:footnoteReference w:id="12"/>
      </w:r>
      <w:r w:rsidRPr="00E86553">
        <w:rPr>
          <w:rFonts w:hint="cs"/>
          <w:sz w:val="28"/>
          <w:rtl/>
        </w:rPr>
        <w:t xml:space="preserve"> آمده است. نوع فقهاء حکم کرده اند که زمینی که کتابی ذمی از مسلمان خریداری کند</w:t>
      </w:r>
      <w:r w:rsidR="00987ACA">
        <w:rPr>
          <w:rFonts w:hint="cs"/>
          <w:sz w:val="28"/>
          <w:rtl/>
        </w:rPr>
        <w:t>، پرداخت خمس در آن لازم است</w:t>
      </w:r>
      <w:r w:rsidRPr="00E86553">
        <w:rPr>
          <w:rFonts w:hint="cs"/>
          <w:sz w:val="28"/>
          <w:rtl/>
        </w:rPr>
        <w:t>، در حالی که تعبیر خمس در این روایت، خمس مصطلح نیست</w:t>
      </w:r>
      <w:r w:rsidR="00987ACA">
        <w:rPr>
          <w:rFonts w:hint="cs"/>
          <w:sz w:val="28"/>
          <w:rtl/>
        </w:rPr>
        <w:t>،</w:t>
      </w:r>
      <w:r w:rsidRPr="00E86553">
        <w:rPr>
          <w:rFonts w:hint="cs"/>
          <w:sz w:val="28"/>
          <w:rtl/>
        </w:rPr>
        <w:t xml:space="preserve"> بلکه در زمان ائمه علیهم السلام اختلاف بوده است که جزیه که یک دهم است</w:t>
      </w:r>
      <w:r w:rsidR="00247A62">
        <w:rPr>
          <w:rFonts w:hint="cs"/>
          <w:sz w:val="28"/>
          <w:rtl/>
        </w:rPr>
        <w:t>، در شرائط عادی گرفته می شود و</w:t>
      </w:r>
      <w:r w:rsidRPr="00E86553">
        <w:rPr>
          <w:rFonts w:hint="cs"/>
          <w:sz w:val="28"/>
          <w:rtl/>
        </w:rPr>
        <w:t xml:space="preserve"> یک دهم </w:t>
      </w:r>
      <w:r w:rsidR="00247A62">
        <w:rPr>
          <w:rFonts w:hint="cs"/>
          <w:sz w:val="28"/>
          <w:rtl/>
        </w:rPr>
        <w:t xml:space="preserve">محصول زمین است </w:t>
      </w:r>
      <w:r w:rsidRPr="00E86553">
        <w:rPr>
          <w:rFonts w:hint="cs"/>
          <w:sz w:val="28"/>
          <w:rtl/>
        </w:rPr>
        <w:t>و حال اگر زمین را از مسلمان بخرد، از محصول این زمین هم یک دهم گر</w:t>
      </w:r>
      <w:r w:rsidR="00247A62">
        <w:rPr>
          <w:rFonts w:hint="cs"/>
          <w:sz w:val="28"/>
          <w:rtl/>
        </w:rPr>
        <w:t>فته شود یا اینکه دوبرابر شود.</w:t>
      </w:r>
      <w:bookmarkStart w:id="8" w:name="_GoBack"/>
      <w:bookmarkEnd w:id="8"/>
      <w:r w:rsidR="00247A62">
        <w:rPr>
          <w:rFonts w:hint="cs"/>
          <w:sz w:val="28"/>
          <w:rtl/>
        </w:rPr>
        <w:t xml:space="preserve"> </w:t>
      </w:r>
      <w:r w:rsidRPr="00E86553">
        <w:rPr>
          <w:rFonts w:hint="cs"/>
          <w:sz w:val="28"/>
          <w:rtl/>
        </w:rPr>
        <w:t xml:space="preserve">برخی از فقهاء عامه گفته اند: در مورد این زمین هم یک دهم است و برخی </w:t>
      </w:r>
      <w:r w:rsidR="00DB53BD">
        <w:rPr>
          <w:rFonts w:hint="cs"/>
          <w:sz w:val="28"/>
          <w:rtl/>
        </w:rPr>
        <w:t xml:space="preserve">دیگر </w:t>
      </w:r>
      <w:r w:rsidRPr="00E86553">
        <w:rPr>
          <w:rFonts w:hint="cs"/>
          <w:sz w:val="28"/>
          <w:rtl/>
        </w:rPr>
        <w:t xml:space="preserve">از فقهاء عامه گفته اند: دو برابر می شود. بنابراین ربطی به خمس زمین ندارد. </w:t>
      </w:r>
      <w:r w:rsidRPr="00E86553">
        <w:rPr>
          <w:rFonts w:hint="cs"/>
          <w:sz w:val="28"/>
          <w:rtl/>
        </w:rPr>
        <w:lastRenderedPageBreak/>
        <w:t>این روایت تایید نظر دوم است که یک دهم بر او دو برابر می شود. بنابراین خمس، دو برابر شدن یک دهم است که به عنوان جزیه در مورد زمینی که از مسلمان خریده است و خمس اصطلاحی نیست.</w:t>
      </w:r>
    </w:p>
    <w:p w:rsidR="00014380" w:rsidRPr="00E86553" w:rsidRDefault="00014380" w:rsidP="003019E4">
      <w:pPr>
        <w:jc w:val="lowKashida"/>
        <w:rPr>
          <w:sz w:val="28"/>
          <w:rtl/>
        </w:rPr>
      </w:pPr>
      <w:r w:rsidRPr="00E86553">
        <w:rPr>
          <w:rFonts w:hint="cs"/>
          <w:sz w:val="28"/>
          <w:rtl/>
        </w:rPr>
        <w:t>گاهی ذیل حدیث جزء حدیث نیست</w:t>
      </w:r>
      <w:r w:rsidR="00DB53BD">
        <w:rPr>
          <w:rFonts w:hint="cs"/>
          <w:sz w:val="28"/>
          <w:rtl/>
        </w:rPr>
        <w:t>،</w:t>
      </w:r>
      <w:r w:rsidRPr="00E86553">
        <w:rPr>
          <w:rFonts w:hint="cs"/>
          <w:sz w:val="28"/>
          <w:rtl/>
        </w:rPr>
        <w:t xml:space="preserve"> ولی تصور می شود که جزء حدیث است. به عنوان مثال در کتاب من لایحضره الفقیه گاهی در ذیل حدیث کلامی از جناب شیخ صدوق است که جناب مجلسی اول هم توضیح داده اند. در تهذیب هم در ذیل یک صحیحه حلبی بیان کرده اند: </w:t>
      </w:r>
      <w:r w:rsidRPr="00E86553">
        <w:rPr>
          <w:rFonts w:hint="cs"/>
          <w:color w:val="000080"/>
          <w:sz w:val="28"/>
          <w:rtl/>
        </w:rPr>
        <w:t>«</w:t>
      </w:r>
      <w:r w:rsidRPr="00E86553">
        <w:rPr>
          <w:color w:val="000080"/>
          <w:sz w:val="28"/>
          <w:rtl/>
        </w:rPr>
        <w:t xml:space="preserve"> </w:t>
      </w:r>
      <w:r w:rsidRPr="00E86553">
        <w:rPr>
          <w:rFonts w:cs="B Badr"/>
          <w:color w:val="000080"/>
          <w:sz w:val="28"/>
          <w:rtl/>
        </w:rPr>
        <w:t>فَإِنْ أَوْصَى أَنْ يُحَجَّ عَنْهُ حَجَّةُ الْإِسْلَامِ وَ لَمْ يَبْلُغْ مَالُهُ ذَلِكَ فَلْيُحَجَّ عَنْهُ مِنْ بَعْضِ الْمَوَاقِيت‏</w:t>
      </w:r>
      <w:r w:rsidRPr="00E86553">
        <w:rPr>
          <w:rFonts w:hint="cs"/>
          <w:color w:val="000080"/>
          <w:sz w:val="28"/>
          <w:rtl/>
        </w:rPr>
        <w:t>»</w:t>
      </w:r>
      <w:r w:rsidRPr="00E86553">
        <w:rPr>
          <w:rStyle w:val="FootnoteReference"/>
          <w:color w:val="000080"/>
          <w:sz w:val="28"/>
          <w:rtl/>
        </w:rPr>
        <w:footnoteReference w:id="13"/>
      </w:r>
      <w:r w:rsidRPr="00E86553">
        <w:rPr>
          <w:rFonts w:hint="cs"/>
          <w:color w:val="000080"/>
          <w:sz w:val="28"/>
          <w:rtl/>
        </w:rPr>
        <w:t xml:space="preserve"> </w:t>
      </w:r>
      <w:r w:rsidRPr="00E86553">
        <w:rPr>
          <w:rFonts w:hint="cs"/>
          <w:sz w:val="28"/>
          <w:rtl/>
        </w:rPr>
        <w:t xml:space="preserve">گفته شده است که این تعبیر ذیل صحیحه حلبی است در حالی که اگر دقت شود، در ذیل این عبارت، تعبیر </w:t>
      </w:r>
      <w:r w:rsidRPr="00E86553">
        <w:rPr>
          <w:rFonts w:hint="cs"/>
          <w:color w:val="000080"/>
          <w:sz w:val="28"/>
          <w:rtl/>
        </w:rPr>
        <w:t>«</w:t>
      </w:r>
      <w:r w:rsidRPr="00E86553">
        <w:rPr>
          <w:rFonts w:cs="B Badr"/>
          <w:color w:val="000080"/>
          <w:sz w:val="28"/>
          <w:rtl/>
        </w:rPr>
        <w:t>رَوَى ذَلِكَ‏</w:t>
      </w:r>
      <w:r w:rsidRPr="00E86553">
        <w:rPr>
          <w:rFonts w:hint="cs"/>
          <w:color w:val="000080"/>
          <w:sz w:val="28"/>
          <w:rtl/>
        </w:rPr>
        <w:t xml:space="preserve"> </w:t>
      </w:r>
      <w:r w:rsidRPr="00E86553">
        <w:rPr>
          <w:rFonts w:cs="B Badr"/>
          <w:color w:val="000080"/>
          <w:sz w:val="28"/>
          <w:rtl/>
        </w:rPr>
        <w:t>مُوسَى بْنُ الْقَاسِم</w:t>
      </w:r>
      <w:r w:rsidRPr="00E86553">
        <w:rPr>
          <w:rFonts w:hint="cs"/>
          <w:color w:val="000080"/>
          <w:sz w:val="28"/>
          <w:rtl/>
        </w:rPr>
        <w:t>»</w:t>
      </w:r>
      <w:r w:rsidRPr="00E86553">
        <w:rPr>
          <w:rFonts w:cs="B Badr"/>
          <w:sz w:val="28"/>
          <w:rtl/>
        </w:rPr>
        <w:t>‏</w:t>
      </w:r>
      <w:r w:rsidRPr="00E86553">
        <w:rPr>
          <w:rFonts w:hint="cs"/>
          <w:sz w:val="28"/>
          <w:rtl/>
        </w:rPr>
        <w:t xml:space="preserve"> وجود دارد که بیانگر این مطلب است که ذیل صحیحه حلبی نیست بلکه روایت دیگر است. </w:t>
      </w:r>
    </w:p>
    <w:p w:rsidR="00014380" w:rsidRPr="00E86553" w:rsidRDefault="00014380" w:rsidP="003019E4">
      <w:pPr>
        <w:jc w:val="lowKashida"/>
        <w:rPr>
          <w:sz w:val="28"/>
          <w:rtl/>
        </w:rPr>
      </w:pPr>
      <w:r w:rsidRPr="00E86553">
        <w:rPr>
          <w:rFonts w:hint="cs"/>
          <w:sz w:val="28"/>
          <w:rtl/>
        </w:rPr>
        <w:t>گاهی هم خود جناب صدوق عباراتی را برای توضیح اضافه می کنند و جناب مجلسی اول هم احتمال داده اند که برخی موارد کلام شیخ صدوق باشد. بنابراین باید به این نکته توجه شد که موجب رفع بسیاری از توهم های تعارض خواهد شد.</w:t>
      </w:r>
    </w:p>
    <w:p w:rsidR="00014380" w:rsidRPr="003E2DF5" w:rsidRDefault="00014380" w:rsidP="003019E4">
      <w:pPr>
        <w:jc w:val="lowKashida"/>
        <w:rPr>
          <w:sz w:val="28"/>
        </w:rPr>
      </w:pPr>
      <w:r w:rsidRPr="00E86553">
        <w:rPr>
          <w:rFonts w:hint="cs"/>
          <w:sz w:val="28"/>
          <w:rtl/>
        </w:rPr>
        <w:t>اما تعارض</w:t>
      </w:r>
      <w:r w:rsidR="003E2DF5">
        <w:rPr>
          <w:rFonts w:hint="cs"/>
          <w:sz w:val="28"/>
          <w:rtl/>
        </w:rPr>
        <w:t xml:space="preserve"> های حقیقی دارای مناشئی است که یکی از مناشئ آن </w:t>
      </w:r>
      <w:r w:rsidRPr="003E2DF5">
        <w:rPr>
          <w:rFonts w:hint="cs"/>
          <w:sz w:val="28"/>
          <w:rtl/>
        </w:rPr>
        <w:t>از روات که نقل به معنا کرده اند و چه بسا صحیح متوجه نشده باشد. به عنوان مثال عمّار ساباطی از امام علیه السلام نقل کرده است: «السنه فریضه» و محمد بن مسلم به امام علیه السلام نقل این تعبیر را بیان می کنند که امام علیه السلام می فرمایند:</w:t>
      </w:r>
      <w:r w:rsidRPr="003E2DF5">
        <w:rPr>
          <w:sz w:val="28"/>
        </w:rPr>
        <w:t xml:space="preserve">  </w:t>
      </w:r>
      <w:r w:rsidRPr="003E2DF5">
        <w:rPr>
          <w:rFonts w:hint="cs"/>
          <w:color w:val="008000"/>
          <w:sz w:val="28"/>
          <w:rtl/>
        </w:rPr>
        <w:t>«</w:t>
      </w:r>
      <w:r w:rsidRPr="003E2DF5">
        <w:rPr>
          <w:color w:val="008000"/>
          <w:sz w:val="28"/>
          <w:rtl/>
        </w:rPr>
        <w:t xml:space="preserve"> </w:t>
      </w:r>
      <w:r w:rsidRPr="003E2DF5">
        <w:rPr>
          <w:rFonts w:cs="B Badr"/>
          <w:color w:val="008000"/>
          <w:sz w:val="28"/>
          <w:rtl/>
        </w:rPr>
        <w:t>أَيْنَ يَذْهَبُ أَيْن‏</w:t>
      </w:r>
      <w:r w:rsidRPr="003E2DF5">
        <w:rPr>
          <w:color w:val="008000"/>
          <w:sz w:val="28"/>
          <w:rtl/>
        </w:rPr>
        <w:t xml:space="preserve"> </w:t>
      </w:r>
      <w:r w:rsidRPr="003E2DF5">
        <w:rPr>
          <w:rFonts w:cs="B Badr"/>
          <w:color w:val="008000"/>
          <w:sz w:val="28"/>
          <w:rtl/>
        </w:rPr>
        <w:t>يَذْهَبُ لَيْسَ هَكَذَا حَدَّثْتُهُ إِنَّمَا قُلْتُ لَهُ مَنْ صَلَّى فَأَقْبَلَ عَلَى صَلَاتِهِ لَمْ يُحَدِّثْ نَفْسَهُ فِيهَا أَوْ لَمْ يَسْهُ فِيهَا أَقْبَلَ اللَّهُ عَلَيْهِ مَا أَقْبَلَ عَلَيْهَا فَرُبَّمَا رُفِعَ نِصْفُهَا أَوْ رُبُعُهَا أَوْ ثُلُثُهَا أَوْ خُمُسُهَا وَ إِنَّمَا أَمَرْنَا بِالسُّنَّةِ لِيَكْمُلَ بِهَا مَا ذَهَبَ مِنَ الْمَكْتُوبَةِ.</w:t>
      </w:r>
      <w:r w:rsidRPr="003E2DF5">
        <w:rPr>
          <w:rFonts w:hint="cs"/>
          <w:color w:val="008000"/>
          <w:sz w:val="28"/>
          <w:rtl/>
        </w:rPr>
        <w:t>»</w:t>
      </w:r>
      <w:r w:rsidRPr="00E86553">
        <w:rPr>
          <w:rStyle w:val="FootnoteReference"/>
          <w:color w:val="008000"/>
          <w:sz w:val="28"/>
          <w:rtl/>
        </w:rPr>
        <w:footnoteReference w:id="14"/>
      </w:r>
      <w:r w:rsidRPr="003E2DF5">
        <w:rPr>
          <w:rFonts w:hint="cs"/>
          <w:color w:val="008000"/>
          <w:sz w:val="28"/>
          <w:rtl/>
        </w:rPr>
        <w:t xml:space="preserve"> </w:t>
      </w:r>
      <w:r w:rsidRPr="003E2DF5">
        <w:rPr>
          <w:rFonts w:hint="cs"/>
          <w:sz w:val="28"/>
          <w:rtl/>
        </w:rPr>
        <w:t xml:space="preserve">با توجه این روایت روشن می شود که چگونه در نقل به معنا اشتباه صورت گرفته است و لذا نقل به معنا یک مطلب جدی است. </w:t>
      </w:r>
    </w:p>
    <w:p w:rsidR="001A1EA5" w:rsidRPr="00B15F86" w:rsidRDefault="00014380" w:rsidP="003019E4">
      <w:pPr>
        <w:jc w:val="lowKashida"/>
        <w:rPr>
          <w:sz w:val="28"/>
          <w:rtl/>
        </w:rPr>
      </w:pPr>
      <w:r w:rsidRPr="00E86553">
        <w:rPr>
          <w:rFonts w:hint="cs"/>
          <w:sz w:val="28"/>
          <w:rtl/>
        </w:rPr>
        <w:t xml:space="preserve">بحث از منشأ اختلاف حدیث از ناحیه روات یا ائمه علیهم السلام </w:t>
      </w:r>
      <w:r w:rsidR="004E2EB0">
        <w:rPr>
          <w:rFonts w:hint="cs"/>
          <w:sz w:val="28"/>
          <w:rtl/>
        </w:rPr>
        <w:t xml:space="preserve">که عمده مناشی از سوی ائمه علیهم السلام </w:t>
      </w:r>
      <w:r w:rsidR="00796EFC">
        <w:rPr>
          <w:rFonts w:hint="cs"/>
          <w:sz w:val="28"/>
          <w:rtl/>
        </w:rPr>
        <w:t xml:space="preserve">است </w:t>
      </w:r>
      <w:r w:rsidRPr="00E86553">
        <w:rPr>
          <w:rFonts w:hint="cs"/>
          <w:sz w:val="28"/>
          <w:rtl/>
        </w:rPr>
        <w:t>در مباحث سال آینده مورد بررسی قرار خواهد گرفت.</w:t>
      </w:r>
    </w:p>
    <w:sectPr w:rsidR="001A1EA5" w:rsidRPr="00B15F86"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CEA" w:rsidRDefault="00D24CEA" w:rsidP="008B750B">
      <w:pPr>
        <w:spacing w:line="240" w:lineRule="auto"/>
      </w:pPr>
      <w:r>
        <w:separator/>
      </w:r>
    </w:p>
  </w:endnote>
  <w:endnote w:type="continuationSeparator" w:id="0">
    <w:p w:rsidR="00D24CEA" w:rsidRDefault="00D24CE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3019E4" w:rsidTr="0020241A">
      <w:tc>
        <w:tcPr>
          <w:tcW w:w="3382" w:type="dxa"/>
          <w:tcBorders>
            <w:top w:val="nil"/>
            <w:left w:val="nil"/>
            <w:bottom w:val="nil"/>
            <w:right w:val="nil"/>
          </w:tcBorders>
        </w:tcPr>
        <w:p w:rsidR="006D44C1" w:rsidRPr="003019E4" w:rsidRDefault="006D44C1" w:rsidP="006D44C1">
          <w:pPr>
            <w:pStyle w:val="Footer"/>
            <w:rPr>
              <w:rFonts w:cs="B Badr"/>
              <w:rtl/>
            </w:rPr>
          </w:pPr>
          <w:r w:rsidRPr="003019E4">
            <w:rPr>
              <w:rFonts w:cs="B Badr" w:hint="cs"/>
              <w:color w:val="808080" w:themeColor="background1" w:themeShade="80"/>
              <w:rtl/>
            </w:rPr>
            <w:t xml:space="preserve">مدرسه </w:t>
          </w:r>
          <w:r w:rsidRPr="003019E4">
            <w:rPr>
              <w:rFonts w:cs="B Badr"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Pr="003019E4" w:rsidRDefault="006D44C1" w:rsidP="006D44C1">
          <w:pPr>
            <w:pStyle w:val="Footer"/>
            <w:jc w:val="right"/>
            <w:rPr>
              <w:rFonts w:cs="B Badr"/>
              <w:rtl/>
            </w:rPr>
          </w:pPr>
          <w:r w:rsidRPr="003019E4">
            <w:rPr>
              <w:rFonts w:cs="B Badr" w:hint="cs"/>
              <w:rtl/>
            </w:rPr>
            <w:t xml:space="preserve">صفحه </w:t>
          </w:r>
          <w:r w:rsidRPr="003019E4">
            <w:rPr>
              <w:rFonts w:cs="B Badr"/>
            </w:rPr>
            <w:fldChar w:fldCharType="begin"/>
          </w:r>
          <w:r w:rsidRPr="003019E4">
            <w:rPr>
              <w:rFonts w:cs="B Badr"/>
            </w:rPr>
            <w:instrText>PAGE   \* MERGEFORMAT</w:instrText>
          </w:r>
          <w:r w:rsidRPr="003019E4">
            <w:rPr>
              <w:rFonts w:cs="B Badr"/>
            </w:rPr>
            <w:fldChar w:fldCharType="separate"/>
          </w:r>
          <w:r w:rsidR="00C618F4" w:rsidRPr="00C618F4">
            <w:rPr>
              <w:rFonts w:cs="B Badr"/>
              <w:noProof/>
              <w:rtl/>
              <w:lang w:val="fa-IR"/>
            </w:rPr>
            <w:t>1</w:t>
          </w:r>
          <w:r w:rsidRPr="003019E4">
            <w:rPr>
              <w:rFonts w:cs="B Badr"/>
              <w:noProof/>
            </w:rPr>
            <w:fldChar w:fldCharType="end"/>
          </w:r>
        </w:p>
      </w:tc>
      <w:tc>
        <w:tcPr>
          <w:tcW w:w="4786" w:type="dxa"/>
          <w:tcBorders>
            <w:top w:val="nil"/>
            <w:left w:val="nil"/>
            <w:bottom w:val="nil"/>
            <w:right w:val="nil"/>
          </w:tcBorders>
          <w:vAlign w:val="center"/>
        </w:tcPr>
        <w:p w:rsidR="006D44C1" w:rsidRPr="003019E4" w:rsidRDefault="004279A2" w:rsidP="001B6799">
          <w:pPr>
            <w:pStyle w:val="Footer"/>
            <w:bidi w:val="0"/>
            <w:rPr>
              <w:rFonts w:cs="B Badr"/>
              <w:color w:val="808080" w:themeColor="background1" w:themeShade="80"/>
              <w:rtl/>
            </w:rPr>
          </w:pPr>
          <w:bookmarkStart w:id="16" w:name="BokAdres"/>
          <w:bookmarkEnd w:id="16"/>
          <w:r w:rsidRPr="003019E4">
            <w:rPr>
              <w:rFonts w:cs="B Badr"/>
              <w:color w:val="808080" w:themeColor="background1" w:themeShade="80"/>
            </w:rPr>
            <w:t>U1ms4_13970224-135_mm2_mfeb.ir</w:t>
          </w:r>
        </w:p>
      </w:tc>
    </w:tr>
  </w:tbl>
  <w:p w:rsidR="00FA3B17" w:rsidRPr="003019E4" w:rsidRDefault="00FA3B17"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CEA" w:rsidRDefault="00D24CEA" w:rsidP="008B750B">
      <w:pPr>
        <w:spacing w:line="240" w:lineRule="auto"/>
      </w:pPr>
      <w:r>
        <w:separator/>
      </w:r>
    </w:p>
  </w:footnote>
  <w:footnote w:type="continuationSeparator" w:id="0">
    <w:p w:rsidR="00D24CEA" w:rsidRDefault="00D24CEA" w:rsidP="008B750B">
      <w:pPr>
        <w:spacing w:line="240" w:lineRule="auto"/>
      </w:pPr>
      <w:r>
        <w:continuationSeparator/>
      </w:r>
    </w:p>
  </w:footnote>
  <w:footnote w:id="1">
    <w:p w:rsidR="00014380" w:rsidRDefault="003019E4" w:rsidP="0049094A">
      <w:pPr>
        <w:pStyle w:val="FootnoteText"/>
        <w:jc w:val="lowKashida"/>
      </w:pPr>
      <w:r w:rsidRPr="003019E4">
        <w:rPr>
          <w:rStyle w:val="FootnoteReference"/>
          <w:vertAlign w:val="baseline"/>
        </w:rPr>
        <w:footnoteRef/>
      </w:r>
      <w:r>
        <w:rPr>
          <w:rStyle w:val="FootnoteReference"/>
          <w:vertAlign w:val="baseline"/>
        </w:rPr>
        <w:t>.</w:t>
      </w:r>
      <w:r w:rsidR="00014380">
        <w:rPr>
          <w:rtl/>
        </w:rPr>
        <w:t xml:space="preserve"> </w:t>
      </w:r>
      <w:r w:rsidR="00014380">
        <w:rPr>
          <w:rFonts w:hint="cs"/>
          <w:rtl/>
        </w:rPr>
        <w:t>الاستبصار فیما اختلف من الاخبار، ج1، ص221</w:t>
      </w:r>
    </w:p>
  </w:footnote>
  <w:footnote w:id="2">
    <w:p w:rsidR="00014380" w:rsidRPr="00F2654D" w:rsidRDefault="003019E4" w:rsidP="0049094A">
      <w:pPr>
        <w:pStyle w:val="FootnoteText"/>
        <w:jc w:val="lowKashida"/>
      </w:pPr>
      <w:r w:rsidRPr="003019E4">
        <w:footnoteRef/>
      </w:r>
      <w:r>
        <w:t>.</w:t>
      </w:r>
      <w:r w:rsidR="00014380" w:rsidRPr="00F2654D">
        <w:rPr>
          <w:rtl/>
        </w:rPr>
        <w:t xml:space="preserve"> </w:t>
      </w:r>
      <w:hyperlink r:id="rId1" w:history="1">
        <w:r w:rsidR="00014380" w:rsidRPr="00F2654D">
          <w:rPr>
            <w:rStyle w:val="Hyperlink"/>
            <w:rtl/>
          </w:rPr>
          <w:t>تهذ</w:t>
        </w:r>
        <w:r w:rsidR="00014380" w:rsidRPr="00F2654D">
          <w:rPr>
            <w:rStyle w:val="Hyperlink"/>
            <w:rFonts w:hint="cs"/>
            <w:rtl/>
          </w:rPr>
          <w:t>ی</w:t>
        </w:r>
        <w:r w:rsidR="00014380" w:rsidRPr="00F2654D">
          <w:rPr>
            <w:rStyle w:val="Hyperlink"/>
            <w:rFonts w:hint="eastAsia"/>
            <w:rtl/>
          </w:rPr>
          <w:t>ب</w:t>
        </w:r>
        <w:r w:rsidR="00014380" w:rsidRPr="00F2654D">
          <w:rPr>
            <w:rStyle w:val="Hyperlink"/>
            <w:rtl/>
          </w:rPr>
          <w:t xml:space="preserve"> الاحکام، ش</w:t>
        </w:r>
        <w:r w:rsidR="00014380" w:rsidRPr="00F2654D">
          <w:rPr>
            <w:rStyle w:val="Hyperlink"/>
            <w:rFonts w:hint="cs"/>
            <w:rtl/>
          </w:rPr>
          <w:t>ی</w:t>
        </w:r>
        <w:r w:rsidR="00014380" w:rsidRPr="00F2654D">
          <w:rPr>
            <w:rStyle w:val="Hyperlink"/>
            <w:rFonts w:hint="eastAsia"/>
            <w:rtl/>
          </w:rPr>
          <w:t>خ</w:t>
        </w:r>
        <w:r w:rsidR="00014380" w:rsidRPr="00F2654D">
          <w:rPr>
            <w:rStyle w:val="Hyperlink"/>
            <w:rtl/>
          </w:rPr>
          <w:t xml:space="preserve"> طوس</w:t>
        </w:r>
        <w:r w:rsidR="00014380" w:rsidRPr="00F2654D">
          <w:rPr>
            <w:rStyle w:val="Hyperlink"/>
            <w:rFonts w:hint="cs"/>
            <w:rtl/>
          </w:rPr>
          <w:t>ی</w:t>
        </w:r>
        <w:r w:rsidR="00014380" w:rsidRPr="00F2654D">
          <w:rPr>
            <w:rStyle w:val="Hyperlink"/>
            <w:rFonts w:hint="eastAsia"/>
            <w:rtl/>
          </w:rPr>
          <w:t>،</w:t>
        </w:r>
        <w:r w:rsidR="00014380" w:rsidRPr="00F2654D">
          <w:rPr>
            <w:rStyle w:val="Hyperlink"/>
            <w:rtl/>
          </w:rPr>
          <w:t xml:space="preserve"> ج5، ص686</w:t>
        </w:r>
        <w:r w:rsidR="00014380" w:rsidRPr="00F2654D">
          <w:rPr>
            <w:rStyle w:val="Hyperlink"/>
          </w:rPr>
          <w:t>.</w:t>
        </w:r>
      </w:hyperlink>
    </w:p>
  </w:footnote>
  <w:footnote w:id="3">
    <w:p w:rsidR="00014380" w:rsidRDefault="003019E4" w:rsidP="0049094A">
      <w:pPr>
        <w:pStyle w:val="FootnoteText"/>
        <w:jc w:val="lowKashida"/>
      </w:pPr>
      <w:r w:rsidRPr="003019E4">
        <w:rPr>
          <w:rStyle w:val="FootnoteReference"/>
          <w:vertAlign w:val="baseline"/>
        </w:rPr>
        <w:footnoteRef/>
      </w:r>
      <w:r>
        <w:rPr>
          <w:rStyle w:val="FootnoteReference"/>
          <w:vertAlign w:val="baseline"/>
        </w:rPr>
        <w:t>.</w:t>
      </w:r>
      <w:r w:rsidR="00014380">
        <w:rPr>
          <w:rtl/>
        </w:rPr>
        <w:t xml:space="preserve"> </w:t>
      </w:r>
      <w:r w:rsidR="00014380">
        <w:rPr>
          <w:rFonts w:hint="cs"/>
          <w:rtl/>
        </w:rPr>
        <w:t>در مورد تقیه تعابیر دیگر هم وجود داشته است؛ مثل «اعطاک من جراب النوره» که به جای آرد، از کیسه نوره که شبیه آرد بوده است به شخص داده شده است که یک شیء نامرغوب بوده است و کنایه از تقیه است.</w:t>
      </w:r>
    </w:p>
  </w:footnote>
  <w:footnote w:id="4">
    <w:p w:rsidR="00014380" w:rsidRPr="005965A6" w:rsidRDefault="003019E4" w:rsidP="0049094A">
      <w:pPr>
        <w:pStyle w:val="FootnoteText"/>
        <w:jc w:val="lowKashida"/>
      </w:pPr>
      <w:r w:rsidRPr="003019E4">
        <w:footnoteRef/>
      </w:r>
      <w:r>
        <w:t>.</w:t>
      </w:r>
      <w:r w:rsidR="00014380" w:rsidRPr="005965A6">
        <w:rPr>
          <w:rtl/>
        </w:rPr>
        <w:t xml:space="preserve"> </w:t>
      </w:r>
      <w:hyperlink r:id="rId2" w:history="1">
        <w:r w:rsidR="00014380" w:rsidRPr="005965A6">
          <w:rPr>
            <w:rStyle w:val="Hyperlink"/>
            <w:rtl/>
          </w:rPr>
          <w:t xml:space="preserve">من لا </w:t>
        </w:r>
        <w:r w:rsidR="00014380" w:rsidRPr="005965A6">
          <w:rPr>
            <w:rStyle w:val="Hyperlink"/>
            <w:rFonts w:hint="cs"/>
            <w:rtl/>
          </w:rPr>
          <w:t>ی</w:t>
        </w:r>
        <w:r w:rsidR="00014380" w:rsidRPr="005965A6">
          <w:rPr>
            <w:rStyle w:val="Hyperlink"/>
            <w:rFonts w:hint="eastAsia"/>
            <w:rtl/>
          </w:rPr>
          <w:t>حضره</w:t>
        </w:r>
        <w:r w:rsidR="00014380" w:rsidRPr="005965A6">
          <w:rPr>
            <w:rStyle w:val="Hyperlink"/>
            <w:rtl/>
          </w:rPr>
          <w:t xml:space="preserve"> الفق</w:t>
        </w:r>
        <w:r w:rsidR="00014380" w:rsidRPr="005965A6">
          <w:rPr>
            <w:rStyle w:val="Hyperlink"/>
            <w:rFonts w:hint="cs"/>
            <w:rtl/>
          </w:rPr>
          <w:t>ی</w:t>
        </w:r>
        <w:r w:rsidR="00014380" w:rsidRPr="005965A6">
          <w:rPr>
            <w:rStyle w:val="Hyperlink"/>
            <w:rFonts w:hint="eastAsia"/>
            <w:rtl/>
          </w:rPr>
          <w:t>ه،</w:t>
        </w:r>
        <w:r w:rsidR="00014380" w:rsidRPr="005965A6">
          <w:rPr>
            <w:rStyle w:val="Hyperlink"/>
            <w:rtl/>
          </w:rPr>
          <w:t xml:space="preserve"> ش</w:t>
        </w:r>
        <w:r w:rsidR="00014380" w:rsidRPr="005965A6">
          <w:rPr>
            <w:rStyle w:val="Hyperlink"/>
            <w:rFonts w:hint="cs"/>
            <w:rtl/>
          </w:rPr>
          <w:t>ی</w:t>
        </w:r>
        <w:r w:rsidR="00014380" w:rsidRPr="005965A6">
          <w:rPr>
            <w:rStyle w:val="Hyperlink"/>
            <w:rFonts w:hint="eastAsia"/>
            <w:rtl/>
          </w:rPr>
          <w:t>خ</w:t>
        </w:r>
        <w:r w:rsidR="00014380" w:rsidRPr="005965A6">
          <w:rPr>
            <w:rStyle w:val="Hyperlink"/>
            <w:rtl/>
          </w:rPr>
          <w:t xml:space="preserve"> صدوق، ج2، ص363.</w:t>
        </w:r>
      </w:hyperlink>
    </w:p>
  </w:footnote>
  <w:footnote w:id="5">
    <w:p w:rsidR="00014380" w:rsidRPr="00014B0F" w:rsidRDefault="003019E4" w:rsidP="0049094A">
      <w:pPr>
        <w:pStyle w:val="FootnoteText"/>
        <w:jc w:val="lowKashida"/>
      </w:pPr>
      <w:r w:rsidRPr="003019E4">
        <w:footnoteRef/>
      </w:r>
      <w:r>
        <w:t>.</w:t>
      </w:r>
      <w:r w:rsidR="00014380" w:rsidRPr="00014B0F">
        <w:rPr>
          <w:rtl/>
        </w:rPr>
        <w:t xml:space="preserve"> </w:t>
      </w:r>
      <w:hyperlink r:id="rId3" w:history="1">
        <w:r w:rsidR="00014380" w:rsidRPr="00014B0F">
          <w:rPr>
            <w:rStyle w:val="Hyperlink"/>
            <w:rtl/>
          </w:rPr>
          <w:t>تهذ</w:t>
        </w:r>
        <w:r w:rsidR="00014380" w:rsidRPr="00014B0F">
          <w:rPr>
            <w:rStyle w:val="Hyperlink"/>
            <w:rFonts w:hint="cs"/>
            <w:rtl/>
          </w:rPr>
          <w:t>ی</w:t>
        </w:r>
        <w:r w:rsidR="00014380" w:rsidRPr="00014B0F">
          <w:rPr>
            <w:rStyle w:val="Hyperlink"/>
            <w:rFonts w:hint="eastAsia"/>
            <w:rtl/>
          </w:rPr>
          <w:t>ب</w:t>
        </w:r>
        <w:r w:rsidR="00014380" w:rsidRPr="00014B0F">
          <w:rPr>
            <w:rStyle w:val="Hyperlink"/>
            <w:rtl/>
          </w:rPr>
          <w:t xml:space="preserve"> الاحکام، ش</w:t>
        </w:r>
        <w:r w:rsidR="00014380" w:rsidRPr="00014B0F">
          <w:rPr>
            <w:rStyle w:val="Hyperlink"/>
            <w:rFonts w:hint="cs"/>
            <w:rtl/>
          </w:rPr>
          <w:t>ی</w:t>
        </w:r>
        <w:r w:rsidR="00014380" w:rsidRPr="00014B0F">
          <w:rPr>
            <w:rStyle w:val="Hyperlink"/>
            <w:rFonts w:hint="eastAsia"/>
            <w:rtl/>
          </w:rPr>
          <w:t>خ</w:t>
        </w:r>
        <w:r w:rsidR="00014380" w:rsidRPr="00014B0F">
          <w:rPr>
            <w:rStyle w:val="Hyperlink"/>
            <w:rtl/>
          </w:rPr>
          <w:t xml:space="preserve"> طوس</w:t>
        </w:r>
        <w:r w:rsidR="00014380" w:rsidRPr="00014B0F">
          <w:rPr>
            <w:rStyle w:val="Hyperlink"/>
            <w:rFonts w:hint="cs"/>
            <w:rtl/>
          </w:rPr>
          <w:t>ی</w:t>
        </w:r>
        <w:r w:rsidR="00014380" w:rsidRPr="00014B0F">
          <w:rPr>
            <w:rStyle w:val="Hyperlink"/>
            <w:rFonts w:hint="eastAsia"/>
            <w:rtl/>
          </w:rPr>
          <w:t>،</w:t>
        </w:r>
        <w:r w:rsidR="00014380" w:rsidRPr="00014B0F">
          <w:rPr>
            <w:rStyle w:val="Hyperlink"/>
            <w:rtl/>
          </w:rPr>
          <w:t xml:space="preserve"> ج5، ص226.</w:t>
        </w:r>
      </w:hyperlink>
    </w:p>
  </w:footnote>
  <w:footnote w:id="6">
    <w:p w:rsidR="00014380" w:rsidRDefault="003019E4" w:rsidP="0049094A">
      <w:pPr>
        <w:pStyle w:val="FootnoteText"/>
        <w:jc w:val="lowKashida"/>
        <w:rPr>
          <w:rtl/>
        </w:rPr>
      </w:pPr>
      <w:r w:rsidRPr="003019E4">
        <w:footnoteRef/>
      </w:r>
      <w:r>
        <w:t>.</w:t>
      </w:r>
      <w:r w:rsidR="00014380" w:rsidRPr="00B60D5A">
        <w:rPr>
          <w:rtl/>
        </w:rPr>
        <w:t xml:space="preserve"> </w:t>
      </w:r>
      <w:hyperlink r:id="rId4" w:history="1">
        <w:r w:rsidR="00014380" w:rsidRPr="00B60D5A">
          <w:rPr>
            <w:rStyle w:val="Hyperlink"/>
            <w:rtl/>
          </w:rPr>
          <w:t>الکاف</w:t>
        </w:r>
        <w:r w:rsidR="00014380" w:rsidRPr="00B60D5A">
          <w:rPr>
            <w:rStyle w:val="Hyperlink"/>
            <w:rFonts w:hint="cs"/>
            <w:rtl/>
          </w:rPr>
          <w:t>ی</w:t>
        </w:r>
        <w:r w:rsidR="00014380" w:rsidRPr="00B60D5A">
          <w:rPr>
            <w:rStyle w:val="Hyperlink"/>
            <w:rFonts w:hint="eastAsia"/>
            <w:rtl/>
          </w:rPr>
          <w:t>،</w:t>
        </w:r>
        <w:r w:rsidR="00014380" w:rsidRPr="00B60D5A">
          <w:rPr>
            <w:rStyle w:val="Hyperlink"/>
            <w:rtl/>
          </w:rPr>
          <w:t xml:space="preserve"> محمد بن </w:t>
        </w:r>
        <w:r w:rsidR="00014380" w:rsidRPr="00B60D5A">
          <w:rPr>
            <w:rStyle w:val="Hyperlink"/>
            <w:rFonts w:hint="cs"/>
            <w:rtl/>
          </w:rPr>
          <w:t>ی</w:t>
        </w:r>
        <w:r w:rsidR="00014380" w:rsidRPr="00B60D5A">
          <w:rPr>
            <w:rStyle w:val="Hyperlink"/>
            <w:rFonts w:hint="eastAsia"/>
            <w:rtl/>
          </w:rPr>
          <w:t>عقوب</w:t>
        </w:r>
        <w:r w:rsidR="00014380" w:rsidRPr="00B60D5A">
          <w:rPr>
            <w:rStyle w:val="Hyperlink"/>
            <w:rtl/>
          </w:rPr>
          <w:t xml:space="preserve"> کل</w:t>
        </w:r>
        <w:r w:rsidR="00014380" w:rsidRPr="00B60D5A">
          <w:rPr>
            <w:rStyle w:val="Hyperlink"/>
            <w:rFonts w:hint="cs"/>
            <w:rtl/>
          </w:rPr>
          <w:t>ی</w:t>
        </w:r>
        <w:r w:rsidR="00014380" w:rsidRPr="00B60D5A">
          <w:rPr>
            <w:rStyle w:val="Hyperlink"/>
            <w:rFonts w:hint="eastAsia"/>
            <w:rtl/>
          </w:rPr>
          <w:t>ن</w:t>
        </w:r>
        <w:r w:rsidR="00014380" w:rsidRPr="00B60D5A">
          <w:rPr>
            <w:rStyle w:val="Hyperlink"/>
            <w:rFonts w:hint="cs"/>
            <w:rtl/>
          </w:rPr>
          <w:t>ی</w:t>
        </w:r>
        <w:r w:rsidR="00014380" w:rsidRPr="00B60D5A">
          <w:rPr>
            <w:rStyle w:val="Hyperlink"/>
            <w:rFonts w:hint="eastAsia"/>
            <w:rtl/>
          </w:rPr>
          <w:t>،</w:t>
        </w:r>
        <w:r w:rsidR="00014380" w:rsidRPr="00B60D5A">
          <w:rPr>
            <w:rStyle w:val="Hyperlink"/>
            <w:rtl/>
          </w:rPr>
          <w:t xml:space="preserve"> ج4، ص500.</w:t>
        </w:r>
      </w:hyperlink>
    </w:p>
    <w:p w:rsidR="00014380" w:rsidRPr="00B60D5A" w:rsidRDefault="00014380" w:rsidP="0049094A">
      <w:pPr>
        <w:pStyle w:val="FootnoteText"/>
        <w:jc w:val="lowKashida"/>
      </w:pPr>
    </w:p>
  </w:footnote>
  <w:footnote w:id="7">
    <w:p w:rsidR="00014380" w:rsidRPr="000748B8" w:rsidRDefault="003019E4" w:rsidP="0049094A">
      <w:pPr>
        <w:pStyle w:val="FootnoteText"/>
        <w:jc w:val="lowKashida"/>
      </w:pPr>
      <w:r w:rsidRPr="003019E4">
        <w:footnoteRef/>
      </w:r>
      <w:r>
        <w:t>.</w:t>
      </w:r>
      <w:r w:rsidR="00014380" w:rsidRPr="000748B8">
        <w:rPr>
          <w:rtl/>
        </w:rPr>
        <w:t xml:space="preserve"> </w:t>
      </w:r>
      <w:hyperlink r:id="rId5" w:history="1">
        <w:r w:rsidR="00014380" w:rsidRPr="000748B8">
          <w:rPr>
            <w:rStyle w:val="Hyperlink"/>
            <w:rFonts w:hint="eastAsia"/>
            <w:rtl/>
          </w:rPr>
          <w:t>الکاف</w:t>
        </w:r>
        <w:r w:rsidR="00014380" w:rsidRPr="000748B8">
          <w:rPr>
            <w:rStyle w:val="Hyperlink"/>
            <w:rFonts w:hint="cs"/>
            <w:rtl/>
          </w:rPr>
          <w:t>ی</w:t>
        </w:r>
        <w:r w:rsidR="00014380" w:rsidRPr="000748B8">
          <w:rPr>
            <w:rStyle w:val="Hyperlink"/>
            <w:rFonts w:hint="eastAsia"/>
            <w:rtl/>
          </w:rPr>
          <w:t>،</w:t>
        </w:r>
        <w:r w:rsidR="00014380" w:rsidRPr="000748B8">
          <w:rPr>
            <w:rStyle w:val="Hyperlink"/>
            <w:rtl/>
          </w:rPr>
          <w:t xml:space="preserve"> محمد بن </w:t>
        </w:r>
        <w:r w:rsidR="00014380" w:rsidRPr="000748B8">
          <w:rPr>
            <w:rStyle w:val="Hyperlink"/>
            <w:rFonts w:hint="cs"/>
            <w:rtl/>
          </w:rPr>
          <w:t>ی</w:t>
        </w:r>
        <w:r w:rsidR="00014380" w:rsidRPr="000748B8">
          <w:rPr>
            <w:rStyle w:val="Hyperlink"/>
            <w:rFonts w:hint="eastAsia"/>
            <w:rtl/>
          </w:rPr>
          <w:t>عقوب</w:t>
        </w:r>
        <w:r w:rsidR="00014380" w:rsidRPr="000748B8">
          <w:rPr>
            <w:rStyle w:val="Hyperlink"/>
            <w:rtl/>
          </w:rPr>
          <w:t xml:space="preserve"> کل</w:t>
        </w:r>
        <w:r w:rsidR="00014380" w:rsidRPr="000748B8">
          <w:rPr>
            <w:rStyle w:val="Hyperlink"/>
            <w:rFonts w:hint="cs"/>
            <w:rtl/>
          </w:rPr>
          <w:t>ی</w:t>
        </w:r>
        <w:r w:rsidR="00014380" w:rsidRPr="000748B8">
          <w:rPr>
            <w:rStyle w:val="Hyperlink"/>
            <w:rFonts w:hint="eastAsia"/>
            <w:rtl/>
          </w:rPr>
          <w:t>ن</w:t>
        </w:r>
        <w:r w:rsidR="00014380" w:rsidRPr="000748B8">
          <w:rPr>
            <w:rStyle w:val="Hyperlink"/>
            <w:rFonts w:hint="cs"/>
            <w:rtl/>
          </w:rPr>
          <w:t>ی</w:t>
        </w:r>
        <w:r w:rsidR="00014380" w:rsidRPr="000748B8">
          <w:rPr>
            <w:rStyle w:val="Hyperlink"/>
            <w:rFonts w:hint="eastAsia"/>
            <w:rtl/>
          </w:rPr>
          <w:t>،</w:t>
        </w:r>
        <w:r w:rsidR="00014380" w:rsidRPr="000748B8">
          <w:rPr>
            <w:rStyle w:val="Hyperlink"/>
            <w:rtl/>
          </w:rPr>
          <w:t xml:space="preserve"> ج1، ص53.</w:t>
        </w:r>
      </w:hyperlink>
    </w:p>
  </w:footnote>
  <w:footnote w:id="8">
    <w:p w:rsidR="00014380" w:rsidRPr="00196F43" w:rsidRDefault="003019E4" w:rsidP="0049094A">
      <w:pPr>
        <w:pStyle w:val="FootnoteText"/>
        <w:jc w:val="lowKashida"/>
      </w:pPr>
      <w:r w:rsidRPr="003019E4">
        <w:footnoteRef/>
      </w:r>
      <w:r>
        <w:t>.</w:t>
      </w:r>
      <w:r w:rsidR="00014380" w:rsidRPr="00196F43">
        <w:rPr>
          <w:rtl/>
        </w:rPr>
        <w:t xml:space="preserve"> </w:t>
      </w:r>
      <w:hyperlink r:id="rId6" w:history="1">
        <w:r w:rsidR="00014380" w:rsidRPr="00196F43">
          <w:rPr>
            <w:rStyle w:val="Hyperlink"/>
            <w:rtl/>
          </w:rPr>
          <w:t>الکاف</w:t>
        </w:r>
        <w:r w:rsidR="00014380" w:rsidRPr="00196F43">
          <w:rPr>
            <w:rStyle w:val="Hyperlink"/>
            <w:rFonts w:hint="cs"/>
            <w:rtl/>
          </w:rPr>
          <w:t>ی</w:t>
        </w:r>
        <w:r w:rsidR="00014380" w:rsidRPr="00196F43">
          <w:rPr>
            <w:rStyle w:val="Hyperlink"/>
            <w:rFonts w:hint="eastAsia"/>
            <w:rtl/>
          </w:rPr>
          <w:t>،</w:t>
        </w:r>
        <w:r w:rsidR="00014380" w:rsidRPr="00196F43">
          <w:rPr>
            <w:rStyle w:val="Hyperlink"/>
            <w:rtl/>
          </w:rPr>
          <w:t xml:space="preserve"> محمد بن </w:t>
        </w:r>
        <w:r w:rsidR="00014380" w:rsidRPr="00196F43">
          <w:rPr>
            <w:rStyle w:val="Hyperlink"/>
            <w:rFonts w:hint="cs"/>
            <w:rtl/>
          </w:rPr>
          <w:t>ی</w:t>
        </w:r>
        <w:r w:rsidR="00014380" w:rsidRPr="00196F43">
          <w:rPr>
            <w:rStyle w:val="Hyperlink"/>
            <w:rFonts w:hint="eastAsia"/>
            <w:rtl/>
          </w:rPr>
          <w:t>عقوب</w:t>
        </w:r>
        <w:r w:rsidR="00014380" w:rsidRPr="00196F43">
          <w:rPr>
            <w:rStyle w:val="Hyperlink"/>
            <w:rtl/>
          </w:rPr>
          <w:t xml:space="preserve"> کل</w:t>
        </w:r>
        <w:r w:rsidR="00014380" w:rsidRPr="00196F43">
          <w:rPr>
            <w:rStyle w:val="Hyperlink"/>
            <w:rFonts w:hint="cs"/>
            <w:rtl/>
          </w:rPr>
          <w:t>ی</w:t>
        </w:r>
        <w:r w:rsidR="00014380" w:rsidRPr="00196F43">
          <w:rPr>
            <w:rStyle w:val="Hyperlink"/>
            <w:rFonts w:hint="eastAsia"/>
            <w:rtl/>
          </w:rPr>
          <w:t>ن</w:t>
        </w:r>
        <w:r w:rsidR="00014380" w:rsidRPr="00196F43">
          <w:rPr>
            <w:rStyle w:val="Hyperlink"/>
            <w:rFonts w:hint="cs"/>
            <w:rtl/>
          </w:rPr>
          <w:t>ی</w:t>
        </w:r>
        <w:r w:rsidR="00014380" w:rsidRPr="00196F43">
          <w:rPr>
            <w:rStyle w:val="Hyperlink"/>
            <w:rFonts w:hint="eastAsia"/>
            <w:rtl/>
          </w:rPr>
          <w:t>،</w:t>
        </w:r>
        <w:r w:rsidR="00014380" w:rsidRPr="00196F43">
          <w:rPr>
            <w:rStyle w:val="Hyperlink"/>
            <w:rtl/>
          </w:rPr>
          <w:t xml:space="preserve"> ج1، ص97.</w:t>
        </w:r>
      </w:hyperlink>
    </w:p>
  </w:footnote>
  <w:footnote w:id="9">
    <w:p w:rsidR="00014380" w:rsidRPr="0018116B" w:rsidRDefault="003019E4" w:rsidP="0049094A">
      <w:pPr>
        <w:pStyle w:val="FootnoteText"/>
        <w:jc w:val="lowKashida"/>
      </w:pPr>
      <w:r w:rsidRPr="003019E4">
        <w:footnoteRef/>
      </w:r>
      <w:r>
        <w:t>.</w:t>
      </w:r>
      <w:r w:rsidR="00014380" w:rsidRPr="0018116B">
        <w:rPr>
          <w:rtl/>
        </w:rPr>
        <w:t xml:space="preserve"> </w:t>
      </w:r>
      <w:hyperlink r:id="rId7" w:history="1">
        <w:r w:rsidR="00014380" w:rsidRPr="0018116B">
          <w:rPr>
            <w:rStyle w:val="Hyperlink"/>
            <w:rFonts w:hint="eastAsia"/>
            <w:rtl/>
          </w:rPr>
          <w:t>الکاف</w:t>
        </w:r>
        <w:r w:rsidR="00014380" w:rsidRPr="0018116B">
          <w:rPr>
            <w:rStyle w:val="Hyperlink"/>
            <w:rFonts w:hint="cs"/>
            <w:rtl/>
          </w:rPr>
          <w:t>ی</w:t>
        </w:r>
        <w:r w:rsidR="00014380" w:rsidRPr="0018116B">
          <w:rPr>
            <w:rStyle w:val="Hyperlink"/>
            <w:rFonts w:hint="eastAsia"/>
            <w:rtl/>
          </w:rPr>
          <w:t>،</w:t>
        </w:r>
        <w:r w:rsidR="00014380" w:rsidRPr="0018116B">
          <w:rPr>
            <w:rStyle w:val="Hyperlink"/>
            <w:rtl/>
          </w:rPr>
          <w:t xml:space="preserve"> محمد بن </w:t>
        </w:r>
        <w:r w:rsidR="00014380" w:rsidRPr="0018116B">
          <w:rPr>
            <w:rStyle w:val="Hyperlink"/>
            <w:rFonts w:hint="cs"/>
            <w:rtl/>
          </w:rPr>
          <w:t>ی</w:t>
        </w:r>
        <w:r w:rsidR="00014380" w:rsidRPr="0018116B">
          <w:rPr>
            <w:rStyle w:val="Hyperlink"/>
            <w:rFonts w:hint="eastAsia"/>
            <w:rtl/>
          </w:rPr>
          <w:t>عقوب</w:t>
        </w:r>
        <w:r w:rsidR="00014380" w:rsidRPr="0018116B">
          <w:rPr>
            <w:rStyle w:val="Hyperlink"/>
            <w:rtl/>
          </w:rPr>
          <w:t xml:space="preserve"> کل</w:t>
        </w:r>
        <w:r w:rsidR="00014380" w:rsidRPr="0018116B">
          <w:rPr>
            <w:rStyle w:val="Hyperlink"/>
            <w:rFonts w:hint="cs"/>
            <w:rtl/>
          </w:rPr>
          <w:t>ی</w:t>
        </w:r>
        <w:r w:rsidR="00014380" w:rsidRPr="0018116B">
          <w:rPr>
            <w:rStyle w:val="Hyperlink"/>
            <w:rFonts w:hint="eastAsia"/>
            <w:rtl/>
          </w:rPr>
          <w:t>ن</w:t>
        </w:r>
        <w:r w:rsidR="00014380" w:rsidRPr="0018116B">
          <w:rPr>
            <w:rStyle w:val="Hyperlink"/>
            <w:rFonts w:hint="cs"/>
            <w:rtl/>
          </w:rPr>
          <w:t>ی</w:t>
        </w:r>
        <w:r w:rsidR="00014380" w:rsidRPr="0018116B">
          <w:rPr>
            <w:rStyle w:val="Hyperlink"/>
            <w:rFonts w:hint="eastAsia"/>
            <w:rtl/>
          </w:rPr>
          <w:t>،</w:t>
        </w:r>
        <w:r w:rsidR="00014380" w:rsidRPr="0018116B">
          <w:rPr>
            <w:rStyle w:val="Hyperlink"/>
            <w:rtl/>
          </w:rPr>
          <w:t xml:space="preserve"> ج7، ص412.</w:t>
        </w:r>
      </w:hyperlink>
    </w:p>
  </w:footnote>
  <w:footnote w:id="10">
    <w:p w:rsidR="00014380" w:rsidRPr="009B69E3" w:rsidRDefault="003019E4" w:rsidP="0049094A">
      <w:pPr>
        <w:pStyle w:val="FootnoteText"/>
        <w:jc w:val="lowKashida"/>
      </w:pPr>
      <w:r w:rsidRPr="003019E4">
        <w:footnoteRef/>
      </w:r>
      <w:r>
        <w:t>.</w:t>
      </w:r>
      <w:r w:rsidR="00014380" w:rsidRPr="009B69E3">
        <w:rPr>
          <w:rtl/>
        </w:rPr>
        <w:t xml:space="preserve"> </w:t>
      </w:r>
      <w:hyperlink r:id="rId8" w:history="1">
        <w:r w:rsidR="00014380" w:rsidRPr="009B69E3">
          <w:rPr>
            <w:rStyle w:val="Hyperlink"/>
            <w:rtl/>
          </w:rPr>
          <w:t>تهذ</w:t>
        </w:r>
        <w:r w:rsidR="00014380" w:rsidRPr="009B69E3">
          <w:rPr>
            <w:rStyle w:val="Hyperlink"/>
            <w:rFonts w:hint="cs"/>
            <w:rtl/>
          </w:rPr>
          <w:t>ی</w:t>
        </w:r>
        <w:r w:rsidR="00014380" w:rsidRPr="009B69E3">
          <w:rPr>
            <w:rStyle w:val="Hyperlink"/>
            <w:rFonts w:hint="eastAsia"/>
            <w:rtl/>
          </w:rPr>
          <w:t>ب</w:t>
        </w:r>
        <w:r w:rsidR="00014380" w:rsidRPr="009B69E3">
          <w:rPr>
            <w:rStyle w:val="Hyperlink"/>
            <w:rtl/>
          </w:rPr>
          <w:t xml:space="preserve"> الاحکام، ش</w:t>
        </w:r>
        <w:r w:rsidR="00014380" w:rsidRPr="009B69E3">
          <w:rPr>
            <w:rStyle w:val="Hyperlink"/>
            <w:rFonts w:hint="cs"/>
            <w:rtl/>
          </w:rPr>
          <w:t>ی</w:t>
        </w:r>
        <w:r w:rsidR="00014380" w:rsidRPr="009B69E3">
          <w:rPr>
            <w:rStyle w:val="Hyperlink"/>
            <w:rFonts w:hint="eastAsia"/>
            <w:rtl/>
          </w:rPr>
          <w:t>خ</w:t>
        </w:r>
        <w:r w:rsidR="00014380" w:rsidRPr="009B69E3">
          <w:rPr>
            <w:rStyle w:val="Hyperlink"/>
            <w:rtl/>
          </w:rPr>
          <w:t xml:space="preserve"> طوس</w:t>
        </w:r>
        <w:r w:rsidR="00014380" w:rsidRPr="009B69E3">
          <w:rPr>
            <w:rStyle w:val="Hyperlink"/>
            <w:rFonts w:hint="cs"/>
            <w:rtl/>
          </w:rPr>
          <w:t>ی</w:t>
        </w:r>
        <w:r w:rsidR="00014380" w:rsidRPr="009B69E3">
          <w:rPr>
            <w:rStyle w:val="Hyperlink"/>
            <w:rFonts w:hint="eastAsia"/>
            <w:rtl/>
          </w:rPr>
          <w:t>،</w:t>
        </w:r>
        <w:r w:rsidR="00014380" w:rsidRPr="009B69E3">
          <w:rPr>
            <w:rStyle w:val="Hyperlink"/>
            <w:rtl/>
          </w:rPr>
          <w:t xml:space="preserve"> ج7، ص152.</w:t>
        </w:r>
      </w:hyperlink>
    </w:p>
  </w:footnote>
  <w:footnote w:id="11">
    <w:p w:rsidR="00014380" w:rsidRPr="002A068C" w:rsidRDefault="003019E4" w:rsidP="0049094A">
      <w:pPr>
        <w:pStyle w:val="FootnoteText"/>
        <w:jc w:val="lowKashida"/>
      </w:pPr>
      <w:r w:rsidRPr="003019E4">
        <w:footnoteRef/>
      </w:r>
      <w:r>
        <w:t>.</w:t>
      </w:r>
      <w:r w:rsidR="00014380" w:rsidRPr="002A068C">
        <w:rPr>
          <w:rtl/>
        </w:rPr>
        <w:t xml:space="preserve"> </w:t>
      </w:r>
      <w:hyperlink r:id="rId9" w:history="1">
        <w:r w:rsidR="00014380" w:rsidRPr="002A068C">
          <w:rPr>
            <w:rStyle w:val="Hyperlink"/>
            <w:rtl/>
          </w:rPr>
          <w:t>تهذ</w:t>
        </w:r>
        <w:r w:rsidR="00014380" w:rsidRPr="002A068C">
          <w:rPr>
            <w:rStyle w:val="Hyperlink"/>
            <w:rFonts w:hint="cs"/>
            <w:rtl/>
          </w:rPr>
          <w:t>ی</w:t>
        </w:r>
        <w:r w:rsidR="00014380" w:rsidRPr="002A068C">
          <w:rPr>
            <w:rStyle w:val="Hyperlink"/>
            <w:rFonts w:hint="eastAsia"/>
            <w:rtl/>
          </w:rPr>
          <w:t>ب</w:t>
        </w:r>
        <w:r w:rsidR="00014380" w:rsidRPr="002A068C">
          <w:rPr>
            <w:rStyle w:val="Hyperlink"/>
            <w:rtl/>
          </w:rPr>
          <w:t xml:space="preserve"> الاحکام، ش</w:t>
        </w:r>
        <w:r w:rsidR="00014380" w:rsidRPr="002A068C">
          <w:rPr>
            <w:rStyle w:val="Hyperlink"/>
            <w:rFonts w:hint="cs"/>
            <w:rtl/>
          </w:rPr>
          <w:t>ی</w:t>
        </w:r>
        <w:r w:rsidR="00014380" w:rsidRPr="002A068C">
          <w:rPr>
            <w:rStyle w:val="Hyperlink"/>
            <w:rFonts w:hint="eastAsia"/>
            <w:rtl/>
          </w:rPr>
          <w:t>خ</w:t>
        </w:r>
        <w:r w:rsidR="00014380" w:rsidRPr="002A068C">
          <w:rPr>
            <w:rStyle w:val="Hyperlink"/>
            <w:rtl/>
          </w:rPr>
          <w:t xml:space="preserve"> طوس</w:t>
        </w:r>
        <w:r w:rsidR="00014380" w:rsidRPr="002A068C">
          <w:rPr>
            <w:rStyle w:val="Hyperlink"/>
            <w:rFonts w:hint="cs"/>
            <w:rtl/>
          </w:rPr>
          <w:t>ی</w:t>
        </w:r>
        <w:r w:rsidR="00014380" w:rsidRPr="002A068C">
          <w:rPr>
            <w:rStyle w:val="Hyperlink"/>
            <w:rFonts w:hint="eastAsia"/>
            <w:rtl/>
          </w:rPr>
          <w:t>،</w:t>
        </w:r>
        <w:r w:rsidR="00014380" w:rsidRPr="002A068C">
          <w:rPr>
            <w:rStyle w:val="Hyperlink"/>
            <w:rtl/>
          </w:rPr>
          <w:t xml:space="preserve"> ج9، ص42.</w:t>
        </w:r>
      </w:hyperlink>
    </w:p>
  </w:footnote>
  <w:footnote w:id="12">
    <w:p w:rsidR="00014380" w:rsidRPr="000205A5" w:rsidRDefault="003019E4" w:rsidP="0049094A">
      <w:pPr>
        <w:pStyle w:val="FootnoteText"/>
        <w:jc w:val="lowKashida"/>
      </w:pPr>
      <w:r w:rsidRPr="003019E4">
        <w:footnoteRef/>
      </w:r>
      <w:r>
        <w:t>.</w:t>
      </w:r>
      <w:r w:rsidR="00014380" w:rsidRPr="000205A5">
        <w:rPr>
          <w:rtl/>
        </w:rPr>
        <w:t xml:space="preserve"> </w:t>
      </w:r>
      <w:hyperlink r:id="rId10" w:history="1">
        <w:r w:rsidR="00014380" w:rsidRPr="000205A5">
          <w:rPr>
            <w:rStyle w:val="Hyperlink"/>
            <w:rFonts w:hint="eastAsia"/>
            <w:rtl/>
          </w:rPr>
          <w:t>من</w:t>
        </w:r>
        <w:r w:rsidR="00014380" w:rsidRPr="000205A5">
          <w:rPr>
            <w:rStyle w:val="Hyperlink"/>
            <w:rtl/>
          </w:rPr>
          <w:t xml:space="preserve"> لا </w:t>
        </w:r>
        <w:r w:rsidR="00014380" w:rsidRPr="000205A5">
          <w:rPr>
            <w:rStyle w:val="Hyperlink"/>
            <w:rFonts w:hint="cs"/>
            <w:rtl/>
          </w:rPr>
          <w:t>ی</w:t>
        </w:r>
        <w:r w:rsidR="00014380" w:rsidRPr="000205A5">
          <w:rPr>
            <w:rStyle w:val="Hyperlink"/>
            <w:rFonts w:hint="eastAsia"/>
            <w:rtl/>
          </w:rPr>
          <w:t>حضره</w:t>
        </w:r>
        <w:r w:rsidR="00014380" w:rsidRPr="000205A5">
          <w:rPr>
            <w:rStyle w:val="Hyperlink"/>
            <w:rtl/>
          </w:rPr>
          <w:t xml:space="preserve"> الفق</w:t>
        </w:r>
        <w:r w:rsidR="00014380" w:rsidRPr="000205A5">
          <w:rPr>
            <w:rStyle w:val="Hyperlink"/>
            <w:rFonts w:hint="cs"/>
            <w:rtl/>
          </w:rPr>
          <w:t>ی</w:t>
        </w:r>
        <w:r w:rsidR="00014380" w:rsidRPr="000205A5">
          <w:rPr>
            <w:rStyle w:val="Hyperlink"/>
            <w:rFonts w:hint="eastAsia"/>
            <w:rtl/>
          </w:rPr>
          <w:t>ه،</w:t>
        </w:r>
        <w:r w:rsidR="00014380" w:rsidRPr="000205A5">
          <w:rPr>
            <w:rStyle w:val="Hyperlink"/>
            <w:rtl/>
          </w:rPr>
          <w:t xml:space="preserve"> ش</w:t>
        </w:r>
        <w:r w:rsidR="00014380" w:rsidRPr="000205A5">
          <w:rPr>
            <w:rStyle w:val="Hyperlink"/>
            <w:rFonts w:hint="cs"/>
            <w:rtl/>
          </w:rPr>
          <w:t>ی</w:t>
        </w:r>
        <w:r w:rsidR="00014380" w:rsidRPr="000205A5">
          <w:rPr>
            <w:rStyle w:val="Hyperlink"/>
            <w:rFonts w:hint="eastAsia"/>
            <w:rtl/>
          </w:rPr>
          <w:t>خ</w:t>
        </w:r>
        <w:r w:rsidR="00014380" w:rsidRPr="000205A5">
          <w:rPr>
            <w:rStyle w:val="Hyperlink"/>
            <w:rtl/>
          </w:rPr>
          <w:t xml:space="preserve"> صدوق، ج2، ص630.</w:t>
        </w:r>
      </w:hyperlink>
    </w:p>
  </w:footnote>
  <w:footnote w:id="13">
    <w:p w:rsidR="00014380" w:rsidRPr="00CA430D" w:rsidRDefault="003019E4" w:rsidP="0049094A">
      <w:pPr>
        <w:pStyle w:val="FootnoteText"/>
        <w:jc w:val="lowKashida"/>
      </w:pPr>
      <w:r w:rsidRPr="003019E4">
        <w:footnoteRef/>
      </w:r>
      <w:r>
        <w:t>.</w:t>
      </w:r>
      <w:r w:rsidR="00014380" w:rsidRPr="00CA430D">
        <w:rPr>
          <w:rtl/>
        </w:rPr>
        <w:t xml:space="preserve"> </w:t>
      </w:r>
      <w:hyperlink r:id="rId11" w:history="1">
        <w:r w:rsidR="00014380" w:rsidRPr="00CA430D">
          <w:rPr>
            <w:rStyle w:val="Hyperlink"/>
            <w:rFonts w:hint="eastAsia"/>
            <w:rtl/>
          </w:rPr>
          <w:t>تهذ</w:t>
        </w:r>
        <w:r w:rsidR="00014380" w:rsidRPr="00CA430D">
          <w:rPr>
            <w:rStyle w:val="Hyperlink"/>
            <w:rFonts w:hint="cs"/>
            <w:rtl/>
          </w:rPr>
          <w:t>ی</w:t>
        </w:r>
        <w:r w:rsidR="00014380" w:rsidRPr="00CA430D">
          <w:rPr>
            <w:rStyle w:val="Hyperlink"/>
            <w:rFonts w:hint="eastAsia"/>
            <w:rtl/>
          </w:rPr>
          <w:t>ب</w:t>
        </w:r>
        <w:r w:rsidR="00014380" w:rsidRPr="00CA430D">
          <w:rPr>
            <w:rStyle w:val="Hyperlink"/>
            <w:rtl/>
          </w:rPr>
          <w:t xml:space="preserve"> الاحکام، ش</w:t>
        </w:r>
        <w:r w:rsidR="00014380" w:rsidRPr="00CA430D">
          <w:rPr>
            <w:rStyle w:val="Hyperlink"/>
            <w:rFonts w:hint="cs"/>
            <w:rtl/>
          </w:rPr>
          <w:t>ی</w:t>
        </w:r>
        <w:r w:rsidR="00014380" w:rsidRPr="00CA430D">
          <w:rPr>
            <w:rStyle w:val="Hyperlink"/>
            <w:rFonts w:hint="eastAsia"/>
            <w:rtl/>
          </w:rPr>
          <w:t>خ</w:t>
        </w:r>
        <w:r w:rsidR="00014380" w:rsidRPr="00CA430D">
          <w:rPr>
            <w:rStyle w:val="Hyperlink"/>
            <w:rtl/>
          </w:rPr>
          <w:t xml:space="preserve"> طوس</w:t>
        </w:r>
        <w:r w:rsidR="00014380" w:rsidRPr="00CA430D">
          <w:rPr>
            <w:rStyle w:val="Hyperlink"/>
            <w:rFonts w:hint="cs"/>
            <w:rtl/>
          </w:rPr>
          <w:t>ی</w:t>
        </w:r>
        <w:r w:rsidR="00014380" w:rsidRPr="00CA430D">
          <w:rPr>
            <w:rStyle w:val="Hyperlink"/>
            <w:rFonts w:hint="eastAsia"/>
            <w:rtl/>
          </w:rPr>
          <w:t>،</w:t>
        </w:r>
        <w:r w:rsidR="00014380" w:rsidRPr="00CA430D">
          <w:rPr>
            <w:rStyle w:val="Hyperlink"/>
            <w:rtl/>
          </w:rPr>
          <w:t xml:space="preserve"> ج5، ص406.</w:t>
        </w:r>
      </w:hyperlink>
    </w:p>
  </w:footnote>
  <w:footnote w:id="14">
    <w:p w:rsidR="00014380" w:rsidRPr="00024707" w:rsidRDefault="003019E4" w:rsidP="0049094A">
      <w:pPr>
        <w:pStyle w:val="FootnoteText"/>
        <w:jc w:val="lowKashida"/>
      </w:pPr>
      <w:r w:rsidRPr="003019E4">
        <w:footnoteRef/>
      </w:r>
      <w:r>
        <w:t>.</w:t>
      </w:r>
      <w:r w:rsidR="00014380" w:rsidRPr="00024707">
        <w:rPr>
          <w:rtl/>
        </w:rPr>
        <w:t xml:space="preserve"> </w:t>
      </w:r>
      <w:hyperlink r:id="rId12" w:history="1">
        <w:r w:rsidR="00014380" w:rsidRPr="00024707">
          <w:rPr>
            <w:rStyle w:val="Hyperlink"/>
            <w:rFonts w:hint="eastAsia"/>
            <w:rtl/>
          </w:rPr>
          <w:t>الکاف</w:t>
        </w:r>
        <w:r w:rsidR="00014380" w:rsidRPr="00024707">
          <w:rPr>
            <w:rStyle w:val="Hyperlink"/>
            <w:rFonts w:hint="cs"/>
            <w:rtl/>
          </w:rPr>
          <w:t>ی</w:t>
        </w:r>
        <w:r w:rsidR="00014380" w:rsidRPr="00024707">
          <w:rPr>
            <w:rStyle w:val="Hyperlink"/>
            <w:rFonts w:hint="eastAsia"/>
            <w:rtl/>
          </w:rPr>
          <w:t>،</w:t>
        </w:r>
        <w:r w:rsidR="00014380" w:rsidRPr="00024707">
          <w:rPr>
            <w:rStyle w:val="Hyperlink"/>
            <w:rtl/>
          </w:rPr>
          <w:t xml:space="preserve"> محمد بن </w:t>
        </w:r>
        <w:r w:rsidR="00014380" w:rsidRPr="00024707">
          <w:rPr>
            <w:rStyle w:val="Hyperlink"/>
            <w:rFonts w:hint="cs"/>
            <w:rtl/>
          </w:rPr>
          <w:t>ی</w:t>
        </w:r>
        <w:r w:rsidR="00014380" w:rsidRPr="00024707">
          <w:rPr>
            <w:rStyle w:val="Hyperlink"/>
            <w:rFonts w:hint="eastAsia"/>
            <w:rtl/>
          </w:rPr>
          <w:t>عقوب</w:t>
        </w:r>
        <w:r w:rsidR="00014380" w:rsidRPr="00024707">
          <w:rPr>
            <w:rStyle w:val="Hyperlink"/>
            <w:rtl/>
          </w:rPr>
          <w:t xml:space="preserve"> کل</w:t>
        </w:r>
        <w:r w:rsidR="00014380" w:rsidRPr="00024707">
          <w:rPr>
            <w:rStyle w:val="Hyperlink"/>
            <w:rFonts w:hint="cs"/>
            <w:rtl/>
          </w:rPr>
          <w:t>ی</w:t>
        </w:r>
        <w:r w:rsidR="00014380" w:rsidRPr="00024707">
          <w:rPr>
            <w:rStyle w:val="Hyperlink"/>
            <w:rFonts w:hint="eastAsia"/>
            <w:rtl/>
          </w:rPr>
          <w:t>ن</w:t>
        </w:r>
        <w:r w:rsidR="00014380" w:rsidRPr="00024707">
          <w:rPr>
            <w:rStyle w:val="Hyperlink"/>
            <w:rFonts w:hint="cs"/>
            <w:rtl/>
          </w:rPr>
          <w:t>ی</w:t>
        </w:r>
        <w:r w:rsidR="00014380" w:rsidRPr="00024707">
          <w:rPr>
            <w:rStyle w:val="Hyperlink"/>
            <w:rFonts w:hint="eastAsia"/>
            <w:rtl/>
          </w:rPr>
          <w:t>،</w:t>
        </w:r>
        <w:r w:rsidR="00014380" w:rsidRPr="00024707">
          <w:rPr>
            <w:rStyle w:val="Hyperlink"/>
            <w:rtl/>
          </w:rPr>
          <w:t xml:space="preserve"> ج3، ص262.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4279A2">
      <w:rPr>
        <w:b/>
        <w:bCs/>
        <w:sz w:val="20"/>
        <w:szCs w:val="24"/>
        <w:rtl/>
      </w:rPr>
      <w:t>135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4279A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4279A2">
      <w:rPr>
        <w:b/>
        <w:bCs/>
        <w:color w:val="632423" w:themeColor="accent2" w:themeShade="80"/>
        <w:sz w:val="20"/>
        <w:szCs w:val="24"/>
        <w:rtl/>
      </w:rPr>
      <w:t>شه</w:t>
    </w:r>
    <w:r w:rsidR="004279A2">
      <w:rPr>
        <w:rFonts w:hint="cs"/>
        <w:b/>
        <w:bCs/>
        <w:color w:val="632423" w:themeColor="accent2" w:themeShade="80"/>
        <w:sz w:val="20"/>
        <w:szCs w:val="24"/>
        <w:rtl/>
      </w:rPr>
      <w:t>ی</w:t>
    </w:r>
    <w:r w:rsidR="004279A2">
      <w:rPr>
        <w:rFonts w:hint="eastAsia"/>
        <w:b/>
        <w:bCs/>
        <w:color w:val="632423" w:themeColor="accent2" w:themeShade="80"/>
        <w:sz w:val="20"/>
        <w:szCs w:val="24"/>
        <w:rtl/>
      </w:rPr>
      <w:t>د</w:t>
    </w:r>
    <w:r w:rsidR="004279A2">
      <w:rPr>
        <w:rFonts w:hint="cs"/>
        <w:b/>
        <w:bCs/>
        <w:color w:val="632423" w:themeColor="accent2" w:themeShade="80"/>
        <w:sz w:val="20"/>
        <w:szCs w:val="24"/>
        <w:rtl/>
      </w:rPr>
      <w:t>ی</w:t>
    </w:r>
    <w:r w:rsidR="004279A2">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4279A2">
      <w:rPr>
        <w:sz w:val="24"/>
        <w:szCs w:val="24"/>
        <w:rtl/>
      </w:rPr>
      <w:t>24 /2 /1397</w:t>
    </w:r>
  </w:p>
  <w:p w:rsidR="00FA3B17" w:rsidRPr="00F16B53" w:rsidRDefault="00935A55" w:rsidP="003019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left" w:pos="6480"/>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4279A2">
      <w:rPr>
        <w:color w:val="000000" w:themeColor="text1"/>
        <w:sz w:val="24"/>
        <w:szCs w:val="24"/>
        <w:rtl/>
      </w:rPr>
      <w:t>اسباب اختلاف روا</w:t>
    </w:r>
    <w:r w:rsidR="004279A2">
      <w:rPr>
        <w:rFonts w:hint="cs"/>
        <w:color w:val="000000" w:themeColor="text1"/>
        <w:sz w:val="24"/>
        <w:szCs w:val="24"/>
        <w:rtl/>
      </w:rPr>
      <w:t>ی</w:t>
    </w:r>
    <w:r w:rsidR="004279A2">
      <w:rPr>
        <w:rFonts w:hint="eastAsia"/>
        <w:color w:val="000000" w:themeColor="text1"/>
        <w:sz w:val="24"/>
        <w:szCs w:val="24"/>
        <w:rtl/>
      </w:rPr>
      <w:t>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003019E4">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4279A2">
      <w:rPr>
        <w:sz w:val="24"/>
        <w:szCs w:val="24"/>
        <w:rtl/>
      </w:rPr>
      <w:t>مهد</w:t>
    </w:r>
    <w:r w:rsidR="004279A2">
      <w:rPr>
        <w:rFonts w:hint="cs"/>
        <w:sz w:val="24"/>
        <w:szCs w:val="24"/>
        <w:rtl/>
      </w:rPr>
      <w:t>ی</w:t>
    </w:r>
    <w:r w:rsidR="004279A2">
      <w:rPr>
        <w:sz w:val="24"/>
        <w:szCs w:val="24"/>
        <w:rtl/>
      </w:rPr>
      <w:t xml:space="preserve"> منصور</w:t>
    </w:r>
    <w:r w:rsidR="004279A2">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3019E4">
      <w:rPr>
        <w:rFonts w:hint="cs"/>
        <w:sz w:val="24"/>
        <w:szCs w:val="24"/>
        <w:rtl/>
      </w:rPr>
      <w:t xml:space="preserve">                </w:t>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3019E4">
      <w:rPr>
        <w:rFonts w:hint="cs"/>
        <w:sz w:val="24"/>
        <w:szCs w:val="24"/>
        <w:rtl/>
      </w:rPr>
      <w:t>خلط بین قضایای حقیقیه و خارجیه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6B32AC"/>
    <w:multiLevelType w:val="hybridMultilevel"/>
    <w:tmpl w:val="D916D262"/>
    <w:lvl w:ilvl="0" w:tplc="B0D8F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7B5AEB"/>
    <w:multiLevelType w:val="hybridMultilevel"/>
    <w:tmpl w:val="D33AF7FE"/>
    <w:lvl w:ilvl="0" w:tplc="BCF6D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C308F2"/>
    <w:multiLevelType w:val="hybridMultilevel"/>
    <w:tmpl w:val="E6BC422E"/>
    <w:lvl w:ilvl="0" w:tplc="0C7E93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3"/>
  </w:num>
  <w:num w:numId="15">
    <w:abstractNumId w:val="15"/>
  </w:num>
  <w:num w:numId="16">
    <w:abstractNumId w:val="16"/>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4380"/>
    <w:rsid w:val="00025777"/>
    <w:rsid w:val="00025B70"/>
    <w:rsid w:val="000353D7"/>
    <w:rsid w:val="0004405B"/>
    <w:rsid w:val="00055496"/>
    <w:rsid w:val="00080A41"/>
    <w:rsid w:val="0008299B"/>
    <w:rsid w:val="000913AA"/>
    <w:rsid w:val="00094847"/>
    <w:rsid w:val="00096C63"/>
    <w:rsid w:val="000B5DB5"/>
    <w:rsid w:val="000C3947"/>
    <w:rsid w:val="000D2A37"/>
    <w:rsid w:val="000D30E9"/>
    <w:rsid w:val="000D6818"/>
    <w:rsid w:val="000E335E"/>
    <w:rsid w:val="000F16CF"/>
    <w:rsid w:val="000F2C5C"/>
    <w:rsid w:val="000F5BAC"/>
    <w:rsid w:val="00102585"/>
    <w:rsid w:val="0010639E"/>
    <w:rsid w:val="00114AB7"/>
    <w:rsid w:val="00116B2B"/>
    <w:rsid w:val="00122137"/>
    <w:rsid w:val="00124E3D"/>
    <w:rsid w:val="00127E95"/>
    <w:rsid w:val="00130659"/>
    <w:rsid w:val="001347C7"/>
    <w:rsid w:val="001356B0"/>
    <w:rsid w:val="001411F6"/>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A62"/>
    <w:rsid w:val="00247D2F"/>
    <w:rsid w:val="00256560"/>
    <w:rsid w:val="0027605E"/>
    <w:rsid w:val="00281E00"/>
    <w:rsid w:val="00294A52"/>
    <w:rsid w:val="002B575F"/>
    <w:rsid w:val="002B68E2"/>
    <w:rsid w:val="002B729B"/>
    <w:rsid w:val="002C23B5"/>
    <w:rsid w:val="002C53A2"/>
    <w:rsid w:val="002D0040"/>
    <w:rsid w:val="002D2FA8"/>
    <w:rsid w:val="002E220F"/>
    <w:rsid w:val="003019E4"/>
    <w:rsid w:val="00307311"/>
    <w:rsid w:val="0032100F"/>
    <w:rsid w:val="0033402C"/>
    <w:rsid w:val="00340521"/>
    <w:rsid w:val="00345C73"/>
    <w:rsid w:val="00354A99"/>
    <w:rsid w:val="00360311"/>
    <w:rsid w:val="00361922"/>
    <w:rsid w:val="0037339B"/>
    <w:rsid w:val="00386C11"/>
    <w:rsid w:val="00397466"/>
    <w:rsid w:val="003A26DC"/>
    <w:rsid w:val="003A5651"/>
    <w:rsid w:val="003A6148"/>
    <w:rsid w:val="003C33F6"/>
    <w:rsid w:val="003C3D2E"/>
    <w:rsid w:val="003C43A5"/>
    <w:rsid w:val="003E1C5C"/>
    <w:rsid w:val="003E2DF5"/>
    <w:rsid w:val="003E6650"/>
    <w:rsid w:val="003F5B46"/>
    <w:rsid w:val="00401363"/>
    <w:rsid w:val="00402E47"/>
    <w:rsid w:val="004079B8"/>
    <w:rsid w:val="00413517"/>
    <w:rsid w:val="004171D8"/>
    <w:rsid w:val="00425015"/>
    <w:rsid w:val="004279A2"/>
    <w:rsid w:val="0043028A"/>
    <w:rsid w:val="00430994"/>
    <w:rsid w:val="00441B6D"/>
    <w:rsid w:val="004443E1"/>
    <w:rsid w:val="004556EF"/>
    <w:rsid w:val="00462B07"/>
    <w:rsid w:val="00465BD2"/>
    <w:rsid w:val="004715C8"/>
    <w:rsid w:val="00481C31"/>
    <w:rsid w:val="00482FC1"/>
    <w:rsid w:val="00483027"/>
    <w:rsid w:val="004871AA"/>
    <w:rsid w:val="0049094A"/>
    <w:rsid w:val="004918D7"/>
    <w:rsid w:val="004926E1"/>
    <w:rsid w:val="0049419C"/>
    <w:rsid w:val="004A2FEA"/>
    <w:rsid w:val="004D2DD7"/>
    <w:rsid w:val="004D75C5"/>
    <w:rsid w:val="004E2186"/>
    <w:rsid w:val="004E2EB0"/>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640F"/>
    <w:rsid w:val="005968EF"/>
    <w:rsid w:val="00596C1E"/>
    <w:rsid w:val="005A2E26"/>
    <w:rsid w:val="005B7BCA"/>
    <w:rsid w:val="005C0DAE"/>
    <w:rsid w:val="005C188E"/>
    <w:rsid w:val="005D2349"/>
    <w:rsid w:val="005E0A24"/>
    <w:rsid w:val="005E1B60"/>
    <w:rsid w:val="005E5507"/>
    <w:rsid w:val="005E607B"/>
    <w:rsid w:val="005F0A8D"/>
    <w:rsid w:val="00601229"/>
    <w:rsid w:val="00603B67"/>
    <w:rsid w:val="006162A2"/>
    <w:rsid w:val="00623774"/>
    <w:rsid w:val="006240DA"/>
    <w:rsid w:val="0063256E"/>
    <w:rsid w:val="00633F04"/>
    <w:rsid w:val="00635219"/>
    <w:rsid w:val="00635EC0"/>
    <w:rsid w:val="00640B58"/>
    <w:rsid w:val="00642695"/>
    <w:rsid w:val="00651B02"/>
    <w:rsid w:val="00651B19"/>
    <w:rsid w:val="00660A29"/>
    <w:rsid w:val="00695519"/>
    <w:rsid w:val="006A4134"/>
    <w:rsid w:val="006A5DDA"/>
    <w:rsid w:val="006A6701"/>
    <w:rsid w:val="006B21F4"/>
    <w:rsid w:val="006B3753"/>
    <w:rsid w:val="006B7AD6"/>
    <w:rsid w:val="006C0002"/>
    <w:rsid w:val="006C50FD"/>
    <w:rsid w:val="006D117C"/>
    <w:rsid w:val="006D1DD4"/>
    <w:rsid w:val="006D4014"/>
    <w:rsid w:val="006D44C1"/>
    <w:rsid w:val="006E5651"/>
    <w:rsid w:val="006E5B85"/>
    <w:rsid w:val="006F026A"/>
    <w:rsid w:val="0070265B"/>
    <w:rsid w:val="00704813"/>
    <w:rsid w:val="007111AF"/>
    <w:rsid w:val="0072290D"/>
    <w:rsid w:val="00723D6D"/>
    <w:rsid w:val="00724537"/>
    <w:rsid w:val="00731724"/>
    <w:rsid w:val="0073474B"/>
    <w:rsid w:val="00735511"/>
    <w:rsid w:val="00737208"/>
    <w:rsid w:val="00744DE6"/>
    <w:rsid w:val="00762452"/>
    <w:rsid w:val="007639E0"/>
    <w:rsid w:val="00772497"/>
    <w:rsid w:val="00775507"/>
    <w:rsid w:val="0078300C"/>
    <w:rsid w:val="00783473"/>
    <w:rsid w:val="0078594B"/>
    <w:rsid w:val="00795E02"/>
    <w:rsid w:val="00796EFC"/>
    <w:rsid w:val="007979D0"/>
    <w:rsid w:val="007A1110"/>
    <w:rsid w:val="007A4E18"/>
    <w:rsid w:val="007A7B8C"/>
    <w:rsid w:val="007C6D9E"/>
    <w:rsid w:val="007D1C43"/>
    <w:rsid w:val="007D6C53"/>
    <w:rsid w:val="007E1564"/>
    <w:rsid w:val="007E1E87"/>
    <w:rsid w:val="007E5B3F"/>
    <w:rsid w:val="007F2257"/>
    <w:rsid w:val="0080091D"/>
    <w:rsid w:val="00804108"/>
    <w:rsid w:val="00804FC4"/>
    <w:rsid w:val="00813849"/>
    <w:rsid w:val="00816367"/>
    <w:rsid w:val="00816A0B"/>
    <w:rsid w:val="00824B22"/>
    <w:rsid w:val="00830C53"/>
    <w:rsid w:val="0083124A"/>
    <w:rsid w:val="00834A94"/>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07DD7"/>
    <w:rsid w:val="009123AE"/>
    <w:rsid w:val="00923C34"/>
    <w:rsid w:val="00924152"/>
    <w:rsid w:val="0092513D"/>
    <w:rsid w:val="00927A9F"/>
    <w:rsid w:val="009334F0"/>
    <w:rsid w:val="009335CC"/>
    <w:rsid w:val="009335DF"/>
    <w:rsid w:val="00935A55"/>
    <w:rsid w:val="009419CF"/>
    <w:rsid w:val="00941CEB"/>
    <w:rsid w:val="0094720F"/>
    <w:rsid w:val="00953B28"/>
    <w:rsid w:val="00954322"/>
    <w:rsid w:val="00957CAA"/>
    <w:rsid w:val="0096778A"/>
    <w:rsid w:val="00977656"/>
    <w:rsid w:val="009846A7"/>
    <w:rsid w:val="0098794D"/>
    <w:rsid w:val="00987ACA"/>
    <w:rsid w:val="0099497B"/>
    <w:rsid w:val="009A43BA"/>
    <w:rsid w:val="009B0D05"/>
    <w:rsid w:val="009B4CA6"/>
    <w:rsid w:val="009B79F8"/>
    <w:rsid w:val="009C66D5"/>
    <w:rsid w:val="009D13FD"/>
    <w:rsid w:val="009D266A"/>
    <w:rsid w:val="009D2C20"/>
    <w:rsid w:val="009F7E07"/>
    <w:rsid w:val="00A01522"/>
    <w:rsid w:val="00A10A11"/>
    <w:rsid w:val="00A13C6A"/>
    <w:rsid w:val="00A17B09"/>
    <w:rsid w:val="00A3637C"/>
    <w:rsid w:val="00A457C6"/>
    <w:rsid w:val="00A46AD0"/>
    <w:rsid w:val="00A47063"/>
    <w:rsid w:val="00A473A8"/>
    <w:rsid w:val="00A513F0"/>
    <w:rsid w:val="00A61AC8"/>
    <w:rsid w:val="00A6366F"/>
    <w:rsid w:val="00A65D4C"/>
    <w:rsid w:val="00A70512"/>
    <w:rsid w:val="00AA1F60"/>
    <w:rsid w:val="00AA40D7"/>
    <w:rsid w:val="00AB5F7D"/>
    <w:rsid w:val="00AC0C50"/>
    <w:rsid w:val="00AC2286"/>
    <w:rsid w:val="00AC6FE2"/>
    <w:rsid w:val="00AF3925"/>
    <w:rsid w:val="00B1296B"/>
    <w:rsid w:val="00B15F86"/>
    <w:rsid w:val="00B20F1A"/>
    <w:rsid w:val="00B2292F"/>
    <w:rsid w:val="00B43169"/>
    <w:rsid w:val="00B501A8"/>
    <w:rsid w:val="00B55AE4"/>
    <w:rsid w:val="00B70B46"/>
    <w:rsid w:val="00B739B0"/>
    <w:rsid w:val="00B814A3"/>
    <w:rsid w:val="00B906A1"/>
    <w:rsid w:val="00B96F38"/>
    <w:rsid w:val="00BC716B"/>
    <w:rsid w:val="00BD0B2E"/>
    <w:rsid w:val="00BD0E74"/>
    <w:rsid w:val="00BD5F8C"/>
    <w:rsid w:val="00BE29DD"/>
    <w:rsid w:val="00C066AF"/>
    <w:rsid w:val="00C10609"/>
    <w:rsid w:val="00C10E06"/>
    <w:rsid w:val="00C145B8"/>
    <w:rsid w:val="00C2438F"/>
    <w:rsid w:val="00C24B63"/>
    <w:rsid w:val="00C31AF0"/>
    <w:rsid w:val="00C32A7E"/>
    <w:rsid w:val="00C34F28"/>
    <w:rsid w:val="00C368DF"/>
    <w:rsid w:val="00C442C5"/>
    <w:rsid w:val="00C529D6"/>
    <w:rsid w:val="00C57B5C"/>
    <w:rsid w:val="00C57C7C"/>
    <w:rsid w:val="00C61049"/>
    <w:rsid w:val="00C618F4"/>
    <w:rsid w:val="00C63FFE"/>
    <w:rsid w:val="00C91EB6"/>
    <w:rsid w:val="00CA10B0"/>
    <w:rsid w:val="00CA2F8E"/>
    <w:rsid w:val="00CA3EE2"/>
    <w:rsid w:val="00CA7FD5"/>
    <w:rsid w:val="00CB3287"/>
    <w:rsid w:val="00CB33E2"/>
    <w:rsid w:val="00CB4E68"/>
    <w:rsid w:val="00CC2733"/>
    <w:rsid w:val="00CD0050"/>
    <w:rsid w:val="00CE49D9"/>
    <w:rsid w:val="00CE7481"/>
    <w:rsid w:val="00CF0A8F"/>
    <w:rsid w:val="00D048CE"/>
    <w:rsid w:val="00D10998"/>
    <w:rsid w:val="00D15CBD"/>
    <w:rsid w:val="00D221CB"/>
    <w:rsid w:val="00D23391"/>
    <w:rsid w:val="00D24CEA"/>
    <w:rsid w:val="00D31805"/>
    <w:rsid w:val="00D552B9"/>
    <w:rsid w:val="00D735B2"/>
    <w:rsid w:val="00D74021"/>
    <w:rsid w:val="00D76D01"/>
    <w:rsid w:val="00D922A9"/>
    <w:rsid w:val="00D9394A"/>
    <w:rsid w:val="00DB0CBB"/>
    <w:rsid w:val="00DB53BD"/>
    <w:rsid w:val="00DB67CC"/>
    <w:rsid w:val="00DC3783"/>
    <w:rsid w:val="00DE1070"/>
    <w:rsid w:val="00E00219"/>
    <w:rsid w:val="00E0316B"/>
    <w:rsid w:val="00E25E10"/>
    <w:rsid w:val="00E26EA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EF31F3"/>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2EB0"/>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2EB0"/>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7/152/&#1605;&#1608;&#1575;&#1578;&#1575;%20" TargetMode="External"/><Relationship Id="rId3" Type="http://schemas.openxmlformats.org/officeDocument/2006/relationships/hyperlink" Target="http://lib.eshia.ir/10083/5/226/&#1604;&#1581;&#1605;" TargetMode="External"/><Relationship Id="rId7" Type="http://schemas.openxmlformats.org/officeDocument/2006/relationships/hyperlink" Target="http://lib.eshia.ir/11005/7/412/&#1575;&#1740;&#1575;&#1705;&#1605;" TargetMode="External"/><Relationship Id="rId12" Type="http://schemas.openxmlformats.org/officeDocument/2006/relationships/hyperlink" Target="http://lib.eshia.ir/11005/3/262/&#1740;&#1584;&#1607;&#1576;" TargetMode="External"/><Relationship Id="rId2" Type="http://schemas.openxmlformats.org/officeDocument/2006/relationships/hyperlink" Target="http://lib.eshia.ir/11021/2/363/&#1591;&#1608;&#1575;&#1601;" TargetMode="External"/><Relationship Id="rId1" Type="http://schemas.openxmlformats.org/officeDocument/2006/relationships/hyperlink" Target="http://lib.eshia.ir/10083/5/686/" TargetMode="External"/><Relationship Id="rId6" Type="http://schemas.openxmlformats.org/officeDocument/2006/relationships/hyperlink" Target="http://lib.eshia.ir/11005/1/97/&#1580;&#1593;&#1604;&#1578;&#1607;%20" TargetMode="External"/><Relationship Id="rId11" Type="http://schemas.openxmlformats.org/officeDocument/2006/relationships/hyperlink" Target="http://lib.eshia.ir/10083/5/406/&#1575;&#1608;&#1589;&#1740;" TargetMode="External"/><Relationship Id="rId5" Type="http://schemas.openxmlformats.org/officeDocument/2006/relationships/hyperlink" Target="http://lib.eshia.ir/11005/1/53/&#1581;&#1583;&#1740;&#1579;&#1740;" TargetMode="External"/><Relationship Id="rId10" Type="http://schemas.openxmlformats.org/officeDocument/2006/relationships/hyperlink" Target="http://lib.eshia.ir/11021/2/630/&#1584;&#1605;&#1740;" TargetMode="External"/><Relationship Id="rId4" Type="http://schemas.openxmlformats.org/officeDocument/2006/relationships/hyperlink" Target="http://lib.eshia.ir/11005/4/500/&#1604;&#1581;&#1608;&#1605;" TargetMode="External"/><Relationship Id="rId9" Type="http://schemas.openxmlformats.org/officeDocument/2006/relationships/hyperlink" Target="http://lib.eshia.ir/10083/9/42/&#1575;&#1604;&#1581;&#1585;&#1575;&#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5BC31-6843-472A-982F-DF25D200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65</TotalTime>
  <Pages>8</Pages>
  <Words>2665</Words>
  <Characters>15195</Characters>
  <Application>Microsoft Office Word</Application>
  <DocSecurity>0</DocSecurity>
  <Lines>126</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17825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محمدمهدی عمادی</cp:lastModifiedBy>
  <cp:revision>7</cp:revision>
  <dcterms:created xsi:type="dcterms:W3CDTF">2018-05-15T16:56:00Z</dcterms:created>
  <dcterms:modified xsi:type="dcterms:W3CDTF">2018-05-16T07:04:00Z</dcterms:modified>
  <cp:contentStatus>ویرایش 2.5</cp:contentStatus>
  <cp:version>2.7</cp:version>
</cp:coreProperties>
</file>