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DB37" w14:textId="77777777" w:rsidR="00BF75B4" w:rsidRDefault="00BF75B4" w:rsidP="00BF75B4">
      <w:r>
        <w:rPr>
          <w:rtl/>
        </w:rPr>
        <w:t>بسمه تعالی</w:t>
      </w:r>
    </w:p>
    <w:p w14:paraId="6F3A8600" w14:textId="77777777" w:rsidR="00BF75B4" w:rsidRDefault="00BF75B4" w:rsidP="00651C91">
      <w:r>
        <w:rPr>
          <w:color w:val="FF0000"/>
          <w:rtl/>
        </w:rPr>
        <w:t xml:space="preserve">موضوع: </w:t>
      </w:r>
      <w:r w:rsidR="00651C91" w:rsidRPr="00651C91">
        <w:rPr>
          <w:rFonts w:hint="cs"/>
          <w:rtl/>
        </w:rPr>
        <w:t>اقسام</w:t>
      </w:r>
      <w:r w:rsidR="00651C91" w:rsidRPr="00651C91">
        <w:rPr>
          <w:rtl/>
        </w:rPr>
        <w:t xml:space="preserve"> </w:t>
      </w:r>
      <w:r w:rsidR="00651C91" w:rsidRPr="00651C91">
        <w:rPr>
          <w:rFonts w:hint="cs"/>
          <w:rtl/>
        </w:rPr>
        <w:t>قطع</w:t>
      </w:r>
      <w:r>
        <w:rPr>
          <w:rtl/>
        </w:rPr>
        <w:t>/ مباحث قطع</w:t>
      </w:r>
    </w:p>
    <w:p w14:paraId="505A734D" w14:textId="77777777" w:rsidR="003621C3" w:rsidRDefault="003621C3" w:rsidP="00F52759">
      <w:pPr>
        <w:pStyle w:val="Heading1"/>
        <w:jc w:val="both"/>
        <w:rPr>
          <w:rtl/>
        </w:rPr>
      </w:pPr>
      <w:bookmarkStart w:id="0" w:name="_Toc136364722"/>
    </w:p>
    <w:p w14:paraId="15AABCA8" w14:textId="43D15298" w:rsidR="0016518C" w:rsidRDefault="009C156E" w:rsidP="00F52759">
      <w:pPr>
        <w:pStyle w:val="Heading1"/>
        <w:jc w:val="both"/>
        <w:rPr>
          <w:rtl/>
        </w:rPr>
      </w:pPr>
      <w:r>
        <w:rPr>
          <w:rFonts w:hint="cs"/>
          <w:rtl/>
        </w:rPr>
        <w:t>اقسام قطع</w:t>
      </w:r>
      <w:bookmarkEnd w:id="0"/>
    </w:p>
    <w:p w14:paraId="52144502" w14:textId="77777777" w:rsidR="006A593C" w:rsidRPr="006A593C" w:rsidRDefault="006A593C" w:rsidP="00F52759">
      <w:pPr>
        <w:pStyle w:val="Heading2"/>
        <w:jc w:val="both"/>
        <w:rPr>
          <w:rtl/>
        </w:rPr>
      </w:pPr>
      <w:bookmarkStart w:id="1" w:name="_Toc136234902"/>
      <w:bookmarkStart w:id="2" w:name="_Toc136364723"/>
      <w:r>
        <w:rPr>
          <w:rFonts w:hint="cs"/>
          <w:rtl/>
        </w:rPr>
        <w:t>کلام صاحب حدائق رحمه الله</w:t>
      </w:r>
      <w:bookmarkEnd w:id="1"/>
      <w:r w:rsidR="00B81FE0">
        <w:rPr>
          <w:rFonts w:hint="cs"/>
          <w:rtl/>
        </w:rPr>
        <w:t xml:space="preserve"> در وجود قطع موضوعی در فقه</w:t>
      </w:r>
      <w:bookmarkEnd w:id="2"/>
    </w:p>
    <w:p w14:paraId="6EA83E9B" w14:textId="77777777" w:rsidR="0016518C" w:rsidRDefault="0016518C" w:rsidP="00F52759">
      <w:pPr>
        <w:jc w:val="both"/>
        <w:rPr>
          <w:rtl/>
        </w:rPr>
      </w:pPr>
      <w:r>
        <w:rPr>
          <w:rFonts w:hint="cs"/>
          <w:rtl/>
        </w:rPr>
        <w:t>بحث در تقسیم ق</w:t>
      </w:r>
      <w:r w:rsidR="00EC63EF">
        <w:rPr>
          <w:rFonts w:hint="cs"/>
          <w:rtl/>
        </w:rPr>
        <w:t>طع به قطع طریقی و موضوعی بود. د</w:t>
      </w:r>
      <w:r>
        <w:rPr>
          <w:rFonts w:hint="cs"/>
          <w:rtl/>
        </w:rPr>
        <w:t>ر</w:t>
      </w:r>
      <w:r w:rsidR="00EC63EF">
        <w:rPr>
          <w:rFonts w:hint="cs"/>
          <w:rtl/>
        </w:rPr>
        <w:t xml:space="preserve"> فقه </w:t>
      </w:r>
      <w:r>
        <w:rPr>
          <w:rFonts w:hint="cs"/>
          <w:rtl/>
        </w:rPr>
        <w:t>موارد قطع موضوعی زیاد وجود دارد. بلکه صاحب حدائق رحمه الله اصرار دار</w:t>
      </w:r>
      <w:r w:rsidR="00EC63EF">
        <w:rPr>
          <w:rFonts w:hint="cs"/>
          <w:rtl/>
        </w:rPr>
        <w:t>ن</w:t>
      </w:r>
      <w:r>
        <w:rPr>
          <w:rFonts w:hint="cs"/>
          <w:rtl/>
        </w:rPr>
        <w:t xml:space="preserve">د که در موضوع تمام محرمات و نجاسات علم به واقع اخذ شده است. </w:t>
      </w:r>
      <w:r w:rsidR="00EC63EF">
        <w:rPr>
          <w:rFonts w:hint="cs"/>
          <w:rtl/>
        </w:rPr>
        <w:t xml:space="preserve">یعنی مفاد </w:t>
      </w:r>
      <w:r>
        <w:rPr>
          <w:rFonts w:hint="cs"/>
          <w:rtl/>
        </w:rPr>
        <w:t xml:space="preserve">«کل شیء نظیف حتی تعلم انه قذر» </w:t>
      </w:r>
      <w:r w:rsidR="00EC63EF">
        <w:rPr>
          <w:rFonts w:hint="cs"/>
          <w:rtl/>
        </w:rPr>
        <w:t xml:space="preserve">این است که </w:t>
      </w:r>
      <w:r>
        <w:rPr>
          <w:rFonts w:hint="cs"/>
          <w:rtl/>
        </w:rPr>
        <w:t>هر شیئی واقعا طاهر است مگر این که علم به تحقق موضوع قذارت پیدا شود.</w:t>
      </w:r>
      <w:r w:rsidR="00EC63EF">
        <w:rPr>
          <w:rFonts w:hint="cs"/>
          <w:rtl/>
        </w:rPr>
        <w:t xml:space="preserve"> و مفاد</w:t>
      </w:r>
      <w:r>
        <w:rPr>
          <w:rFonts w:hint="cs"/>
          <w:rtl/>
        </w:rPr>
        <w:t xml:space="preserve"> «کل شیء حلال حتی تعرف انه حرام» </w:t>
      </w:r>
      <w:r w:rsidR="00EC63EF">
        <w:rPr>
          <w:rFonts w:hint="cs"/>
          <w:rtl/>
        </w:rPr>
        <w:t xml:space="preserve">این است که </w:t>
      </w:r>
      <w:r>
        <w:rPr>
          <w:rFonts w:hint="cs"/>
          <w:rtl/>
        </w:rPr>
        <w:t xml:space="preserve">هر شیئی واقعا حلال است تا این که علم به تحقق موضوع حرمت پیدا کنید. </w:t>
      </w:r>
    </w:p>
    <w:p w14:paraId="4776BB31" w14:textId="77777777" w:rsidR="00EC63EF" w:rsidRDefault="0016518C" w:rsidP="00A84538">
      <w:pPr>
        <w:jc w:val="both"/>
        <w:rPr>
          <w:rtl/>
        </w:rPr>
      </w:pPr>
      <w:r>
        <w:rPr>
          <w:rFonts w:hint="cs"/>
          <w:rtl/>
        </w:rPr>
        <w:t>ایشان در موارد مختلف بر این مطلب اصرار دار</w:t>
      </w:r>
      <w:r w:rsidR="00EC63EF">
        <w:rPr>
          <w:rFonts w:hint="cs"/>
          <w:rtl/>
        </w:rPr>
        <w:t>ن</w:t>
      </w:r>
      <w:r>
        <w:rPr>
          <w:rFonts w:hint="cs"/>
          <w:rtl/>
        </w:rPr>
        <w:t>د و فرموده‌اند: «</w:t>
      </w:r>
      <w:r w:rsidR="00EC63EF">
        <w:rPr>
          <w:rFonts w:hint="cs"/>
          <w:rtl/>
        </w:rPr>
        <w:t>ان الله لم یجعل شیئا من الاحکام الشرعیة منوطا بالواقع دفعا للحرج و لزوم تکلیف ما لایطاق فان یقین الطهارة من النجاسة لیس الا عبارة عن عدم العلم بملاقاة النجاسة لا العلم بالعدم فکذلک ایضا یقین الطهارة للصلاة‌ من وضوء لیس الا عبارة عن فعل الوضوء مع عدم العلم بناقض له.</w:t>
      </w:r>
      <w:r>
        <w:rPr>
          <w:rFonts w:hint="cs"/>
          <w:rtl/>
        </w:rPr>
        <w:t xml:space="preserve">» </w:t>
      </w:r>
      <w:r w:rsidR="00EC63EF">
        <w:rPr>
          <w:rFonts w:hint="cs"/>
          <w:rtl/>
        </w:rPr>
        <w:t xml:space="preserve">یعنی </w:t>
      </w:r>
      <w:r>
        <w:rPr>
          <w:rFonts w:hint="cs"/>
          <w:rtl/>
        </w:rPr>
        <w:t>برای شخصی که علم</w:t>
      </w:r>
      <w:r w:rsidR="00A84538" w:rsidRPr="00A84538">
        <w:rPr>
          <w:rFonts w:hint="cs"/>
          <w:rtl/>
        </w:rPr>
        <w:t xml:space="preserve"> </w:t>
      </w:r>
      <w:r w:rsidR="00A84538">
        <w:rPr>
          <w:rFonts w:hint="cs"/>
          <w:rtl/>
        </w:rPr>
        <w:t>به ملاقات آب با نجس</w:t>
      </w:r>
      <w:r>
        <w:rPr>
          <w:rFonts w:hint="cs"/>
          <w:rtl/>
        </w:rPr>
        <w:t xml:space="preserve"> ندارد آب واقعا طاهر است ولو برای ک</w:t>
      </w:r>
      <w:r w:rsidR="00EC63EF">
        <w:rPr>
          <w:rFonts w:hint="cs"/>
          <w:rtl/>
        </w:rPr>
        <w:t>سی که علم دارد واقعا نجس است</w:t>
      </w:r>
      <w:r w:rsidR="006A593C">
        <w:rPr>
          <w:rStyle w:val="FootnoteReference"/>
          <w:rtl/>
        </w:rPr>
        <w:footnoteReference w:id="1"/>
      </w:r>
      <w:r w:rsidR="00EC63EF">
        <w:rPr>
          <w:rFonts w:hint="cs"/>
          <w:rtl/>
        </w:rPr>
        <w:t>.</w:t>
      </w:r>
    </w:p>
    <w:p w14:paraId="30F81C72" w14:textId="77777777" w:rsidR="0016518C" w:rsidRDefault="00EC63EF" w:rsidP="00A84538">
      <w:pPr>
        <w:jc w:val="both"/>
        <w:rPr>
          <w:rtl/>
        </w:rPr>
      </w:pPr>
      <w:r>
        <w:rPr>
          <w:rFonts w:hint="cs"/>
          <w:rtl/>
        </w:rPr>
        <w:t xml:space="preserve"> در جلد یازده این مطلب</w:t>
      </w:r>
      <w:r w:rsidR="0016518C">
        <w:rPr>
          <w:rFonts w:hint="cs"/>
          <w:rtl/>
        </w:rPr>
        <w:t xml:space="preserve"> را راجع به حلیت و حرمت نیز مطرح کرده است و فرموده‌اند: اگر این مطلب گفته نشود لازمه‌اش این است که نماز خیلی از مردم واقعا باطل باشد. زیرا از نجس بودن آب وضو یا نجاست </w:t>
      </w:r>
      <w:r w:rsidR="00A84538">
        <w:rPr>
          <w:rFonts w:hint="cs"/>
          <w:rtl/>
        </w:rPr>
        <w:t>مواضع وضو از بدن</w:t>
      </w:r>
      <w:r w:rsidR="0016518C">
        <w:rPr>
          <w:rFonts w:hint="cs"/>
          <w:rtl/>
        </w:rPr>
        <w:t xml:space="preserve"> خود خبر ن</w:t>
      </w:r>
      <w:r>
        <w:rPr>
          <w:rFonts w:hint="cs"/>
          <w:rtl/>
        </w:rPr>
        <w:t>دار</w:t>
      </w:r>
      <w:r w:rsidR="00A84538">
        <w:rPr>
          <w:rFonts w:hint="cs"/>
          <w:rtl/>
        </w:rPr>
        <w:t>ن</w:t>
      </w:r>
      <w:r>
        <w:rPr>
          <w:rFonts w:hint="cs"/>
          <w:rtl/>
        </w:rPr>
        <w:t>د و اگر در</w:t>
      </w:r>
      <w:r w:rsidR="00A84538">
        <w:rPr>
          <w:rFonts w:hint="cs"/>
          <w:rtl/>
        </w:rPr>
        <w:t xml:space="preserve"> </w:t>
      </w:r>
      <w:r>
        <w:rPr>
          <w:rFonts w:hint="cs"/>
          <w:rtl/>
        </w:rPr>
        <w:t xml:space="preserve">این حال برای </w:t>
      </w:r>
      <w:r w:rsidR="00A84538">
        <w:rPr>
          <w:rFonts w:hint="cs"/>
          <w:rtl/>
        </w:rPr>
        <w:t>آنها</w:t>
      </w:r>
      <w:r>
        <w:rPr>
          <w:rFonts w:hint="cs"/>
          <w:rtl/>
        </w:rPr>
        <w:t xml:space="preserve"> واقعا طا</w:t>
      </w:r>
      <w:r w:rsidR="00A84538">
        <w:rPr>
          <w:rFonts w:hint="cs"/>
          <w:rtl/>
        </w:rPr>
        <w:t>هر نباشد باید گفت نماز و وضویشان</w:t>
      </w:r>
      <w:r>
        <w:rPr>
          <w:rFonts w:hint="cs"/>
          <w:rtl/>
        </w:rPr>
        <w:t xml:space="preserve"> باطل است</w:t>
      </w:r>
      <w:r w:rsidR="006A593C">
        <w:rPr>
          <w:rStyle w:val="FootnoteReference"/>
          <w:rtl/>
        </w:rPr>
        <w:footnoteReference w:id="2"/>
      </w:r>
      <w:r>
        <w:rPr>
          <w:rFonts w:hint="cs"/>
          <w:rtl/>
        </w:rPr>
        <w:t>.</w:t>
      </w:r>
    </w:p>
    <w:p w14:paraId="39680C7E" w14:textId="77777777" w:rsidR="0016518C" w:rsidRDefault="0016518C" w:rsidP="00A84538">
      <w:pPr>
        <w:jc w:val="both"/>
        <w:rPr>
          <w:rtl/>
        </w:rPr>
      </w:pPr>
      <w:r>
        <w:rPr>
          <w:rFonts w:hint="cs"/>
          <w:rtl/>
        </w:rPr>
        <w:t>مرحوم بروجردی رحمه الله نیز</w:t>
      </w:r>
      <w:r w:rsidR="00EC63EF">
        <w:rPr>
          <w:rFonts w:hint="cs"/>
          <w:rtl/>
        </w:rPr>
        <w:t xml:space="preserve"> شبیه این کلام را به لحاظ ا</w:t>
      </w:r>
      <w:r w:rsidR="00A84538">
        <w:rPr>
          <w:rFonts w:hint="cs"/>
          <w:rtl/>
        </w:rPr>
        <w:t>ِ</w:t>
      </w:r>
      <w:r w:rsidR="00EC63EF">
        <w:rPr>
          <w:rFonts w:hint="cs"/>
          <w:rtl/>
        </w:rPr>
        <w:t>جزاء</w:t>
      </w:r>
      <w:r>
        <w:rPr>
          <w:rFonts w:hint="cs"/>
          <w:rtl/>
        </w:rPr>
        <w:t xml:space="preserve"> بیان کردند</w:t>
      </w:r>
      <w:r w:rsidR="00A84538">
        <w:rPr>
          <w:rFonts w:hint="cs"/>
          <w:rtl/>
        </w:rPr>
        <w:t>، ایشان چنین گفته‌اند که</w:t>
      </w:r>
      <w:r w:rsidR="00EC63EF">
        <w:rPr>
          <w:rFonts w:hint="cs"/>
          <w:rtl/>
        </w:rPr>
        <w:t xml:space="preserve"> امیرالمومنین علیه السلام فرموده‌اند:</w:t>
      </w:r>
      <w:r>
        <w:rPr>
          <w:rFonts w:hint="cs"/>
          <w:rtl/>
        </w:rPr>
        <w:t xml:space="preserve"> «</w:t>
      </w:r>
      <w:r w:rsidR="00EC63EF">
        <w:rPr>
          <w:rtl/>
        </w:rPr>
        <w:t>ما ابالی أبول اصابنی أو ماء اذا لم اعلم</w:t>
      </w:r>
      <w:r w:rsidR="00EC63EF">
        <w:rPr>
          <w:rFonts w:hint="cs"/>
          <w:rtl/>
        </w:rPr>
        <w:t>»</w:t>
      </w:r>
      <w:r w:rsidR="00496459">
        <w:rPr>
          <w:rStyle w:val="FootnoteReference"/>
          <w:rtl/>
        </w:rPr>
        <w:footnoteReference w:id="3"/>
      </w:r>
      <w:r w:rsidR="00EC63EF">
        <w:rPr>
          <w:rFonts w:hint="cs"/>
          <w:rtl/>
        </w:rPr>
        <w:t xml:space="preserve"> و چون</w:t>
      </w:r>
      <w:r>
        <w:rPr>
          <w:rFonts w:hint="cs"/>
          <w:rtl/>
        </w:rPr>
        <w:t xml:space="preserve"> این نجاست بول </w:t>
      </w:r>
      <w:r w:rsidR="00EC63EF">
        <w:rPr>
          <w:rFonts w:hint="cs"/>
          <w:rtl/>
        </w:rPr>
        <w:t>ممکن است موجب نجاست اجزاء وضو ‌شود</w:t>
      </w:r>
      <w:r>
        <w:rPr>
          <w:rFonts w:hint="cs"/>
          <w:rtl/>
        </w:rPr>
        <w:t xml:space="preserve"> اگر بنا باشد </w:t>
      </w:r>
      <w:r>
        <w:rPr>
          <w:rFonts w:hint="cs"/>
          <w:rtl/>
        </w:rPr>
        <w:lastRenderedPageBreak/>
        <w:t>وضو و نماز باطل باشد معنای کلام امام علیه السلام این خواهد بود «</w:t>
      </w:r>
      <w:r w:rsidR="00EC63EF">
        <w:rPr>
          <w:rtl/>
        </w:rPr>
        <w:t>ما ابالی أکنت مصلیا‌ ام لم اکن مصلیا</w:t>
      </w:r>
      <w:r>
        <w:rPr>
          <w:rFonts w:hint="cs"/>
          <w:rtl/>
        </w:rPr>
        <w:t>»</w:t>
      </w:r>
      <w:r w:rsidR="00EC63EF">
        <w:rPr>
          <w:rStyle w:val="FootnoteReference"/>
          <w:rtl/>
        </w:rPr>
        <w:footnoteReference w:id="4"/>
      </w:r>
      <w:r w:rsidR="00EC63EF">
        <w:rPr>
          <w:rFonts w:hint="cs"/>
          <w:rtl/>
        </w:rPr>
        <w:t>.</w:t>
      </w:r>
    </w:p>
    <w:p w14:paraId="67B417C3" w14:textId="77777777" w:rsidR="0016518C" w:rsidRDefault="0016518C" w:rsidP="00F52759">
      <w:pPr>
        <w:jc w:val="both"/>
        <w:rPr>
          <w:rtl/>
        </w:rPr>
      </w:pPr>
      <w:r>
        <w:rPr>
          <w:rFonts w:hint="cs"/>
          <w:rtl/>
        </w:rPr>
        <w:t>البته قبول فرمایش مرحوم بروجردی رحمه الله آسان‌تر است زیرا بحث اجزا</w:t>
      </w:r>
      <w:r w:rsidR="00496459">
        <w:rPr>
          <w:rFonts w:hint="cs"/>
          <w:rtl/>
        </w:rPr>
        <w:t>ء</w:t>
      </w:r>
      <w:r>
        <w:rPr>
          <w:rFonts w:hint="cs"/>
          <w:rtl/>
        </w:rPr>
        <w:t xml:space="preserve"> است ولی صاحب حدائق رحمه الله می‌گوید: در موضوع حرمت و نجاست علم به سبب نجاست</w:t>
      </w:r>
      <w:r w:rsidR="00EC63EF">
        <w:rPr>
          <w:rFonts w:hint="cs"/>
          <w:rtl/>
        </w:rPr>
        <w:t xml:space="preserve"> و حرمت،</w:t>
      </w:r>
      <w:r w:rsidR="00025446">
        <w:rPr>
          <w:rFonts w:hint="cs"/>
          <w:rtl/>
        </w:rPr>
        <w:t xml:space="preserve"> اخذ شده است</w:t>
      </w:r>
      <w:r>
        <w:rPr>
          <w:rFonts w:hint="cs"/>
          <w:rtl/>
        </w:rPr>
        <w:t xml:space="preserve"> </w:t>
      </w:r>
      <w:r w:rsidR="00EC63EF">
        <w:rPr>
          <w:rFonts w:hint="cs"/>
          <w:rtl/>
        </w:rPr>
        <w:t>ولی این مطلب را مشهور</w:t>
      </w:r>
      <w:r w:rsidR="00025446">
        <w:rPr>
          <w:rFonts w:hint="cs"/>
          <w:rtl/>
        </w:rPr>
        <w:t xml:space="preserve"> قبول ندارند</w:t>
      </w:r>
      <w:r>
        <w:rPr>
          <w:rFonts w:hint="cs"/>
          <w:rtl/>
        </w:rPr>
        <w:t xml:space="preserve"> </w:t>
      </w:r>
      <w:r w:rsidR="00EC63EF">
        <w:rPr>
          <w:rFonts w:hint="cs"/>
          <w:rtl/>
        </w:rPr>
        <w:t>که باید در محل خودش آن را بررسی کرد.</w:t>
      </w:r>
    </w:p>
    <w:p w14:paraId="03007374" w14:textId="77777777" w:rsidR="00EC63EF" w:rsidRDefault="00EC63EF" w:rsidP="00F52759">
      <w:pPr>
        <w:pStyle w:val="Heading2"/>
        <w:jc w:val="both"/>
        <w:rPr>
          <w:rtl/>
        </w:rPr>
      </w:pPr>
      <w:bookmarkStart w:id="3" w:name="_Toc136234903"/>
      <w:bookmarkStart w:id="4" w:name="_Toc136364724"/>
      <w:r>
        <w:rPr>
          <w:rFonts w:hint="cs"/>
          <w:rtl/>
        </w:rPr>
        <w:t>تقسیم قطع موضوعی به جزء الموضوع و تمام الموضوع</w:t>
      </w:r>
      <w:bookmarkEnd w:id="3"/>
      <w:bookmarkEnd w:id="4"/>
    </w:p>
    <w:p w14:paraId="4359D3ED" w14:textId="77777777" w:rsidR="00EC63EF" w:rsidRDefault="00EC63EF" w:rsidP="00F52759">
      <w:pPr>
        <w:jc w:val="both"/>
        <w:rPr>
          <w:rtl/>
        </w:rPr>
      </w:pPr>
      <w:r>
        <w:rPr>
          <w:rFonts w:hint="cs"/>
          <w:rtl/>
        </w:rPr>
        <w:t>برای قطع تقسیماتی بیان شده است، در یک تقسیم‌بندی قطع را به قطع موضوعی جزء الموضوع و قطع موضوعی تمام الموضوع تقسیم کرد</w:t>
      </w:r>
      <w:r w:rsidR="00B81FE0">
        <w:rPr>
          <w:rFonts w:hint="cs"/>
          <w:rtl/>
        </w:rPr>
        <w:t>ه‌ا</w:t>
      </w:r>
      <w:r>
        <w:rPr>
          <w:rFonts w:hint="cs"/>
          <w:rtl/>
        </w:rPr>
        <w:t>ند. مراد از قطع موضوعی جزء الموضوع این است که قطع</w:t>
      </w:r>
      <w:r w:rsidR="00B81FE0">
        <w:rPr>
          <w:rFonts w:hint="cs"/>
          <w:rtl/>
        </w:rPr>
        <w:t>،</w:t>
      </w:r>
      <w:r>
        <w:rPr>
          <w:rFonts w:hint="cs"/>
          <w:rtl/>
        </w:rPr>
        <w:t xml:space="preserve"> </w:t>
      </w:r>
      <w:r w:rsidR="00B4151E">
        <w:rPr>
          <w:rFonts w:hint="cs"/>
          <w:rtl/>
        </w:rPr>
        <w:t xml:space="preserve">یک جزء </w:t>
      </w:r>
      <w:r>
        <w:rPr>
          <w:rFonts w:hint="cs"/>
          <w:rtl/>
        </w:rPr>
        <w:t xml:space="preserve">موضوع باشد و جزء دیگر آن وجود واقع باشد یعنی در موضوع حکم قطع مصیب اخذ شود. </w:t>
      </w:r>
      <w:r w:rsidR="00A47A80">
        <w:rPr>
          <w:rFonts w:hint="cs"/>
          <w:rtl/>
        </w:rPr>
        <w:t>و مراد از قطع موضوعی تمام الموضوع این است که قطع اعم از این که مصیب باشد یا غ</w:t>
      </w:r>
      <w:r w:rsidR="00B4151E">
        <w:rPr>
          <w:rFonts w:hint="cs"/>
          <w:rtl/>
        </w:rPr>
        <w:t>یر مصیب در موضوع حکم اخذ شده باشد</w:t>
      </w:r>
      <w:r w:rsidR="00A47A80">
        <w:rPr>
          <w:rFonts w:hint="cs"/>
          <w:rtl/>
        </w:rPr>
        <w:t xml:space="preserve">. </w:t>
      </w:r>
    </w:p>
    <w:p w14:paraId="6823FA13" w14:textId="77777777" w:rsidR="00A47A80" w:rsidRPr="00EC63EF" w:rsidRDefault="00A47A80" w:rsidP="00B4151E">
      <w:pPr>
        <w:jc w:val="both"/>
        <w:rPr>
          <w:rtl/>
        </w:rPr>
      </w:pPr>
      <w:r>
        <w:rPr>
          <w:rFonts w:hint="cs"/>
          <w:rtl/>
        </w:rPr>
        <w:t xml:space="preserve">این تقسیم صحیح است. زیرا شارع می‌تواند علم مصیب را موضوع حکم قرار دهد و همچنین می‌تواند قطع را اعم از این که مصیب باشد یا غیر مصیب موضوع حکم قرار دهد. و بعید نیست که در حکم جواز اخبار به علم به مناسبت حکم و موضوع قطع به نحو تمام الموضوع در موضوع اخذ شده باشد یعنی خبر دادن از چیزی که علم به آن دارید جایز است ولو </w:t>
      </w:r>
      <w:r w:rsidR="00B4151E">
        <w:rPr>
          <w:rFonts w:hint="cs"/>
          <w:rtl/>
        </w:rPr>
        <w:t>اشتباه بکنید</w:t>
      </w:r>
      <w:r>
        <w:rPr>
          <w:rFonts w:hint="cs"/>
          <w:rtl/>
        </w:rPr>
        <w:t>.</w:t>
      </w:r>
    </w:p>
    <w:p w14:paraId="473D869D" w14:textId="77777777" w:rsidR="006F31BF" w:rsidRDefault="006F31BF" w:rsidP="00F52759">
      <w:pPr>
        <w:jc w:val="both"/>
        <w:rPr>
          <w:rtl/>
        </w:rPr>
      </w:pPr>
      <w:r>
        <w:rPr>
          <w:rFonts w:hint="cs"/>
          <w:rtl/>
        </w:rPr>
        <w:t xml:space="preserve">تقسیم دیگری که برای قطع موضوعی بیان شده است این است که قطع موضوعی یا موضوعی وصفی است یا موضوعی طریقی است. </w:t>
      </w:r>
    </w:p>
    <w:p w14:paraId="1E621B77" w14:textId="77777777" w:rsidR="0016518C" w:rsidRDefault="0016518C" w:rsidP="00F52759">
      <w:pPr>
        <w:jc w:val="both"/>
        <w:rPr>
          <w:rtl/>
        </w:rPr>
      </w:pPr>
      <w:r>
        <w:rPr>
          <w:rFonts w:hint="cs"/>
          <w:rtl/>
        </w:rPr>
        <w:t>محقق اصفهانی رحمه الله فرموده‌اند: این تقسیم غیر معقول است</w:t>
      </w:r>
      <w:r w:rsidR="004F3F6D">
        <w:rPr>
          <w:rStyle w:val="FootnoteReference"/>
          <w:rtl/>
        </w:rPr>
        <w:footnoteReference w:id="5"/>
      </w:r>
      <w:r w:rsidR="007F4B4A">
        <w:t>.</w:t>
      </w:r>
      <w:r>
        <w:rPr>
          <w:rFonts w:hint="cs"/>
          <w:rtl/>
        </w:rPr>
        <w:t xml:space="preserve"> و انصافا نیز این اشکال وارد است. </w:t>
      </w:r>
    </w:p>
    <w:p w14:paraId="34C46352" w14:textId="77777777" w:rsidR="007F4B4A" w:rsidRDefault="007F4B4A" w:rsidP="00B4151E">
      <w:pPr>
        <w:pStyle w:val="Heading3"/>
        <w:jc w:val="both"/>
        <w:rPr>
          <w:rtl/>
        </w:rPr>
      </w:pPr>
      <w:bookmarkStart w:id="5" w:name="_Toc136234904"/>
      <w:bookmarkStart w:id="6" w:name="_Toc136364725"/>
      <w:r>
        <w:rPr>
          <w:rFonts w:hint="cs"/>
          <w:rtl/>
        </w:rPr>
        <w:t>تفاسیر برای قطع</w:t>
      </w:r>
      <w:r w:rsidRPr="007F4B4A">
        <w:rPr>
          <w:rFonts w:hint="cs"/>
          <w:rtl/>
        </w:rPr>
        <w:t xml:space="preserve"> موضوعی </w:t>
      </w:r>
      <w:r w:rsidR="00B4151E">
        <w:rPr>
          <w:rFonts w:hint="cs"/>
          <w:rtl/>
        </w:rPr>
        <w:t>صفتی</w:t>
      </w:r>
      <w:r>
        <w:rPr>
          <w:rFonts w:hint="cs"/>
          <w:rtl/>
        </w:rPr>
        <w:t xml:space="preserve"> و طریقی</w:t>
      </w:r>
      <w:bookmarkEnd w:id="5"/>
      <w:bookmarkEnd w:id="6"/>
    </w:p>
    <w:p w14:paraId="6D231861" w14:textId="77777777" w:rsidR="0016518C" w:rsidRDefault="007F4B4A" w:rsidP="00F52759">
      <w:pPr>
        <w:jc w:val="both"/>
        <w:rPr>
          <w:rtl/>
        </w:rPr>
      </w:pPr>
      <w:r>
        <w:rPr>
          <w:rFonts w:hint="cs"/>
          <w:rtl/>
        </w:rPr>
        <w:t>برای قطع موضوعی وصفی و طریقی تفسیرهای مختلفی بیان شده است:</w:t>
      </w:r>
    </w:p>
    <w:p w14:paraId="766B2809" w14:textId="77777777" w:rsidR="0016518C" w:rsidRDefault="007F4B4A" w:rsidP="00F52759">
      <w:pPr>
        <w:pStyle w:val="Heading4"/>
        <w:jc w:val="both"/>
        <w:rPr>
          <w:rtl/>
        </w:rPr>
      </w:pPr>
      <w:r>
        <w:rPr>
          <w:rFonts w:hint="cs"/>
          <w:rtl/>
        </w:rPr>
        <w:t>تفسیر اول: کلام صاحب کفایه رحمه الله</w:t>
      </w:r>
    </w:p>
    <w:p w14:paraId="07EBE991" w14:textId="77777777" w:rsidR="007F4B4A" w:rsidRDefault="007F4B4A" w:rsidP="005459C8">
      <w:pPr>
        <w:jc w:val="both"/>
        <w:rPr>
          <w:rtl/>
        </w:rPr>
      </w:pPr>
      <w:r>
        <w:rPr>
          <w:rFonts w:hint="cs"/>
          <w:rtl/>
        </w:rPr>
        <w:t>صاحب کفایه رحمه الله فرموده‌اند</w:t>
      </w:r>
      <w:r w:rsidR="0016518C">
        <w:rPr>
          <w:rFonts w:hint="cs"/>
          <w:rtl/>
        </w:rPr>
        <w:t>: «</w:t>
      </w:r>
      <w:r>
        <w:rPr>
          <w:rFonts w:hint="cs"/>
          <w:rtl/>
        </w:rPr>
        <w:t xml:space="preserve">العلم حیث کان نورا فی نفسه و نورا لغیره (یعنی منورا لغیره) فقد تلحظ نوریته لنفسه فیکون مأخوذا علی وجه الصفتیة و قد تلحظ نوریته </w:t>
      </w:r>
      <w:r>
        <w:rPr>
          <w:rFonts w:hint="cs"/>
          <w:rtl/>
        </w:rPr>
        <w:lastRenderedPageBreak/>
        <w:t>لغیره فیکون مأخوذا علی وجه الکاشفیة</w:t>
      </w:r>
      <w:r w:rsidR="0016518C">
        <w:rPr>
          <w:rFonts w:hint="cs"/>
          <w:rtl/>
        </w:rPr>
        <w:t>»</w:t>
      </w:r>
      <w:r>
        <w:rPr>
          <w:rFonts w:hint="cs"/>
          <w:rtl/>
        </w:rPr>
        <w:t xml:space="preserve"> یعنی علم دارای دو حیث و جنبه است یکی «نور فی نفسه» و دیگری «منورا لغیره» یعنی کاشف از غیر است، اگر علم به لحاظ جنبه‌ی اول در موضوع اخذ شود قطع موضوعی </w:t>
      </w:r>
      <w:r w:rsidR="005459C8">
        <w:rPr>
          <w:rFonts w:hint="cs"/>
          <w:rtl/>
        </w:rPr>
        <w:t>صفتی</w:t>
      </w:r>
      <w:r>
        <w:rPr>
          <w:rFonts w:hint="cs"/>
          <w:rtl/>
        </w:rPr>
        <w:t xml:space="preserve"> خواهد بود و اگر به لحاظ جنبه‌ی دوم در موضوع اخذ شود، قطع موضوعی طریقی خواهد بود</w:t>
      </w:r>
      <w:r w:rsidR="004F3F6D">
        <w:rPr>
          <w:rStyle w:val="FootnoteReference"/>
          <w:rtl/>
        </w:rPr>
        <w:footnoteReference w:id="6"/>
      </w:r>
      <w:r>
        <w:rPr>
          <w:rFonts w:hint="cs"/>
          <w:rtl/>
        </w:rPr>
        <w:t>.</w:t>
      </w:r>
    </w:p>
    <w:p w14:paraId="006C22BE" w14:textId="77777777" w:rsidR="0016518C" w:rsidRDefault="0016518C" w:rsidP="00F936A5">
      <w:pPr>
        <w:jc w:val="both"/>
        <w:rPr>
          <w:rtl/>
        </w:rPr>
      </w:pPr>
      <w:r>
        <w:rPr>
          <w:rFonts w:hint="cs"/>
          <w:rtl/>
        </w:rPr>
        <w:t>این مطلب تمام نیست زیرا</w:t>
      </w:r>
      <w:r w:rsidR="007F4B4A">
        <w:rPr>
          <w:rFonts w:hint="cs"/>
          <w:rtl/>
        </w:rPr>
        <w:t xml:space="preserve"> معنای «منورا لغیره» کاشفیت قطع از واقع است و این کاشفیت عین قطع است </w:t>
      </w:r>
      <w:r>
        <w:rPr>
          <w:rFonts w:hint="cs"/>
          <w:rtl/>
        </w:rPr>
        <w:t>و نمی‌توان قطع را در موضوع اخذ کرد و ک</w:t>
      </w:r>
      <w:r w:rsidR="007F4B4A">
        <w:rPr>
          <w:rFonts w:hint="cs"/>
          <w:rtl/>
        </w:rPr>
        <w:t>اشف از واقع بودن آن را لحاظ نکرد</w:t>
      </w:r>
      <w:r>
        <w:rPr>
          <w:rFonts w:hint="cs"/>
          <w:rtl/>
        </w:rPr>
        <w:t xml:space="preserve">. البته می‌توان کاشف بالعرض </w:t>
      </w:r>
      <w:r w:rsidR="007F4B4A">
        <w:rPr>
          <w:rFonts w:hint="cs"/>
          <w:rtl/>
        </w:rPr>
        <w:t>بودن آن را در موضوع لحاظ نکرد</w:t>
      </w:r>
      <w:r>
        <w:rPr>
          <w:rFonts w:hint="cs"/>
          <w:rtl/>
        </w:rPr>
        <w:t xml:space="preserve"> یعنی </w:t>
      </w:r>
      <w:r w:rsidR="007F4B4A">
        <w:rPr>
          <w:rFonts w:hint="cs"/>
          <w:rtl/>
        </w:rPr>
        <w:t xml:space="preserve">جاعل </w:t>
      </w:r>
      <w:r>
        <w:rPr>
          <w:rFonts w:hint="cs"/>
          <w:rtl/>
        </w:rPr>
        <w:t>کار ندارد که</w:t>
      </w:r>
      <w:r w:rsidR="007F4B4A">
        <w:rPr>
          <w:rFonts w:hint="cs"/>
          <w:rtl/>
        </w:rPr>
        <w:t xml:space="preserve"> این علم مصیب است یا مصیب نیست، کاشف بالعرض در علم مصیب است و الا علم مخطئ جهل مرکب است. در این صورت اگر کاشف بالعرض بودن آن لحاظ شود علم جزء الموضوع خواهد بود و اگر لحاظ نشود مثل جواز اخبار به علم، علم تمام الموضوع خواهد بود. </w:t>
      </w:r>
      <w:r>
        <w:rPr>
          <w:rFonts w:hint="cs"/>
          <w:rtl/>
        </w:rPr>
        <w:t>ولی</w:t>
      </w:r>
      <w:r w:rsidR="007F4B4A">
        <w:rPr>
          <w:rFonts w:hint="cs"/>
          <w:rtl/>
        </w:rPr>
        <w:t xml:space="preserve"> نمی‌توان کاشف بالذات بودن آن</w:t>
      </w:r>
      <w:r>
        <w:rPr>
          <w:rFonts w:hint="cs"/>
          <w:rtl/>
        </w:rPr>
        <w:t xml:space="preserve"> یعنی مصیب</w:t>
      </w:r>
      <w:r w:rsidR="007F4B4A">
        <w:rPr>
          <w:rFonts w:hint="cs"/>
          <w:rtl/>
        </w:rPr>
        <w:t xml:space="preserve"> بودن به نظر قاطع را لحاظ نکرد زیرا آن عین ذات </w:t>
      </w:r>
      <w:r w:rsidR="00F936A5">
        <w:rPr>
          <w:rFonts w:hint="cs"/>
          <w:rtl/>
        </w:rPr>
        <w:t xml:space="preserve">قطع </w:t>
      </w:r>
      <w:r w:rsidR="007F4B4A">
        <w:rPr>
          <w:rFonts w:hint="cs"/>
          <w:rtl/>
        </w:rPr>
        <w:t>است.</w:t>
      </w:r>
      <w:r>
        <w:rPr>
          <w:rFonts w:hint="cs"/>
          <w:rtl/>
        </w:rPr>
        <w:t xml:space="preserve"> </w:t>
      </w:r>
    </w:p>
    <w:p w14:paraId="4F7D75F0" w14:textId="77777777" w:rsidR="00166796" w:rsidRDefault="00166796" w:rsidP="00B76BF5">
      <w:pPr>
        <w:pStyle w:val="Heading3"/>
        <w:jc w:val="both"/>
        <w:rPr>
          <w:rtl/>
        </w:rPr>
      </w:pPr>
      <w:bookmarkStart w:id="7" w:name="_Toc136234905"/>
      <w:bookmarkStart w:id="8" w:name="_Toc136364726"/>
      <w:r>
        <w:rPr>
          <w:rFonts w:hint="cs"/>
          <w:rtl/>
        </w:rPr>
        <w:t>کلام محقق نایینی رحمه الله</w:t>
      </w:r>
      <w:bookmarkEnd w:id="7"/>
      <w:bookmarkEnd w:id="8"/>
    </w:p>
    <w:p w14:paraId="1B226AC2" w14:textId="77777777" w:rsidR="0016518C" w:rsidRDefault="0016518C" w:rsidP="00791D79">
      <w:pPr>
        <w:jc w:val="both"/>
        <w:rPr>
          <w:rtl/>
        </w:rPr>
      </w:pPr>
      <w:r>
        <w:rPr>
          <w:rFonts w:hint="cs"/>
          <w:rtl/>
        </w:rPr>
        <w:t>جالب این است که محقق نایینی</w:t>
      </w:r>
      <w:r w:rsidR="004F3F6D">
        <w:rPr>
          <w:rStyle w:val="FootnoteReference"/>
          <w:rtl/>
        </w:rPr>
        <w:footnoteReference w:id="7"/>
      </w:r>
      <w:r>
        <w:rPr>
          <w:rFonts w:hint="cs"/>
          <w:rtl/>
        </w:rPr>
        <w:t xml:space="preserve"> و مرحوم خویی</w:t>
      </w:r>
      <w:r w:rsidR="004F3F6D">
        <w:rPr>
          <w:rStyle w:val="FootnoteReference"/>
          <w:rtl/>
        </w:rPr>
        <w:footnoteReference w:id="8"/>
      </w:r>
      <w:r>
        <w:rPr>
          <w:rFonts w:hint="cs"/>
          <w:rtl/>
        </w:rPr>
        <w:t xml:space="preserve"> رحمه</w:t>
      </w:r>
      <w:r w:rsidR="00166796">
        <w:rPr>
          <w:rFonts w:hint="cs"/>
          <w:rtl/>
        </w:rPr>
        <w:t>ما</w:t>
      </w:r>
      <w:r>
        <w:rPr>
          <w:rFonts w:hint="cs"/>
          <w:rtl/>
        </w:rPr>
        <w:t xml:space="preserve"> الله فرموده‌اند: </w:t>
      </w:r>
      <w:r w:rsidR="00166796">
        <w:rPr>
          <w:rFonts w:hint="cs"/>
          <w:rtl/>
        </w:rPr>
        <w:t xml:space="preserve">قطع موضوعی طریقی </w:t>
      </w:r>
      <w:r w:rsidR="00B76BF5">
        <w:rPr>
          <w:rFonts w:hint="cs"/>
          <w:rtl/>
        </w:rPr>
        <w:t>یک قسم بیشتر ندارد</w:t>
      </w:r>
      <w:r w:rsidR="00166796">
        <w:rPr>
          <w:rFonts w:hint="cs"/>
          <w:rtl/>
        </w:rPr>
        <w:t xml:space="preserve"> زیرا وقتی قطع موضوعی بما هو کاشف عن الواقع لحاظ می‌شود باید واقع نیز وجود داشته باشد تا این قطع بتواند کاشف از آن باشد. لذا قطع موضوعی طریقی همیشه به نحو جزء الموضوع در موضوع اخذ می‌شود که جزء دیگر آن واقع است. نظر ایشان</w:t>
      </w:r>
      <w:r>
        <w:rPr>
          <w:rFonts w:hint="cs"/>
          <w:rtl/>
        </w:rPr>
        <w:t xml:space="preserve"> به کاشف بالعرض بودن قطع است. ولی در قطع موضوعی </w:t>
      </w:r>
      <w:r w:rsidR="00F936A5">
        <w:rPr>
          <w:rFonts w:hint="cs"/>
          <w:rtl/>
        </w:rPr>
        <w:t>صفتی</w:t>
      </w:r>
      <w:r>
        <w:rPr>
          <w:rFonts w:hint="cs"/>
          <w:rtl/>
        </w:rPr>
        <w:t xml:space="preserve"> که حیث کاشف با</w:t>
      </w:r>
      <w:r w:rsidR="00166796">
        <w:rPr>
          <w:rFonts w:hint="cs"/>
          <w:rtl/>
        </w:rPr>
        <w:t xml:space="preserve">لعرض بودن آن لحاظ نمی‌شود </w:t>
      </w:r>
      <w:r w:rsidR="00791D79">
        <w:rPr>
          <w:rFonts w:hint="cs"/>
          <w:rtl/>
        </w:rPr>
        <w:t xml:space="preserve">قطع هم </w:t>
      </w:r>
      <w:r w:rsidR="00166796">
        <w:rPr>
          <w:rFonts w:hint="cs"/>
          <w:rtl/>
        </w:rPr>
        <w:t xml:space="preserve">می‌تواند تمام الموضوع باشد و هم </w:t>
      </w:r>
      <w:r w:rsidR="00791D79">
        <w:rPr>
          <w:rFonts w:hint="cs"/>
          <w:rtl/>
        </w:rPr>
        <w:t xml:space="preserve">می تواند </w:t>
      </w:r>
      <w:r w:rsidR="00166796">
        <w:rPr>
          <w:rFonts w:hint="cs"/>
          <w:rtl/>
        </w:rPr>
        <w:t xml:space="preserve">جزء الموضوع </w:t>
      </w:r>
      <w:r w:rsidR="00791D79">
        <w:rPr>
          <w:rFonts w:hint="cs"/>
          <w:rtl/>
        </w:rPr>
        <w:t>باشد که جزء دیگر آن واقع است</w:t>
      </w:r>
      <w:r w:rsidR="00166796">
        <w:rPr>
          <w:rFonts w:hint="cs"/>
          <w:rtl/>
        </w:rPr>
        <w:t>.</w:t>
      </w:r>
    </w:p>
    <w:p w14:paraId="12664901" w14:textId="77777777" w:rsidR="00791D79" w:rsidRDefault="00791D79" w:rsidP="00791D79">
      <w:pPr>
        <w:jc w:val="both"/>
        <w:rPr>
          <w:sz w:val="34"/>
          <w:rtl/>
        </w:rPr>
      </w:pPr>
      <w:r>
        <w:rPr>
          <w:rFonts w:hint="cs"/>
          <w:sz w:val="34"/>
          <w:rtl/>
        </w:rPr>
        <w:t>به نظر ما این معقول نیست. شما وقتی قطع را جزء الموضوع در نظر می گیرید که  جزء دیگرش وجود واقع است یعنی کشف بالعرض او را لحاظ کردید که قطع موضوعی طریقی</w:t>
      </w:r>
      <w:r w:rsidRPr="00791D79">
        <w:rPr>
          <w:rFonts w:hint="cs"/>
          <w:sz w:val="34"/>
          <w:rtl/>
        </w:rPr>
        <w:t xml:space="preserve"> </w:t>
      </w:r>
      <w:r>
        <w:rPr>
          <w:rFonts w:hint="cs"/>
          <w:sz w:val="34"/>
          <w:rtl/>
        </w:rPr>
        <w:t xml:space="preserve">می‌‌شود. اگر کشف بالعرض را لحاظ نکنید قطع، تمام الموضوع می‌‌شود </w:t>
      </w:r>
      <w:r w:rsidRPr="00D66BDF">
        <w:rPr>
          <w:sz w:val="34"/>
          <w:rtl/>
        </w:rPr>
        <w:t>پ</w:t>
      </w:r>
      <w:r>
        <w:rPr>
          <w:rFonts w:hint="cs"/>
          <w:sz w:val="34"/>
          <w:rtl/>
        </w:rPr>
        <w:t xml:space="preserve">س دو قسم بیشتر نداریم، ‌قطع تمام الموضوع باشد یا قطع جزء الموضوع باشد. </w:t>
      </w:r>
    </w:p>
    <w:p w14:paraId="790B6B80" w14:textId="77777777" w:rsidR="0016518C" w:rsidRDefault="00166796" w:rsidP="00F52759">
      <w:pPr>
        <w:pStyle w:val="Heading3"/>
        <w:jc w:val="both"/>
        <w:rPr>
          <w:rtl/>
        </w:rPr>
      </w:pPr>
      <w:bookmarkStart w:id="9" w:name="_Toc136234906"/>
      <w:bookmarkStart w:id="10" w:name="_Toc136364727"/>
      <w:r>
        <w:rPr>
          <w:rFonts w:hint="cs"/>
          <w:rtl/>
        </w:rPr>
        <w:lastRenderedPageBreak/>
        <w:t>تفسیر</w:t>
      </w:r>
      <w:r w:rsidR="0016518C">
        <w:rPr>
          <w:rFonts w:hint="cs"/>
          <w:rtl/>
        </w:rPr>
        <w:t xml:space="preserve"> دوم:</w:t>
      </w:r>
      <w:bookmarkEnd w:id="9"/>
      <w:bookmarkEnd w:id="10"/>
      <w:r w:rsidR="0016518C">
        <w:rPr>
          <w:rFonts w:hint="cs"/>
          <w:rtl/>
        </w:rPr>
        <w:t xml:space="preserve"> </w:t>
      </w:r>
      <w:r w:rsidR="00E95F4D">
        <w:rPr>
          <w:rtl/>
        </w:rPr>
        <w:tab/>
      </w:r>
    </w:p>
    <w:p w14:paraId="4627F9EC" w14:textId="77777777" w:rsidR="0016518C" w:rsidRDefault="0016518C" w:rsidP="00791D79">
      <w:pPr>
        <w:jc w:val="both"/>
        <w:rPr>
          <w:rtl/>
        </w:rPr>
      </w:pPr>
      <w:r>
        <w:rPr>
          <w:rFonts w:hint="cs"/>
          <w:rtl/>
        </w:rPr>
        <w:t xml:space="preserve">مراد از قطع موضوعی </w:t>
      </w:r>
      <w:r w:rsidR="00791D79">
        <w:rPr>
          <w:rFonts w:hint="cs"/>
          <w:rtl/>
        </w:rPr>
        <w:t>صفتی</w:t>
      </w:r>
      <w:r>
        <w:rPr>
          <w:rFonts w:hint="cs"/>
          <w:rtl/>
        </w:rPr>
        <w:t xml:space="preserve"> الغاء حیث متعلق قطع است یعنی مهم نیست که قطع به چه چیزی تعلق گرفته است و قطع موضوعی طریقی آن است که متعلق </w:t>
      </w:r>
      <w:r w:rsidR="00166796">
        <w:rPr>
          <w:rFonts w:hint="cs"/>
          <w:rtl/>
        </w:rPr>
        <w:t xml:space="preserve">نیز </w:t>
      </w:r>
      <w:r>
        <w:rPr>
          <w:rFonts w:hint="cs"/>
          <w:rtl/>
        </w:rPr>
        <w:t xml:space="preserve">لحاظ شود. </w:t>
      </w:r>
    </w:p>
    <w:p w14:paraId="06ABA649" w14:textId="77777777" w:rsidR="00166796" w:rsidRDefault="0016518C" w:rsidP="00A0412D">
      <w:pPr>
        <w:jc w:val="both"/>
        <w:rPr>
          <w:rtl/>
        </w:rPr>
      </w:pPr>
      <w:r>
        <w:rPr>
          <w:rFonts w:hint="cs"/>
          <w:rtl/>
        </w:rPr>
        <w:t xml:space="preserve">این </w:t>
      </w:r>
      <w:r w:rsidR="00166796">
        <w:rPr>
          <w:rFonts w:hint="cs"/>
          <w:rtl/>
        </w:rPr>
        <w:t xml:space="preserve">تفسیر اصلا </w:t>
      </w:r>
      <w:r>
        <w:rPr>
          <w:rFonts w:hint="cs"/>
          <w:rtl/>
        </w:rPr>
        <w:t>قابل بیان نیست زیرا</w:t>
      </w:r>
      <w:r w:rsidR="00166796">
        <w:rPr>
          <w:rFonts w:hint="cs"/>
          <w:rtl/>
        </w:rPr>
        <w:t xml:space="preserve"> معنای عدم لحاظ متعلق قطع</w:t>
      </w:r>
      <w:r w:rsidR="00A0412D">
        <w:rPr>
          <w:rFonts w:hint="cs"/>
          <w:rtl/>
        </w:rPr>
        <w:t xml:space="preserve"> این است که </w:t>
      </w:r>
      <w:r w:rsidR="00166796">
        <w:rPr>
          <w:rFonts w:hint="cs"/>
          <w:rtl/>
        </w:rPr>
        <w:t xml:space="preserve">«اذا قطعت بشیء من الاشیاء» </w:t>
      </w:r>
      <w:r>
        <w:rPr>
          <w:rFonts w:hint="cs"/>
          <w:rtl/>
        </w:rPr>
        <w:t xml:space="preserve">موضوع است و این خلف فرض است چون </w:t>
      </w:r>
      <w:r w:rsidR="00A0412D">
        <w:rPr>
          <w:rFonts w:hint="cs"/>
          <w:rtl/>
        </w:rPr>
        <w:t>فرض</w:t>
      </w:r>
      <w:r w:rsidR="00166796">
        <w:rPr>
          <w:rFonts w:hint="cs"/>
          <w:rtl/>
        </w:rPr>
        <w:t xml:space="preserve"> این است که گفته شود</w:t>
      </w:r>
      <w:r>
        <w:rPr>
          <w:rFonts w:hint="cs"/>
          <w:rtl/>
        </w:rPr>
        <w:t xml:space="preserve"> قطع به یک شیء خاص مثل خمر </w:t>
      </w:r>
      <w:r w:rsidR="00166796">
        <w:rPr>
          <w:rFonts w:hint="cs"/>
          <w:rtl/>
        </w:rPr>
        <w:t xml:space="preserve">به دو نحو می‌تواند در موضوع اخذ شود. </w:t>
      </w:r>
    </w:p>
    <w:p w14:paraId="0216DFF1" w14:textId="77777777" w:rsidR="0016518C" w:rsidRDefault="00166796" w:rsidP="00F52759">
      <w:pPr>
        <w:pStyle w:val="Heading3"/>
        <w:jc w:val="both"/>
        <w:rPr>
          <w:rtl/>
        </w:rPr>
      </w:pPr>
      <w:bookmarkStart w:id="11" w:name="_Toc136234907"/>
      <w:bookmarkStart w:id="12" w:name="_Toc136364728"/>
      <w:r>
        <w:rPr>
          <w:rFonts w:hint="cs"/>
          <w:rtl/>
        </w:rPr>
        <w:t>تفسیر</w:t>
      </w:r>
      <w:r w:rsidR="0016518C">
        <w:rPr>
          <w:rFonts w:hint="cs"/>
          <w:rtl/>
        </w:rPr>
        <w:t xml:space="preserve"> سوم: کلام صاحب کفایه </w:t>
      </w:r>
      <w:r>
        <w:rPr>
          <w:rFonts w:hint="cs"/>
          <w:rtl/>
        </w:rPr>
        <w:t>رحمه الله</w:t>
      </w:r>
      <w:bookmarkEnd w:id="11"/>
      <w:bookmarkEnd w:id="12"/>
    </w:p>
    <w:p w14:paraId="4299D47A" w14:textId="77777777" w:rsidR="00166796" w:rsidRPr="00166796" w:rsidRDefault="00166796" w:rsidP="00F52759">
      <w:pPr>
        <w:jc w:val="both"/>
        <w:rPr>
          <w:rtl/>
        </w:rPr>
      </w:pPr>
      <w:r>
        <w:rPr>
          <w:rFonts w:hint="cs"/>
          <w:rtl/>
        </w:rPr>
        <w:t>این توجیه را از کلام صاحب کفایه رحمه الله خواستند استفاده کنند.</w:t>
      </w:r>
    </w:p>
    <w:p w14:paraId="22792171" w14:textId="77777777" w:rsidR="0016518C" w:rsidRDefault="00166796" w:rsidP="001E1979">
      <w:pPr>
        <w:jc w:val="both"/>
        <w:rPr>
          <w:rtl/>
        </w:rPr>
      </w:pPr>
      <w:r>
        <w:rPr>
          <w:rFonts w:hint="cs"/>
          <w:rtl/>
        </w:rPr>
        <w:t xml:space="preserve">صاحب کفایه رحمه الله </w:t>
      </w:r>
      <w:r w:rsidR="0016518C">
        <w:rPr>
          <w:rFonts w:hint="cs"/>
          <w:rtl/>
        </w:rPr>
        <w:t>فرموده‌اند: «</w:t>
      </w:r>
      <w:r w:rsidRPr="00166796">
        <w:rPr>
          <w:rFonts w:hint="cs"/>
          <w:rtl/>
        </w:rPr>
        <w:t xml:space="preserve"> </w:t>
      </w:r>
      <w:r>
        <w:rPr>
          <w:rFonts w:hint="cs"/>
          <w:rtl/>
        </w:rPr>
        <w:t>صح ان یؤخذ القطع فی موضوع الحکم بما هو صفة خاصة‌ بالغاء جهة کشفه» که گفتیم این تفسیر معقول نیست</w:t>
      </w:r>
      <w:r w:rsidR="0016518C">
        <w:rPr>
          <w:rFonts w:hint="cs"/>
          <w:rtl/>
        </w:rPr>
        <w:t xml:space="preserve"> زیرا معنایش این است که قطع که کاشف بالذات است کاشف بالذات بودن آن </w:t>
      </w:r>
      <w:r>
        <w:rPr>
          <w:rFonts w:hint="cs"/>
          <w:rtl/>
        </w:rPr>
        <w:t>لحاظ نشود، ولی در ادامه فرموده‌اند: «او اعتبار خصوصیة اخری معها»</w:t>
      </w:r>
      <w:r w:rsidR="0016518C">
        <w:rPr>
          <w:rFonts w:hint="cs"/>
          <w:rtl/>
        </w:rPr>
        <w:t xml:space="preserve"> </w:t>
      </w:r>
      <w:r>
        <w:rPr>
          <w:rFonts w:hint="cs"/>
          <w:rtl/>
        </w:rPr>
        <w:t>یعنی</w:t>
      </w:r>
      <w:r w:rsidR="0016518C">
        <w:rPr>
          <w:rFonts w:hint="cs"/>
          <w:rtl/>
        </w:rPr>
        <w:t xml:space="preserve"> در قطع موضوعی</w:t>
      </w:r>
      <w:r w:rsidR="00690C73">
        <w:rPr>
          <w:rFonts w:hint="cs"/>
          <w:rtl/>
        </w:rPr>
        <w:t xml:space="preserve"> </w:t>
      </w:r>
      <w:r w:rsidR="001E1979">
        <w:rPr>
          <w:rFonts w:hint="cs"/>
          <w:rtl/>
        </w:rPr>
        <w:t>صفتی</w:t>
      </w:r>
      <w:r w:rsidR="0016518C">
        <w:rPr>
          <w:rFonts w:hint="cs"/>
          <w:rtl/>
        </w:rPr>
        <w:t xml:space="preserve"> علاوه بر </w:t>
      </w:r>
      <w:r w:rsidR="00690C73">
        <w:rPr>
          <w:rFonts w:hint="cs"/>
          <w:rtl/>
        </w:rPr>
        <w:t>قطع یک خصوصیت دیگر نیز در کنار قطع لحاظ می‌شود</w:t>
      </w:r>
      <w:r w:rsidR="0016518C">
        <w:rPr>
          <w:rFonts w:hint="cs"/>
          <w:rtl/>
        </w:rPr>
        <w:t xml:space="preserve"> یعنی وقتی گفته می‌شود «اذا قطعت بجواب سوال فنعطیک جائزة» لحاظ می‌شود که این قطع وجدانی یک لازم تکو</w:t>
      </w:r>
      <w:r w:rsidR="00690C73">
        <w:rPr>
          <w:rFonts w:hint="cs"/>
          <w:rtl/>
        </w:rPr>
        <w:t>ینی دارد مثل آرامش روان و قطع</w:t>
      </w:r>
      <w:r w:rsidR="0016518C">
        <w:rPr>
          <w:rFonts w:hint="cs"/>
          <w:rtl/>
        </w:rPr>
        <w:t xml:space="preserve"> بما له هذا اللازم التکوینی</w:t>
      </w:r>
      <w:r w:rsidR="00690C73">
        <w:rPr>
          <w:rFonts w:hint="cs"/>
          <w:rtl/>
        </w:rPr>
        <w:t xml:space="preserve"> </w:t>
      </w:r>
      <w:r w:rsidR="0016518C">
        <w:rPr>
          <w:rFonts w:hint="cs"/>
          <w:rtl/>
        </w:rPr>
        <w:t xml:space="preserve"> </w:t>
      </w:r>
      <w:r w:rsidR="00690C73">
        <w:rPr>
          <w:rFonts w:hint="cs"/>
          <w:rtl/>
        </w:rPr>
        <w:t>در موضوع اخذ</w:t>
      </w:r>
      <w:r w:rsidR="0016518C">
        <w:rPr>
          <w:rFonts w:hint="cs"/>
          <w:rtl/>
        </w:rPr>
        <w:t xml:space="preserve"> می‌شود</w:t>
      </w:r>
      <w:r w:rsidR="004F3F6D">
        <w:rPr>
          <w:rStyle w:val="FootnoteReference"/>
          <w:rtl/>
        </w:rPr>
        <w:footnoteReference w:id="9"/>
      </w:r>
      <w:r w:rsidR="0016518C">
        <w:rPr>
          <w:rFonts w:hint="cs"/>
          <w:rtl/>
        </w:rPr>
        <w:t xml:space="preserve">. </w:t>
      </w:r>
    </w:p>
    <w:p w14:paraId="1C04C3B8" w14:textId="77777777" w:rsidR="0016518C" w:rsidRDefault="0016518C" w:rsidP="001E1979">
      <w:pPr>
        <w:jc w:val="both"/>
        <w:rPr>
          <w:rtl/>
        </w:rPr>
      </w:pPr>
      <w:r>
        <w:rPr>
          <w:rFonts w:hint="cs"/>
          <w:rtl/>
        </w:rPr>
        <w:t>این مطلب را مرحوم روحانی</w:t>
      </w:r>
      <w:r w:rsidR="004F3F6D">
        <w:rPr>
          <w:rStyle w:val="FootnoteReference"/>
          <w:rtl/>
        </w:rPr>
        <w:footnoteReference w:id="10"/>
      </w:r>
      <w:r w:rsidR="004F3F6D">
        <w:rPr>
          <w:rFonts w:hint="cs"/>
          <w:rtl/>
        </w:rPr>
        <w:t xml:space="preserve"> و </w:t>
      </w:r>
      <w:r w:rsidR="00690C73">
        <w:rPr>
          <w:rFonts w:hint="cs"/>
          <w:rtl/>
        </w:rPr>
        <w:t>شهید صدر</w:t>
      </w:r>
      <w:r w:rsidR="004F3F6D">
        <w:rPr>
          <w:rStyle w:val="FootnoteReference"/>
          <w:rtl/>
        </w:rPr>
        <w:footnoteReference w:id="11"/>
      </w:r>
      <w:r w:rsidR="00690C73">
        <w:rPr>
          <w:rFonts w:hint="cs"/>
          <w:rtl/>
        </w:rPr>
        <w:t xml:space="preserve"> رحمهما الله</w:t>
      </w:r>
      <w:r>
        <w:rPr>
          <w:rFonts w:hint="cs"/>
          <w:rtl/>
        </w:rPr>
        <w:t xml:space="preserve"> در توضیح قطع موضوعی </w:t>
      </w:r>
      <w:r w:rsidR="001E1979">
        <w:rPr>
          <w:rFonts w:hint="cs"/>
          <w:rtl/>
        </w:rPr>
        <w:t>صفتی</w:t>
      </w:r>
      <w:r>
        <w:rPr>
          <w:rFonts w:hint="cs"/>
          <w:rtl/>
        </w:rPr>
        <w:t xml:space="preserve"> بیان کردند. </w:t>
      </w:r>
    </w:p>
    <w:p w14:paraId="7DD5313F" w14:textId="77777777" w:rsidR="00690C73" w:rsidRDefault="0016518C" w:rsidP="001E1979">
      <w:pPr>
        <w:jc w:val="both"/>
        <w:rPr>
          <w:rtl/>
        </w:rPr>
      </w:pPr>
      <w:r>
        <w:rPr>
          <w:rFonts w:hint="cs"/>
          <w:rtl/>
        </w:rPr>
        <w:t>این بیان نیز تمام نیست</w:t>
      </w:r>
      <w:r w:rsidR="00690C73">
        <w:rPr>
          <w:rFonts w:hint="cs"/>
          <w:rtl/>
        </w:rPr>
        <w:t xml:space="preserve"> زیرا در این که مراد از این تفسیر چیست دو احتمال وجود </w:t>
      </w:r>
      <w:r w:rsidR="001E1979">
        <w:rPr>
          <w:rFonts w:hint="cs"/>
          <w:rtl/>
        </w:rPr>
        <w:t>دارد</w:t>
      </w:r>
      <w:r w:rsidR="00690C73">
        <w:rPr>
          <w:rFonts w:hint="cs"/>
          <w:rtl/>
        </w:rPr>
        <w:t xml:space="preserve">: </w:t>
      </w:r>
    </w:p>
    <w:p w14:paraId="76CF420F" w14:textId="77777777" w:rsidR="00690C73" w:rsidRDefault="00690C73" w:rsidP="00F52759">
      <w:pPr>
        <w:jc w:val="both"/>
        <w:rPr>
          <w:rtl/>
        </w:rPr>
      </w:pPr>
      <w:r>
        <w:rPr>
          <w:rFonts w:hint="cs"/>
          <w:rtl/>
        </w:rPr>
        <w:t>احتمال اول:</w:t>
      </w:r>
      <w:r w:rsidR="0016518C">
        <w:rPr>
          <w:rFonts w:hint="cs"/>
          <w:rtl/>
        </w:rPr>
        <w:t xml:space="preserve"> مراد این است که</w:t>
      </w:r>
      <w:r>
        <w:rPr>
          <w:rFonts w:hint="cs"/>
          <w:rtl/>
        </w:rPr>
        <w:t xml:space="preserve"> گاهی ملاک تعلق فلان حکم به قطع این است </w:t>
      </w:r>
      <w:r w:rsidR="0016518C">
        <w:rPr>
          <w:rFonts w:hint="cs"/>
          <w:rtl/>
        </w:rPr>
        <w:t>که قطع نفسانی مستتبع حالت نفسانی است</w:t>
      </w:r>
      <w:r>
        <w:rPr>
          <w:rFonts w:hint="cs"/>
          <w:rtl/>
        </w:rPr>
        <w:t xml:space="preserve"> (و گاهی ملاک حکم این است که قطع کاشف از واقع است).</w:t>
      </w:r>
    </w:p>
    <w:p w14:paraId="0826232D" w14:textId="77777777" w:rsidR="0016518C" w:rsidRDefault="00690C73" w:rsidP="00F52759">
      <w:pPr>
        <w:jc w:val="both"/>
        <w:rPr>
          <w:rtl/>
        </w:rPr>
      </w:pPr>
      <w:r>
        <w:rPr>
          <w:rFonts w:hint="cs"/>
          <w:rtl/>
        </w:rPr>
        <w:t xml:space="preserve">این احتمال تمام نیست زیرا </w:t>
      </w:r>
      <w:r w:rsidR="0016518C">
        <w:rPr>
          <w:rFonts w:hint="cs"/>
          <w:rtl/>
        </w:rPr>
        <w:t xml:space="preserve">بحث ما در کیفیت اخذ </w:t>
      </w:r>
      <w:r>
        <w:rPr>
          <w:rFonts w:hint="cs"/>
          <w:rtl/>
        </w:rPr>
        <w:t xml:space="preserve">قطع در </w:t>
      </w:r>
      <w:r w:rsidR="0016518C">
        <w:rPr>
          <w:rFonts w:hint="cs"/>
          <w:rtl/>
        </w:rPr>
        <w:t xml:space="preserve">موضوع </w:t>
      </w:r>
      <w:r>
        <w:rPr>
          <w:rFonts w:hint="cs"/>
          <w:rtl/>
        </w:rPr>
        <w:t xml:space="preserve">حکم </w:t>
      </w:r>
      <w:r w:rsidR="0016518C">
        <w:rPr>
          <w:rFonts w:hint="cs"/>
          <w:rtl/>
        </w:rPr>
        <w:t xml:space="preserve">است نه </w:t>
      </w:r>
      <w:r>
        <w:rPr>
          <w:rFonts w:hint="cs"/>
          <w:rtl/>
        </w:rPr>
        <w:t>کیفیت ملاکات احکام و الا می‌توان برای هر موضوعی ملاکات مختلف تصویر کرد. مثل این که گاهی گفته می‌شود «هر کسی که مالک دو خانه است نیازمندان را</w:t>
      </w:r>
      <w:r w:rsidR="001E1979">
        <w:rPr>
          <w:rFonts w:hint="cs"/>
          <w:rtl/>
        </w:rPr>
        <w:t xml:space="preserve"> در</w:t>
      </w:r>
      <w:r>
        <w:rPr>
          <w:rFonts w:hint="cs"/>
          <w:rtl/>
        </w:rPr>
        <w:t xml:space="preserve"> </w:t>
      </w:r>
      <w:r w:rsidR="0016518C">
        <w:rPr>
          <w:rFonts w:hint="cs"/>
          <w:rtl/>
        </w:rPr>
        <w:t xml:space="preserve">یکی از این </w:t>
      </w:r>
      <w:r w:rsidR="0016518C">
        <w:rPr>
          <w:rFonts w:hint="cs"/>
          <w:rtl/>
        </w:rPr>
        <w:lastRenderedPageBreak/>
        <w:t>دو منزل اسکان دهد</w:t>
      </w:r>
      <w:r>
        <w:rPr>
          <w:rFonts w:hint="cs"/>
          <w:rtl/>
        </w:rPr>
        <w:t>»</w:t>
      </w:r>
      <w:r w:rsidR="0016518C">
        <w:rPr>
          <w:rFonts w:hint="cs"/>
          <w:rtl/>
        </w:rPr>
        <w:t xml:space="preserve"> و گاهی </w:t>
      </w:r>
      <w:r>
        <w:rPr>
          <w:rFonts w:hint="cs"/>
          <w:rtl/>
        </w:rPr>
        <w:t>گفته می‌شود</w:t>
      </w:r>
      <w:r w:rsidR="0016518C">
        <w:rPr>
          <w:rFonts w:hint="cs"/>
          <w:rtl/>
        </w:rPr>
        <w:t xml:space="preserve"> «کسی که دارای دو منزل</w:t>
      </w:r>
      <w:r>
        <w:rPr>
          <w:rFonts w:hint="cs"/>
          <w:rtl/>
        </w:rPr>
        <w:t xml:space="preserve"> است</w:t>
      </w:r>
      <w:r w:rsidR="0016518C">
        <w:rPr>
          <w:rFonts w:hint="cs"/>
          <w:rtl/>
        </w:rPr>
        <w:t xml:space="preserve"> یارانه به او تعلق نمی‌گیرد» ملاک خطاب اول این است که وقتی می‌تواند </w:t>
      </w:r>
      <w:r w:rsidR="001E1979">
        <w:rPr>
          <w:rFonts w:hint="cs"/>
          <w:rtl/>
        </w:rPr>
        <w:t>به نیازمندان کمک کند چرا کمک ن</w:t>
      </w:r>
      <w:r w:rsidR="0016518C">
        <w:rPr>
          <w:rFonts w:hint="cs"/>
          <w:rtl/>
        </w:rPr>
        <w:t>کند</w:t>
      </w:r>
      <w:r w:rsidR="001E1979">
        <w:rPr>
          <w:rFonts w:hint="cs"/>
          <w:rtl/>
        </w:rPr>
        <w:t>؟</w:t>
      </w:r>
      <w:r w:rsidR="0016518C">
        <w:rPr>
          <w:rFonts w:hint="cs"/>
          <w:rtl/>
        </w:rPr>
        <w:t xml:space="preserve"> و ملاک خطاب دوم این است که وقتی وضعیت مالی شخص خوب است به او یارانه داده نمی‌شود. </w:t>
      </w:r>
    </w:p>
    <w:p w14:paraId="3A203437" w14:textId="77777777" w:rsidR="0016518C" w:rsidRDefault="0016518C" w:rsidP="006E5538">
      <w:pPr>
        <w:jc w:val="both"/>
        <w:rPr>
          <w:rtl/>
        </w:rPr>
      </w:pPr>
      <w:r>
        <w:rPr>
          <w:rFonts w:hint="cs"/>
          <w:rtl/>
        </w:rPr>
        <w:t>یا</w:t>
      </w:r>
      <w:r w:rsidR="00690C73">
        <w:rPr>
          <w:rFonts w:hint="cs"/>
          <w:rtl/>
        </w:rPr>
        <w:t xml:space="preserve"> گاهی</w:t>
      </w:r>
      <w:r>
        <w:rPr>
          <w:rFonts w:hint="cs"/>
          <w:rtl/>
        </w:rPr>
        <w:t xml:space="preserve"> گفته می‌شود «</w:t>
      </w:r>
      <w:r w:rsidR="00690C73">
        <w:rPr>
          <w:rFonts w:hint="cs"/>
          <w:rtl/>
        </w:rPr>
        <w:t>من شک فی الله فلیسأل العالم</w:t>
      </w:r>
      <w:r>
        <w:rPr>
          <w:rFonts w:hint="cs"/>
          <w:rtl/>
        </w:rPr>
        <w:t>»</w:t>
      </w:r>
      <w:r w:rsidR="00690C73">
        <w:rPr>
          <w:rFonts w:hint="cs"/>
          <w:rtl/>
        </w:rPr>
        <w:t xml:space="preserve"> و ملاک آن این است که وقتی کسی شک در وجود خداوند دارد باید تحقیق کند. و گاهی گفته می‌شود: </w:t>
      </w:r>
      <w:r w:rsidR="006E5538">
        <w:rPr>
          <w:rFonts w:hint="cs"/>
          <w:rtl/>
        </w:rPr>
        <w:t>«</w:t>
      </w:r>
      <w:r w:rsidR="006E5538">
        <w:rPr>
          <w:rFonts w:hint="cs"/>
          <w:sz w:val="34"/>
          <w:rtl/>
        </w:rPr>
        <w:t>من شک فی الله فلیراجع الی الطبیب النفسی</w:t>
      </w:r>
      <w:r w:rsidR="006E5538">
        <w:rPr>
          <w:rFonts w:hint="cs"/>
          <w:rtl/>
        </w:rPr>
        <w:t xml:space="preserve">» </w:t>
      </w:r>
      <w:r w:rsidR="00690C73">
        <w:rPr>
          <w:rFonts w:hint="cs"/>
          <w:rtl/>
        </w:rPr>
        <w:t xml:space="preserve">ملاک آن این است که </w:t>
      </w:r>
      <w:r>
        <w:rPr>
          <w:rFonts w:hint="cs"/>
          <w:rtl/>
        </w:rPr>
        <w:t xml:space="preserve">چون شک در خدا کشف می‌کند که روانش سالم نیست </w:t>
      </w:r>
      <w:r w:rsidR="006E5538">
        <w:rPr>
          <w:rFonts w:hint="cs"/>
          <w:rtl/>
        </w:rPr>
        <w:t xml:space="preserve">«أفی الله شک فاطر السموات و الارض» </w:t>
      </w:r>
      <w:r>
        <w:rPr>
          <w:rFonts w:hint="cs"/>
          <w:rtl/>
        </w:rPr>
        <w:t xml:space="preserve">لذا باید پیش روانپزشک برود. </w:t>
      </w:r>
    </w:p>
    <w:p w14:paraId="007FE4AC" w14:textId="77777777" w:rsidR="0016518C" w:rsidRDefault="00690C73" w:rsidP="006E5538">
      <w:pPr>
        <w:jc w:val="both"/>
        <w:rPr>
          <w:rtl/>
        </w:rPr>
      </w:pPr>
      <w:r>
        <w:rPr>
          <w:rFonts w:hint="cs"/>
          <w:rtl/>
        </w:rPr>
        <w:t xml:space="preserve">پس برای همه‌ی این احکام می‌توان </w:t>
      </w:r>
      <w:r w:rsidR="0016518C">
        <w:rPr>
          <w:rFonts w:hint="cs"/>
          <w:rtl/>
        </w:rPr>
        <w:t>ملاکات مختلف</w:t>
      </w:r>
      <w:r>
        <w:rPr>
          <w:rFonts w:hint="cs"/>
          <w:rtl/>
        </w:rPr>
        <w:t xml:space="preserve"> لحاظ کرد ولی این مهم نیست </w:t>
      </w:r>
      <w:r w:rsidR="006E5538">
        <w:rPr>
          <w:rFonts w:hint="cs"/>
          <w:rtl/>
        </w:rPr>
        <w:t>و</w:t>
      </w:r>
      <w:r>
        <w:rPr>
          <w:rFonts w:hint="cs"/>
          <w:rtl/>
        </w:rPr>
        <w:t xml:space="preserve"> اختلاف ملاک</w:t>
      </w:r>
      <w:r w:rsidR="006E5538">
        <w:rPr>
          <w:rFonts w:hint="cs"/>
          <w:rtl/>
        </w:rPr>
        <w:t>ات</w:t>
      </w:r>
      <w:r>
        <w:rPr>
          <w:rFonts w:hint="cs"/>
          <w:rtl/>
        </w:rPr>
        <w:t xml:space="preserve"> احکام اختصاص به قطع ندارد بلکه مهم این است که وقتی قطع در موضوع یک حکم اخذ می‌شود بما هو موضوع تقسیم شود به قطع موضوعی </w:t>
      </w:r>
      <w:r w:rsidR="006E5538">
        <w:rPr>
          <w:rFonts w:hint="cs"/>
          <w:rtl/>
        </w:rPr>
        <w:t>صفتی</w:t>
      </w:r>
      <w:r>
        <w:rPr>
          <w:rFonts w:hint="cs"/>
          <w:rtl/>
        </w:rPr>
        <w:t xml:space="preserve"> و </w:t>
      </w:r>
      <w:r w:rsidR="006E5538">
        <w:rPr>
          <w:rFonts w:hint="cs"/>
          <w:rtl/>
        </w:rPr>
        <w:t xml:space="preserve">قطع موضوعی </w:t>
      </w:r>
      <w:r>
        <w:rPr>
          <w:rFonts w:hint="cs"/>
          <w:rtl/>
        </w:rPr>
        <w:t>طریقی.</w:t>
      </w:r>
    </w:p>
    <w:p w14:paraId="457440EC" w14:textId="77777777" w:rsidR="00690C73" w:rsidRDefault="00690C73" w:rsidP="003B34C1">
      <w:pPr>
        <w:jc w:val="both"/>
        <w:rPr>
          <w:rtl/>
        </w:rPr>
      </w:pPr>
      <w:r>
        <w:rPr>
          <w:rFonts w:hint="cs"/>
          <w:rtl/>
        </w:rPr>
        <w:t xml:space="preserve">احتمال دوم: </w:t>
      </w:r>
      <w:r w:rsidR="0016518C">
        <w:rPr>
          <w:rFonts w:hint="cs"/>
          <w:rtl/>
        </w:rPr>
        <w:t xml:space="preserve">مراد این است که </w:t>
      </w:r>
      <w:r>
        <w:rPr>
          <w:rFonts w:hint="cs"/>
          <w:rtl/>
        </w:rPr>
        <w:t xml:space="preserve">قطع به ضمیمه این لازم تکوینی در موضوع خطاب اخذ می‌شود یعنی </w:t>
      </w:r>
      <w:r w:rsidR="0016518C">
        <w:rPr>
          <w:rFonts w:hint="cs"/>
          <w:rtl/>
        </w:rPr>
        <w:t xml:space="preserve"> گفته </w:t>
      </w:r>
      <w:r>
        <w:rPr>
          <w:rFonts w:hint="cs"/>
          <w:rtl/>
        </w:rPr>
        <w:t>می‌</w:t>
      </w:r>
      <w:r w:rsidR="0016518C">
        <w:rPr>
          <w:rFonts w:hint="cs"/>
          <w:rtl/>
        </w:rPr>
        <w:t>شود «</w:t>
      </w:r>
      <w:r>
        <w:rPr>
          <w:rFonts w:hint="cs"/>
          <w:rtl/>
        </w:rPr>
        <w:t>اذا قطعت و حصل لک استقرار النفس فحکمک کذا</w:t>
      </w:r>
      <w:r w:rsidR="003B34C1">
        <w:rPr>
          <w:rFonts w:hint="cs"/>
          <w:rtl/>
        </w:rPr>
        <w:t>»</w:t>
      </w:r>
    </w:p>
    <w:p w14:paraId="17EB7E8C" w14:textId="77777777" w:rsidR="002B50C4" w:rsidRDefault="00690C73" w:rsidP="00F52759">
      <w:pPr>
        <w:jc w:val="both"/>
        <w:rPr>
          <w:rtl/>
        </w:rPr>
      </w:pPr>
      <w:r>
        <w:rPr>
          <w:rFonts w:hint="cs"/>
          <w:rtl/>
        </w:rPr>
        <w:t xml:space="preserve">این احتمال </w:t>
      </w:r>
      <w:r w:rsidR="002B50C4">
        <w:rPr>
          <w:rFonts w:hint="cs"/>
          <w:rtl/>
        </w:rPr>
        <w:t xml:space="preserve">نیز تمام نیست زیرا: </w:t>
      </w:r>
    </w:p>
    <w:p w14:paraId="40627383" w14:textId="77777777" w:rsidR="002B50C4" w:rsidRDefault="0016518C" w:rsidP="003B34C1">
      <w:pPr>
        <w:jc w:val="both"/>
        <w:rPr>
          <w:rtl/>
        </w:rPr>
      </w:pPr>
      <w:r>
        <w:rPr>
          <w:rFonts w:hint="cs"/>
          <w:rtl/>
        </w:rPr>
        <w:t>اولا: لغو است زیرا وقتی</w:t>
      </w:r>
      <w:r w:rsidR="002B50C4">
        <w:rPr>
          <w:rFonts w:hint="cs"/>
          <w:rtl/>
        </w:rPr>
        <w:t xml:space="preserve"> استقرار نفس لازم تکوینی قطع است دیگر گفتن آن لازم نیست و همان «اذا قطعت» کافی است.</w:t>
      </w:r>
      <w:r>
        <w:rPr>
          <w:rFonts w:hint="cs"/>
          <w:rtl/>
        </w:rPr>
        <w:t xml:space="preserve"> </w:t>
      </w:r>
    </w:p>
    <w:p w14:paraId="1BF63A57" w14:textId="77777777" w:rsidR="0016518C" w:rsidRPr="00FA040C" w:rsidRDefault="0016518C" w:rsidP="003B34C1">
      <w:pPr>
        <w:jc w:val="both"/>
        <w:rPr>
          <w:rtl/>
        </w:rPr>
      </w:pPr>
      <w:r>
        <w:rPr>
          <w:rFonts w:hint="cs"/>
          <w:rtl/>
        </w:rPr>
        <w:t>ثانیا: خلف فرض است زیرا غرض</w:t>
      </w:r>
      <w:r w:rsidR="003B34C1">
        <w:rPr>
          <w:rFonts w:hint="cs"/>
          <w:rtl/>
        </w:rPr>
        <w:t>،</w:t>
      </w:r>
      <w:r>
        <w:rPr>
          <w:rFonts w:hint="cs"/>
          <w:rtl/>
        </w:rPr>
        <w:t xml:space="preserve"> تقسیم قطع به دو قسم است و این که کنار آن استقرار نفس گذاشته شود می‌توان کنا</w:t>
      </w:r>
      <w:r w:rsidR="003B34C1">
        <w:rPr>
          <w:rFonts w:hint="cs"/>
          <w:rtl/>
        </w:rPr>
        <w:t>ر آن چیزی دیگر نیز گذاشته شود</w:t>
      </w:r>
      <w:r w:rsidR="002B50C4">
        <w:rPr>
          <w:rFonts w:hint="cs"/>
          <w:rtl/>
        </w:rPr>
        <w:t xml:space="preserve"> و این </w:t>
      </w:r>
      <w:r w:rsidR="003B34C1">
        <w:rPr>
          <w:rFonts w:hint="cs"/>
          <w:rtl/>
        </w:rPr>
        <w:t>ضمیمه کردن چیزی به قطع،</w:t>
      </w:r>
      <w:r w:rsidR="002B50C4">
        <w:rPr>
          <w:rFonts w:hint="cs"/>
          <w:rtl/>
        </w:rPr>
        <w:t xml:space="preserve"> تقسیم قطع نیست. </w:t>
      </w:r>
      <w:r>
        <w:rPr>
          <w:rFonts w:hint="cs"/>
          <w:vanish/>
          <w:rtl/>
        </w:rPr>
        <w:t>نداندظدتبسیسی</w:t>
      </w:r>
    </w:p>
    <w:p w14:paraId="5028D599" w14:textId="77777777" w:rsidR="002B50C4" w:rsidRDefault="002B50C4" w:rsidP="003B34C1">
      <w:pPr>
        <w:jc w:val="both"/>
        <w:rPr>
          <w:rtl/>
        </w:rPr>
      </w:pPr>
      <w:r>
        <w:rPr>
          <w:rFonts w:hint="cs"/>
          <w:rtl/>
        </w:rPr>
        <w:t xml:space="preserve">احتمال سوم: مراد این است که در قطع موضوعی </w:t>
      </w:r>
      <w:r w:rsidR="003B34C1">
        <w:rPr>
          <w:rFonts w:hint="cs"/>
          <w:rtl/>
        </w:rPr>
        <w:t>صفتی</w:t>
      </w:r>
      <w:r>
        <w:rPr>
          <w:rFonts w:hint="cs"/>
          <w:rtl/>
        </w:rPr>
        <w:t xml:space="preserve"> اصلا قطع</w:t>
      </w:r>
      <w:r w:rsidR="003B34C1">
        <w:rPr>
          <w:rFonts w:hint="cs"/>
          <w:rtl/>
        </w:rPr>
        <w:t>،</w:t>
      </w:r>
      <w:r>
        <w:rPr>
          <w:rFonts w:hint="cs"/>
          <w:rtl/>
        </w:rPr>
        <w:t xml:space="preserve"> موضوع نیست </w:t>
      </w:r>
      <w:r w:rsidR="0016518C">
        <w:rPr>
          <w:rFonts w:hint="cs"/>
          <w:rtl/>
        </w:rPr>
        <w:t>بلکه استقرار نفس موضوع است</w:t>
      </w:r>
      <w:r>
        <w:rPr>
          <w:rFonts w:hint="cs"/>
          <w:rtl/>
        </w:rPr>
        <w:t xml:space="preserve">. و وقتی گفته می‌شود «اذا قطعت» کنایه است از لازم آن که استقرار نفس است. </w:t>
      </w:r>
    </w:p>
    <w:p w14:paraId="49973F0D" w14:textId="77777777" w:rsidR="0016518C" w:rsidRDefault="002B50C4" w:rsidP="003B34C1">
      <w:pPr>
        <w:jc w:val="both"/>
        <w:rPr>
          <w:rtl/>
        </w:rPr>
      </w:pPr>
      <w:r>
        <w:rPr>
          <w:rFonts w:hint="cs"/>
          <w:rtl/>
        </w:rPr>
        <w:t>این احتمال</w:t>
      </w:r>
      <w:r w:rsidR="0016518C">
        <w:rPr>
          <w:rFonts w:hint="cs"/>
          <w:rtl/>
        </w:rPr>
        <w:t xml:space="preserve"> </w:t>
      </w:r>
      <w:r w:rsidR="003B34C1">
        <w:rPr>
          <w:rFonts w:hint="cs"/>
          <w:rtl/>
        </w:rPr>
        <w:t>بدتر از احتمالات قبلی</w:t>
      </w:r>
      <w:r w:rsidR="0016518C">
        <w:rPr>
          <w:rFonts w:hint="cs"/>
          <w:rtl/>
        </w:rPr>
        <w:t xml:space="preserve"> است زیرا تقسیم قطع موضوعی به طریقی و وصفی نیست</w:t>
      </w:r>
      <w:r w:rsidR="003B34C1">
        <w:rPr>
          <w:rFonts w:hint="cs"/>
          <w:rtl/>
        </w:rPr>
        <w:t xml:space="preserve"> و اصلا قطع</w:t>
      </w:r>
      <w:r w:rsidR="001268B3">
        <w:rPr>
          <w:rFonts w:hint="cs"/>
          <w:rtl/>
        </w:rPr>
        <w:t>،</w:t>
      </w:r>
      <w:r w:rsidR="003B34C1">
        <w:rPr>
          <w:rFonts w:hint="cs"/>
          <w:rtl/>
        </w:rPr>
        <w:t xml:space="preserve"> موضوع</w:t>
      </w:r>
      <w:r>
        <w:rPr>
          <w:rFonts w:hint="cs"/>
          <w:rtl/>
        </w:rPr>
        <w:t xml:space="preserve"> نیست</w:t>
      </w:r>
      <w:r w:rsidR="0016518C">
        <w:rPr>
          <w:rFonts w:hint="cs"/>
          <w:rtl/>
        </w:rPr>
        <w:t xml:space="preserve"> بلکه فقط کنایه از لازمش بود که استقرار نفس است.</w:t>
      </w:r>
    </w:p>
    <w:p w14:paraId="4A5AA1D9" w14:textId="77777777" w:rsidR="0016518C" w:rsidRDefault="002B50C4" w:rsidP="00F52759">
      <w:pPr>
        <w:pStyle w:val="Heading3"/>
        <w:jc w:val="both"/>
        <w:rPr>
          <w:rtl/>
        </w:rPr>
      </w:pPr>
      <w:bookmarkStart w:id="13" w:name="_Toc136234908"/>
      <w:bookmarkStart w:id="14" w:name="_Toc136364729"/>
      <w:r>
        <w:rPr>
          <w:rFonts w:hint="cs"/>
          <w:rtl/>
        </w:rPr>
        <w:lastRenderedPageBreak/>
        <w:t>تفسیر چهارم: کلام شهید صدر رحمه الله</w:t>
      </w:r>
      <w:bookmarkEnd w:id="13"/>
      <w:bookmarkEnd w:id="14"/>
    </w:p>
    <w:p w14:paraId="11FFF0A7" w14:textId="77777777" w:rsidR="0016518C" w:rsidRDefault="0016518C" w:rsidP="00F52759">
      <w:pPr>
        <w:jc w:val="both"/>
        <w:rPr>
          <w:rtl/>
        </w:rPr>
      </w:pPr>
      <w:r>
        <w:rPr>
          <w:rFonts w:hint="cs"/>
          <w:rtl/>
        </w:rPr>
        <w:t>شهید صدر رحمه الله فرموده‌اند: علم دو جهت دارد: یکی انکشاف فی العالم و دیگری انکشاف للعالم.</w:t>
      </w:r>
    </w:p>
    <w:p w14:paraId="22C002F2" w14:textId="77777777" w:rsidR="002B50C4" w:rsidRDefault="0016518C" w:rsidP="001268B3">
      <w:pPr>
        <w:jc w:val="both"/>
        <w:rPr>
          <w:rtl/>
        </w:rPr>
      </w:pPr>
      <w:r>
        <w:rPr>
          <w:rFonts w:hint="cs"/>
          <w:rtl/>
        </w:rPr>
        <w:t>مراد از انکشاف فی العالم</w:t>
      </w:r>
      <w:r w:rsidR="002B50C4">
        <w:rPr>
          <w:rFonts w:hint="cs"/>
          <w:rtl/>
        </w:rPr>
        <w:t xml:space="preserve"> این است که</w:t>
      </w:r>
      <w:r>
        <w:rPr>
          <w:rFonts w:hint="cs"/>
          <w:rtl/>
        </w:rPr>
        <w:t xml:space="preserve"> عرضی در عالم</w:t>
      </w:r>
      <w:r w:rsidR="002B50C4">
        <w:rPr>
          <w:rFonts w:hint="cs"/>
          <w:rtl/>
        </w:rPr>
        <w:t xml:space="preserve"> است، </w:t>
      </w:r>
      <w:r w:rsidR="001268B3">
        <w:rPr>
          <w:rFonts w:hint="cs"/>
          <w:rtl/>
        </w:rPr>
        <w:t>«</w:t>
      </w:r>
      <w:r w:rsidR="002B50C4">
        <w:rPr>
          <w:rFonts w:hint="cs"/>
          <w:rtl/>
        </w:rPr>
        <w:t>عرض</w:t>
      </w:r>
      <w:r w:rsidR="001268B3">
        <w:rPr>
          <w:rFonts w:hint="cs"/>
          <w:rtl/>
        </w:rPr>
        <w:t>ٌ</w:t>
      </w:r>
      <w:r w:rsidR="002B50C4">
        <w:rPr>
          <w:rFonts w:hint="cs"/>
          <w:rtl/>
        </w:rPr>
        <w:t xml:space="preserve"> قائم</w:t>
      </w:r>
      <w:r w:rsidR="001268B3">
        <w:rPr>
          <w:rFonts w:hint="cs"/>
          <w:rtl/>
        </w:rPr>
        <w:t>ٌ</w:t>
      </w:r>
      <w:r w:rsidR="002B50C4">
        <w:rPr>
          <w:rFonts w:hint="cs"/>
          <w:rtl/>
        </w:rPr>
        <w:t xml:space="preserve"> بنفس العالم</w:t>
      </w:r>
      <w:r w:rsidR="001268B3">
        <w:rPr>
          <w:rFonts w:hint="cs"/>
          <w:rtl/>
        </w:rPr>
        <w:t>»</w:t>
      </w:r>
      <w:r w:rsidR="002B50C4">
        <w:rPr>
          <w:rFonts w:hint="cs"/>
          <w:rtl/>
        </w:rPr>
        <w:t xml:space="preserve"> </w:t>
      </w:r>
      <w:r>
        <w:rPr>
          <w:rFonts w:hint="cs"/>
          <w:rtl/>
        </w:rPr>
        <w:t xml:space="preserve">و آن ذاتی قطع نیست زیرا </w:t>
      </w:r>
      <w:r w:rsidR="002B50C4">
        <w:rPr>
          <w:rFonts w:hint="cs"/>
          <w:rtl/>
        </w:rPr>
        <w:t xml:space="preserve">علم خداوند عرض او نیست بلکه عین ذات او است. ولی حیث انکشاف للعالم در خداوند نیز </w:t>
      </w:r>
      <w:r w:rsidR="001268B3">
        <w:rPr>
          <w:rFonts w:hint="cs"/>
          <w:rtl/>
        </w:rPr>
        <w:t>هست</w:t>
      </w:r>
      <w:r w:rsidR="002B50C4">
        <w:rPr>
          <w:rFonts w:hint="cs"/>
          <w:rtl/>
        </w:rPr>
        <w:t xml:space="preserve"> زیرا علم خداوند نیز کاشف است.</w:t>
      </w:r>
    </w:p>
    <w:p w14:paraId="3B3DD44F" w14:textId="77777777" w:rsidR="0016518C" w:rsidRDefault="0016518C" w:rsidP="00F52759">
      <w:pPr>
        <w:jc w:val="both"/>
        <w:rPr>
          <w:rtl/>
        </w:rPr>
      </w:pPr>
      <w:r>
        <w:rPr>
          <w:rFonts w:hint="cs"/>
          <w:rtl/>
        </w:rPr>
        <w:t xml:space="preserve">و </w:t>
      </w:r>
      <w:r w:rsidR="002B50C4">
        <w:rPr>
          <w:rFonts w:hint="cs"/>
          <w:rtl/>
        </w:rPr>
        <w:t>مراد از «</w:t>
      </w:r>
      <w:r>
        <w:rPr>
          <w:rFonts w:hint="cs"/>
          <w:rtl/>
        </w:rPr>
        <w:t>انکشاف للعالم</w:t>
      </w:r>
      <w:r w:rsidR="002B50C4">
        <w:rPr>
          <w:rFonts w:hint="cs"/>
          <w:rtl/>
        </w:rPr>
        <w:t>» کاشفیت آن از واقع است ولو کشف بالذات باشد یعنی به نظر عالم کاشف است ولو مطابق با واقع نباشد.</w:t>
      </w:r>
    </w:p>
    <w:p w14:paraId="4E069EBC" w14:textId="77777777" w:rsidR="0016518C" w:rsidRDefault="0016518C" w:rsidP="002132EC">
      <w:pPr>
        <w:jc w:val="both"/>
        <w:rPr>
          <w:rtl/>
        </w:rPr>
      </w:pPr>
      <w:r>
        <w:rPr>
          <w:rFonts w:hint="cs"/>
          <w:rtl/>
        </w:rPr>
        <w:t>البته هر علم</w:t>
      </w:r>
      <w:r w:rsidR="001268B3">
        <w:rPr>
          <w:rFonts w:hint="cs"/>
          <w:rtl/>
        </w:rPr>
        <w:t>ی در خارج،</w:t>
      </w:r>
      <w:r w:rsidR="002B50C4">
        <w:rPr>
          <w:rFonts w:hint="cs"/>
          <w:rtl/>
        </w:rPr>
        <w:t xml:space="preserve"> انکشاف للعالم است ولی بر فرض محال اگر علم به یک دیواری قائم بود، این انکشاف فی العالم </w:t>
      </w:r>
      <w:r w:rsidR="001268B3">
        <w:rPr>
          <w:rFonts w:hint="cs"/>
          <w:rtl/>
        </w:rPr>
        <w:t>یعنی عرضی است</w:t>
      </w:r>
      <w:r w:rsidR="002B50C4">
        <w:rPr>
          <w:rFonts w:hint="cs"/>
          <w:rtl/>
        </w:rPr>
        <w:t xml:space="preserve"> که قائم به این دیوار </w:t>
      </w:r>
      <w:r w:rsidR="001268B3">
        <w:rPr>
          <w:rFonts w:hint="cs"/>
          <w:rtl/>
        </w:rPr>
        <w:t xml:space="preserve">است </w:t>
      </w:r>
      <w:r>
        <w:rPr>
          <w:rFonts w:hint="cs"/>
          <w:rtl/>
        </w:rPr>
        <w:t>و لکن انکشاف للعالم نیست. قطع موضوع</w:t>
      </w:r>
      <w:r w:rsidR="001268B3">
        <w:rPr>
          <w:rFonts w:hint="cs"/>
          <w:rtl/>
        </w:rPr>
        <w:t>ی</w:t>
      </w:r>
      <w:r>
        <w:rPr>
          <w:rFonts w:hint="cs"/>
          <w:rtl/>
        </w:rPr>
        <w:t xml:space="preserve"> صفتی این است که حیث عرض بودن علم لحاظ شود و گفته شود «</w:t>
      </w:r>
      <w:r w:rsidR="002B50C4">
        <w:rPr>
          <w:rFonts w:hint="cs"/>
          <w:rtl/>
        </w:rPr>
        <w:t>اذا قطعت بجواب سؤال فنعطیک جائزة</w:t>
      </w:r>
      <w:r>
        <w:rPr>
          <w:rFonts w:hint="cs"/>
          <w:rtl/>
        </w:rPr>
        <w:t>» چون در نفس انسان یک عر</w:t>
      </w:r>
      <w:r w:rsidR="002B50C4">
        <w:rPr>
          <w:rFonts w:hint="cs"/>
          <w:rtl/>
        </w:rPr>
        <w:t>ضی است بنام علم به جواب این سوال، این</w:t>
      </w:r>
      <w:r>
        <w:rPr>
          <w:rFonts w:hint="cs"/>
          <w:rtl/>
        </w:rPr>
        <w:t xml:space="preserve"> انکشاف فی العالم است، ولی اگر حیث کاشفیت بالذات و کاشف للعالم</w:t>
      </w:r>
      <w:r w:rsidR="00990D4B">
        <w:rPr>
          <w:rFonts w:hint="cs"/>
          <w:rtl/>
        </w:rPr>
        <w:t xml:space="preserve"> آن لحاظ شود قطع موضوعی طریقی خواهد بود</w:t>
      </w:r>
      <w:r w:rsidR="004F3F6D">
        <w:rPr>
          <w:rStyle w:val="FootnoteReference"/>
          <w:rtl/>
        </w:rPr>
        <w:footnoteReference w:id="12"/>
      </w:r>
      <w:r w:rsidR="00990D4B">
        <w:rPr>
          <w:rFonts w:hint="cs"/>
          <w:rtl/>
        </w:rPr>
        <w:t>.</w:t>
      </w:r>
    </w:p>
    <w:p w14:paraId="6F046970" w14:textId="77777777" w:rsidR="0016518C" w:rsidRDefault="0016518C" w:rsidP="002132EC">
      <w:pPr>
        <w:jc w:val="both"/>
        <w:rPr>
          <w:rtl/>
        </w:rPr>
      </w:pPr>
      <w:r>
        <w:rPr>
          <w:rFonts w:hint="cs"/>
          <w:rtl/>
        </w:rPr>
        <w:t>این بیان ثبوتا معقول است ولی اثباتا غراب</w:t>
      </w:r>
      <w:r w:rsidR="00990D4B">
        <w:rPr>
          <w:rFonts w:hint="cs"/>
          <w:rtl/>
        </w:rPr>
        <w:t>ت</w:t>
      </w:r>
      <w:r>
        <w:rPr>
          <w:rFonts w:hint="cs"/>
          <w:rtl/>
        </w:rPr>
        <w:t xml:space="preserve"> دارد و با مثال‌هایی که برای قطع موضوعی </w:t>
      </w:r>
      <w:r w:rsidR="002132EC">
        <w:rPr>
          <w:rFonts w:hint="cs"/>
          <w:rtl/>
        </w:rPr>
        <w:t>صفتی</w:t>
      </w:r>
      <w:r>
        <w:rPr>
          <w:rFonts w:hint="cs"/>
          <w:rtl/>
        </w:rPr>
        <w:t xml:space="preserve"> بیان شد سازگار نیست</w:t>
      </w:r>
      <w:r w:rsidR="00990D4B">
        <w:rPr>
          <w:rFonts w:hint="cs"/>
          <w:rtl/>
        </w:rPr>
        <w:t>. علاوه بر این که</w:t>
      </w:r>
      <w:r>
        <w:rPr>
          <w:rFonts w:hint="cs"/>
          <w:rtl/>
        </w:rPr>
        <w:t xml:space="preserve"> با کلام ایشان در بحث استصحاب نیز منافات دارد زیرا ایشان </w:t>
      </w:r>
      <w:r w:rsidR="00990D4B">
        <w:rPr>
          <w:rFonts w:hint="cs"/>
          <w:rtl/>
        </w:rPr>
        <w:t xml:space="preserve">در بحث استصحاب فرموده‌اند: لفظ یقین در «لاتنقض الیقین بالشک» یک لازمی دارد که عبارت است از استحکام و ابرام، و محتمل است که یقین در این خطاب به نحو قطع موضوعی </w:t>
      </w:r>
      <w:r w:rsidR="002132EC">
        <w:rPr>
          <w:rFonts w:hint="cs"/>
          <w:rtl/>
        </w:rPr>
        <w:t>صفتی</w:t>
      </w:r>
      <w:r w:rsidR="00990D4B">
        <w:rPr>
          <w:rFonts w:hint="cs"/>
          <w:rtl/>
        </w:rPr>
        <w:t xml:space="preserve"> اخذ شده باشد</w:t>
      </w:r>
      <w:r w:rsidR="004F3F6D">
        <w:rPr>
          <w:rStyle w:val="FootnoteReference"/>
          <w:rtl/>
        </w:rPr>
        <w:footnoteReference w:id="13"/>
      </w:r>
      <w:r w:rsidR="00990D4B">
        <w:rPr>
          <w:rFonts w:hint="cs"/>
          <w:rtl/>
        </w:rPr>
        <w:t xml:space="preserve">. </w:t>
      </w:r>
    </w:p>
    <w:p w14:paraId="174DD10C" w14:textId="77777777" w:rsidR="00990D4B" w:rsidRDefault="00990D4B" w:rsidP="002132EC">
      <w:pPr>
        <w:jc w:val="both"/>
        <w:rPr>
          <w:rtl/>
        </w:rPr>
      </w:pPr>
      <w:r>
        <w:rPr>
          <w:rFonts w:hint="cs"/>
          <w:rtl/>
        </w:rPr>
        <w:t xml:space="preserve">در حالی که در استصحاب قطعا حیث انکشاف برای متیقن لحاظ شده است نه این که فقط از باب این که </w:t>
      </w:r>
      <w:r w:rsidR="002132EC">
        <w:rPr>
          <w:rFonts w:hint="cs"/>
          <w:rtl/>
        </w:rPr>
        <w:t xml:space="preserve">یقین، </w:t>
      </w:r>
      <w:r>
        <w:rPr>
          <w:rFonts w:hint="cs"/>
          <w:rtl/>
        </w:rPr>
        <w:t>عرضی در نفس متیقن است لحاظ شود.</w:t>
      </w:r>
    </w:p>
    <w:p w14:paraId="1F596771" w14:textId="77777777" w:rsidR="0016518C" w:rsidRDefault="0016518C" w:rsidP="00F52759">
      <w:pPr>
        <w:jc w:val="both"/>
        <w:rPr>
          <w:rtl/>
        </w:rPr>
      </w:pPr>
      <w:r>
        <w:rPr>
          <w:rFonts w:hint="cs"/>
          <w:rtl/>
        </w:rPr>
        <w:t>بنا</w:t>
      </w:r>
      <w:r w:rsidR="002132EC">
        <w:rPr>
          <w:rFonts w:hint="cs"/>
          <w:rtl/>
        </w:rPr>
        <w:t>براین این تقسیم بندی درست نیست.</w:t>
      </w:r>
    </w:p>
    <w:p w14:paraId="43E228BA" w14:textId="77777777" w:rsidR="00990D4B" w:rsidRDefault="00990D4B" w:rsidP="002132EC">
      <w:pPr>
        <w:pStyle w:val="Heading2"/>
        <w:rPr>
          <w:rtl/>
        </w:rPr>
      </w:pPr>
      <w:bookmarkStart w:id="15" w:name="_Toc136364730"/>
      <w:r>
        <w:rPr>
          <w:rFonts w:hint="cs"/>
          <w:rtl/>
        </w:rPr>
        <w:t>بیان یک نکته</w:t>
      </w:r>
      <w:bookmarkEnd w:id="15"/>
    </w:p>
    <w:p w14:paraId="564136C5" w14:textId="77777777" w:rsidR="0016518C" w:rsidRDefault="0016518C" w:rsidP="002132EC">
      <w:pPr>
        <w:jc w:val="both"/>
        <w:rPr>
          <w:rtl/>
        </w:rPr>
      </w:pPr>
      <w:r>
        <w:rPr>
          <w:rFonts w:hint="cs"/>
          <w:rtl/>
        </w:rPr>
        <w:t>علم و یقین</w:t>
      </w:r>
      <w:r w:rsidR="00990D4B">
        <w:rPr>
          <w:rFonts w:hint="cs"/>
          <w:rtl/>
        </w:rPr>
        <w:t xml:space="preserve"> ماخوذ در کتاب و سنت ظهور در </w:t>
      </w:r>
      <w:r>
        <w:rPr>
          <w:rFonts w:hint="cs"/>
          <w:rtl/>
        </w:rPr>
        <w:t xml:space="preserve">مطلق طریق معتبر </w:t>
      </w:r>
      <w:r w:rsidR="002132EC">
        <w:rPr>
          <w:rFonts w:hint="cs"/>
          <w:rtl/>
        </w:rPr>
        <w:t>دارد</w:t>
      </w:r>
      <w:r>
        <w:rPr>
          <w:rFonts w:hint="cs"/>
          <w:rtl/>
        </w:rPr>
        <w:t xml:space="preserve"> البته مراد این نیست که لفظ قطع استعمال شده است در طریق معتبر </w:t>
      </w:r>
      <w:r w:rsidR="00990D4B">
        <w:rPr>
          <w:rFonts w:hint="cs"/>
          <w:rtl/>
        </w:rPr>
        <w:t>بلکه</w:t>
      </w:r>
      <w:r>
        <w:rPr>
          <w:rFonts w:hint="cs"/>
          <w:rtl/>
        </w:rPr>
        <w:t xml:space="preserve"> مناسبت حکم و موضوع اقتضا می‌کند که وقتی شارع می‌گوید: «</w:t>
      </w:r>
      <w:r w:rsidR="00990D4B">
        <w:rPr>
          <w:rFonts w:hint="cs"/>
          <w:rtl/>
        </w:rPr>
        <w:t>لاتقف ما لیس لک به علم</w:t>
      </w:r>
      <w:r>
        <w:rPr>
          <w:rFonts w:hint="cs"/>
          <w:rtl/>
        </w:rPr>
        <w:t>»</w:t>
      </w:r>
      <w:r w:rsidR="00990D4B">
        <w:rPr>
          <w:rFonts w:hint="cs"/>
          <w:rtl/>
        </w:rPr>
        <w:t xml:space="preserve"> مراد این است که «لاتتبع ما لیس لک علیه کاشف معتبر» و (طبق این بیان بحث جانشینی امارات از قطع </w:t>
      </w:r>
      <w:r w:rsidR="00990D4B">
        <w:rPr>
          <w:rFonts w:hint="cs"/>
          <w:rtl/>
        </w:rPr>
        <w:lastRenderedPageBreak/>
        <w:t xml:space="preserve">مطرح نیست زیرا قطع موضوعیت ندارد بلکه طریق معتبر مهم است) در این صورت </w:t>
      </w:r>
      <w:r>
        <w:rPr>
          <w:rFonts w:hint="cs"/>
          <w:rtl/>
        </w:rPr>
        <w:t>دلیل حجیت امارات مصداق برای طریق معتبر درست می‌کند.</w:t>
      </w:r>
    </w:p>
    <w:p w14:paraId="1EDEFD2F" w14:textId="77777777" w:rsidR="004F3F6D" w:rsidRDefault="00990D4B" w:rsidP="002132EC">
      <w:pPr>
        <w:jc w:val="both"/>
        <w:rPr>
          <w:rtl/>
        </w:rPr>
      </w:pPr>
      <w:r>
        <w:rPr>
          <w:rFonts w:hint="cs"/>
          <w:rtl/>
        </w:rPr>
        <w:t>اما این که گفته شود: «ملاکات احکام فرق دارند و ممکن است در مواردی به مناسبت ملاکات استظهار شود که مراد از علم در خصوص این خطاب علم وجدانی است و هیچ اماره‌ای نیز قائم مقام او نمی‌شود» ما موردی برای آن پیدا نکردیم و</w:t>
      </w:r>
      <w:r w:rsidR="0016518C">
        <w:rPr>
          <w:rFonts w:hint="cs"/>
          <w:rtl/>
        </w:rPr>
        <w:t xml:space="preserve"> حتی در معرفت امام علیه السلام که مشهور می‌گویند باید علم وجدانی پیدا شود</w:t>
      </w:r>
      <w:r w:rsidR="004F3F6D">
        <w:rPr>
          <w:rFonts w:hint="cs"/>
          <w:rtl/>
        </w:rPr>
        <w:t xml:space="preserve"> نیز ما </w:t>
      </w:r>
      <w:r w:rsidR="0016518C">
        <w:rPr>
          <w:rFonts w:hint="cs"/>
          <w:rtl/>
        </w:rPr>
        <w:t xml:space="preserve"> </w:t>
      </w:r>
      <w:r w:rsidR="004F3F6D">
        <w:rPr>
          <w:rFonts w:hint="cs"/>
          <w:rtl/>
        </w:rPr>
        <w:t>معتقد هستیم که</w:t>
      </w:r>
      <w:r w:rsidR="0016518C">
        <w:rPr>
          <w:rFonts w:hint="cs"/>
          <w:rtl/>
        </w:rPr>
        <w:t xml:space="preserve"> طریق معتبر </w:t>
      </w:r>
      <w:r w:rsidR="004F3F6D">
        <w:rPr>
          <w:rFonts w:hint="cs"/>
          <w:rtl/>
        </w:rPr>
        <w:t xml:space="preserve">نیز کافی است و در این حال نیز «معرفة الامام» صدق می‌کند. </w:t>
      </w:r>
    </w:p>
    <w:p w14:paraId="6BA3B0D7" w14:textId="77777777" w:rsidR="0016518C" w:rsidRDefault="0016518C" w:rsidP="00F52759">
      <w:pPr>
        <w:jc w:val="both"/>
        <w:rPr>
          <w:rtl/>
        </w:rPr>
      </w:pPr>
      <w:r>
        <w:rPr>
          <w:rFonts w:hint="cs"/>
          <w:rtl/>
        </w:rPr>
        <w:t xml:space="preserve">البته در شهادت دلیل وجود دارد بر این که به صرف شهادت دیگران </w:t>
      </w:r>
      <w:r w:rsidR="002132EC">
        <w:rPr>
          <w:rFonts w:hint="cs"/>
          <w:rtl/>
        </w:rPr>
        <w:t xml:space="preserve">به مطلبی </w:t>
      </w:r>
      <w:r>
        <w:rPr>
          <w:rFonts w:hint="cs"/>
          <w:rtl/>
        </w:rPr>
        <w:t xml:space="preserve">نمی‌توان </w:t>
      </w:r>
      <w:r w:rsidR="002132EC">
        <w:rPr>
          <w:rFonts w:hint="cs"/>
          <w:rtl/>
        </w:rPr>
        <w:t xml:space="preserve">به آن مطلب </w:t>
      </w:r>
      <w:r>
        <w:rPr>
          <w:rFonts w:hint="cs"/>
          <w:rtl/>
        </w:rPr>
        <w:t>شهادت داد. بلکه</w:t>
      </w:r>
      <w:r w:rsidR="004F3F6D">
        <w:rPr>
          <w:rFonts w:hint="cs"/>
          <w:rtl/>
        </w:rPr>
        <w:t xml:space="preserve"> باید شهادت به شهادت این دو عادل</w:t>
      </w:r>
      <w:r>
        <w:rPr>
          <w:rFonts w:hint="cs"/>
          <w:rtl/>
        </w:rPr>
        <w:t xml:space="preserve">  دهد و در شهادت حتی علم وجدانی ناشی از حدس فایده ندارد بلکه باید</w:t>
      </w:r>
      <w:r w:rsidR="004F3F6D">
        <w:rPr>
          <w:rFonts w:hint="cs"/>
          <w:rtl/>
        </w:rPr>
        <w:t xml:space="preserve"> علم وجدانی</w:t>
      </w:r>
      <w:r>
        <w:rPr>
          <w:rFonts w:hint="cs"/>
          <w:rtl/>
        </w:rPr>
        <w:t xml:space="preserve"> ناشی از حس باشد.  </w:t>
      </w:r>
    </w:p>
    <w:p w14:paraId="01C40DDD" w14:textId="77777777" w:rsidR="0016518C" w:rsidRPr="00FA040C" w:rsidRDefault="0016518C" w:rsidP="00F52759">
      <w:pPr>
        <w:jc w:val="both"/>
        <w:rPr>
          <w:vanish/>
          <w:rtl/>
        </w:rPr>
      </w:pPr>
    </w:p>
    <w:p w14:paraId="59547E2C" w14:textId="77777777" w:rsidR="0016518C" w:rsidRPr="00D61FD2" w:rsidRDefault="0016518C" w:rsidP="00F52759">
      <w:pPr>
        <w:jc w:val="both"/>
      </w:pPr>
    </w:p>
    <w:p w14:paraId="1979423E" w14:textId="77777777" w:rsidR="00B034EA" w:rsidRDefault="003621C3" w:rsidP="00F52759">
      <w:pPr>
        <w:bidi w:val="0"/>
        <w:jc w:val="both"/>
      </w:pPr>
    </w:p>
    <w:sectPr w:rsidR="00B034EA" w:rsidSect="00F7601D">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F170" w14:textId="77777777" w:rsidR="008007DC" w:rsidRDefault="008007DC">
      <w:pPr>
        <w:spacing w:after="0"/>
      </w:pPr>
      <w:r>
        <w:separator/>
      </w:r>
    </w:p>
  </w:endnote>
  <w:endnote w:type="continuationSeparator" w:id="0">
    <w:p w14:paraId="5DE31C9C" w14:textId="77777777" w:rsidR="008007DC" w:rsidRDefault="00800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62146022" w14:textId="77777777" w:rsidR="00F7601D" w:rsidRDefault="0016518C">
        <w:pPr>
          <w:pStyle w:val="Footer"/>
          <w:jc w:val="center"/>
        </w:pPr>
        <w:r>
          <w:fldChar w:fldCharType="begin"/>
        </w:r>
        <w:r>
          <w:instrText xml:space="preserve"> PAGE   \* MERGEFORMAT </w:instrText>
        </w:r>
        <w:r>
          <w:fldChar w:fldCharType="separate"/>
        </w:r>
        <w:r w:rsidR="00651C91">
          <w:rPr>
            <w:noProof/>
          </w:rPr>
          <w:t>1</w:t>
        </w:r>
        <w:r>
          <w:rPr>
            <w:noProof/>
          </w:rPr>
          <w:fldChar w:fldCharType="end"/>
        </w:r>
      </w:p>
    </w:sdtContent>
  </w:sdt>
  <w:p w14:paraId="42B8F2A2" w14:textId="77777777" w:rsidR="00F7601D" w:rsidRDefault="003621C3">
    <w:pPr>
      <w:pStyle w:val="Footer"/>
    </w:pPr>
  </w:p>
  <w:p w14:paraId="4C411B79" w14:textId="77777777" w:rsidR="00F7601D" w:rsidRDefault="00362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1059" w14:textId="77777777" w:rsidR="008007DC" w:rsidRDefault="008007DC">
      <w:pPr>
        <w:spacing w:after="0"/>
      </w:pPr>
      <w:r>
        <w:separator/>
      </w:r>
    </w:p>
  </w:footnote>
  <w:footnote w:type="continuationSeparator" w:id="0">
    <w:p w14:paraId="78F1B356" w14:textId="77777777" w:rsidR="008007DC" w:rsidRDefault="008007DC">
      <w:pPr>
        <w:spacing w:after="0"/>
      </w:pPr>
      <w:r>
        <w:continuationSeparator/>
      </w:r>
    </w:p>
  </w:footnote>
  <w:footnote w:id="1">
    <w:p w14:paraId="2275E68E" w14:textId="77777777" w:rsidR="006A593C" w:rsidRDefault="006A593C">
      <w:pPr>
        <w:pStyle w:val="FootnoteText"/>
      </w:pPr>
      <w:r>
        <w:rPr>
          <w:rStyle w:val="FootnoteReference"/>
        </w:rPr>
        <w:footnoteRef/>
      </w:r>
      <w:r>
        <w:rPr>
          <w:rtl/>
        </w:rPr>
        <w:t xml:space="preserve"> </w:t>
      </w:r>
      <w:r>
        <w:rPr>
          <w:rFonts w:hint="cs"/>
          <w:rtl/>
        </w:rPr>
        <w:t>الحدائق الناظرة فی احکام العترة الطاهرة، بحرانی، آل عصفور، یوسف بن احمد بن ابراهیم، ج2، ص401.</w:t>
      </w:r>
    </w:p>
  </w:footnote>
  <w:footnote w:id="2">
    <w:p w14:paraId="201A92BB" w14:textId="77777777" w:rsidR="006A593C" w:rsidRDefault="006A593C" w:rsidP="006A593C">
      <w:pPr>
        <w:pStyle w:val="FootnoteText"/>
      </w:pPr>
      <w:r>
        <w:rPr>
          <w:rStyle w:val="FootnoteReference"/>
        </w:rPr>
        <w:footnoteRef/>
      </w:r>
      <w:r>
        <w:rPr>
          <w:rtl/>
        </w:rPr>
        <w:t xml:space="preserve"> </w:t>
      </w:r>
      <w:r>
        <w:rPr>
          <w:rFonts w:hint="cs"/>
          <w:rtl/>
        </w:rPr>
        <w:t>الحدائق الناظرة فی احکام العترة الطاهرة، بحرانی، آل عصفور، یوسف بن احمد بن ابراهیم، ج11، ص263.</w:t>
      </w:r>
    </w:p>
  </w:footnote>
  <w:footnote w:id="3">
    <w:p w14:paraId="367BCBCD" w14:textId="77777777" w:rsidR="00496459" w:rsidRPr="00496459" w:rsidRDefault="00496459" w:rsidP="00496459">
      <w:pPr>
        <w:pStyle w:val="NoSpacing"/>
        <w:rPr>
          <w:rFonts w:ascii="NoorLotus" w:hAnsi="NoorLotus"/>
          <w:sz w:val="20"/>
          <w:szCs w:val="20"/>
        </w:rPr>
      </w:pPr>
      <w:r w:rsidRPr="00496459">
        <w:rPr>
          <w:rStyle w:val="FootnoteReference"/>
          <w:rFonts w:ascii="NoorLotus" w:hAnsi="NoorLotus"/>
          <w:sz w:val="20"/>
          <w:szCs w:val="20"/>
        </w:rPr>
        <w:footnoteRef/>
      </w:r>
      <w:r w:rsidRPr="00496459">
        <w:rPr>
          <w:rFonts w:ascii="NoorLotus" w:hAnsi="NoorLotus"/>
          <w:sz w:val="20"/>
          <w:szCs w:val="20"/>
          <w:rtl/>
        </w:rPr>
        <w:t xml:space="preserve"> </w:t>
      </w:r>
      <w:r w:rsidRPr="00496459">
        <w:rPr>
          <w:rFonts w:ascii="NoorLotus" w:hAnsi="NoorLotus"/>
          <w:sz w:val="20"/>
          <w:szCs w:val="20"/>
          <w:rtl/>
        </w:rPr>
        <w:t>من لا يحضره الفقيه، ج‌1، ص: 72‌</w:t>
      </w:r>
    </w:p>
  </w:footnote>
  <w:footnote w:id="4">
    <w:p w14:paraId="46465655" w14:textId="77777777" w:rsidR="00EC63EF" w:rsidRDefault="00EC63EF">
      <w:pPr>
        <w:pStyle w:val="FootnoteText"/>
        <w:rPr>
          <w:rtl/>
        </w:rPr>
      </w:pPr>
      <w:r>
        <w:rPr>
          <w:rStyle w:val="FootnoteReference"/>
        </w:rPr>
        <w:footnoteRef/>
      </w:r>
      <w:r>
        <w:rPr>
          <w:rtl/>
        </w:rPr>
        <w:t xml:space="preserve"> </w:t>
      </w:r>
      <w:r w:rsidR="006A593C">
        <w:rPr>
          <w:rFonts w:hint="cs"/>
          <w:rtl/>
        </w:rPr>
        <w:t>نهایة الاصول، بروجردی، حسین، ص139.</w:t>
      </w:r>
    </w:p>
  </w:footnote>
  <w:footnote w:id="5">
    <w:p w14:paraId="136AD313" w14:textId="77777777" w:rsidR="004F3F6D" w:rsidRDefault="004F3F6D" w:rsidP="004F3F6D">
      <w:pPr>
        <w:pStyle w:val="FootnoteText"/>
        <w:rPr>
          <w:rtl/>
        </w:rPr>
      </w:pPr>
      <w:r>
        <w:rPr>
          <w:rStyle w:val="FootnoteReference"/>
        </w:rPr>
        <w:footnoteRef/>
      </w:r>
      <w:r>
        <w:rPr>
          <w:rtl/>
        </w:rPr>
        <w:t xml:space="preserve"> </w:t>
      </w:r>
      <w:r>
        <w:rPr>
          <w:rFonts w:hint="cs"/>
          <w:rtl/>
        </w:rPr>
        <w:t>نهایة الدرایة (طبع جدید)، اصفهانی، محمد حسین، ج3، ص46-49.</w:t>
      </w:r>
    </w:p>
  </w:footnote>
  <w:footnote w:id="6">
    <w:p w14:paraId="04302B5D" w14:textId="77777777" w:rsidR="004F3F6D" w:rsidRDefault="004F3F6D" w:rsidP="004F3F6D">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ص263.</w:t>
      </w:r>
    </w:p>
    <w:p w14:paraId="46FC4FBF" w14:textId="77777777" w:rsidR="005459C8" w:rsidRPr="005459C8" w:rsidRDefault="005459C8" w:rsidP="005459C8">
      <w:pPr>
        <w:pStyle w:val="NormalWeb"/>
        <w:bidi/>
        <w:rPr>
          <w:rFonts w:ascii="NoorLotus" w:hAnsi="NoorLotus" w:cs="NoorLotus"/>
          <w:sz w:val="20"/>
          <w:szCs w:val="20"/>
          <w:lang w:bidi="fa-IR"/>
        </w:rPr>
      </w:pPr>
      <w:r w:rsidRPr="005459C8">
        <w:rPr>
          <w:rFonts w:ascii="NoorLotus" w:hAnsi="NoorLotus" w:cs="NoorLotus"/>
          <w:sz w:val="20"/>
          <w:szCs w:val="20"/>
          <w:rtl/>
        </w:rPr>
        <w:t xml:space="preserve">مقرر: البته این تعبیرات نقل به مضمون از کلام صاحب کفایه است و عبارت کفایه چنین است: </w:t>
      </w:r>
      <w:r w:rsidRPr="005459C8">
        <w:rPr>
          <w:rFonts w:ascii="NoorLotus" w:hAnsi="NoorLotus" w:cs="NoorLotus"/>
          <w:sz w:val="20"/>
          <w:szCs w:val="20"/>
          <w:rtl/>
          <w:lang w:bidi="fa-IR"/>
        </w:rPr>
        <w:t>القطع لما كان من الصفات الحقيقية ذات الإضافة و لذا كان العلم نورا لنفسه و نورا لغيره صح أن يؤخذ فيه بما هو صفة خاصة و حالة مخصوصة بإلغاء جهة كشفه أو اعتبار خصوصية أخرى فيه معها كما صح أن يؤخذ بما هو كاشف عن متعلقه و حاك عنه فتكون أقسامه أربعة مضافا إلى ما هو طريق محض عقلا غير مأخوذ في الموضوع شرعا.</w:t>
      </w:r>
    </w:p>
  </w:footnote>
  <w:footnote w:id="7">
    <w:p w14:paraId="588C3EBB" w14:textId="77777777" w:rsidR="004F3F6D" w:rsidRDefault="004F3F6D">
      <w:pPr>
        <w:pStyle w:val="FootnoteText"/>
      </w:pPr>
      <w:r>
        <w:rPr>
          <w:rStyle w:val="FootnoteReference"/>
        </w:rPr>
        <w:footnoteRef/>
      </w:r>
      <w:r>
        <w:rPr>
          <w:rtl/>
        </w:rPr>
        <w:t xml:space="preserve"> </w:t>
      </w:r>
      <w:r>
        <w:rPr>
          <w:rFonts w:hint="cs"/>
          <w:rtl/>
        </w:rPr>
        <w:t>فوائد الاصول، نائینی، محمد حسین، ج3 ،ص</w:t>
      </w:r>
      <w:r w:rsidR="006A593C">
        <w:rPr>
          <w:rFonts w:hint="cs"/>
          <w:rtl/>
        </w:rPr>
        <w:t>11.</w:t>
      </w:r>
    </w:p>
  </w:footnote>
  <w:footnote w:id="8">
    <w:p w14:paraId="174F7ECD" w14:textId="77777777" w:rsidR="004F3F6D" w:rsidRDefault="004F3F6D">
      <w:pPr>
        <w:pStyle w:val="FootnoteText"/>
      </w:pPr>
      <w:r>
        <w:rPr>
          <w:rStyle w:val="FootnoteReference"/>
        </w:rPr>
        <w:footnoteRef/>
      </w:r>
      <w:r>
        <w:rPr>
          <w:rtl/>
        </w:rPr>
        <w:t xml:space="preserve"> </w:t>
      </w:r>
      <w:r>
        <w:rPr>
          <w:rFonts w:hint="cs"/>
          <w:rtl/>
        </w:rPr>
        <w:t>مصباح الاصول (طبع موسسة احیاء آثار السید الخویی)، خویی، ابوالقاسم، ج1، ص</w:t>
      </w:r>
      <w:r w:rsidR="006A593C">
        <w:t>35</w:t>
      </w:r>
      <w:r w:rsidR="006A593C">
        <w:rPr>
          <w:rFonts w:hint="cs"/>
          <w:rtl/>
        </w:rPr>
        <w:t>.</w:t>
      </w:r>
    </w:p>
  </w:footnote>
  <w:footnote w:id="9">
    <w:p w14:paraId="5FC04368" w14:textId="77777777" w:rsidR="004F3F6D" w:rsidRDefault="004F3F6D">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ص263.</w:t>
      </w:r>
    </w:p>
  </w:footnote>
  <w:footnote w:id="10">
    <w:p w14:paraId="6DE6CAD0" w14:textId="77777777" w:rsidR="004F3F6D" w:rsidRDefault="004F3F6D">
      <w:pPr>
        <w:pStyle w:val="FootnoteText"/>
      </w:pPr>
      <w:r>
        <w:rPr>
          <w:rStyle w:val="FootnoteReference"/>
        </w:rPr>
        <w:footnoteRef/>
      </w:r>
      <w:r>
        <w:rPr>
          <w:rtl/>
        </w:rPr>
        <w:t xml:space="preserve"> </w:t>
      </w:r>
      <w:r>
        <w:rPr>
          <w:rFonts w:hint="cs"/>
          <w:rtl/>
        </w:rPr>
        <w:t>منتقی الاصول، روحانی، محمد، ج4، ص69.</w:t>
      </w:r>
    </w:p>
  </w:footnote>
  <w:footnote w:id="11">
    <w:p w14:paraId="49FF8C31" w14:textId="77777777" w:rsidR="004F3F6D" w:rsidRDefault="004F3F6D" w:rsidP="004F3F6D">
      <w:pPr>
        <w:pStyle w:val="FootnoteText"/>
      </w:pPr>
      <w:r>
        <w:rPr>
          <w:rStyle w:val="FootnoteReference"/>
        </w:rPr>
        <w:footnoteRef/>
      </w:r>
      <w:r>
        <w:rPr>
          <w:rtl/>
        </w:rPr>
        <w:t xml:space="preserve"> </w:t>
      </w:r>
      <w:r>
        <w:rPr>
          <w:rFonts w:hint="cs"/>
          <w:rtl/>
        </w:rPr>
        <w:t>بحوث فی علم الاصول، صدر، محمدباقر، ج4، ص71.</w:t>
      </w:r>
    </w:p>
  </w:footnote>
  <w:footnote w:id="12">
    <w:p w14:paraId="6BB20CBD" w14:textId="77777777" w:rsidR="004F3F6D" w:rsidRDefault="004F3F6D">
      <w:pPr>
        <w:pStyle w:val="FootnoteText"/>
      </w:pPr>
      <w:r>
        <w:rPr>
          <w:rStyle w:val="FootnoteReference"/>
        </w:rPr>
        <w:footnoteRef/>
      </w:r>
      <w:r>
        <w:rPr>
          <w:rtl/>
        </w:rPr>
        <w:t xml:space="preserve"> </w:t>
      </w:r>
      <w:r>
        <w:rPr>
          <w:rFonts w:hint="cs"/>
          <w:rtl/>
        </w:rPr>
        <w:t>بحوث فی علم الاصول، صدر، محمدباقر، ج4، ص71.</w:t>
      </w:r>
    </w:p>
  </w:footnote>
  <w:footnote w:id="13">
    <w:p w14:paraId="289F9FCE" w14:textId="77777777" w:rsidR="004F3F6D" w:rsidRDefault="004F3F6D">
      <w:pPr>
        <w:pStyle w:val="FootnoteText"/>
      </w:pPr>
      <w:r>
        <w:rPr>
          <w:rStyle w:val="FootnoteReference"/>
        </w:rPr>
        <w:footnoteRef/>
      </w:r>
      <w:r>
        <w:rPr>
          <w:rtl/>
        </w:rPr>
        <w:t xml:space="preserve"> </w:t>
      </w:r>
      <w:r>
        <w:rPr>
          <w:rFonts w:hint="cs"/>
          <w:rtl/>
        </w:rPr>
        <w:t>بحوث فی علم الاصول، صدر، محمد باقر، ج6، ص228.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261B" w14:textId="77777777" w:rsidR="00F7601D" w:rsidRPr="00B52C9F" w:rsidRDefault="0016518C" w:rsidP="00D61FD2">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Pr="00B52C9F">
      <w:rPr>
        <w:rFonts w:ascii="NoorLotus" w:hAnsi="NoorLotus" w:cs="NoorLotus"/>
        <w:sz w:val="20"/>
        <w:szCs w:val="20"/>
        <w:rtl/>
        <w:lang w:bidi="fa-IR"/>
      </w:rPr>
      <w:t>13</w:t>
    </w:r>
    <w:r>
      <w:rPr>
        <w:rFonts w:ascii="NoorLotus" w:hAnsi="NoorLotus" w:cs="NoorLotus" w:hint="cs"/>
        <w:sz w:val="20"/>
        <w:szCs w:val="20"/>
        <w:rtl/>
        <w:lang w:bidi="fa-IR"/>
      </w:rPr>
      <w:t>6</w:t>
    </w:r>
    <w:r w:rsidRPr="00B52C9F">
      <w:rPr>
        <w:rFonts w:ascii="NoorLotus" w:hAnsi="NoorLotus" w:cs="NoorLotus"/>
        <w:sz w:val="20"/>
        <w:szCs w:val="20"/>
        <w:rtl/>
      </w:rPr>
      <w:t xml:space="preserve"> (تاریخ:</w:t>
    </w:r>
    <w:r>
      <w:rPr>
        <w:rFonts w:ascii="NoorLotus" w:hAnsi="NoorLotus" w:cs="NoorLotus" w:hint="cs"/>
        <w:sz w:val="20"/>
        <w:szCs w:val="20"/>
        <w:rtl/>
      </w:rPr>
      <w:t>8</w:t>
    </w:r>
    <w:r w:rsidRPr="00B52C9F">
      <w:rPr>
        <w:rFonts w:ascii="NoorLotus" w:hAnsi="NoorLotus" w:cs="NoorLotus"/>
        <w:sz w:val="20"/>
        <w:szCs w:val="20"/>
        <w:rtl/>
      </w:rPr>
      <w:t>/3/1402)</w:t>
    </w:r>
  </w:p>
  <w:p w14:paraId="68489DC4" w14:textId="77777777" w:rsidR="00F7601D" w:rsidRPr="00DA16A6" w:rsidRDefault="003621C3"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18C"/>
    <w:rsid w:val="00025446"/>
    <w:rsid w:val="001268B3"/>
    <w:rsid w:val="0016518C"/>
    <w:rsid w:val="001652E9"/>
    <w:rsid w:val="00166796"/>
    <w:rsid w:val="00193B02"/>
    <w:rsid w:val="001E1979"/>
    <w:rsid w:val="002132EC"/>
    <w:rsid w:val="00285B9C"/>
    <w:rsid w:val="002B50C4"/>
    <w:rsid w:val="003621C3"/>
    <w:rsid w:val="003B1781"/>
    <w:rsid w:val="003B34C1"/>
    <w:rsid w:val="00496459"/>
    <w:rsid w:val="004F3F6D"/>
    <w:rsid w:val="005459C8"/>
    <w:rsid w:val="005833FA"/>
    <w:rsid w:val="0063455D"/>
    <w:rsid w:val="00651C91"/>
    <w:rsid w:val="00690C73"/>
    <w:rsid w:val="006A593C"/>
    <w:rsid w:val="006E5538"/>
    <w:rsid w:val="006F31BF"/>
    <w:rsid w:val="00791D79"/>
    <w:rsid w:val="007F28F9"/>
    <w:rsid w:val="007F4B4A"/>
    <w:rsid w:val="008007DC"/>
    <w:rsid w:val="00990D4B"/>
    <w:rsid w:val="009C156E"/>
    <w:rsid w:val="00A0412D"/>
    <w:rsid w:val="00A47A80"/>
    <w:rsid w:val="00A84538"/>
    <w:rsid w:val="00AD0ABC"/>
    <w:rsid w:val="00B4151E"/>
    <w:rsid w:val="00B76BF5"/>
    <w:rsid w:val="00B81FE0"/>
    <w:rsid w:val="00B92977"/>
    <w:rsid w:val="00BF75B4"/>
    <w:rsid w:val="00E61742"/>
    <w:rsid w:val="00E95F4D"/>
    <w:rsid w:val="00EC63EF"/>
    <w:rsid w:val="00F52759"/>
    <w:rsid w:val="00F9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28F2"/>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8C"/>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B4151E"/>
    <w:pPr>
      <w:keepNext/>
      <w:keepLines/>
      <w:spacing w:before="200" w:after="0"/>
      <w:outlineLvl w:val="2"/>
    </w:pPr>
    <w:rPr>
      <w:rFonts w:asciiTheme="majorHAnsi" w:eastAsiaTheme="majorEastAsia" w:hAnsiTheme="majorHAnsi"/>
      <w:b/>
      <w:bCs/>
      <w:color w:val="00B0F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paragraph" w:styleId="Header">
    <w:name w:val="header"/>
    <w:basedOn w:val="Normal"/>
    <w:link w:val="HeaderChar"/>
    <w:uiPriority w:val="99"/>
    <w:unhideWhenUsed/>
    <w:rsid w:val="0016518C"/>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16518C"/>
  </w:style>
  <w:style w:type="paragraph" w:styleId="Footer">
    <w:name w:val="footer"/>
    <w:basedOn w:val="Normal"/>
    <w:link w:val="FooterChar"/>
    <w:uiPriority w:val="99"/>
    <w:unhideWhenUsed/>
    <w:rsid w:val="0016518C"/>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16518C"/>
  </w:style>
  <w:style w:type="paragraph" w:styleId="FootnoteText">
    <w:name w:val="footnote text"/>
    <w:basedOn w:val="Normal"/>
    <w:link w:val="FootnoteTextChar"/>
    <w:unhideWhenUsed/>
    <w:rsid w:val="00EC63EF"/>
    <w:pPr>
      <w:spacing w:after="0"/>
    </w:pPr>
    <w:rPr>
      <w:sz w:val="20"/>
      <w:szCs w:val="20"/>
    </w:rPr>
  </w:style>
  <w:style w:type="character" w:customStyle="1" w:styleId="FootnoteTextChar">
    <w:name w:val="Footnote Text Char"/>
    <w:basedOn w:val="DefaultParagraphFont"/>
    <w:link w:val="FootnoteText"/>
    <w:rsid w:val="00EC63EF"/>
    <w:rPr>
      <w:rFonts w:ascii="Calibri" w:eastAsia="Calibri" w:hAnsi="Calibri" w:cs="NoorLotus"/>
      <w:sz w:val="20"/>
      <w:szCs w:val="20"/>
      <w:lang w:bidi="fa-IR"/>
    </w:rPr>
  </w:style>
  <w:style w:type="character" w:styleId="FootnoteReference">
    <w:name w:val="footnote reference"/>
    <w:basedOn w:val="DefaultParagraphFont"/>
    <w:unhideWhenUsed/>
    <w:rsid w:val="00EC63EF"/>
    <w:rPr>
      <w:vertAlign w:val="superscript"/>
    </w:rPr>
  </w:style>
  <w:style w:type="character" w:customStyle="1" w:styleId="Heading3Char">
    <w:name w:val="Heading 3 Char"/>
    <w:basedOn w:val="DefaultParagraphFont"/>
    <w:link w:val="Heading3"/>
    <w:uiPriority w:val="9"/>
    <w:rsid w:val="00B4151E"/>
    <w:rPr>
      <w:rFonts w:asciiTheme="majorHAnsi" w:eastAsiaTheme="majorEastAsia" w:hAnsiTheme="majorHAnsi" w:cs="NoorLotus"/>
      <w:b/>
      <w:bCs/>
      <w:color w:val="00B0F0"/>
      <w:szCs w:val="28"/>
      <w:lang w:bidi="fa-IR"/>
    </w:rPr>
  </w:style>
  <w:style w:type="paragraph" w:styleId="TOCHeading">
    <w:name w:val="TOC Heading"/>
    <w:basedOn w:val="Heading1"/>
    <w:next w:val="Normal"/>
    <w:uiPriority w:val="39"/>
    <w:unhideWhenUsed/>
    <w:qFormat/>
    <w:rsid w:val="006A593C"/>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6A593C"/>
    <w:pPr>
      <w:spacing w:after="100"/>
    </w:pPr>
  </w:style>
  <w:style w:type="paragraph" w:styleId="TOC2">
    <w:name w:val="toc 2"/>
    <w:basedOn w:val="Normal"/>
    <w:next w:val="Normal"/>
    <w:autoRedefine/>
    <w:uiPriority w:val="39"/>
    <w:unhideWhenUsed/>
    <w:rsid w:val="006A593C"/>
    <w:pPr>
      <w:spacing w:after="100"/>
      <w:ind w:left="220"/>
    </w:pPr>
  </w:style>
  <w:style w:type="paragraph" w:styleId="TOC3">
    <w:name w:val="toc 3"/>
    <w:basedOn w:val="Normal"/>
    <w:next w:val="Normal"/>
    <w:autoRedefine/>
    <w:uiPriority w:val="39"/>
    <w:unhideWhenUsed/>
    <w:rsid w:val="006A593C"/>
    <w:pPr>
      <w:spacing w:after="100"/>
      <w:ind w:left="440"/>
    </w:pPr>
  </w:style>
  <w:style w:type="character" w:styleId="Hyperlink">
    <w:name w:val="Hyperlink"/>
    <w:basedOn w:val="DefaultParagraphFont"/>
    <w:uiPriority w:val="99"/>
    <w:unhideWhenUsed/>
    <w:rsid w:val="006A593C"/>
    <w:rPr>
      <w:color w:val="0000FF" w:themeColor="hyperlink"/>
      <w:u w:val="single"/>
    </w:rPr>
  </w:style>
  <w:style w:type="paragraph" w:styleId="BalloonText">
    <w:name w:val="Balloon Text"/>
    <w:basedOn w:val="Normal"/>
    <w:link w:val="BalloonTextChar"/>
    <w:uiPriority w:val="99"/>
    <w:semiHidden/>
    <w:unhideWhenUsed/>
    <w:rsid w:val="006A59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3C"/>
    <w:rPr>
      <w:rFonts w:ascii="Tahoma" w:eastAsia="Calibri" w:hAnsi="Tahoma" w:cs="Tahoma"/>
      <w:sz w:val="16"/>
      <w:szCs w:val="16"/>
      <w:lang w:bidi="fa-IR"/>
    </w:rPr>
  </w:style>
  <w:style w:type="paragraph" w:styleId="NormalWeb">
    <w:name w:val="Normal (Web)"/>
    <w:basedOn w:val="Normal"/>
    <w:uiPriority w:val="99"/>
    <w:unhideWhenUsed/>
    <w:rsid w:val="00496459"/>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496459"/>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51544">
      <w:bodyDiv w:val="1"/>
      <w:marLeft w:val="0"/>
      <w:marRight w:val="0"/>
      <w:marTop w:val="0"/>
      <w:marBottom w:val="0"/>
      <w:divBdr>
        <w:top w:val="none" w:sz="0" w:space="0" w:color="auto"/>
        <w:left w:val="none" w:sz="0" w:space="0" w:color="auto"/>
        <w:bottom w:val="none" w:sz="0" w:space="0" w:color="auto"/>
        <w:right w:val="none" w:sz="0" w:space="0" w:color="auto"/>
      </w:divBdr>
    </w:div>
    <w:div w:id="970940487">
      <w:bodyDiv w:val="1"/>
      <w:marLeft w:val="0"/>
      <w:marRight w:val="0"/>
      <w:marTop w:val="0"/>
      <w:marBottom w:val="0"/>
      <w:divBdr>
        <w:top w:val="none" w:sz="0" w:space="0" w:color="auto"/>
        <w:left w:val="none" w:sz="0" w:space="0" w:color="auto"/>
        <w:bottom w:val="none" w:sz="0" w:space="0" w:color="auto"/>
        <w:right w:val="none" w:sz="0" w:space="0" w:color="auto"/>
      </w:divBdr>
    </w:div>
    <w:div w:id="1720737018">
      <w:bodyDiv w:val="1"/>
      <w:marLeft w:val="0"/>
      <w:marRight w:val="0"/>
      <w:marTop w:val="0"/>
      <w:marBottom w:val="0"/>
      <w:divBdr>
        <w:top w:val="none" w:sz="0" w:space="0" w:color="auto"/>
        <w:left w:val="none" w:sz="0" w:space="0" w:color="auto"/>
        <w:bottom w:val="none" w:sz="0" w:space="0" w:color="auto"/>
        <w:right w:val="none" w:sz="0" w:space="0" w:color="auto"/>
      </w:divBdr>
    </w:div>
    <w:div w:id="20634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1784-9540-4384-8046-8B763DD0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15</cp:revision>
  <cp:lastPrinted>2023-05-28T17:49:00Z</cp:lastPrinted>
  <dcterms:created xsi:type="dcterms:W3CDTF">2023-05-29T05:32:00Z</dcterms:created>
  <dcterms:modified xsi:type="dcterms:W3CDTF">2023-08-02T11:03:00Z</dcterms:modified>
</cp:coreProperties>
</file>