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8B144" w14:textId="3CD35D8A" w:rsidR="008B750B" w:rsidRDefault="00BA337D" w:rsidP="009C66D5">
      <w:pPr>
        <w:jc w:val="center"/>
        <w:rPr>
          <w:rFonts w:hint="cs"/>
          <w:noProof/>
          <w:rtl/>
        </w:rPr>
      </w:pPr>
      <w:r>
        <w:rPr>
          <w:rFonts w:hint="cs"/>
          <w:noProof/>
          <w:rtl/>
        </w:rPr>
        <w:t>بسمه تعالی</w:t>
      </w:r>
    </w:p>
    <w:p w14:paraId="13B8522C" w14:textId="77777777" w:rsidR="00BA337D" w:rsidRPr="00A6366F" w:rsidRDefault="00BA337D" w:rsidP="00BA337D">
      <w:pPr>
        <w:ind w:hanging="2"/>
      </w:pPr>
      <w:r w:rsidRPr="009C66D5">
        <w:rPr>
          <w:rStyle w:val="Emphasis"/>
          <w:rFonts w:hint="cs"/>
          <w:b/>
          <w:bCs w:val="0"/>
          <w:rtl/>
        </w:rPr>
        <w:t>موضوع</w:t>
      </w:r>
      <w:r w:rsidRPr="009C66D5">
        <w:rPr>
          <w:rStyle w:val="Emphasis"/>
          <w:rFonts w:hint="cs"/>
          <w:rtl/>
        </w:rPr>
        <w:t>:</w:t>
      </w:r>
      <w:r w:rsidRPr="00A6366F">
        <w:rPr>
          <w:rFonts w:hint="cs"/>
          <w:rtl/>
        </w:rPr>
        <w:t xml:space="preserve"> </w:t>
      </w:r>
      <w:bookmarkStart w:id="0" w:name="BokSabj2_d"/>
      <w:bookmarkEnd w:id="0"/>
      <w:r>
        <w:rPr>
          <w:rtl/>
        </w:rPr>
        <w:t>مفهوم شرط</w:t>
      </w:r>
      <w:r>
        <w:rPr>
          <w:rFonts w:hint="cs"/>
          <w:rtl/>
        </w:rPr>
        <w:t xml:space="preserve"> </w:t>
      </w:r>
      <w:r w:rsidRPr="00A6366F">
        <w:rPr>
          <w:rFonts w:hint="cs"/>
          <w:rtl/>
        </w:rPr>
        <w:t>/</w:t>
      </w:r>
      <w:bookmarkStart w:id="1" w:name="BokSabj_d"/>
      <w:bookmarkEnd w:id="1"/>
      <w:r>
        <w:rPr>
          <w:rtl/>
        </w:rPr>
        <w:t>مفاه</w:t>
      </w:r>
      <w:r>
        <w:rPr>
          <w:rFonts w:hint="cs"/>
          <w:rtl/>
        </w:rPr>
        <w:t>ی</w:t>
      </w:r>
      <w:r>
        <w:rPr>
          <w:rFonts w:hint="eastAsia"/>
          <w:rtl/>
        </w:rPr>
        <w:t>م</w:t>
      </w:r>
      <w:r w:rsidRPr="00A6366F">
        <w:rPr>
          <w:rFonts w:hint="cs"/>
          <w:rtl/>
        </w:rPr>
        <w:t xml:space="preserve"> /</w:t>
      </w:r>
      <w:bookmarkStart w:id="2" w:name="Bokkolli"/>
      <w:bookmarkEnd w:id="2"/>
      <w:r>
        <w:rPr>
          <w:rtl/>
        </w:rPr>
        <w:t>مباحث الفاظ</w:t>
      </w:r>
      <w:r w:rsidRPr="00A6366F">
        <w:rPr>
          <w:rFonts w:hint="cs"/>
          <w:rtl/>
        </w:rPr>
        <w:t xml:space="preserve"> </w:t>
      </w:r>
    </w:p>
    <w:p w14:paraId="277B3600" w14:textId="77777777" w:rsidR="00BA337D" w:rsidRDefault="00BA337D" w:rsidP="009C66D5">
      <w:pPr>
        <w:jc w:val="center"/>
        <w:rPr>
          <w:rFonts w:hint="cs"/>
          <w:rtl/>
        </w:rPr>
      </w:pPr>
    </w:p>
    <w:p w14:paraId="21353010" w14:textId="56095BB5" w:rsidR="00BA337D" w:rsidRPr="008A522A" w:rsidRDefault="00BA337D" w:rsidP="00BA337D">
      <w:pPr>
        <w:jc w:val="left"/>
        <w:rPr>
          <w:rtl/>
        </w:rPr>
      </w:pPr>
      <w:r>
        <w:rPr>
          <w:rFonts w:hint="cs"/>
          <w:rtl/>
        </w:rPr>
        <w:t>فهرست مطالب:</w:t>
      </w:r>
      <w:bookmarkStart w:id="3" w:name="_GoBack"/>
      <w:bookmarkEnd w:id="3"/>
    </w:p>
    <w:p w14:paraId="4CD77919" w14:textId="09CC91DF" w:rsidR="000C53B9" w:rsidRDefault="000C53B9" w:rsidP="000C53B9">
      <w:pPr>
        <w:pStyle w:val="TOC1"/>
        <w:rPr>
          <w:rFonts w:asciiTheme="minorHAnsi" w:eastAsiaTheme="minorEastAsia" w:hAnsiTheme="minorHAnsi" w:cstheme="minorBidi"/>
          <w:noProof/>
          <w:color w:val="auto"/>
          <w:szCs w:val="22"/>
          <w:rtl/>
          <w:lang w:bidi="ar-SA"/>
        </w:rPr>
      </w:pPr>
      <w:r>
        <w:rPr>
          <w:rStyle w:val="Hyperlink"/>
          <w:noProof/>
          <w:rtl/>
        </w:rPr>
        <w:fldChar w:fldCharType="begin"/>
      </w:r>
      <w:r>
        <w:rPr>
          <w:rStyle w:val="Hyperlink"/>
          <w:noProof/>
          <w:rtl/>
        </w:rPr>
        <w:instrText xml:space="preserve"> </w:instrText>
      </w:r>
      <w:r>
        <w:rPr>
          <w:rStyle w:val="Hyperlink"/>
          <w:noProof/>
        </w:rPr>
        <w:instrText>TOC</w:instrText>
      </w:r>
      <w:r>
        <w:rPr>
          <w:rStyle w:val="Hyperlink"/>
          <w:noProof/>
          <w:rtl/>
        </w:rPr>
        <w:instrText xml:space="preserve"> \</w:instrText>
      </w:r>
      <w:r>
        <w:rPr>
          <w:rStyle w:val="Hyperlink"/>
          <w:noProof/>
        </w:rPr>
        <w:instrText>o "</w:instrText>
      </w:r>
      <w:r>
        <w:rPr>
          <w:rStyle w:val="Hyperlink"/>
          <w:noProof/>
          <w:rtl/>
        </w:rPr>
        <w:instrText>1-9</w:instrText>
      </w:r>
      <w:r>
        <w:rPr>
          <w:rStyle w:val="Hyperlink"/>
          <w:noProof/>
        </w:rPr>
        <w:instrText>" \h \z \u</w:instrText>
      </w:r>
      <w:r>
        <w:rPr>
          <w:rStyle w:val="Hyperlink"/>
          <w:noProof/>
          <w:rtl/>
        </w:rPr>
        <w:instrText xml:space="preserve"> </w:instrText>
      </w:r>
      <w:r>
        <w:rPr>
          <w:rStyle w:val="Hyperlink"/>
          <w:noProof/>
          <w:rtl/>
        </w:rPr>
        <w:fldChar w:fldCharType="separate"/>
      </w:r>
      <w:hyperlink w:anchor="_Toc106138936" w:history="1">
        <w:r w:rsidRPr="00BD619D">
          <w:rPr>
            <w:rStyle w:val="Hyperlink"/>
            <w:noProof/>
            <w:rtl/>
          </w:rPr>
          <w:t>فروع فقه</w:t>
        </w:r>
        <w:r w:rsidRPr="00BD619D">
          <w:rPr>
            <w:rStyle w:val="Hyperlink"/>
            <w:rFonts w:hint="cs"/>
            <w:noProof/>
            <w:rtl/>
          </w:rPr>
          <w:t>ی</w:t>
        </w:r>
        <w:r w:rsidRPr="00BD619D">
          <w:rPr>
            <w:rStyle w:val="Hyperlink"/>
            <w:noProof/>
            <w:rtl/>
          </w:rPr>
          <w:t xml:space="preserve"> تداخل اسباب و مسببات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106138936 </w:instrText>
        </w:r>
        <w:r>
          <w:rPr>
            <w:noProof/>
            <w:webHidden/>
          </w:rPr>
          <w:instrText>\h</w:instrText>
        </w:r>
        <w:r>
          <w:rPr>
            <w:noProof/>
            <w:webHidden/>
            <w:rtl/>
          </w:rPr>
          <w:instrText xml:space="preserve"> </w:instrText>
        </w:r>
        <w:r>
          <w:rPr>
            <w:noProof/>
            <w:webHidden/>
            <w:rtl/>
          </w:rPr>
        </w:r>
        <w:r>
          <w:rPr>
            <w:noProof/>
            <w:webHidden/>
            <w:rtl/>
          </w:rPr>
          <w:fldChar w:fldCharType="separate"/>
        </w:r>
        <w:r w:rsidR="00F46A45">
          <w:rPr>
            <w:noProof/>
            <w:webHidden/>
            <w:rtl/>
          </w:rPr>
          <w:t>1</w:t>
        </w:r>
        <w:r>
          <w:rPr>
            <w:noProof/>
            <w:webHidden/>
            <w:rtl/>
          </w:rPr>
          <w:fldChar w:fldCharType="end"/>
        </w:r>
      </w:hyperlink>
    </w:p>
    <w:p w14:paraId="014DA288" w14:textId="7722E36F" w:rsidR="000C53B9" w:rsidRDefault="00BA337D" w:rsidP="000C53B9">
      <w:pPr>
        <w:pStyle w:val="TOC2"/>
        <w:tabs>
          <w:tab w:val="right" w:leader="dot" w:pos="10194"/>
        </w:tabs>
        <w:rPr>
          <w:rFonts w:asciiTheme="minorHAnsi" w:eastAsiaTheme="minorEastAsia" w:hAnsiTheme="minorHAnsi" w:cstheme="minorBidi"/>
          <w:bCs w:val="0"/>
          <w:noProof/>
          <w:color w:val="auto"/>
          <w:szCs w:val="22"/>
          <w:rtl/>
          <w:lang w:bidi="ar-SA"/>
        </w:rPr>
      </w:pPr>
      <w:hyperlink w:anchor="_Toc106138937" w:history="1">
        <w:r w:rsidR="000C53B9" w:rsidRPr="00BD619D">
          <w:rPr>
            <w:rStyle w:val="Hyperlink"/>
            <w:noProof/>
            <w:rtl/>
          </w:rPr>
          <w:t>فرع اول: تداخل اغسال</w:t>
        </w:r>
        <w:r w:rsidR="000C53B9">
          <w:rPr>
            <w:noProof/>
            <w:webHidden/>
            <w:rtl/>
          </w:rPr>
          <w:tab/>
        </w:r>
        <w:r w:rsidR="000C53B9">
          <w:rPr>
            <w:noProof/>
            <w:webHidden/>
            <w:rtl/>
          </w:rPr>
          <w:fldChar w:fldCharType="begin"/>
        </w:r>
        <w:r w:rsidR="000C53B9">
          <w:rPr>
            <w:noProof/>
            <w:webHidden/>
            <w:rtl/>
          </w:rPr>
          <w:instrText xml:space="preserve"> </w:instrText>
        </w:r>
        <w:r w:rsidR="000C53B9">
          <w:rPr>
            <w:noProof/>
            <w:webHidden/>
          </w:rPr>
          <w:instrText>PAGEREF</w:instrText>
        </w:r>
        <w:r w:rsidR="000C53B9">
          <w:rPr>
            <w:noProof/>
            <w:webHidden/>
            <w:rtl/>
          </w:rPr>
          <w:instrText xml:space="preserve"> _</w:instrText>
        </w:r>
        <w:r w:rsidR="000C53B9">
          <w:rPr>
            <w:noProof/>
            <w:webHidden/>
          </w:rPr>
          <w:instrText>Toc</w:instrText>
        </w:r>
        <w:r w:rsidR="000C53B9">
          <w:rPr>
            <w:noProof/>
            <w:webHidden/>
            <w:rtl/>
          </w:rPr>
          <w:instrText xml:space="preserve">106138937 </w:instrText>
        </w:r>
        <w:r w:rsidR="000C53B9">
          <w:rPr>
            <w:noProof/>
            <w:webHidden/>
          </w:rPr>
          <w:instrText>\h</w:instrText>
        </w:r>
        <w:r w:rsidR="000C53B9">
          <w:rPr>
            <w:noProof/>
            <w:webHidden/>
            <w:rtl/>
          </w:rPr>
          <w:instrText xml:space="preserve"> </w:instrText>
        </w:r>
        <w:r w:rsidR="000C53B9">
          <w:rPr>
            <w:noProof/>
            <w:webHidden/>
            <w:rtl/>
          </w:rPr>
        </w:r>
        <w:r w:rsidR="000C53B9">
          <w:rPr>
            <w:noProof/>
            <w:webHidden/>
            <w:rtl/>
          </w:rPr>
          <w:fldChar w:fldCharType="separate"/>
        </w:r>
        <w:r w:rsidR="00F46A45">
          <w:rPr>
            <w:noProof/>
            <w:webHidden/>
            <w:rtl/>
          </w:rPr>
          <w:t>1</w:t>
        </w:r>
        <w:r w:rsidR="000C53B9">
          <w:rPr>
            <w:noProof/>
            <w:webHidden/>
            <w:rtl/>
          </w:rPr>
          <w:fldChar w:fldCharType="end"/>
        </w:r>
      </w:hyperlink>
    </w:p>
    <w:p w14:paraId="1A60E4D8" w14:textId="015CBF48" w:rsidR="000C53B9" w:rsidRDefault="00BA337D" w:rsidP="000C53B9">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06138938" w:history="1">
        <w:r w:rsidR="000C53B9" w:rsidRPr="00BD619D">
          <w:rPr>
            <w:rStyle w:val="Hyperlink"/>
            <w:noProof/>
            <w:rtl/>
          </w:rPr>
          <w:t>ب</w:t>
        </w:r>
        <w:r w:rsidR="000C53B9" w:rsidRPr="00BD619D">
          <w:rPr>
            <w:rStyle w:val="Hyperlink"/>
            <w:rFonts w:hint="cs"/>
            <w:noProof/>
            <w:rtl/>
          </w:rPr>
          <w:t>ی</w:t>
        </w:r>
        <w:r w:rsidR="000C53B9" w:rsidRPr="00BD619D">
          <w:rPr>
            <w:rStyle w:val="Hyperlink"/>
            <w:rFonts w:hint="eastAsia"/>
            <w:noProof/>
            <w:rtl/>
          </w:rPr>
          <w:t>ان</w:t>
        </w:r>
        <w:r w:rsidR="000C53B9" w:rsidRPr="00BD619D">
          <w:rPr>
            <w:rStyle w:val="Hyperlink"/>
            <w:noProof/>
            <w:rtl/>
          </w:rPr>
          <w:t xml:space="preserve"> آقا</w:t>
        </w:r>
        <w:r w:rsidR="000C53B9" w:rsidRPr="00BD619D">
          <w:rPr>
            <w:rStyle w:val="Hyperlink"/>
            <w:rFonts w:hint="cs"/>
            <w:noProof/>
            <w:rtl/>
          </w:rPr>
          <w:t>ی</w:t>
        </w:r>
        <w:r w:rsidR="000C53B9" w:rsidRPr="00BD619D">
          <w:rPr>
            <w:rStyle w:val="Hyperlink"/>
            <w:noProof/>
            <w:rtl/>
          </w:rPr>
          <w:t xml:space="preserve"> خو</w:t>
        </w:r>
        <w:r w:rsidR="000C53B9" w:rsidRPr="00BD619D">
          <w:rPr>
            <w:rStyle w:val="Hyperlink"/>
            <w:rFonts w:hint="cs"/>
            <w:noProof/>
            <w:rtl/>
          </w:rPr>
          <w:t>یی</w:t>
        </w:r>
        <w:r w:rsidR="000C53B9" w:rsidRPr="00BD619D">
          <w:rPr>
            <w:rStyle w:val="Hyperlink"/>
            <w:noProof/>
            <w:rtl/>
          </w:rPr>
          <w:t xml:space="preserve"> در مقتضا</w:t>
        </w:r>
        <w:r w:rsidR="000C53B9" w:rsidRPr="00BD619D">
          <w:rPr>
            <w:rStyle w:val="Hyperlink"/>
            <w:rFonts w:hint="cs"/>
            <w:noProof/>
            <w:rtl/>
          </w:rPr>
          <w:t>ی</w:t>
        </w:r>
        <w:r w:rsidR="000C53B9" w:rsidRPr="00BD619D">
          <w:rPr>
            <w:rStyle w:val="Hyperlink"/>
            <w:noProof/>
            <w:rtl/>
          </w:rPr>
          <w:t xml:space="preserve"> قاعده مبن</w:t>
        </w:r>
        <w:r w:rsidR="000C53B9" w:rsidRPr="00BD619D">
          <w:rPr>
            <w:rStyle w:val="Hyperlink"/>
            <w:rFonts w:hint="cs"/>
            <w:noProof/>
            <w:rtl/>
          </w:rPr>
          <w:t>ی</w:t>
        </w:r>
        <w:r w:rsidR="000C53B9" w:rsidRPr="00BD619D">
          <w:rPr>
            <w:rStyle w:val="Hyperlink"/>
            <w:noProof/>
            <w:rtl/>
          </w:rPr>
          <w:t xml:space="preserve"> بر تفص</w:t>
        </w:r>
        <w:r w:rsidR="000C53B9" w:rsidRPr="00BD619D">
          <w:rPr>
            <w:rStyle w:val="Hyperlink"/>
            <w:rFonts w:hint="cs"/>
            <w:noProof/>
            <w:rtl/>
          </w:rPr>
          <w:t>ی</w:t>
        </w:r>
        <w:r w:rsidR="000C53B9" w:rsidRPr="00BD619D">
          <w:rPr>
            <w:rStyle w:val="Hyperlink"/>
            <w:rFonts w:hint="eastAsia"/>
            <w:noProof/>
            <w:rtl/>
          </w:rPr>
          <w:t>ل</w:t>
        </w:r>
        <w:r w:rsidR="000C53B9" w:rsidRPr="00BD619D">
          <w:rPr>
            <w:rStyle w:val="Hyperlink"/>
            <w:noProof/>
            <w:rtl/>
          </w:rPr>
          <w:t xml:space="preserve"> در مسأله</w:t>
        </w:r>
        <w:r w:rsidR="000C53B9">
          <w:rPr>
            <w:noProof/>
            <w:webHidden/>
            <w:rtl/>
          </w:rPr>
          <w:tab/>
        </w:r>
        <w:r w:rsidR="000C53B9">
          <w:rPr>
            <w:noProof/>
            <w:webHidden/>
            <w:rtl/>
          </w:rPr>
          <w:fldChar w:fldCharType="begin"/>
        </w:r>
        <w:r w:rsidR="000C53B9">
          <w:rPr>
            <w:noProof/>
            <w:webHidden/>
            <w:rtl/>
          </w:rPr>
          <w:instrText xml:space="preserve"> </w:instrText>
        </w:r>
        <w:r w:rsidR="000C53B9">
          <w:rPr>
            <w:noProof/>
            <w:webHidden/>
          </w:rPr>
          <w:instrText>PAGEREF</w:instrText>
        </w:r>
        <w:r w:rsidR="000C53B9">
          <w:rPr>
            <w:noProof/>
            <w:webHidden/>
            <w:rtl/>
          </w:rPr>
          <w:instrText xml:space="preserve"> _</w:instrText>
        </w:r>
        <w:r w:rsidR="000C53B9">
          <w:rPr>
            <w:noProof/>
            <w:webHidden/>
          </w:rPr>
          <w:instrText>Toc</w:instrText>
        </w:r>
        <w:r w:rsidR="000C53B9">
          <w:rPr>
            <w:noProof/>
            <w:webHidden/>
            <w:rtl/>
          </w:rPr>
          <w:instrText xml:space="preserve">106138938 </w:instrText>
        </w:r>
        <w:r w:rsidR="000C53B9">
          <w:rPr>
            <w:noProof/>
            <w:webHidden/>
          </w:rPr>
          <w:instrText>\h</w:instrText>
        </w:r>
        <w:r w:rsidR="000C53B9">
          <w:rPr>
            <w:noProof/>
            <w:webHidden/>
            <w:rtl/>
          </w:rPr>
          <w:instrText xml:space="preserve"> </w:instrText>
        </w:r>
        <w:r w:rsidR="000C53B9">
          <w:rPr>
            <w:noProof/>
            <w:webHidden/>
            <w:rtl/>
          </w:rPr>
        </w:r>
        <w:r w:rsidR="000C53B9">
          <w:rPr>
            <w:noProof/>
            <w:webHidden/>
            <w:rtl/>
          </w:rPr>
          <w:fldChar w:fldCharType="separate"/>
        </w:r>
        <w:r w:rsidR="00F46A45">
          <w:rPr>
            <w:noProof/>
            <w:webHidden/>
            <w:rtl/>
          </w:rPr>
          <w:t>2</w:t>
        </w:r>
        <w:r w:rsidR="000C53B9">
          <w:rPr>
            <w:noProof/>
            <w:webHidden/>
            <w:rtl/>
          </w:rPr>
          <w:fldChar w:fldCharType="end"/>
        </w:r>
      </w:hyperlink>
    </w:p>
    <w:p w14:paraId="1237F71B" w14:textId="791F2EE5" w:rsidR="000C53B9" w:rsidRDefault="00BA337D" w:rsidP="000C53B9">
      <w:pPr>
        <w:pStyle w:val="TOC4"/>
        <w:tabs>
          <w:tab w:val="right" w:leader="dot" w:pos="10194"/>
        </w:tabs>
        <w:rPr>
          <w:rFonts w:asciiTheme="minorHAnsi" w:eastAsiaTheme="minorEastAsia" w:hAnsiTheme="minorHAnsi" w:cstheme="minorBidi"/>
          <w:bCs w:val="0"/>
          <w:noProof/>
          <w:color w:val="auto"/>
          <w:szCs w:val="22"/>
          <w:rtl/>
          <w:lang w:bidi="ar-SA"/>
        </w:rPr>
      </w:pPr>
      <w:hyperlink w:anchor="_Toc106138939" w:history="1">
        <w:r w:rsidR="000C53B9" w:rsidRPr="00BD619D">
          <w:rPr>
            <w:rStyle w:val="Hyperlink"/>
            <w:noProof/>
            <w:rtl/>
          </w:rPr>
          <w:t>مناقشه اول: عدم فرق ب</w:t>
        </w:r>
        <w:r w:rsidR="000C53B9" w:rsidRPr="00BD619D">
          <w:rPr>
            <w:rStyle w:val="Hyperlink"/>
            <w:rFonts w:hint="cs"/>
            <w:noProof/>
            <w:rtl/>
          </w:rPr>
          <w:t>ی</w:t>
        </w:r>
        <w:r w:rsidR="000C53B9" w:rsidRPr="00BD619D">
          <w:rPr>
            <w:rStyle w:val="Hyperlink"/>
            <w:rFonts w:hint="eastAsia"/>
            <w:noProof/>
            <w:rtl/>
          </w:rPr>
          <w:t>ن</w:t>
        </w:r>
        <w:r w:rsidR="000C53B9" w:rsidRPr="00BD619D">
          <w:rPr>
            <w:rStyle w:val="Hyperlink"/>
            <w:noProof/>
            <w:rtl/>
          </w:rPr>
          <w:t xml:space="preserve"> خطابات ارشاد</w:t>
        </w:r>
        <w:r w:rsidR="000C53B9" w:rsidRPr="00BD619D">
          <w:rPr>
            <w:rStyle w:val="Hyperlink"/>
            <w:rFonts w:hint="cs"/>
            <w:noProof/>
            <w:rtl/>
          </w:rPr>
          <w:t>ی</w:t>
        </w:r>
        <w:r w:rsidR="000C53B9" w:rsidRPr="00BD619D">
          <w:rPr>
            <w:rStyle w:val="Hyperlink"/>
            <w:noProof/>
            <w:rtl/>
          </w:rPr>
          <w:t xml:space="preserve"> و مولو</w:t>
        </w:r>
        <w:r w:rsidR="000C53B9" w:rsidRPr="00BD619D">
          <w:rPr>
            <w:rStyle w:val="Hyperlink"/>
            <w:rFonts w:hint="cs"/>
            <w:noProof/>
            <w:rtl/>
          </w:rPr>
          <w:t>ی</w:t>
        </w:r>
        <w:r w:rsidR="000C53B9">
          <w:rPr>
            <w:noProof/>
            <w:webHidden/>
            <w:rtl/>
          </w:rPr>
          <w:tab/>
        </w:r>
        <w:r w:rsidR="000C53B9">
          <w:rPr>
            <w:noProof/>
            <w:webHidden/>
            <w:rtl/>
          </w:rPr>
          <w:fldChar w:fldCharType="begin"/>
        </w:r>
        <w:r w:rsidR="000C53B9">
          <w:rPr>
            <w:noProof/>
            <w:webHidden/>
            <w:rtl/>
          </w:rPr>
          <w:instrText xml:space="preserve"> </w:instrText>
        </w:r>
        <w:r w:rsidR="000C53B9">
          <w:rPr>
            <w:noProof/>
            <w:webHidden/>
          </w:rPr>
          <w:instrText>PAGEREF</w:instrText>
        </w:r>
        <w:r w:rsidR="000C53B9">
          <w:rPr>
            <w:noProof/>
            <w:webHidden/>
            <w:rtl/>
          </w:rPr>
          <w:instrText xml:space="preserve"> _</w:instrText>
        </w:r>
        <w:r w:rsidR="000C53B9">
          <w:rPr>
            <w:noProof/>
            <w:webHidden/>
          </w:rPr>
          <w:instrText>Toc</w:instrText>
        </w:r>
        <w:r w:rsidR="000C53B9">
          <w:rPr>
            <w:noProof/>
            <w:webHidden/>
            <w:rtl/>
          </w:rPr>
          <w:instrText xml:space="preserve">106138939 </w:instrText>
        </w:r>
        <w:r w:rsidR="000C53B9">
          <w:rPr>
            <w:noProof/>
            <w:webHidden/>
          </w:rPr>
          <w:instrText>\h</w:instrText>
        </w:r>
        <w:r w:rsidR="000C53B9">
          <w:rPr>
            <w:noProof/>
            <w:webHidden/>
            <w:rtl/>
          </w:rPr>
          <w:instrText xml:space="preserve"> </w:instrText>
        </w:r>
        <w:r w:rsidR="000C53B9">
          <w:rPr>
            <w:noProof/>
            <w:webHidden/>
            <w:rtl/>
          </w:rPr>
        </w:r>
        <w:r w:rsidR="000C53B9">
          <w:rPr>
            <w:noProof/>
            <w:webHidden/>
            <w:rtl/>
          </w:rPr>
          <w:fldChar w:fldCharType="separate"/>
        </w:r>
        <w:r w:rsidR="00F46A45">
          <w:rPr>
            <w:noProof/>
            <w:webHidden/>
            <w:rtl/>
          </w:rPr>
          <w:t>2</w:t>
        </w:r>
        <w:r w:rsidR="000C53B9">
          <w:rPr>
            <w:noProof/>
            <w:webHidden/>
            <w:rtl/>
          </w:rPr>
          <w:fldChar w:fldCharType="end"/>
        </w:r>
      </w:hyperlink>
    </w:p>
    <w:p w14:paraId="080F947A" w14:textId="7105C7F9" w:rsidR="000C53B9" w:rsidRDefault="00BA337D" w:rsidP="000C53B9">
      <w:pPr>
        <w:pStyle w:val="TOC4"/>
        <w:tabs>
          <w:tab w:val="right" w:leader="dot" w:pos="10194"/>
        </w:tabs>
        <w:rPr>
          <w:rFonts w:asciiTheme="minorHAnsi" w:eastAsiaTheme="minorEastAsia" w:hAnsiTheme="minorHAnsi" w:cstheme="minorBidi"/>
          <w:bCs w:val="0"/>
          <w:noProof/>
          <w:color w:val="auto"/>
          <w:szCs w:val="22"/>
          <w:rtl/>
          <w:lang w:bidi="ar-SA"/>
        </w:rPr>
      </w:pPr>
      <w:hyperlink w:anchor="_Toc106138940" w:history="1">
        <w:r w:rsidR="000C53B9" w:rsidRPr="00BD619D">
          <w:rPr>
            <w:rStyle w:val="Hyperlink"/>
            <w:noProof/>
            <w:rtl/>
          </w:rPr>
          <w:t>مناقشه دوم</w:t>
        </w:r>
        <w:r w:rsidR="000C53B9">
          <w:rPr>
            <w:noProof/>
            <w:webHidden/>
            <w:rtl/>
          </w:rPr>
          <w:tab/>
        </w:r>
        <w:r w:rsidR="000C53B9">
          <w:rPr>
            <w:noProof/>
            <w:webHidden/>
            <w:rtl/>
          </w:rPr>
          <w:fldChar w:fldCharType="begin"/>
        </w:r>
        <w:r w:rsidR="000C53B9">
          <w:rPr>
            <w:noProof/>
            <w:webHidden/>
            <w:rtl/>
          </w:rPr>
          <w:instrText xml:space="preserve"> </w:instrText>
        </w:r>
        <w:r w:rsidR="000C53B9">
          <w:rPr>
            <w:noProof/>
            <w:webHidden/>
          </w:rPr>
          <w:instrText>PAGEREF</w:instrText>
        </w:r>
        <w:r w:rsidR="000C53B9">
          <w:rPr>
            <w:noProof/>
            <w:webHidden/>
            <w:rtl/>
          </w:rPr>
          <w:instrText xml:space="preserve"> _</w:instrText>
        </w:r>
        <w:r w:rsidR="000C53B9">
          <w:rPr>
            <w:noProof/>
            <w:webHidden/>
          </w:rPr>
          <w:instrText>Toc</w:instrText>
        </w:r>
        <w:r w:rsidR="000C53B9">
          <w:rPr>
            <w:noProof/>
            <w:webHidden/>
            <w:rtl/>
          </w:rPr>
          <w:instrText xml:space="preserve">106138940 </w:instrText>
        </w:r>
        <w:r w:rsidR="000C53B9">
          <w:rPr>
            <w:noProof/>
            <w:webHidden/>
          </w:rPr>
          <w:instrText>\h</w:instrText>
        </w:r>
        <w:r w:rsidR="000C53B9">
          <w:rPr>
            <w:noProof/>
            <w:webHidden/>
            <w:rtl/>
          </w:rPr>
          <w:instrText xml:space="preserve"> </w:instrText>
        </w:r>
        <w:r w:rsidR="000C53B9">
          <w:rPr>
            <w:noProof/>
            <w:webHidden/>
            <w:rtl/>
          </w:rPr>
        </w:r>
        <w:r w:rsidR="000C53B9">
          <w:rPr>
            <w:noProof/>
            <w:webHidden/>
            <w:rtl/>
          </w:rPr>
          <w:fldChar w:fldCharType="separate"/>
        </w:r>
        <w:r w:rsidR="00F46A45">
          <w:rPr>
            <w:noProof/>
            <w:webHidden/>
            <w:rtl/>
          </w:rPr>
          <w:t>4</w:t>
        </w:r>
        <w:r w:rsidR="000C53B9">
          <w:rPr>
            <w:noProof/>
            <w:webHidden/>
            <w:rtl/>
          </w:rPr>
          <w:fldChar w:fldCharType="end"/>
        </w:r>
      </w:hyperlink>
    </w:p>
    <w:p w14:paraId="58BFB6FE" w14:textId="6A800514" w:rsidR="000C53B9" w:rsidRDefault="00BA337D" w:rsidP="000C53B9">
      <w:pPr>
        <w:pStyle w:val="TOC4"/>
        <w:tabs>
          <w:tab w:val="right" w:leader="dot" w:pos="10194"/>
        </w:tabs>
        <w:rPr>
          <w:rFonts w:asciiTheme="minorHAnsi" w:eastAsiaTheme="minorEastAsia" w:hAnsiTheme="minorHAnsi" w:cstheme="minorBidi"/>
          <w:bCs w:val="0"/>
          <w:noProof/>
          <w:color w:val="auto"/>
          <w:szCs w:val="22"/>
          <w:rtl/>
          <w:lang w:bidi="ar-SA"/>
        </w:rPr>
      </w:pPr>
      <w:hyperlink w:anchor="_Toc106138941" w:history="1">
        <w:r w:rsidR="000C53B9" w:rsidRPr="00BD619D">
          <w:rPr>
            <w:rStyle w:val="Hyperlink"/>
            <w:noProof/>
            <w:rtl/>
          </w:rPr>
          <w:t>مناقشه سوم</w:t>
        </w:r>
        <w:r w:rsidR="000C53B9">
          <w:rPr>
            <w:noProof/>
            <w:webHidden/>
            <w:rtl/>
          </w:rPr>
          <w:tab/>
        </w:r>
        <w:r w:rsidR="000C53B9">
          <w:rPr>
            <w:noProof/>
            <w:webHidden/>
            <w:rtl/>
          </w:rPr>
          <w:fldChar w:fldCharType="begin"/>
        </w:r>
        <w:r w:rsidR="000C53B9">
          <w:rPr>
            <w:noProof/>
            <w:webHidden/>
            <w:rtl/>
          </w:rPr>
          <w:instrText xml:space="preserve"> </w:instrText>
        </w:r>
        <w:r w:rsidR="000C53B9">
          <w:rPr>
            <w:noProof/>
            <w:webHidden/>
          </w:rPr>
          <w:instrText>PAGEREF</w:instrText>
        </w:r>
        <w:r w:rsidR="000C53B9">
          <w:rPr>
            <w:noProof/>
            <w:webHidden/>
            <w:rtl/>
          </w:rPr>
          <w:instrText xml:space="preserve"> _</w:instrText>
        </w:r>
        <w:r w:rsidR="000C53B9">
          <w:rPr>
            <w:noProof/>
            <w:webHidden/>
          </w:rPr>
          <w:instrText>Toc</w:instrText>
        </w:r>
        <w:r w:rsidR="000C53B9">
          <w:rPr>
            <w:noProof/>
            <w:webHidden/>
            <w:rtl/>
          </w:rPr>
          <w:instrText xml:space="preserve">106138941 </w:instrText>
        </w:r>
        <w:r w:rsidR="000C53B9">
          <w:rPr>
            <w:noProof/>
            <w:webHidden/>
          </w:rPr>
          <w:instrText>\h</w:instrText>
        </w:r>
        <w:r w:rsidR="000C53B9">
          <w:rPr>
            <w:noProof/>
            <w:webHidden/>
            <w:rtl/>
          </w:rPr>
          <w:instrText xml:space="preserve"> </w:instrText>
        </w:r>
        <w:r w:rsidR="000C53B9">
          <w:rPr>
            <w:noProof/>
            <w:webHidden/>
            <w:rtl/>
          </w:rPr>
        </w:r>
        <w:r w:rsidR="000C53B9">
          <w:rPr>
            <w:noProof/>
            <w:webHidden/>
            <w:rtl/>
          </w:rPr>
          <w:fldChar w:fldCharType="separate"/>
        </w:r>
        <w:r w:rsidR="00F46A45">
          <w:rPr>
            <w:noProof/>
            <w:webHidden/>
            <w:rtl/>
          </w:rPr>
          <w:t>5</w:t>
        </w:r>
        <w:r w:rsidR="000C53B9">
          <w:rPr>
            <w:noProof/>
            <w:webHidden/>
            <w:rtl/>
          </w:rPr>
          <w:fldChar w:fldCharType="end"/>
        </w:r>
      </w:hyperlink>
    </w:p>
    <w:p w14:paraId="4DDC05FA" w14:textId="2B45910E" w:rsidR="000C53B9" w:rsidRDefault="00BA337D" w:rsidP="000C53B9">
      <w:pPr>
        <w:pStyle w:val="TOC2"/>
        <w:tabs>
          <w:tab w:val="right" w:leader="dot" w:pos="10194"/>
        </w:tabs>
        <w:rPr>
          <w:rFonts w:asciiTheme="minorHAnsi" w:eastAsiaTheme="minorEastAsia" w:hAnsiTheme="minorHAnsi" w:cstheme="minorBidi"/>
          <w:bCs w:val="0"/>
          <w:noProof/>
          <w:color w:val="auto"/>
          <w:szCs w:val="22"/>
          <w:rtl/>
          <w:lang w:bidi="ar-SA"/>
        </w:rPr>
      </w:pPr>
      <w:hyperlink w:anchor="_Toc106138942" w:history="1">
        <w:r w:rsidR="000C53B9" w:rsidRPr="00BD619D">
          <w:rPr>
            <w:rStyle w:val="Hyperlink"/>
            <w:noProof/>
            <w:rtl/>
          </w:rPr>
          <w:t>فرع دوم: عدم تداخل در سجود سهو با تعدد موجب آن</w:t>
        </w:r>
        <w:r w:rsidR="000C53B9">
          <w:rPr>
            <w:noProof/>
            <w:webHidden/>
            <w:rtl/>
          </w:rPr>
          <w:tab/>
        </w:r>
        <w:r w:rsidR="000C53B9">
          <w:rPr>
            <w:noProof/>
            <w:webHidden/>
            <w:rtl/>
          </w:rPr>
          <w:fldChar w:fldCharType="begin"/>
        </w:r>
        <w:r w:rsidR="000C53B9">
          <w:rPr>
            <w:noProof/>
            <w:webHidden/>
            <w:rtl/>
          </w:rPr>
          <w:instrText xml:space="preserve"> </w:instrText>
        </w:r>
        <w:r w:rsidR="000C53B9">
          <w:rPr>
            <w:noProof/>
            <w:webHidden/>
          </w:rPr>
          <w:instrText>PAGEREF</w:instrText>
        </w:r>
        <w:r w:rsidR="000C53B9">
          <w:rPr>
            <w:noProof/>
            <w:webHidden/>
            <w:rtl/>
          </w:rPr>
          <w:instrText xml:space="preserve"> _</w:instrText>
        </w:r>
        <w:r w:rsidR="000C53B9">
          <w:rPr>
            <w:noProof/>
            <w:webHidden/>
          </w:rPr>
          <w:instrText>Toc</w:instrText>
        </w:r>
        <w:r w:rsidR="000C53B9">
          <w:rPr>
            <w:noProof/>
            <w:webHidden/>
            <w:rtl/>
          </w:rPr>
          <w:instrText xml:space="preserve">106138942 </w:instrText>
        </w:r>
        <w:r w:rsidR="000C53B9">
          <w:rPr>
            <w:noProof/>
            <w:webHidden/>
          </w:rPr>
          <w:instrText>\h</w:instrText>
        </w:r>
        <w:r w:rsidR="000C53B9">
          <w:rPr>
            <w:noProof/>
            <w:webHidden/>
            <w:rtl/>
          </w:rPr>
          <w:instrText xml:space="preserve"> </w:instrText>
        </w:r>
        <w:r w:rsidR="000C53B9">
          <w:rPr>
            <w:noProof/>
            <w:webHidden/>
            <w:rtl/>
          </w:rPr>
        </w:r>
        <w:r w:rsidR="000C53B9">
          <w:rPr>
            <w:noProof/>
            <w:webHidden/>
            <w:rtl/>
          </w:rPr>
          <w:fldChar w:fldCharType="separate"/>
        </w:r>
        <w:r w:rsidR="00F46A45">
          <w:rPr>
            <w:noProof/>
            <w:webHidden/>
            <w:rtl/>
          </w:rPr>
          <w:t>6</w:t>
        </w:r>
        <w:r w:rsidR="000C53B9">
          <w:rPr>
            <w:noProof/>
            <w:webHidden/>
            <w:rtl/>
          </w:rPr>
          <w:fldChar w:fldCharType="end"/>
        </w:r>
      </w:hyperlink>
    </w:p>
    <w:p w14:paraId="0CDE25EF" w14:textId="28E61EEC" w:rsidR="000C53B9" w:rsidRDefault="00BA337D" w:rsidP="000C53B9">
      <w:pPr>
        <w:pStyle w:val="TOC2"/>
        <w:tabs>
          <w:tab w:val="right" w:leader="dot" w:pos="10194"/>
        </w:tabs>
        <w:rPr>
          <w:rFonts w:asciiTheme="minorHAnsi" w:eastAsiaTheme="minorEastAsia" w:hAnsiTheme="minorHAnsi" w:cstheme="minorBidi"/>
          <w:bCs w:val="0"/>
          <w:noProof/>
          <w:color w:val="auto"/>
          <w:szCs w:val="22"/>
          <w:rtl/>
          <w:lang w:bidi="ar-SA"/>
        </w:rPr>
      </w:pPr>
      <w:hyperlink w:anchor="_Toc106138943" w:history="1">
        <w:r w:rsidR="000C53B9" w:rsidRPr="00BD619D">
          <w:rPr>
            <w:rStyle w:val="Hyperlink"/>
            <w:noProof/>
            <w:rtl/>
          </w:rPr>
          <w:t>فرع سوم: تکرار سجده تلاوت در فرض تکرر سبب آن</w:t>
        </w:r>
        <w:r w:rsidR="000C53B9">
          <w:rPr>
            <w:noProof/>
            <w:webHidden/>
            <w:rtl/>
          </w:rPr>
          <w:tab/>
        </w:r>
        <w:r w:rsidR="000C53B9">
          <w:rPr>
            <w:noProof/>
            <w:webHidden/>
            <w:rtl/>
          </w:rPr>
          <w:fldChar w:fldCharType="begin"/>
        </w:r>
        <w:r w:rsidR="000C53B9">
          <w:rPr>
            <w:noProof/>
            <w:webHidden/>
            <w:rtl/>
          </w:rPr>
          <w:instrText xml:space="preserve"> </w:instrText>
        </w:r>
        <w:r w:rsidR="000C53B9">
          <w:rPr>
            <w:noProof/>
            <w:webHidden/>
          </w:rPr>
          <w:instrText>PAGEREF</w:instrText>
        </w:r>
        <w:r w:rsidR="000C53B9">
          <w:rPr>
            <w:noProof/>
            <w:webHidden/>
            <w:rtl/>
          </w:rPr>
          <w:instrText xml:space="preserve"> _</w:instrText>
        </w:r>
        <w:r w:rsidR="000C53B9">
          <w:rPr>
            <w:noProof/>
            <w:webHidden/>
          </w:rPr>
          <w:instrText>Toc</w:instrText>
        </w:r>
        <w:r w:rsidR="000C53B9">
          <w:rPr>
            <w:noProof/>
            <w:webHidden/>
            <w:rtl/>
          </w:rPr>
          <w:instrText xml:space="preserve">106138943 </w:instrText>
        </w:r>
        <w:r w:rsidR="000C53B9">
          <w:rPr>
            <w:noProof/>
            <w:webHidden/>
          </w:rPr>
          <w:instrText>\h</w:instrText>
        </w:r>
        <w:r w:rsidR="000C53B9">
          <w:rPr>
            <w:noProof/>
            <w:webHidden/>
            <w:rtl/>
          </w:rPr>
          <w:instrText xml:space="preserve"> </w:instrText>
        </w:r>
        <w:r w:rsidR="000C53B9">
          <w:rPr>
            <w:noProof/>
            <w:webHidden/>
            <w:rtl/>
          </w:rPr>
        </w:r>
        <w:r w:rsidR="000C53B9">
          <w:rPr>
            <w:noProof/>
            <w:webHidden/>
            <w:rtl/>
          </w:rPr>
          <w:fldChar w:fldCharType="separate"/>
        </w:r>
        <w:r w:rsidR="00F46A45">
          <w:rPr>
            <w:noProof/>
            <w:webHidden/>
            <w:rtl/>
          </w:rPr>
          <w:t>7</w:t>
        </w:r>
        <w:r w:rsidR="000C53B9">
          <w:rPr>
            <w:noProof/>
            <w:webHidden/>
            <w:rtl/>
          </w:rPr>
          <w:fldChar w:fldCharType="end"/>
        </w:r>
      </w:hyperlink>
    </w:p>
    <w:p w14:paraId="4161FAB2" w14:textId="04CA176B" w:rsidR="000C53B9" w:rsidRDefault="00BA337D" w:rsidP="000C53B9">
      <w:pPr>
        <w:pStyle w:val="TOC2"/>
        <w:tabs>
          <w:tab w:val="right" w:leader="dot" w:pos="10194"/>
        </w:tabs>
        <w:rPr>
          <w:rFonts w:asciiTheme="minorHAnsi" w:eastAsiaTheme="minorEastAsia" w:hAnsiTheme="minorHAnsi" w:cstheme="minorBidi"/>
          <w:bCs w:val="0"/>
          <w:noProof/>
          <w:color w:val="auto"/>
          <w:szCs w:val="22"/>
          <w:rtl/>
          <w:lang w:bidi="ar-SA"/>
        </w:rPr>
      </w:pPr>
      <w:hyperlink w:anchor="_Toc106138944" w:history="1">
        <w:r w:rsidR="000C53B9" w:rsidRPr="00BD619D">
          <w:rPr>
            <w:rStyle w:val="Hyperlink"/>
            <w:noProof/>
            <w:rtl/>
          </w:rPr>
          <w:t>فرع چهارم: تکرر نماز آ</w:t>
        </w:r>
        <w:r w:rsidR="000C53B9" w:rsidRPr="00BD619D">
          <w:rPr>
            <w:rStyle w:val="Hyperlink"/>
            <w:rFonts w:hint="cs"/>
            <w:noProof/>
            <w:rtl/>
          </w:rPr>
          <w:t>ی</w:t>
        </w:r>
        <w:r w:rsidR="000C53B9" w:rsidRPr="00BD619D">
          <w:rPr>
            <w:rStyle w:val="Hyperlink"/>
            <w:rFonts w:hint="eastAsia"/>
            <w:noProof/>
            <w:rtl/>
          </w:rPr>
          <w:t>ات</w:t>
        </w:r>
        <w:r w:rsidR="000C53B9" w:rsidRPr="00BD619D">
          <w:rPr>
            <w:rStyle w:val="Hyperlink"/>
            <w:noProof/>
            <w:rtl/>
          </w:rPr>
          <w:t xml:space="preserve"> به تعدد سبب آن</w:t>
        </w:r>
        <w:r w:rsidR="000C53B9">
          <w:rPr>
            <w:noProof/>
            <w:webHidden/>
            <w:rtl/>
          </w:rPr>
          <w:tab/>
        </w:r>
        <w:r w:rsidR="000C53B9">
          <w:rPr>
            <w:noProof/>
            <w:webHidden/>
            <w:rtl/>
          </w:rPr>
          <w:fldChar w:fldCharType="begin"/>
        </w:r>
        <w:r w:rsidR="000C53B9">
          <w:rPr>
            <w:noProof/>
            <w:webHidden/>
            <w:rtl/>
          </w:rPr>
          <w:instrText xml:space="preserve"> </w:instrText>
        </w:r>
        <w:r w:rsidR="000C53B9">
          <w:rPr>
            <w:noProof/>
            <w:webHidden/>
          </w:rPr>
          <w:instrText>PAGEREF</w:instrText>
        </w:r>
        <w:r w:rsidR="000C53B9">
          <w:rPr>
            <w:noProof/>
            <w:webHidden/>
            <w:rtl/>
          </w:rPr>
          <w:instrText xml:space="preserve"> _</w:instrText>
        </w:r>
        <w:r w:rsidR="000C53B9">
          <w:rPr>
            <w:noProof/>
            <w:webHidden/>
          </w:rPr>
          <w:instrText>Toc</w:instrText>
        </w:r>
        <w:r w:rsidR="000C53B9">
          <w:rPr>
            <w:noProof/>
            <w:webHidden/>
            <w:rtl/>
          </w:rPr>
          <w:instrText xml:space="preserve">106138944 </w:instrText>
        </w:r>
        <w:r w:rsidR="000C53B9">
          <w:rPr>
            <w:noProof/>
            <w:webHidden/>
          </w:rPr>
          <w:instrText>\h</w:instrText>
        </w:r>
        <w:r w:rsidR="000C53B9">
          <w:rPr>
            <w:noProof/>
            <w:webHidden/>
            <w:rtl/>
          </w:rPr>
          <w:instrText xml:space="preserve"> </w:instrText>
        </w:r>
        <w:r w:rsidR="000C53B9">
          <w:rPr>
            <w:noProof/>
            <w:webHidden/>
            <w:rtl/>
          </w:rPr>
        </w:r>
        <w:r w:rsidR="000C53B9">
          <w:rPr>
            <w:noProof/>
            <w:webHidden/>
            <w:rtl/>
          </w:rPr>
          <w:fldChar w:fldCharType="separate"/>
        </w:r>
        <w:r w:rsidR="00F46A45">
          <w:rPr>
            <w:noProof/>
            <w:webHidden/>
            <w:rtl/>
          </w:rPr>
          <w:t>9</w:t>
        </w:r>
        <w:r w:rsidR="000C53B9">
          <w:rPr>
            <w:noProof/>
            <w:webHidden/>
            <w:rtl/>
          </w:rPr>
          <w:fldChar w:fldCharType="end"/>
        </w:r>
      </w:hyperlink>
    </w:p>
    <w:p w14:paraId="49D54556" w14:textId="66DB5355" w:rsidR="00C91EB6" w:rsidRPr="00C91EB6" w:rsidRDefault="000C53B9" w:rsidP="00203E9C">
      <w:pPr>
        <w:ind w:hanging="2"/>
      </w:pPr>
      <w:r>
        <w:rPr>
          <w:rStyle w:val="Hyperlink"/>
          <w:rFonts w:cs="B Titr"/>
          <w:noProof/>
          <w:szCs w:val="24"/>
          <w:rtl/>
        </w:rPr>
        <w:fldChar w:fldCharType="end"/>
      </w:r>
    </w:p>
    <w:p w14:paraId="2AD66495" w14:textId="77777777" w:rsidR="008F5B4D" w:rsidRPr="009C66D5" w:rsidRDefault="008F5B4D" w:rsidP="00203E9C">
      <w:pPr>
        <w:ind w:hanging="2"/>
        <w:rPr>
          <w:rStyle w:val="Emphasis"/>
          <w:b/>
          <w:bCs w:val="0"/>
          <w:rtl/>
        </w:rPr>
      </w:pPr>
      <w:r w:rsidRPr="009C66D5">
        <w:rPr>
          <w:rStyle w:val="Emphasis"/>
          <w:rFonts w:hint="cs"/>
          <w:b/>
          <w:bCs w:val="0"/>
          <w:rtl/>
        </w:rPr>
        <w:t>خلاصه مباحث گذشته:</w:t>
      </w:r>
    </w:p>
    <w:p w14:paraId="2CE64282" w14:textId="77777777" w:rsidR="00C53208" w:rsidRDefault="00A55548" w:rsidP="00203E9C">
      <w:pPr>
        <w:ind w:hanging="2"/>
        <w:rPr>
          <w:rtl/>
        </w:rPr>
      </w:pPr>
      <w:r>
        <w:rPr>
          <w:rFonts w:hint="cs"/>
          <w:rtl/>
        </w:rPr>
        <w:t>وجه دوم برای قول مشهور مبنی بر عدم تداخل در اسباب که از سوی صاحب کفایه مطرح شده است، مبتنی بر ظهور جمله شرطیه در حدوث جزاء عند حدوث الشرط است</w:t>
      </w:r>
      <w:r w:rsidR="00C53208">
        <w:rPr>
          <w:rFonts w:hint="cs"/>
          <w:rtl/>
        </w:rPr>
        <w:t xml:space="preserve">. این وجه مورد بررسی و مناقشه قرار گرفت و لذا بنابر نظر مختار جز در موارد وجود قرینه، اصل تداخل در اسباب است. همچنین در فرض عدم تداخل در اسباب، اصل تداخل در مسببات است. </w:t>
      </w:r>
    </w:p>
    <w:p w14:paraId="7DDD680A" w14:textId="30BD7064" w:rsidR="003A6148" w:rsidRDefault="00C53208" w:rsidP="00203E9C">
      <w:pPr>
        <w:ind w:hanging="2"/>
      </w:pPr>
      <w:r>
        <w:rPr>
          <w:rFonts w:hint="cs"/>
          <w:rtl/>
        </w:rPr>
        <w:t xml:space="preserve">فرع اول از فروع فقهی تداخل اسباب و مسببات، تداخل اغسال است که </w:t>
      </w:r>
      <w:r w:rsidR="00996626">
        <w:rPr>
          <w:rFonts w:hint="cs"/>
          <w:rtl/>
        </w:rPr>
        <w:t>آقای خویی در برخی از فروض آن مقتضای قاعده را تداخل دانسته است.</w:t>
      </w:r>
    </w:p>
    <w:p w14:paraId="31ED4583" w14:textId="77777777" w:rsidR="00247D2F" w:rsidRPr="003A6148" w:rsidRDefault="00247D2F" w:rsidP="003A6148">
      <w:pPr>
        <w:pBdr>
          <w:bottom w:val="double" w:sz="6" w:space="1" w:color="auto"/>
        </w:pBdr>
      </w:pPr>
    </w:p>
    <w:p w14:paraId="7690926C" w14:textId="77777777" w:rsidR="008F5B4D" w:rsidRDefault="008F5B4D" w:rsidP="003A6148"/>
    <w:p w14:paraId="67A8EB29" w14:textId="432EE3C4" w:rsidR="006D5E50" w:rsidRDefault="00060A14" w:rsidP="00060A14">
      <w:pPr>
        <w:pStyle w:val="Heading1"/>
        <w:rPr>
          <w:rtl/>
        </w:rPr>
      </w:pPr>
      <w:bookmarkStart w:id="4" w:name="_Toc106138744"/>
      <w:bookmarkStart w:id="5" w:name="_Toc106138936"/>
      <w:r>
        <w:rPr>
          <w:rFonts w:hint="cs"/>
          <w:rtl/>
        </w:rPr>
        <w:t>فروع فقهی تداخل اسباب و مسببات</w:t>
      </w:r>
      <w:bookmarkEnd w:id="4"/>
      <w:bookmarkEnd w:id="5"/>
    </w:p>
    <w:p w14:paraId="234E1F4A" w14:textId="75DE2E73" w:rsidR="003E6650" w:rsidRDefault="0053034E" w:rsidP="00484710">
      <w:pPr>
        <w:ind w:firstLine="423"/>
        <w:rPr>
          <w:rtl/>
        </w:rPr>
      </w:pPr>
      <w:r>
        <w:rPr>
          <w:rFonts w:hint="cs"/>
          <w:rtl/>
        </w:rPr>
        <w:t>به مناسبت بحث اصالت عدم تداخل در اسباب و مسببات برخی از فروع فقهی مطرح می شوند.</w:t>
      </w:r>
    </w:p>
    <w:p w14:paraId="76EF36ED" w14:textId="4C602B13" w:rsidR="00060A14" w:rsidRDefault="00060A14" w:rsidP="00060A14">
      <w:pPr>
        <w:pStyle w:val="Heading2"/>
        <w:rPr>
          <w:rtl/>
        </w:rPr>
      </w:pPr>
      <w:bookmarkStart w:id="6" w:name="_Toc106138745"/>
      <w:bookmarkStart w:id="7" w:name="_Toc106138937"/>
      <w:r>
        <w:rPr>
          <w:rFonts w:hint="cs"/>
          <w:rtl/>
        </w:rPr>
        <w:t>فرع اول: تداخل اغسال</w:t>
      </w:r>
      <w:bookmarkEnd w:id="6"/>
      <w:bookmarkEnd w:id="7"/>
    </w:p>
    <w:p w14:paraId="7D479EB6" w14:textId="456C56DE" w:rsidR="0053034E" w:rsidRDefault="0053034E" w:rsidP="00060A14">
      <w:pPr>
        <w:ind w:firstLine="423"/>
        <w:rPr>
          <w:rtl/>
        </w:rPr>
      </w:pPr>
      <w:r>
        <w:rPr>
          <w:rFonts w:hint="cs"/>
          <w:rtl/>
        </w:rPr>
        <w:t xml:space="preserve">فرع اول بحث تداخل اغسال است. در این مسأله نص خاص وجود دارد. در صحیحه زراره می فرماید: </w:t>
      </w:r>
      <w:r w:rsidRPr="00227EEA">
        <w:rPr>
          <w:color w:val="008000"/>
          <w:rtl/>
        </w:rPr>
        <w:t>«فَإِذَا اجْتَمَعَتْ عَلَ</w:t>
      </w:r>
      <w:r>
        <w:rPr>
          <w:color w:val="008000"/>
          <w:rtl/>
        </w:rPr>
        <w:t>یک</w:t>
      </w:r>
      <w:r w:rsidRPr="00227EEA">
        <w:rPr>
          <w:color w:val="008000"/>
          <w:rtl/>
        </w:rPr>
        <w:t xml:space="preserve"> حُقُوقٌ أَجْزَأَهَا عَنْ</w:t>
      </w:r>
      <w:r>
        <w:rPr>
          <w:color w:val="008000"/>
          <w:rtl/>
        </w:rPr>
        <w:t>ک</w:t>
      </w:r>
      <w:r w:rsidRPr="00227EEA">
        <w:rPr>
          <w:color w:val="008000"/>
          <w:rtl/>
        </w:rPr>
        <w:t xml:space="preserve"> غُسْلٌ وَاحِد»</w:t>
      </w:r>
      <w:r>
        <w:rPr>
          <w:rStyle w:val="FootnoteReference"/>
          <w:color w:val="008000"/>
          <w:rtl/>
        </w:rPr>
        <w:footnoteReference w:id="1"/>
      </w:r>
      <w:r>
        <w:rPr>
          <w:rFonts w:hint="cs"/>
          <w:rtl/>
        </w:rPr>
        <w:t xml:space="preserve">. لذا قطعا غسل واحد مجزی از مجموع اغسال است. البته اختلاف شده است در اینکه </w:t>
      </w:r>
      <w:r>
        <w:rPr>
          <w:rFonts w:hint="cs"/>
          <w:rtl/>
        </w:rPr>
        <w:lastRenderedPageBreak/>
        <w:t>باید جمیع اغسال نیت شود آنچنان که محقق همدانی</w:t>
      </w:r>
      <w:r>
        <w:rPr>
          <w:rStyle w:val="FootnoteReference"/>
          <w:rtl/>
        </w:rPr>
        <w:footnoteReference w:id="2"/>
      </w:r>
      <w:r>
        <w:rPr>
          <w:rFonts w:hint="cs"/>
          <w:rtl/>
        </w:rPr>
        <w:t xml:space="preserve"> و مرحوم امام</w:t>
      </w:r>
      <w:r w:rsidR="00224EE8">
        <w:rPr>
          <w:rStyle w:val="FootnoteReference"/>
          <w:rtl/>
        </w:rPr>
        <w:footnoteReference w:id="3"/>
      </w:r>
      <w:r>
        <w:rPr>
          <w:rFonts w:hint="cs"/>
          <w:rtl/>
        </w:rPr>
        <w:t xml:space="preserve"> فرموده اند یا </w:t>
      </w:r>
      <w:r w:rsidR="00224EE8">
        <w:rPr>
          <w:rFonts w:hint="cs"/>
          <w:rtl/>
        </w:rPr>
        <w:t xml:space="preserve">نیت یک غسل مثل غسل جنابت کافی است آن گونه که آقای خویی با تمسک به اطلاق </w:t>
      </w:r>
      <w:r w:rsidR="00224EE8" w:rsidRPr="00224EE8">
        <w:rPr>
          <w:rFonts w:hint="eastAsia"/>
          <w:color w:val="008000"/>
          <w:rtl/>
        </w:rPr>
        <w:t>«</w:t>
      </w:r>
      <w:r w:rsidR="00224EE8" w:rsidRPr="00224EE8">
        <w:rPr>
          <w:color w:val="008000"/>
          <w:rtl/>
        </w:rPr>
        <w:t>أَجْزَأَهَا عَنْک غُسْلٌ وَاحِد»</w:t>
      </w:r>
      <w:r w:rsidR="00224EE8">
        <w:rPr>
          <w:rFonts w:hint="cs"/>
          <w:rtl/>
        </w:rPr>
        <w:t xml:space="preserve"> فرموده است.</w:t>
      </w:r>
      <w:r w:rsidR="007674E6">
        <w:rPr>
          <w:rStyle w:val="FootnoteReference"/>
          <w:rtl/>
        </w:rPr>
        <w:footnoteReference w:id="4"/>
      </w:r>
      <w:r w:rsidR="00224EE8">
        <w:rPr>
          <w:rFonts w:hint="cs"/>
          <w:rtl/>
        </w:rPr>
        <w:t xml:space="preserve"> </w:t>
      </w:r>
      <w:r w:rsidR="00F46A45">
        <w:rPr>
          <w:rFonts w:hint="cs"/>
          <w:rtl/>
        </w:rPr>
        <w:t xml:space="preserve">ما </w:t>
      </w:r>
      <w:r w:rsidR="00224EE8">
        <w:rPr>
          <w:rFonts w:hint="cs"/>
          <w:rtl/>
        </w:rPr>
        <w:t xml:space="preserve">وارد </w:t>
      </w:r>
      <w:r w:rsidR="00F46A45">
        <w:rPr>
          <w:rFonts w:hint="cs"/>
          <w:rtl/>
        </w:rPr>
        <w:t xml:space="preserve">این بحث فقهی </w:t>
      </w:r>
      <w:r w:rsidR="00224EE8">
        <w:rPr>
          <w:rFonts w:hint="cs"/>
          <w:rtl/>
        </w:rPr>
        <w:t>نمی شویم.</w:t>
      </w:r>
    </w:p>
    <w:p w14:paraId="1B258F49" w14:textId="511BF24E" w:rsidR="00060A14" w:rsidRDefault="00060A14" w:rsidP="00060A14">
      <w:pPr>
        <w:pStyle w:val="Heading3"/>
        <w:rPr>
          <w:rtl/>
        </w:rPr>
      </w:pPr>
      <w:bookmarkStart w:id="8" w:name="_Toc106138746"/>
      <w:bookmarkStart w:id="9" w:name="_Toc106138938"/>
      <w:r>
        <w:rPr>
          <w:rFonts w:hint="cs"/>
          <w:rtl/>
        </w:rPr>
        <w:t>بیان آقای خویی در مقتضای قاعده مبنی بر تفصیل در مسأله</w:t>
      </w:r>
      <w:bookmarkEnd w:id="8"/>
      <w:bookmarkEnd w:id="9"/>
    </w:p>
    <w:p w14:paraId="03B1349D" w14:textId="69DB3FA5" w:rsidR="003541FB" w:rsidRDefault="003541FB" w:rsidP="00484710">
      <w:pPr>
        <w:ind w:firstLine="423"/>
        <w:rPr>
          <w:rtl/>
        </w:rPr>
      </w:pPr>
      <w:r>
        <w:rPr>
          <w:rFonts w:hint="cs"/>
          <w:rtl/>
        </w:rPr>
        <w:t xml:space="preserve">با قطع نظر از صحیحه زراره، آقای خویی فرموده است: مقتضای قاعده تفصیل در مسأله است. </w:t>
      </w:r>
      <w:r w:rsidR="00D33E4A">
        <w:rPr>
          <w:rFonts w:hint="cs"/>
          <w:rtl/>
        </w:rPr>
        <w:t>در اغسال واجب، وجوب شرطی است و دلیل اغسال واجب ارشادی است. «إذا أجنبت فاغتسل» ارشاد و اخبار به شرطیت غسل برای نماز است. «إذا مسست میتا فاغتسل» نیز همین طور است. از یک مخبَر به یعنی شرطیت غسل برای نماز دو اخبار شده است و این اشکالی ندارد.</w:t>
      </w:r>
      <w:r w:rsidR="00F01C4F">
        <w:rPr>
          <w:rFonts w:hint="cs"/>
          <w:rtl/>
        </w:rPr>
        <w:t xml:space="preserve"> لزومی ندارد که با تعدد اخبار، مخبر به هم متعدد شود و به جهت جنابت </w:t>
      </w:r>
      <w:r w:rsidR="00032FF7">
        <w:rPr>
          <w:rFonts w:hint="cs"/>
          <w:rtl/>
        </w:rPr>
        <w:t xml:space="preserve">و </w:t>
      </w:r>
      <w:r w:rsidR="00F01C4F">
        <w:rPr>
          <w:rFonts w:hint="cs"/>
          <w:rtl/>
        </w:rPr>
        <w:t>مس میت دو شرطیت برای غسل در نماز احداث شود. این با خطابات مولوی متفاوت است که در آن ها با تعدد سبب دو امر حادث می شود و متعلق دو امر حتما باید متعدد باشد. و</w:t>
      </w:r>
      <w:r w:rsidR="00032FF7">
        <w:rPr>
          <w:rFonts w:hint="cs"/>
          <w:rtl/>
        </w:rPr>
        <w:t xml:space="preserve"> </w:t>
      </w:r>
      <w:r w:rsidR="00F01C4F">
        <w:rPr>
          <w:rFonts w:hint="cs"/>
          <w:rtl/>
        </w:rPr>
        <w:t>الا لازم می آید دو امر و دو بعث به یک فعل از مولای واحد صادر شود و این محال است.</w:t>
      </w:r>
      <w:r w:rsidR="00B66248">
        <w:rPr>
          <w:rStyle w:val="FootnoteReference"/>
          <w:rtl/>
        </w:rPr>
        <w:footnoteReference w:id="5"/>
      </w:r>
    </w:p>
    <w:p w14:paraId="76CCABBD" w14:textId="6E6E9CD5" w:rsidR="00060A14" w:rsidRDefault="00060A14" w:rsidP="00060A14">
      <w:pPr>
        <w:pStyle w:val="Heading4"/>
        <w:rPr>
          <w:rtl/>
        </w:rPr>
      </w:pPr>
      <w:bookmarkStart w:id="10" w:name="_Toc106138747"/>
      <w:bookmarkStart w:id="11" w:name="_Toc106138939"/>
      <w:r>
        <w:rPr>
          <w:rFonts w:hint="cs"/>
          <w:rtl/>
        </w:rPr>
        <w:t>مناقشه اول: عدم فرق بین خطابات ارشادی و مولوی</w:t>
      </w:r>
      <w:bookmarkEnd w:id="10"/>
      <w:bookmarkEnd w:id="11"/>
    </w:p>
    <w:p w14:paraId="5E7F7A40" w14:textId="382B78F9" w:rsidR="003D72FF" w:rsidRDefault="00B66248" w:rsidP="00484710">
      <w:pPr>
        <w:ind w:firstLine="423"/>
        <w:rPr>
          <w:rtl/>
        </w:rPr>
      </w:pPr>
      <w:r>
        <w:rPr>
          <w:rFonts w:hint="cs"/>
          <w:rtl/>
        </w:rPr>
        <w:t xml:space="preserve">به نظر ما این فرمایش آقای خویی ناتمام است. </w:t>
      </w:r>
    </w:p>
    <w:p w14:paraId="162554F2" w14:textId="624579EB" w:rsidR="00B66248" w:rsidRDefault="003D72FF" w:rsidP="00484710">
      <w:pPr>
        <w:ind w:firstLine="423"/>
        <w:rPr>
          <w:rtl/>
        </w:rPr>
      </w:pPr>
      <w:r>
        <w:rPr>
          <w:rFonts w:hint="cs"/>
          <w:rtl/>
        </w:rPr>
        <w:t xml:space="preserve">اشکال اول این است که </w:t>
      </w:r>
      <w:r w:rsidR="00B66248">
        <w:rPr>
          <w:rFonts w:hint="cs"/>
          <w:rtl/>
        </w:rPr>
        <w:t>در مورد خطابات ارشادی هم همان نکته عدم تداخل در اسباب مطرح می</w:t>
      </w:r>
      <w:r w:rsidR="00B66248">
        <w:rPr>
          <w:rFonts w:hint="eastAsia"/>
          <w:rtl/>
        </w:rPr>
        <w:t>‌</w:t>
      </w:r>
      <w:r w:rsidR="00B66248">
        <w:rPr>
          <w:rFonts w:hint="cs"/>
          <w:rtl/>
        </w:rPr>
        <w:t>شود. همان طور که شهید صدر فرموده است اگر جمله شرطیه ظهور در حدوث جزاء عند حدوث الشرط دارد،</w:t>
      </w:r>
      <w:r w:rsidR="005A28C8">
        <w:rPr>
          <w:rFonts w:hint="cs"/>
          <w:rtl/>
        </w:rPr>
        <w:t xml:space="preserve"> خطابات مولوی و ارشادی تفاوتی ندارند.</w:t>
      </w:r>
      <w:r w:rsidR="00B66248">
        <w:rPr>
          <w:rFonts w:hint="cs"/>
          <w:rtl/>
        </w:rPr>
        <w:t xml:space="preserve"> در خطابات مولوی مثل «إن جائک زید فأعطه دینارا» ظاهر این است که وجوب اعطاء دینار به زید </w:t>
      </w:r>
      <w:r w:rsidR="005A28C8">
        <w:rPr>
          <w:rFonts w:hint="cs"/>
          <w:rtl/>
        </w:rPr>
        <w:t>در زمان حدوث مجیء</w:t>
      </w:r>
      <w:r w:rsidR="00B66248">
        <w:rPr>
          <w:rFonts w:hint="cs"/>
          <w:rtl/>
        </w:rPr>
        <w:t xml:space="preserve"> حادث می شود.</w:t>
      </w:r>
      <w:r w:rsidR="005A28C8">
        <w:rPr>
          <w:rFonts w:hint="cs"/>
          <w:rtl/>
        </w:rPr>
        <w:t xml:space="preserve"> اگر ساعتی بعد بیمار شود ظاهر «إن مرض زید فأعطه دینارا» این است که وجوب اعطاء دینار به زید در زمان حدوث بیماری حادث می شود. پس باید دو وجوب باشد. در خطابات ارشادی هم همین گونه است. ظاهر «إن أصاب ثوبک دم فاغسله» این است که با حدوث ملاقات دم نجاست ثوب حادث می شود. ظاهر «إن أصاب ثوبک منی فاغسله» نیز این است که با حدوث ملاقات منی نجاست ثوب حادث می شود. پس ظاهرش این است که برای این ثوب دو نجاست عقیب ملاقات دم و عقیب ملاقات منی حادث می شود.</w:t>
      </w:r>
    </w:p>
    <w:p w14:paraId="59B3DCDC" w14:textId="518C56C4" w:rsidR="005A28C8" w:rsidRDefault="005A28C8" w:rsidP="00484710">
      <w:pPr>
        <w:ind w:firstLine="423"/>
        <w:rPr>
          <w:rtl/>
        </w:rPr>
      </w:pPr>
      <w:r>
        <w:rPr>
          <w:rFonts w:hint="cs"/>
          <w:rtl/>
        </w:rPr>
        <w:lastRenderedPageBreak/>
        <w:t>در مقام نیز همین طور است. «إن أجنبت فاغتسل» ارشاد به حدوث شرطیت غسل برای نماز عقیب حدوث جنابت است. «إن مسست میتا فاغتسل» هم ارشاد به حدوث شرطیت غسل برای نماز عقیب مس میت است. پس ظاهر این است که دو شرطیت حادث می شود؛ عقیب جنابت یک شرطیت غسل برای نماز و عقیب مس میتی که ساعتی پس از آن محقق می شود شرطیت دیگری برای غسل نسبت به نماز حادث می شود.</w:t>
      </w:r>
    </w:p>
    <w:p w14:paraId="44DF873C" w14:textId="353829C1" w:rsidR="005A28C8" w:rsidRPr="001A27D7" w:rsidRDefault="00E70CAA" w:rsidP="00484710">
      <w:pPr>
        <w:ind w:firstLine="423"/>
      </w:pPr>
      <w:r>
        <w:rPr>
          <w:rFonts w:hint="cs"/>
          <w:rtl/>
        </w:rPr>
        <w:t xml:space="preserve">لازم به ذکر است که </w:t>
      </w:r>
      <w:r w:rsidR="005A28C8">
        <w:rPr>
          <w:rFonts w:hint="cs"/>
          <w:rtl/>
        </w:rPr>
        <w:t>آقای خویی معرف بودن</w:t>
      </w:r>
      <w:r w:rsidR="00B5030B">
        <w:rPr>
          <w:rFonts w:hint="cs"/>
          <w:rtl/>
        </w:rPr>
        <w:t xml:space="preserve"> </w:t>
      </w:r>
      <w:r w:rsidR="001D6C9B">
        <w:rPr>
          <w:rFonts w:hint="cs"/>
          <w:rtl/>
        </w:rPr>
        <w:t>اسباب شرعی</w:t>
      </w:r>
      <w:r w:rsidR="005A28C8">
        <w:rPr>
          <w:rFonts w:hint="cs"/>
          <w:rtl/>
        </w:rPr>
        <w:t xml:space="preserve"> را قبول ندارد. ظاهر خطابات شرعی این است که شرط در آن موضوع است، نه معرف. معرف و اماره بودن خلاف ظاهر است.</w:t>
      </w:r>
    </w:p>
    <w:p w14:paraId="07131CA6" w14:textId="72EEB18E" w:rsidR="001A1EA5" w:rsidRDefault="005A28C8" w:rsidP="006162A2">
      <w:pPr>
        <w:rPr>
          <w:rtl/>
        </w:rPr>
      </w:pPr>
      <w:r>
        <w:rPr>
          <w:rFonts w:hint="cs"/>
          <w:rtl/>
        </w:rPr>
        <w:t xml:space="preserve">شهید صدر فرموده است: در عین حال ما می پذیریم که در خطابات ارشادی اصل بر تداخل در مسببات است. </w:t>
      </w:r>
      <w:r w:rsidR="006D3655">
        <w:rPr>
          <w:rFonts w:hint="cs"/>
          <w:rtl/>
        </w:rPr>
        <w:t xml:space="preserve">در مثال </w:t>
      </w:r>
      <w:r>
        <w:rPr>
          <w:rFonts w:hint="cs"/>
          <w:rtl/>
        </w:rPr>
        <w:t>«إن أصاب ثوبک دم فاغسله» و «إن أصاب ثوبک منی فاغسله»</w:t>
      </w:r>
      <w:r w:rsidR="006D3655">
        <w:rPr>
          <w:rFonts w:hint="cs"/>
          <w:rtl/>
        </w:rPr>
        <w:t>، دو نجاست بر ثوب حادث می شود. اما مقتضای اطلاق دلیل این است که یک غسل برای از بین بردن هر دو نجاست کافی است</w:t>
      </w:r>
      <w:r w:rsidR="0084704E">
        <w:rPr>
          <w:rFonts w:hint="cs"/>
          <w:rtl/>
        </w:rPr>
        <w:t xml:space="preserve">؛ زیرا «فاغسله» ارشاد به مطهریت طبیعی غسل است. طبیعی غسل </w:t>
      </w:r>
      <w:r w:rsidR="001D6C9B">
        <w:rPr>
          <w:rFonts w:hint="cs"/>
          <w:rtl/>
        </w:rPr>
        <w:t xml:space="preserve">هم </w:t>
      </w:r>
      <w:r w:rsidR="0084704E">
        <w:rPr>
          <w:rFonts w:hint="cs"/>
          <w:rtl/>
        </w:rPr>
        <w:t>مطهر نجاست ناشی از منی و هم مطهر نجاست ناشی از دم است.</w:t>
      </w:r>
      <w:r w:rsidR="007157B2">
        <w:rPr>
          <w:rStyle w:val="FootnoteReference"/>
          <w:rtl/>
        </w:rPr>
        <w:footnoteReference w:id="6"/>
      </w:r>
    </w:p>
    <w:p w14:paraId="0B20EE88" w14:textId="5F1D6477" w:rsidR="0084704E" w:rsidRDefault="0084704E" w:rsidP="006162A2">
      <w:pPr>
        <w:rPr>
          <w:rtl/>
        </w:rPr>
      </w:pPr>
      <w:r>
        <w:rPr>
          <w:rFonts w:hint="cs"/>
          <w:rtl/>
        </w:rPr>
        <w:t xml:space="preserve">کلام ما این است که اگرچه در این مثال بیان شهید صدر صحیح است اما نمی توان قاعده ای کلی تأسیس کرد که در خطابات ارشادی تداخل در اسباب را نمی پذیریم ولی تداخل در </w:t>
      </w:r>
      <w:r w:rsidR="00392B36">
        <w:rPr>
          <w:rFonts w:hint="cs"/>
          <w:rtl/>
        </w:rPr>
        <w:t>مسببات</w:t>
      </w:r>
      <w:r>
        <w:rPr>
          <w:rFonts w:hint="cs"/>
          <w:rtl/>
        </w:rPr>
        <w:t xml:space="preserve"> را می پذیریم. در مثال محل بحث ما دو شرطیت برای نماز حادث می شود؛ یک شرطیت غسل عقیب حدوث جنابت و یک شرطیت غسل عقیب حدوث مس میت. اما دو شرطیت برای غسل بدون تعدد شرط لغو محض است. یک غسل دو شرطیت برای نماز داشته باشد لغو است. اگر دو شرطیت حادث شود حتما باید شرط هم متعدد باشد.</w:t>
      </w:r>
      <w:r w:rsidR="007157B2">
        <w:rPr>
          <w:rFonts w:hint="cs"/>
          <w:rtl/>
        </w:rPr>
        <w:t xml:space="preserve"> یک غسل به جهت جنابت برای نماز شرطیت دارد و غسل دیگر به جهت مس میت شرطیت دیگری برای نماز دارد. اما این لغو محض است که طبیعی غسل دو شرطیت برای نماز داشته باشد.</w:t>
      </w:r>
    </w:p>
    <w:p w14:paraId="589F833B" w14:textId="46A1F129" w:rsidR="00806FAA" w:rsidRDefault="007157B2" w:rsidP="00806FAA">
      <w:pPr>
        <w:rPr>
          <w:rtl/>
        </w:rPr>
      </w:pPr>
      <w:r>
        <w:rPr>
          <w:rFonts w:hint="cs"/>
          <w:rtl/>
        </w:rPr>
        <w:t>پس کلام شهید صدر در بحوث فقه جلد 4 صفحه 182 که فرموده است اصل در خطابات ارشادی تداخل در مسببات است، به نحو مطلق درست نیست و موارد مختلف هستند.</w:t>
      </w:r>
      <w:r w:rsidR="00806FAA">
        <w:rPr>
          <w:rFonts w:hint="cs"/>
          <w:rtl/>
        </w:rPr>
        <w:t xml:space="preserve"> باید توجه داشت که فرض این است که مقتضای تعدد شرطیت، تعدد شرط است و الا تعدد شرطیت بدون تعدد شرط معنا ندارد.</w:t>
      </w:r>
    </w:p>
    <w:p w14:paraId="4DAD9F84" w14:textId="500E6324" w:rsidR="00806FAA" w:rsidRDefault="00032FF7" w:rsidP="00806FAA">
      <w:pPr>
        <w:rPr>
          <w:rtl/>
        </w:rPr>
      </w:pPr>
      <w:r>
        <w:rPr>
          <w:rFonts w:hint="cs"/>
          <w:rtl/>
        </w:rPr>
        <w:t>به نظر ما به طور کلی اگر اصالت عدم تداخل در اسباب پذیرفته شود تفاوتی بین خطابات مولوی و ارشادی وجود ندارد همان طور که شهید صدر فرموده است.</w:t>
      </w:r>
      <w:r w:rsidR="007A13EE">
        <w:rPr>
          <w:rFonts w:hint="cs"/>
          <w:rtl/>
        </w:rPr>
        <w:t xml:space="preserve"> اگر اصالت عدم تداخل در اسباب پذیرفته نشود کما اینکه ما نپذیرفتیم، مشکلی وجود نخواهد داشت. «إن أجنبت فاغتسل» بیان می کند که در فرض جنابت نماز مشروط به غسل است. اما این چنین نیست که لزوما این شرطیت عقیب حدوث جنابت حادث شده باشد. ممکن است در فرض تحقق مس میت قبل از جنابت، عقیب مس میت حادث شده باشد. اما در احکام جزائی اعم از مثوبت</w:t>
      </w:r>
      <w:r w:rsidR="004A4727">
        <w:rPr>
          <w:rFonts w:hint="cs"/>
          <w:rtl/>
        </w:rPr>
        <w:t>ی</w:t>
      </w:r>
      <w:r w:rsidR="007A13EE">
        <w:rPr>
          <w:rFonts w:hint="cs"/>
          <w:rtl/>
        </w:rPr>
        <w:t xml:space="preserve"> یا عقوبت</w:t>
      </w:r>
      <w:r w:rsidR="004A4727">
        <w:rPr>
          <w:rFonts w:hint="cs"/>
          <w:rtl/>
        </w:rPr>
        <w:t>ی</w:t>
      </w:r>
      <w:r w:rsidR="007A13EE">
        <w:rPr>
          <w:rFonts w:hint="cs"/>
          <w:rtl/>
        </w:rPr>
        <w:t>، اگر جنس شرط متعدد باشد استظهار عرفی ما این است که جزاء هم متعدد می شود. در این فرض هیچ تفاوتی میان حکم مولوی و ارشادی وجود ندارد.</w:t>
      </w:r>
      <w:r w:rsidR="00CD3BF6">
        <w:rPr>
          <w:rFonts w:hint="cs"/>
          <w:rtl/>
        </w:rPr>
        <w:t xml:space="preserve"> اگر مولی بیان کند «من أنشأ شعرا عربیا فله مائة درهم» و بگوید «من أنشأ شعرا فقهیا فله مائة درهم» که خطاب ارشادی هستند، و کسی مثل علامه بحرالعلوم شعری بگوید که هم عربی و هم فقهی است، عرف او را مستحق دویست درهم می داند.</w:t>
      </w:r>
      <w:r w:rsidR="00AA5E60">
        <w:rPr>
          <w:rFonts w:hint="cs"/>
          <w:rtl/>
        </w:rPr>
        <w:t xml:space="preserve"> اما در غیر احکام جزائی به نظر ما این چنین نیست که اصل عدم تداخل باشد. بلکه مقتضای اطلاق جزاء این است که جزاء تداخل می کند.</w:t>
      </w:r>
    </w:p>
    <w:p w14:paraId="63810D28" w14:textId="099D370F" w:rsidR="00060A14" w:rsidRDefault="00060A14" w:rsidP="00060A14">
      <w:pPr>
        <w:pStyle w:val="Heading4"/>
        <w:rPr>
          <w:rtl/>
        </w:rPr>
      </w:pPr>
      <w:bookmarkStart w:id="12" w:name="_Toc106138748"/>
      <w:bookmarkStart w:id="13" w:name="_Toc106138940"/>
      <w:r>
        <w:rPr>
          <w:rFonts w:hint="cs"/>
          <w:rtl/>
        </w:rPr>
        <w:t>مناقشه دوم</w:t>
      </w:r>
      <w:bookmarkEnd w:id="12"/>
      <w:bookmarkEnd w:id="13"/>
    </w:p>
    <w:p w14:paraId="5B814E4B" w14:textId="24837DE2" w:rsidR="003D72FF" w:rsidRDefault="000C3633" w:rsidP="00806FAA">
      <w:pPr>
        <w:rPr>
          <w:rtl/>
        </w:rPr>
      </w:pPr>
      <w:r>
        <w:rPr>
          <w:rFonts w:hint="cs"/>
          <w:rtl/>
        </w:rPr>
        <w:t xml:space="preserve">اشکال دوم به </w:t>
      </w:r>
      <w:r w:rsidR="0095521E">
        <w:rPr>
          <w:rFonts w:hint="cs"/>
          <w:rtl/>
        </w:rPr>
        <w:t xml:space="preserve">کلام آقای خویی </w:t>
      </w:r>
      <w:r>
        <w:rPr>
          <w:rFonts w:hint="cs"/>
          <w:rtl/>
        </w:rPr>
        <w:t xml:space="preserve">در </w:t>
      </w:r>
      <w:r w:rsidR="001614F2">
        <w:rPr>
          <w:rFonts w:hint="cs"/>
          <w:rtl/>
        </w:rPr>
        <w:t xml:space="preserve">مورد </w:t>
      </w:r>
      <w:r>
        <w:rPr>
          <w:rFonts w:hint="cs"/>
          <w:rtl/>
        </w:rPr>
        <w:t xml:space="preserve">غسل احرام و غسل جمعه </w:t>
      </w:r>
      <w:r w:rsidR="0095521E">
        <w:rPr>
          <w:rFonts w:hint="cs"/>
          <w:rtl/>
        </w:rPr>
        <w:t xml:space="preserve">است که </w:t>
      </w:r>
      <w:r w:rsidR="001614F2">
        <w:rPr>
          <w:rFonts w:hint="cs"/>
          <w:rtl/>
        </w:rPr>
        <w:t>فرموده است نسبت</w:t>
      </w:r>
      <w:r w:rsidR="0095521E">
        <w:rPr>
          <w:rFonts w:hint="cs"/>
          <w:rtl/>
        </w:rPr>
        <w:t xml:space="preserve"> آن ها</w:t>
      </w:r>
      <w:r w:rsidR="001614F2">
        <w:rPr>
          <w:rFonts w:hint="cs"/>
          <w:rtl/>
        </w:rPr>
        <w:t xml:space="preserve"> عموم من وجه است. به عنوان مثال اگر کسی روز جمعه به مسجد شجره برسد و هم قصد غسل جمعه و هم قصد احرام دارد طبق نظر آقای خویی علی القاعده و بدون نیاز به نص خاص می تواند یک غسل به نیت هر دو به جا بیاورد.</w:t>
      </w:r>
      <w:r w:rsidR="00454439">
        <w:rPr>
          <w:rFonts w:hint="cs"/>
          <w:rtl/>
        </w:rPr>
        <w:t xml:space="preserve"> </w:t>
      </w:r>
      <w:r w:rsidR="00485DF7">
        <w:rPr>
          <w:rFonts w:hint="cs"/>
          <w:rtl/>
        </w:rPr>
        <w:t>ایشان در مورد اجتماع زیارت امام و رؤیت مصلوب فرمود مقتضای قاعده این است که دو غسل به جا آورده شود. تقریب ما در توجیه اینکه ایشان بین این مثال ها تفاوت قائل شده</w:t>
      </w:r>
      <w:r w:rsidR="0095521E">
        <w:rPr>
          <w:rFonts w:hint="cs"/>
          <w:rtl/>
        </w:rPr>
        <w:t xml:space="preserve"> است</w:t>
      </w:r>
      <w:r w:rsidR="00485DF7">
        <w:rPr>
          <w:rFonts w:hint="cs"/>
          <w:rtl/>
        </w:rPr>
        <w:t xml:space="preserve"> این </w:t>
      </w:r>
      <w:r w:rsidR="0095521E">
        <w:rPr>
          <w:rFonts w:hint="cs"/>
          <w:rtl/>
        </w:rPr>
        <w:t>بود</w:t>
      </w:r>
      <w:r w:rsidR="00485DF7">
        <w:rPr>
          <w:rFonts w:hint="cs"/>
          <w:rtl/>
        </w:rPr>
        <w:t xml:space="preserve"> که ایشان غسل احرام و غسل جمعه را عنوان قصدی می داند</w:t>
      </w:r>
      <w:r w:rsidR="0095521E">
        <w:rPr>
          <w:rFonts w:hint="cs"/>
          <w:rtl/>
        </w:rPr>
        <w:t>. لذا مکلف می تواند روز جمعه قصد غسل احرام کند و قصد غسل جمعه نکند و یا قصد غسل جمعه کند و قصد غسل احرام نکند، یعنی با اینکه می خواهد محرم شود ابتدا قصد غسل جمعه می کند و قصدش این است که برای احرام غسل دیگری به جا آورد. در عین حال می تواند یک غسل به نیت هر دو به جا آورد.</w:t>
      </w:r>
    </w:p>
    <w:p w14:paraId="5C0AD22B" w14:textId="5766A088" w:rsidR="000175CE" w:rsidRDefault="000175CE" w:rsidP="00806FAA">
      <w:pPr>
        <w:rPr>
          <w:rtl/>
        </w:rPr>
      </w:pPr>
      <w:r>
        <w:rPr>
          <w:rFonts w:hint="cs"/>
          <w:rtl/>
        </w:rPr>
        <w:t xml:space="preserve">اشکال این است که در این صورت اگرچه مقتضای قاعده تداخل است و می توان یک غسل هم به نیت احرام و هم غسل جمعه به جا آورد، اما اینکه ایشان فرموده است: </w:t>
      </w:r>
      <w:r>
        <w:rPr>
          <w:rFonts w:hint="cs"/>
          <w:color w:val="0000FF"/>
          <w:rtl/>
        </w:rPr>
        <w:t>«ف</w:t>
      </w:r>
      <w:r w:rsidRPr="000175CE">
        <w:rPr>
          <w:color w:val="0000FF"/>
          <w:rtl/>
        </w:rPr>
        <w:t xml:space="preserve">لو اغتسل للجمعة أو للإحرام </w:t>
      </w:r>
      <w:r w:rsidR="00060A14">
        <w:rPr>
          <w:color w:val="0000FF"/>
          <w:rtl/>
        </w:rPr>
        <w:t>ک</w:t>
      </w:r>
      <w:r w:rsidRPr="000175CE">
        <w:rPr>
          <w:color w:val="0000FF"/>
          <w:rtl/>
        </w:rPr>
        <w:t>ف</w:t>
      </w:r>
      <w:r w:rsidR="00060A14">
        <w:rPr>
          <w:color w:val="0000FF"/>
          <w:rtl/>
        </w:rPr>
        <w:t>ی</w:t>
      </w:r>
      <w:r w:rsidRPr="000175CE">
        <w:rPr>
          <w:color w:val="0000FF"/>
          <w:rtl/>
        </w:rPr>
        <w:t xml:space="preserve"> عن </w:t>
      </w:r>
      <w:r w:rsidR="00060A14">
        <w:rPr>
          <w:color w:val="0000FF"/>
          <w:rtl/>
        </w:rPr>
        <w:t>ک</w:t>
      </w:r>
      <w:r w:rsidRPr="000175CE">
        <w:rPr>
          <w:color w:val="0000FF"/>
          <w:rtl/>
        </w:rPr>
        <w:t>ل</w:t>
      </w:r>
      <w:r w:rsidR="00060A14">
        <w:rPr>
          <w:color w:val="0000FF"/>
          <w:rtl/>
        </w:rPr>
        <w:t>ی</w:t>
      </w:r>
      <w:r w:rsidRPr="000175CE">
        <w:rPr>
          <w:color w:val="0000FF"/>
          <w:rtl/>
        </w:rPr>
        <w:t>هما حتّ</w:t>
      </w:r>
      <w:r w:rsidR="00060A14">
        <w:rPr>
          <w:color w:val="0000FF"/>
          <w:rtl/>
        </w:rPr>
        <w:t>ی</w:t>
      </w:r>
      <w:r w:rsidRPr="000175CE">
        <w:rPr>
          <w:color w:val="0000FF"/>
          <w:rtl/>
        </w:rPr>
        <w:t xml:space="preserve"> مع الغفلة عن الآخر</w:t>
      </w:r>
      <w:r>
        <w:rPr>
          <w:rFonts w:hint="cs"/>
          <w:color w:val="0000FF"/>
          <w:rtl/>
        </w:rPr>
        <w:t>»</w:t>
      </w:r>
      <w:r>
        <w:rPr>
          <w:rStyle w:val="FootnoteReference"/>
          <w:color w:val="0000FF"/>
          <w:rtl/>
        </w:rPr>
        <w:footnoteReference w:id="7"/>
      </w:r>
      <w:r>
        <w:rPr>
          <w:rFonts w:hint="cs"/>
          <w:rtl/>
        </w:rPr>
        <w:t xml:space="preserve"> صحیح نیست. اگر هر دو عنوان قصدی باشند مقتضای قاعده </w:t>
      </w:r>
      <w:r w:rsidR="00E70CAA">
        <w:rPr>
          <w:rFonts w:hint="cs"/>
          <w:rtl/>
        </w:rPr>
        <w:t>تنها در فرض قصد هر دو</w:t>
      </w:r>
      <w:r w:rsidR="004A4727">
        <w:rPr>
          <w:rFonts w:hint="cs"/>
          <w:rtl/>
        </w:rPr>
        <w:t xml:space="preserve"> عنوان،</w:t>
      </w:r>
      <w:r w:rsidR="00E70CAA">
        <w:rPr>
          <w:rFonts w:hint="cs"/>
          <w:rtl/>
        </w:rPr>
        <w:t xml:space="preserve"> تداخل است نه در فرض غفلت.</w:t>
      </w:r>
    </w:p>
    <w:p w14:paraId="0163F00F" w14:textId="170CBD59" w:rsidR="000175CE" w:rsidRDefault="000175CE" w:rsidP="00806FAA">
      <w:pPr>
        <w:rPr>
          <w:rtl/>
        </w:rPr>
      </w:pPr>
      <w:r>
        <w:rPr>
          <w:rFonts w:hint="cs"/>
          <w:rtl/>
        </w:rPr>
        <w:t>ایشان فرموده است غسل جمعه عنوان قصدی است. به نظر ما این مطلب بعید نیست؛ زیرا می گویند اگر شخصی می ترسد دسترسی به آب نداشته باشد روز پنجشنبه غسل جمعه کند.</w:t>
      </w:r>
      <w:r w:rsidR="00A805C6">
        <w:rPr>
          <w:rFonts w:hint="cs"/>
          <w:rtl/>
        </w:rPr>
        <w:t xml:space="preserve"> حال آنکه</w:t>
      </w:r>
      <w:r>
        <w:rPr>
          <w:rFonts w:hint="cs"/>
          <w:rtl/>
        </w:rPr>
        <w:t xml:space="preserve"> اگر عنوان قصدی نباشد </w:t>
      </w:r>
      <w:r w:rsidR="00A805C6">
        <w:rPr>
          <w:rFonts w:hint="cs"/>
          <w:rtl/>
        </w:rPr>
        <w:t xml:space="preserve">این عمل </w:t>
      </w:r>
      <w:r>
        <w:rPr>
          <w:rFonts w:hint="cs"/>
          <w:rtl/>
        </w:rPr>
        <w:t>شبیه نماز جمعه خواندن معاویه در روز چهارشنبه می شود. پس غسل جمعه عنوان و ماهیتی قصدی است که می توان روز پنجشنبه نیز این ماهیت قصدی را ایجاد کرد. این چنین نیست که عنوان قهری یعنی «الغسل الواقع یوم الجمعة» باشد. همچنین ما می پذیریم که غسل احرام عنوان قصدی است</w:t>
      </w:r>
      <w:r w:rsidR="005E7F48">
        <w:rPr>
          <w:rFonts w:hint="cs"/>
          <w:rtl/>
        </w:rPr>
        <w:t xml:space="preserve">؛ زیرا ظاهر «إذا أردت أن تحرم فاغتسل» این است که «اغتسل للاحرام». اشکال این است که این در غسل زیارت هم وجود دارد. خلاف وجدان است که </w:t>
      </w:r>
      <w:r w:rsidR="00A805C6">
        <w:rPr>
          <w:rFonts w:hint="cs"/>
          <w:rtl/>
        </w:rPr>
        <w:t>به غسل کسی که اراده زیارت دارد اما</w:t>
      </w:r>
      <w:r w:rsidR="005E7F48">
        <w:rPr>
          <w:rFonts w:hint="cs"/>
          <w:rtl/>
        </w:rPr>
        <w:t xml:space="preserve"> در غسل تنها قصد غسل جنابت می کند، غسل زیارت گفته شود.</w:t>
      </w:r>
      <w:r w:rsidR="001056D8">
        <w:rPr>
          <w:rFonts w:hint="cs"/>
          <w:rtl/>
        </w:rPr>
        <w:t xml:space="preserve"> ظاهر «إذا أردت أن تزور الامام علیه السلام فاغتسل» این است که غسل </w:t>
      </w:r>
      <w:r w:rsidR="00060A14">
        <w:rPr>
          <w:rFonts w:hint="cs"/>
          <w:rtl/>
        </w:rPr>
        <w:t>«لغایة»</w:t>
      </w:r>
      <w:r w:rsidR="001056D8">
        <w:rPr>
          <w:rFonts w:hint="cs"/>
          <w:rtl/>
        </w:rPr>
        <w:t xml:space="preserve"> و </w:t>
      </w:r>
      <w:r w:rsidR="00060A14">
        <w:rPr>
          <w:rFonts w:hint="cs"/>
          <w:rtl/>
        </w:rPr>
        <w:t>«لأجل»</w:t>
      </w:r>
      <w:r w:rsidR="001056D8">
        <w:rPr>
          <w:rFonts w:hint="cs"/>
          <w:rtl/>
        </w:rPr>
        <w:t xml:space="preserve"> زیارت باشد و ظاهر آن عنوان قصدی است.</w:t>
      </w:r>
    </w:p>
    <w:p w14:paraId="506CD98F" w14:textId="3AE8C971" w:rsidR="00FF0D64" w:rsidRDefault="00FF0D64" w:rsidP="00FF0D64">
      <w:pPr>
        <w:pStyle w:val="Heading4"/>
        <w:rPr>
          <w:rtl/>
        </w:rPr>
      </w:pPr>
      <w:bookmarkStart w:id="14" w:name="_Toc106138749"/>
      <w:bookmarkStart w:id="15" w:name="_Toc106138941"/>
      <w:r>
        <w:rPr>
          <w:rFonts w:hint="cs"/>
          <w:rtl/>
        </w:rPr>
        <w:t>مناقشه سوم</w:t>
      </w:r>
      <w:bookmarkEnd w:id="14"/>
      <w:bookmarkEnd w:id="15"/>
    </w:p>
    <w:p w14:paraId="5A20D1B3" w14:textId="0228CE25" w:rsidR="00686191" w:rsidRDefault="00770B5E" w:rsidP="00DD2196">
      <w:pPr>
        <w:rPr>
          <w:rtl/>
        </w:rPr>
      </w:pPr>
      <w:r>
        <w:rPr>
          <w:rFonts w:hint="cs"/>
          <w:rtl/>
        </w:rPr>
        <w:t xml:space="preserve">اشکال سوم به آقای خویی راجع به این است که ایشان فرموده است غسل زیارت و غسل احرام، یکی مطلق و دیگری مقید است. البته ایشان این مثال را بیان نکرده </w:t>
      </w:r>
      <w:r w:rsidR="007C5B85">
        <w:rPr>
          <w:rFonts w:hint="cs"/>
          <w:rtl/>
        </w:rPr>
        <w:t xml:space="preserve">است </w:t>
      </w:r>
      <w:r>
        <w:rPr>
          <w:rFonts w:hint="cs"/>
          <w:rtl/>
        </w:rPr>
        <w:t xml:space="preserve">اما قطعا این مثال هم مورد نظرشان است؛ زیرا غسل زیارت را عنوان قصدی ندانسته </w:t>
      </w:r>
      <w:r w:rsidR="00DD2196">
        <w:rPr>
          <w:rFonts w:hint="cs"/>
          <w:rtl/>
        </w:rPr>
        <w:t xml:space="preserve">است. این به این معناست که در هنگام زیارت امام، طبیعی غسل مستحب است. اما در هنگام احرام خصوص غسل احرام مستحب است. غسل احرام یک عنوان قصدی است و نسبت آن با طبیعی غسل نسبت مطلق و مقید است. خود ایشان مثال به استحباب نفسی غسل جنابت و استحباب غسل احرام زده و بیان کرده است: در </w:t>
      </w:r>
      <w:r w:rsidR="00E06833">
        <w:rPr>
          <w:rFonts w:hint="cs"/>
          <w:rtl/>
        </w:rPr>
        <w:t>فرض</w:t>
      </w:r>
      <w:r w:rsidR="00DD2196">
        <w:rPr>
          <w:rFonts w:hint="cs"/>
          <w:rtl/>
        </w:rPr>
        <w:t xml:space="preserve"> جنابت</w:t>
      </w:r>
      <w:r w:rsidR="00E06833">
        <w:rPr>
          <w:rFonts w:hint="cs"/>
          <w:rtl/>
        </w:rPr>
        <w:t xml:space="preserve">، شارع </w:t>
      </w:r>
      <w:r w:rsidR="00DD2196">
        <w:rPr>
          <w:rFonts w:hint="cs"/>
          <w:rtl/>
        </w:rPr>
        <w:t>طبیعی غسل را مستحب شمرده است و این مطلق است. اما در صورت اراده احرام، غسل احرام را مستحب شمرده است و این مقید است. با توجه به اینکه یکی مطلق و دیگری مقید است، اصل عدم تداخل است.</w:t>
      </w:r>
    </w:p>
    <w:p w14:paraId="03735047" w14:textId="001C354F" w:rsidR="00DD2196" w:rsidRDefault="00686191" w:rsidP="00DD2196">
      <w:pPr>
        <w:rPr>
          <w:rtl/>
        </w:rPr>
      </w:pPr>
      <w:r>
        <w:rPr>
          <w:rFonts w:hint="cs"/>
          <w:rtl/>
        </w:rPr>
        <w:t>دلیل</w:t>
      </w:r>
      <w:r w:rsidR="00DD2196">
        <w:rPr>
          <w:rFonts w:hint="cs"/>
          <w:rtl/>
        </w:rPr>
        <w:t xml:space="preserve"> این</w:t>
      </w:r>
      <w:r>
        <w:rPr>
          <w:rFonts w:hint="cs"/>
          <w:rtl/>
        </w:rPr>
        <w:t xml:space="preserve"> فرمایش این</w:t>
      </w:r>
      <w:r w:rsidR="00DD2196">
        <w:rPr>
          <w:rFonts w:hint="cs"/>
          <w:rtl/>
        </w:rPr>
        <w:t xml:space="preserve"> است که ایشان در اصول تصریح کرده است به اینکه اگر امر به مطلق مانند عتق رقبه و امر به مقید مانند عتق رقبه مؤمنه وجود داشته باشد، محال است که با یک عتق رقبه مؤمنه هر دو امتثال شوند؛ زیرا اگر با امتثال امر به عتق رقبه مؤمنه غرض مولی حاصل شود، امر به طبیعی عتق رقبه لغو است</w:t>
      </w:r>
      <w:r>
        <w:rPr>
          <w:rFonts w:hint="cs"/>
          <w:rtl/>
        </w:rPr>
        <w:t>. مگر در صورتی که دو عتق رقبه از عبد بخواهد؛ یک عتق رقبه مؤمنه و یک عتق طبیعی رقبه به نحوی که عتق رقبه مؤمنه او را بی نیاز از طبیعی عتق رقبه نکند. این فرض ممکن است. اما اگر عتق رقبه مؤمنه مسقط امر به طبیعی عتق رقبه باشد، امر به طبیعی عتق رقبه لغو خواهد بود و یک امر به عتق رقبه مؤمنه کفایت می کند.</w:t>
      </w:r>
      <w:r>
        <w:rPr>
          <w:rStyle w:val="FootnoteReference"/>
          <w:rtl/>
        </w:rPr>
        <w:footnoteReference w:id="8"/>
      </w:r>
    </w:p>
    <w:p w14:paraId="7130F6FE" w14:textId="35A2BBA1" w:rsidR="00127853" w:rsidRDefault="00686191" w:rsidP="00127853">
      <w:pPr>
        <w:rPr>
          <w:rtl/>
        </w:rPr>
      </w:pPr>
      <w:r>
        <w:rPr>
          <w:rFonts w:hint="cs"/>
          <w:rtl/>
        </w:rPr>
        <w:t xml:space="preserve">اشکال این است که این مطلب همان طور که خود ایشان فرموده است مربوط به واجبات است. </w:t>
      </w:r>
      <w:r w:rsidR="00127853">
        <w:rPr>
          <w:rFonts w:hint="cs"/>
          <w:rtl/>
        </w:rPr>
        <w:t xml:space="preserve">ایشان </w:t>
      </w:r>
      <w:r>
        <w:rPr>
          <w:rFonts w:hint="cs"/>
          <w:rtl/>
        </w:rPr>
        <w:t xml:space="preserve">در بحث </w:t>
      </w:r>
      <w:r w:rsidR="00127853">
        <w:rPr>
          <w:rFonts w:hint="cs"/>
          <w:rtl/>
        </w:rPr>
        <w:t>حمل مطلق بر مقید در مستحبات در بحث مطلق و مقید فرموده است: اگر یک امر استحبابی به مطلق و یک امر استحبابی به مقید وجود داشته باشد به هر دو امر ملتزم می شویم. باب مستحبات با باب واجبات متفاوت است؛ زیرا در باب مستحبات تعدد مراتب فضیلت متعارف است. در آن بحث خود ایشان تقریب هایی ذکر می کند. به هر حال اجتماع استحباب مطلق با استحباب مقید اشکالی ندارد، ولو اگر مقید انجام شود هر دو امر استحبابی امتثال شده است. خود ایشان فرموده است</w:t>
      </w:r>
      <w:r w:rsidR="00E06833">
        <w:rPr>
          <w:rFonts w:hint="cs"/>
          <w:rtl/>
        </w:rPr>
        <w:t xml:space="preserve"> که</w:t>
      </w:r>
      <w:r w:rsidR="00127853">
        <w:rPr>
          <w:rFonts w:hint="cs"/>
          <w:rtl/>
        </w:rPr>
        <w:t xml:space="preserve"> این مطلب در مستحبات معقول است.</w:t>
      </w:r>
      <w:r w:rsidR="00127853">
        <w:rPr>
          <w:rStyle w:val="FootnoteReference"/>
          <w:rtl/>
        </w:rPr>
        <w:footnoteReference w:id="9"/>
      </w:r>
    </w:p>
    <w:p w14:paraId="22E63172" w14:textId="54FD7B3C" w:rsidR="00127853" w:rsidRDefault="00127853" w:rsidP="00127853">
      <w:pPr>
        <w:rPr>
          <w:rtl/>
        </w:rPr>
      </w:pPr>
      <w:r>
        <w:rPr>
          <w:rFonts w:hint="cs"/>
          <w:rtl/>
        </w:rPr>
        <w:t>علاوه بر اینکه نسبت بین این دو خطاب عموم مطلق نیست. «إذا أجنبت یستحب طبیعی الغسل» در خصوص فرض جنابت است. همچنین مثال «إذا أردت أن تزور الامام یستحب طبیعی الغسل» که ما بیان کردیم، نسبت آن با «إذا أردت أن تحرم یستحب غسل الاحرام» عموم مطلق نیست، بلکه عموم من وجه است</w:t>
      </w:r>
      <w:r w:rsidR="00FE218F">
        <w:rPr>
          <w:rFonts w:hint="cs"/>
          <w:rtl/>
        </w:rPr>
        <w:t xml:space="preserve">؛ زیرا ممکن است مکلف هنگام اراده غسل احرام اساسا اراده زیارت امام را نداشته باشد یا جنب نباشد. </w:t>
      </w:r>
      <w:r w:rsidR="004F6989">
        <w:rPr>
          <w:rFonts w:hint="cs"/>
          <w:rtl/>
        </w:rPr>
        <w:t>اگرچه متعلق در خطاب غسل زیارت، طبیعی غسل است که مطلق است اما برای لغویت باید کل خطاب ملاحظه شود و نسبت کل خطاب عموم و خصوص مطلق نیست بلکه عموم و خصوص من وجه است. پس لغویت پیش نمی آید؛ زیرا مورد افتراق دارند. «إذا أجنبت یستحب طبیعی الغسل» مورد افتراقش فرضی است که مکلف اراده غسل احرام ندارد.</w:t>
      </w:r>
    </w:p>
    <w:p w14:paraId="1B6D7F25" w14:textId="5D354074" w:rsidR="004F6989" w:rsidRDefault="004F6989" w:rsidP="00127853">
      <w:pPr>
        <w:rPr>
          <w:rtl/>
        </w:rPr>
      </w:pPr>
      <w:r>
        <w:rPr>
          <w:rFonts w:hint="cs"/>
          <w:rtl/>
        </w:rPr>
        <w:t xml:space="preserve">به نظر ما اصل تداخل در اسباب و مسببات است لذا به طور کلی تداخل در اغسال را علی القاعده می دانیم. البته اگر غسلی عنوان قصدی باشد کما اینکه ما معتقدیم غسل زیارت، غسل احرام و غسل جمعه عناوین قصدی هستند، مقتضای قاعده این است که </w:t>
      </w:r>
      <w:r w:rsidR="00EF6503">
        <w:rPr>
          <w:rFonts w:hint="cs"/>
          <w:rtl/>
        </w:rPr>
        <w:t xml:space="preserve">مکلف </w:t>
      </w:r>
      <w:r>
        <w:rPr>
          <w:rFonts w:hint="cs"/>
          <w:rtl/>
        </w:rPr>
        <w:t>در صورت اکتفاء به غسل واحد، همه این عناوین قصدی</w:t>
      </w:r>
      <w:r w:rsidR="00EF6503">
        <w:rPr>
          <w:rFonts w:hint="cs"/>
          <w:rtl/>
        </w:rPr>
        <w:t xml:space="preserve"> را نیت کند</w:t>
      </w:r>
      <w:r w:rsidR="00B173E6">
        <w:rPr>
          <w:rFonts w:hint="cs"/>
          <w:rtl/>
        </w:rPr>
        <w:t xml:space="preserve"> تا غسل او هم مصداق غسل احرام، هم مصداق غسل زیارت و هم غسل جمعه باشد. مقتضای قاعده این است.</w:t>
      </w:r>
    </w:p>
    <w:p w14:paraId="187E895A" w14:textId="5CDC8DAF" w:rsidR="002D2460" w:rsidRDefault="002D2460" w:rsidP="002D2460">
      <w:pPr>
        <w:pStyle w:val="Heading2"/>
        <w:rPr>
          <w:rtl/>
        </w:rPr>
      </w:pPr>
      <w:bookmarkStart w:id="16" w:name="_Toc106138750"/>
      <w:bookmarkStart w:id="17" w:name="_Toc106138942"/>
      <w:r>
        <w:rPr>
          <w:rFonts w:hint="cs"/>
          <w:rtl/>
        </w:rPr>
        <w:t>فرع دوم: عدم تداخل در سجود سهو با تعدد موجب آن</w:t>
      </w:r>
      <w:bookmarkEnd w:id="16"/>
      <w:bookmarkEnd w:id="17"/>
    </w:p>
    <w:p w14:paraId="6286F1B6" w14:textId="6E17D538" w:rsidR="00124FA6" w:rsidRDefault="00B173E6" w:rsidP="00124FA6">
      <w:pPr>
        <w:rPr>
          <w:rtl/>
        </w:rPr>
      </w:pPr>
      <w:r>
        <w:rPr>
          <w:rFonts w:hint="cs"/>
          <w:rtl/>
        </w:rPr>
        <w:t>فرع دوم بحث سجود سهو است. اگر برای کسی دو سهو در نماز پیش بیاید، نوعا فرموده اند دو سجده سهو انجام دهد. صاحب جواهر فرموده است: ظاهر مبسوط</w:t>
      </w:r>
      <w:r>
        <w:rPr>
          <w:rStyle w:val="FootnoteReference"/>
          <w:rtl/>
        </w:rPr>
        <w:footnoteReference w:id="10"/>
      </w:r>
      <w:r>
        <w:rPr>
          <w:rFonts w:hint="cs"/>
          <w:rtl/>
        </w:rPr>
        <w:t xml:space="preserve"> در اول کلامش که مورد تأیید مرحوم سبزواری در ذخیره</w:t>
      </w:r>
      <w:r>
        <w:rPr>
          <w:rStyle w:val="FootnoteReference"/>
          <w:rtl/>
        </w:rPr>
        <w:footnoteReference w:id="11"/>
      </w:r>
      <w:r>
        <w:rPr>
          <w:rFonts w:hint="cs"/>
          <w:rtl/>
        </w:rPr>
        <w:t xml:space="preserve"> و کفایه</w:t>
      </w:r>
      <w:r>
        <w:rPr>
          <w:rStyle w:val="FootnoteReference"/>
          <w:rtl/>
        </w:rPr>
        <w:footnoteReference w:id="12"/>
      </w:r>
      <w:r>
        <w:rPr>
          <w:rFonts w:hint="cs"/>
          <w:rtl/>
        </w:rPr>
        <w:t xml:space="preserve"> است، این است که تداخل می کنند، یعنی یک سجده سهو کافی است گرچه ده سهو برای او پیش بیاید.</w:t>
      </w:r>
      <w:r>
        <w:rPr>
          <w:rStyle w:val="FootnoteReference"/>
          <w:rtl/>
        </w:rPr>
        <w:footnoteReference w:id="13"/>
      </w:r>
      <w:r w:rsidR="00124FA6">
        <w:rPr>
          <w:rFonts w:hint="cs"/>
          <w:rtl/>
        </w:rPr>
        <w:t xml:space="preserve"> </w:t>
      </w:r>
      <w:r>
        <w:rPr>
          <w:rFonts w:hint="cs"/>
          <w:rtl/>
        </w:rPr>
        <w:t>صاحب سرائر</w:t>
      </w:r>
      <w:r w:rsidR="00BD7FF7">
        <w:rPr>
          <w:rFonts w:hint="cs"/>
          <w:rtl/>
        </w:rPr>
        <w:t xml:space="preserve"> تفصیل داده است بین اینکه سهو متحد الجنس باشد یا مختلف الجنس. اگر متحد الجنس باشد مانند اینکه کسی دو تکلم سهوی انجام دهد، یک سجود سهو به جا آورد. اما اگر مختلف الجنس باشد مانند اینکه کسی یک بار تکلم سهوی و یک بار زیاده سهوی سجود انجام دهد، دو سجده سهو به جا بیاورد.</w:t>
      </w:r>
      <w:r w:rsidR="00124FA6">
        <w:rPr>
          <w:rStyle w:val="FootnoteReference"/>
          <w:rtl/>
        </w:rPr>
        <w:footnoteReference w:id="14"/>
      </w:r>
    </w:p>
    <w:p w14:paraId="235BB583" w14:textId="105FB2D2" w:rsidR="00124FA6" w:rsidRDefault="00124FA6" w:rsidP="00124FA6">
      <w:pPr>
        <w:rPr>
          <w:rtl/>
        </w:rPr>
      </w:pPr>
      <w:r>
        <w:rPr>
          <w:rFonts w:hint="cs"/>
          <w:rtl/>
        </w:rPr>
        <w:t>بنابر اصالت عدم تداخل کلام مشهور صحیح است که «لکل سهوٍ سجود</w:t>
      </w:r>
      <w:r w:rsidR="00E06833">
        <w:rPr>
          <w:rFonts w:hint="cs"/>
          <w:rtl/>
        </w:rPr>
        <w:t>ُ</w:t>
      </w:r>
      <w:r>
        <w:rPr>
          <w:rFonts w:hint="cs"/>
          <w:rtl/>
        </w:rPr>
        <w:t xml:space="preserve"> سهوٍ». البته</w:t>
      </w:r>
      <w:r w:rsidR="00E06833">
        <w:rPr>
          <w:rFonts w:hint="cs"/>
          <w:rtl/>
        </w:rPr>
        <w:t xml:space="preserve"> مقصود از تعدد سهو این نیست که</w:t>
      </w:r>
      <w:r>
        <w:rPr>
          <w:rFonts w:hint="cs"/>
          <w:rtl/>
        </w:rPr>
        <w:t xml:space="preserve"> </w:t>
      </w:r>
      <w:r w:rsidR="00E06833">
        <w:rPr>
          <w:rFonts w:hint="cs"/>
          <w:rtl/>
        </w:rPr>
        <w:t xml:space="preserve">مثلا </w:t>
      </w:r>
      <w:r>
        <w:rPr>
          <w:rFonts w:hint="cs"/>
          <w:rtl/>
        </w:rPr>
        <w:t>اگر کسی تمام سلام های آخر نماز را وسط نماز به جا آورد چند سهو</w:t>
      </w:r>
      <w:r w:rsidR="00E06833">
        <w:rPr>
          <w:rFonts w:hint="cs"/>
          <w:rtl/>
        </w:rPr>
        <w:t xml:space="preserve"> باشد. بلکه در این مثال تنها یک سهو محقق شده است.</w:t>
      </w:r>
      <w:r>
        <w:rPr>
          <w:rFonts w:hint="cs"/>
          <w:rtl/>
        </w:rPr>
        <w:t xml:space="preserve"> اما اگر چند سهو انجام دهد بنابر اصالت عدم تداخل، برای هر سهوی یک سجود سهو است. بنابر نظر مختار یعنی انکار اصالت عدم تداخل، ممکن است گفته شود ظهور عرفی روایات تکرار سجود سهو است</w:t>
      </w:r>
      <w:r w:rsidR="00E06833">
        <w:rPr>
          <w:rFonts w:hint="cs"/>
          <w:rtl/>
        </w:rPr>
        <w:t>:</w:t>
      </w:r>
    </w:p>
    <w:p w14:paraId="5F0CB337" w14:textId="0CA5E756" w:rsidR="00124FA6" w:rsidRDefault="00124FA6" w:rsidP="00124FA6">
      <w:pPr>
        <w:rPr>
          <w:color w:val="008000"/>
          <w:rtl/>
        </w:rPr>
      </w:pPr>
      <w:r w:rsidRPr="00124FA6">
        <w:rPr>
          <w:color w:val="008000"/>
          <w:rtl/>
        </w:rPr>
        <w:t>«بِإِسْنَادِهِ عَنْ أَحْمَدَ بْنِ مُحَمَّدِ بْنِ عِ</w:t>
      </w:r>
      <w:r w:rsidR="00060A14">
        <w:rPr>
          <w:color w:val="008000"/>
          <w:rtl/>
        </w:rPr>
        <w:t>ی</w:t>
      </w:r>
      <w:r w:rsidRPr="00124FA6">
        <w:rPr>
          <w:color w:val="008000"/>
          <w:rtl/>
        </w:rPr>
        <w:t>سَ</w:t>
      </w:r>
      <w:r w:rsidR="00060A14">
        <w:rPr>
          <w:color w:val="008000"/>
          <w:rtl/>
        </w:rPr>
        <w:t>ی</w:t>
      </w:r>
      <w:r w:rsidRPr="00124FA6">
        <w:rPr>
          <w:color w:val="008000"/>
          <w:rtl/>
        </w:rPr>
        <w:t xml:space="preserve"> عَنِ الْحُسَ</w:t>
      </w:r>
      <w:r w:rsidR="00060A14">
        <w:rPr>
          <w:color w:val="008000"/>
          <w:rtl/>
        </w:rPr>
        <w:t>ی</w:t>
      </w:r>
      <w:r w:rsidRPr="00124FA6">
        <w:rPr>
          <w:color w:val="008000"/>
          <w:rtl/>
        </w:rPr>
        <w:t>نِ بْنِ سَعِ</w:t>
      </w:r>
      <w:r w:rsidR="00060A14">
        <w:rPr>
          <w:color w:val="008000"/>
          <w:rtl/>
        </w:rPr>
        <w:t>ی</w:t>
      </w:r>
      <w:r w:rsidRPr="00124FA6">
        <w:rPr>
          <w:color w:val="008000"/>
          <w:rtl/>
        </w:rPr>
        <w:t>دٍ عَنِ ابْنِ أَبِ</w:t>
      </w:r>
      <w:r w:rsidR="00060A14">
        <w:rPr>
          <w:color w:val="008000"/>
          <w:rtl/>
        </w:rPr>
        <w:t>ی</w:t>
      </w:r>
      <w:r w:rsidRPr="00124FA6">
        <w:rPr>
          <w:color w:val="008000"/>
          <w:rtl/>
        </w:rPr>
        <w:t xml:space="preserve"> عُمَ</w:t>
      </w:r>
      <w:r w:rsidR="00060A14">
        <w:rPr>
          <w:color w:val="008000"/>
          <w:rtl/>
        </w:rPr>
        <w:t>ی</w:t>
      </w:r>
      <w:r w:rsidRPr="00124FA6">
        <w:rPr>
          <w:color w:val="008000"/>
          <w:rtl/>
        </w:rPr>
        <w:t>رٍ عَنْ بَعْضِ أَصْحَابِنَا عَنْ سُفْ</w:t>
      </w:r>
      <w:r w:rsidR="00060A14">
        <w:rPr>
          <w:color w:val="008000"/>
          <w:rtl/>
        </w:rPr>
        <w:t>ی</w:t>
      </w:r>
      <w:r w:rsidRPr="00124FA6">
        <w:rPr>
          <w:color w:val="008000"/>
          <w:rtl/>
        </w:rPr>
        <w:t>انَ بْنِ السِّمْطِ عَنْ أَبِ</w:t>
      </w:r>
      <w:r w:rsidR="00060A14">
        <w:rPr>
          <w:color w:val="008000"/>
          <w:rtl/>
        </w:rPr>
        <w:t>ی</w:t>
      </w:r>
      <w:r w:rsidRPr="00124FA6">
        <w:rPr>
          <w:color w:val="008000"/>
          <w:rtl/>
        </w:rPr>
        <w:t xml:space="preserve"> عَبْدِ اللَّهِ ع قَالَ: تَسْجُدُ سَجْدَتَ</w:t>
      </w:r>
      <w:r w:rsidR="00060A14">
        <w:rPr>
          <w:color w:val="008000"/>
          <w:rtl/>
        </w:rPr>
        <w:t>ی</w:t>
      </w:r>
      <w:r w:rsidRPr="00124FA6">
        <w:rPr>
          <w:color w:val="008000"/>
          <w:rtl/>
        </w:rPr>
        <w:t xml:space="preserve"> السَّهْوِ فِ</w:t>
      </w:r>
      <w:r w:rsidR="00060A14">
        <w:rPr>
          <w:color w:val="008000"/>
          <w:rtl/>
        </w:rPr>
        <w:t>ی</w:t>
      </w:r>
      <w:r w:rsidRPr="00124FA6">
        <w:rPr>
          <w:color w:val="008000"/>
          <w:rtl/>
        </w:rPr>
        <w:t xml:space="preserve"> </w:t>
      </w:r>
      <w:r w:rsidR="00060A14">
        <w:rPr>
          <w:color w:val="008000"/>
          <w:rtl/>
        </w:rPr>
        <w:t>ک</w:t>
      </w:r>
      <w:r w:rsidRPr="00124FA6">
        <w:rPr>
          <w:color w:val="008000"/>
          <w:rtl/>
        </w:rPr>
        <w:t>لِّ زِ</w:t>
      </w:r>
      <w:r w:rsidR="00060A14">
        <w:rPr>
          <w:color w:val="008000"/>
          <w:rtl/>
        </w:rPr>
        <w:t>ی</w:t>
      </w:r>
      <w:r w:rsidRPr="00124FA6">
        <w:rPr>
          <w:color w:val="008000"/>
          <w:rtl/>
        </w:rPr>
        <w:t>ادَةٍ تَدْخُلُ عَلَ</w:t>
      </w:r>
      <w:r w:rsidR="00060A14">
        <w:rPr>
          <w:color w:val="008000"/>
          <w:rtl/>
        </w:rPr>
        <w:t>یک</w:t>
      </w:r>
      <w:r w:rsidRPr="00124FA6">
        <w:rPr>
          <w:color w:val="008000"/>
          <w:rtl/>
        </w:rPr>
        <w:t xml:space="preserve"> أَوْ نُقْصَانٍ.»</w:t>
      </w:r>
      <w:r>
        <w:rPr>
          <w:rStyle w:val="FootnoteReference"/>
          <w:color w:val="008000"/>
          <w:rtl/>
        </w:rPr>
        <w:footnoteReference w:id="15"/>
      </w:r>
    </w:p>
    <w:p w14:paraId="3B5B0B11" w14:textId="790D46B4" w:rsidR="00124FA6" w:rsidRDefault="00124FA6" w:rsidP="00124FA6">
      <w:pPr>
        <w:rPr>
          <w:rtl/>
        </w:rPr>
      </w:pPr>
      <w:r>
        <w:rPr>
          <w:rFonts w:hint="cs"/>
          <w:rtl/>
        </w:rPr>
        <w:t xml:space="preserve">این عبارت که </w:t>
      </w:r>
      <w:r w:rsidRPr="00124FA6">
        <w:rPr>
          <w:rFonts w:hint="eastAsia"/>
          <w:color w:val="008000"/>
          <w:rtl/>
        </w:rPr>
        <w:t>«</w:t>
      </w:r>
      <w:r w:rsidRPr="00124FA6">
        <w:rPr>
          <w:color w:val="008000"/>
          <w:rtl/>
        </w:rPr>
        <w:t>فِ</w:t>
      </w:r>
      <w:r w:rsidR="00060A14">
        <w:rPr>
          <w:color w:val="008000"/>
          <w:rtl/>
        </w:rPr>
        <w:t>ی</w:t>
      </w:r>
      <w:r w:rsidRPr="00124FA6">
        <w:rPr>
          <w:color w:val="008000"/>
          <w:rtl/>
        </w:rPr>
        <w:t xml:space="preserve"> </w:t>
      </w:r>
      <w:r w:rsidR="00060A14">
        <w:rPr>
          <w:color w:val="008000"/>
          <w:rtl/>
        </w:rPr>
        <w:t>ک</w:t>
      </w:r>
      <w:r w:rsidRPr="00124FA6">
        <w:rPr>
          <w:color w:val="008000"/>
          <w:rtl/>
        </w:rPr>
        <w:t>لِّ زِ</w:t>
      </w:r>
      <w:r w:rsidR="00060A14">
        <w:rPr>
          <w:color w:val="008000"/>
          <w:rtl/>
        </w:rPr>
        <w:t>ی</w:t>
      </w:r>
      <w:r w:rsidRPr="00124FA6">
        <w:rPr>
          <w:color w:val="008000"/>
          <w:rtl/>
        </w:rPr>
        <w:t>ادَةٍ تَدْخُلُ عَلَ</w:t>
      </w:r>
      <w:r w:rsidR="00060A14">
        <w:rPr>
          <w:color w:val="008000"/>
          <w:rtl/>
        </w:rPr>
        <w:t>یک</w:t>
      </w:r>
      <w:r w:rsidRPr="00124FA6">
        <w:rPr>
          <w:color w:val="008000"/>
          <w:rtl/>
        </w:rPr>
        <w:t xml:space="preserve"> أَوْ نُقْصَانٍ»</w:t>
      </w:r>
      <w:r>
        <w:rPr>
          <w:rFonts w:hint="cs"/>
          <w:rtl/>
        </w:rPr>
        <w:t xml:space="preserve"> انحلالی است.</w:t>
      </w:r>
    </w:p>
    <w:p w14:paraId="5FBC2EC2" w14:textId="000CFF9B" w:rsidR="004D22F1" w:rsidRDefault="00E06833" w:rsidP="004D22F1">
      <w:pPr>
        <w:rPr>
          <w:rtl/>
        </w:rPr>
      </w:pPr>
      <w:r>
        <w:rPr>
          <w:rFonts w:hint="cs"/>
          <w:rtl/>
        </w:rPr>
        <w:t xml:space="preserve">علاوه بر آن </w:t>
      </w:r>
      <w:r w:rsidR="00124FA6">
        <w:rPr>
          <w:rFonts w:hint="cs"/>
          <w:rtl/>
        </w:rPr>
        <w:t xml:space="preserve">ممکن است گفته شود مقتضای مناسبت حکم و موضوع نیز تکرار است؛ زیرا سجود سهو برای ارغام انف شیطان است. </w:t>
      </w:r>
      <w:r w:rsidR="004D22F1">
        <w:rPr>
          <w:rFonts w:hint="cs"/>
          <w:rtl/>
        </w:rPr>
        <w:t xml:space="preserve">آنچه منشأ نسیان ذکر خداست، شیطان است؛ </w:t>
      </w:r>
      <w:r w:rsidR="004D22F1" w:rsidRPr="004D22F1">
        <w:rPr>
          <w:rFonts w:ascii="Times New Roman" w:hAnsi="Times New Roman" w:cs="Times New Roman" w:hint="cs"/>
          <w:color w:val="008000"/>
          <w:rtl/>
        </w:rPr>
        <w:t>﴿</w:t>
      </w:r>
      <w:r w:rsidR="004D22F1" w:rsidRPr="004D22F1">
        <w:rPr>
          <w:color w:val="008000"/>
          <w:rtl/>
        </w:rPr>
        <w:t>وَ مَا أَنْسَانِ</w:t>
      </w:r>
      <w:r w:rsidR="00060A14">
        <w:rPr>
          <w:color w:val="008000"/>
          <w:rtl/>
        </w:rPr>
        <w:t>ی</w:t>
      </w:r>
      <w:r w:rsidR="004D22F1" w:rsidRPr="004D22F1">
        <w:rPr>
          <w:color w:val="008000"/>
          <w:rtl/>
        </w:rPr>
        <w:t>هُ إِلاَّ الشَّ</w:t>
      </w:r>
      <w:r w:rsidR="00060A14">
        <w:rPr>
          <w:color w:val="008000"/>
          <w:rtl/>
        </w:rPr>
        <w:t>ی</w:t>
      </w:r>
      <w:r w:rsidR="004D22F1" w:rsidRPr="004D22F1">
        <w:rPr>
          <w:color w:val="008000"/>
          <w:rtl/>
        </w:rPr>
        <w:t>طَانُ</w:t>
      </w:r>
      <w:r w:rsidR="004D22F1" w:rsidRPr="004D22F1">
        <w:rPr>
          <w:rFonts w:ascii="Times New Roman" w:hAnsi="Times New Roman" w:cs="Times New Roman" w:hint="cs"/>
          <w:color w:val="008000"/>
          <w:rtl/>
        </w:rPr>
        <w:t>﴾</w:t>
      </w:r>
      <w:r w:rsidR="004D22F1">
        <w:rPr>
          <w:rStyle w:val="FootnoteReference"/>
          <w:rFonts w:ascii="Times New Roman" w:hAnsi="Times New Roman" w:cs="Times New Roman"/>
          <w:color w:val="008000"/>
          <w:rtl/>
        </w:rPr>
        <w:footnoteReference w:id="16"/>
      </w:r>
      <w:r w:rsidR="004D22F1">
        <w:rPr>
          <w:rFonts w:hint="cs"/>
          <w:rtl/>
        </w:rPr>
        <w:t xml:space="preserve"> و </w:t>
      </w:r>
      <w:r w:rsidR="004D22F1" w:rsidRPr="004D22F1">
        <w:rPr>
          <w:rFonts w:ascii="Times New Roman" w:hAnsi="Times New Roman" w:cs="Times New Roman" w:hint="cs"/>
          <w:color w:val="008000"/>
          <w:rtl/>
        </w:rPr>
        <w:t>﴿</w:t>
      </w:r>
      <w:r w:rsidR="004D22F1" w:rsidRPr="004D22F1">
        <w:rPr>
          <w:rFonts w:hint="cs"/>
          <w:color w:val="008000"/>
          <w:rtl/>
        </w:rPr>
        <w:t xml:space="preserve">إِمَّا </w:t>
      </w:r>
      <w:r w:rsidR="00060A14">
        <w:rPr>
          <w:rFonts w:hint="cs"/>
          <w:color w:val="008000"/>
          <w:rtl/>
        </w:rPr>
        <w:t>ی</w:t>
      </w:r>
      <w:r w:rsidR="004D22F1" w:rsidRPr="004D22F1">
        <w:rPr>
          <w:rFonts w:hint="cs"/>
          <w:color w:val="008000"/>
          <w:rtl/>
        </w:rPr>
        <w:t>نْسِ</w:t>
      </w:r>
      <w:r w:rsidR="00060A14">
        <w:rPr>
          <w:rFonts w:hint="cs"/>
          <w:color w:val="008000"/>
          <w:rtl/>
        </w:rPr>
        <w:t>ی</w:t>
      </w:r>
      <w:r w:rsidR="004D22F1" w:rsidRPr="004D22F1">
        <w:rPr>
          <w:rFonts w:hint="cs"/>
          <w:color w:val="008000"/>
          <w:rtl/>
        </w:rPr>
        <w:t>نَّ</w:t>
      </w:r>
      <w:r w:rsidR="00060A14">
        <w:rPr>
          <w:rFonts w:hint="cs"/>
          <w:color w:val="008000"/>
          <w:rtl/>
        </w:rPr>
        <w:t>ک</w:t>
      </w:r>
      <w:r w:rsidR="004D22F1" w:rsidRPr="004D22F1">
        <w:rPr>
          <w:rFonts w:hint="cs"/>
          <w:color w:val="008000"/>
          <w:rtl/>
        </w:rPr>
        <w:t xml:space="preserve"> الشَّ</w:t>
      </w:r>
      <w:r w:rsidR="00060A14">
        <w:rPr>
          <w:rFonts w:hint="cs"/>
          <w:color w:val="008000"/>
          <w:rtl/>
        </w:rPr>
        <w:t>ی</w:t>
      </w:r>
      <w:r w:rsidR="004D22F1" w:rsidRPr="004D22F1">
        <w:rPr>
          <w:rFonts w:hint="cs"/>
          <w:color w:val="008000"/>
          <w:rtl/>
        </w:rPr>
        <w:t>طَانُ</w:t>
      </w:r>
      <w:r w:rsidR="004D22F1" w:rsidRPr="004D22F1">
        <w:rPr>
          <w:rFonts w:ascii="Times New Roman" w:hAnsi="Times New Roman" w:cs="Times New Roman" w:hint="cs"/>
          <w:color w:val="008000"/>
          <w:rtl/>
        </w:rPr>
        <w:t>﴾</w:t>
      </w:r>
      <w:r w:rsidR="004D22F1">
        <w:rPr>
          <w:rStyle w:val="FootnoteReference"/>
          <w:rFonts w:ascii="Times New Roman" w:hAnsi="Times New Roman" w:cs="Times New Roman"/>
          <w:color w:val="008000"/>
          <w:rtl/>
        </w:rPr>
        <w:footnoteReference w:id="17"/>
      </w:r>
      <w:r w:rsidR="004D22F1">
        <w:rPr>
          <w:rFonts w:hint="cs"/>
          <w:rtl/>
        </w:rPr>
        <w:t>. پس شیطان است که انسان را از ذکر خدا غافل می کند. لذا هر بار که نسیان رخ می دهد یعنی شیطان یک سواری از انسان گرفته است و برای ارغام انف شیطان امر به سجود برای خدا می شود. پس مناسبت حکم و موضوع، اقتضای تعدد می کند.</w:t>
      </w:r>
    </w:p>
    <w:p w14:paraId="075146B7" w14:textId="405D284D" w:rsidR="004D22F1" w:rsidRDefault="003045C5" w:rsidP="004D22F1">
      <w:pPr>
        <w:rPr>
          <w:rtl/>
        </w:rPr>
      </w:pPr>
      <w:r>
        <w:rPr>
          <w:rFonts w:hint="cs"/>
          <w:rtl/>
        </w:rPr>
        <w:t>[</w:t>
      </w:r>
      <w:r w:rsidR="004D22F1">
        <w:rPr>
          <w:rFonts w:hint="cs"/>
          <w:rtl/>
        </w:rPr>
        <w:t>سوال: هر نسیانی از شیطان است؟</w:t>
      </w:r>
      <w:r>
        <w:rPr>
          <w:rFonts w:hint="cs"/>
          <w:rtl/>
        </w:rPr>
        <w:t>]</w:t>
      </w:r>
    </w:p>
    <w:p w14:paraId="413A956B" w14:textId="512E23AB" w:rsidR="004D22F1" w:rsidRDefault="004D22F1" w:rsidP="004D22F1">
      <w:pPr>
        <w:rPr>
          <w:rtl/>
        </w:rPr>
      </w:pPr>
      <w:r>
        <w:rPr>
          <w:rFonts w:hint="cs"/>
          <w:rtl/>
        </w:rPr>
        <w:t>پاسخ: علت یا حکمت سجود سهو این است که سهو از شیطان است. این مطلب از خود روایت استفاده می شود</w:t>
      </w:r>
      <w:r w:rsidR="00E70CAA">
        <w:rPr>
          <w:rFonts w:hint="cs"/>
          <w:rtl/>
        </w:rPr>
        <w:t xml:space="preserve">: </w:t>
      </w:r>
      <w:r w:rsidR="00575E0B" w:rsidRPr="00575E0B">
        <w:rPr>
          <w:rFonts w:hint="eastAsia"/>
          <w:color w:val="008000"/>
          <w:rtl/>
        </w:rPr>
        <w:t>«</w:t>
      </w:r>
      <w:r w:rsidR="00575E0B" w:rsidRPr="00575E0B">
        <w:rPr>
          <w:color w:val="008000"/>
          <w:rtl/>
        </w:rPr>
        <w:t>هُمَا الْمُرْغِمَتَانِ تُرْغِمَانِ الشَّ</w:t>
      </w:r>
      <w:r w:rsidR="00060A14">
        <w:rPr>
          <w:color w:val="008000"/>
          <w:rtl/>
        </w:rPr>
        <w:t>ی</w:t>
      </w:r>
      <w:r w:rsidR="00575E0B" w:rsidRPr="00575E0B">
        <w:rPr>
          <w:color w:val="008000"/>
          <w:rtl/>
        </w:rPr>
        <w:t>طَانَ»</w:t>
      </w:r>
      <w:r w:rsidR="00575E0B">
        <w:rPr>
          <w:rStyle w:val="FootnoteReference"/>
          <w:color w:val="008000"/>
          <w:rtl/>
        </w:rPr>
        <w:footnoteReference w:id="18"/>
      </w:r>
      <w:r w:rsidR="00575E0B">
        <w:rPr>
          <w:rFonts w:hint="cs"/>
          <w:rtl/>
        </w:rPr>
        <w:t>. دو سجده سهو را مرغمتین می گویند چون بینی شیطان را به خاک می مالد.</w:t>
      </w:r>
    </w:p>
    <w:p w14:paraId="3003A003" w14:textId="7CA4C638" w:rsidR="002D2460" w:rsidRPr="004D22F1" w:rsidRDefault="002D2460" w:rsidP="002D2460">
      <w:pPr>
        <w:pStyle w:val="Heading2"/>
      </w:pPr>
      <w:bookmarkStart w:id="18" w:name="_Toc106138751"/>
      <w:bookmarkStart w:id="19" w:name="_Toc106138943"/>
      <w:r>
        <w:rPr>
          <w:rFonts w:hint="cs"/>
          <w:rtl/>
        </w:rPr>
        <w:t>فرع سوم: تکرار سجده تلاوت در فرض تکرر سبب آن</w:t>
      </w:r>
      <w:bookmarkEnd w:id="18"/>
      <w:bookmarkEnd w:id="19"/>
    </w:p>
    <w:p w14:paraId="6924A4F0" w14:textId="77777777" w:rsidR="00E56CA1" w:rsidRDefault="004D22F1" w:rsidP="00E56CA1">
      <w:pPr>
        <w:rPr>
          <w:rtl/>
        </w:rPr>
      </w:pPr>
      <w:r>
        <w:rPr>
          <w:rFonts w:hint="cs"/>
          <w:rtl/>
        </w:rPr>
        <w:t xml:space="preserve"> </w:t>
      </w:r>
      <w:r w:rsidR="00575E0B">
        <w:rPr>
          <w:rFonts w:hint="cs"/>
          <w:rtl/>
        </w:rPr>
        <w:t xml:space="preserve">فرع سوم مربوط به سجده واجب تلاوت است. مشهور قائل اند که اگر دو بار آیه سجده خوانده شود دو سجده تلاوت و اگر سه بار خوانده شود سه سجده تلاوت واجب می شود. روشن است که دلیل مشهور اصالت عدم تداخل است. </w:t>
      </w:r>
    </w:p>
    <w:p w14:paraId="0064E93E" w14:textId="76297A93" w:rsidR="00EF5801" w:rsidRDefault="00575E0B" w:rsidP="00E56CA1">
      <w:pPr>
        <w:rPr>
          <w:rtl/>
        </w:rPr>
      </w:pPr>
      <w:r>
        <w:rPr>
          <w:rFonts w:hint="cs"/>
          <w:rtl/>
        </w:rPr>
        <w:t>مرحوم امام با اینکه معتقد به اصالت عدم تداخل است در فتوای خود در تحریر الوسیلة جلد 1 صفحه 160 فرموده است:</w:t>
      </w:r>
      <w:r w:rsidR="00EF5801">
        <w:rPr>
          <w:rFonts w:hint="cs"/>
          <w:rtl/>
        </w:rPr>
        <w:t xml:space="preserve"> </w:t>
      </w:r>
      <w:r w:rsidR="00EF5801" w:rsidRPr="00E56CA1">
        <w:rPr>
          <w:rFonts w:hint="cs"/>
          <w:color w:val="0000FF"/>
          <w:rtl/>
        </w:rPr>
        <w:t>«</w:t>
      </w:r>
      <w:r w:rsidR="00060A14">
        <w:rPr>
          <w:color w:val="0000FF"/>
          <w:rtl/>
        </w:rPr>
        <w:t>ی</w:t>
      </w:r>
      <w:r w:rsidR="00E56CA1" w:rsidRPr="00E56CA1">
        <w:rPr>
          <w:color w:val="0000FF"/>
          <w:rtl/>
        </w:rPr>
        <w:t>ت</w:t>
      </w:r>
      <w:r w:rsidR="00060A14">
        <w:rPr>
          <w:color w:val="0000FF"/>
          <w:rtl/>
        </w:rPr>
        <w:t>ک</w:t>
      </w:r>
      <w:r w:rsidR="00E56CA1" w:rsidRPr="00E56CA1">
        <w:rPr>
          <w:color w:val="0000FF"/>
          <w:rtl/>
        </w:rPr>
        <w:t>رّر السجود بت</w:t>
      </w:r>
      <w:r w:rsidR="00060A14">
        <w:rPr>
          <w:color w:val="0000FF"/>
          <w:rtl/>
        </w:rPr>
        <w:t>ک</w:t>
      </w:r>
      <w:r w:rsidR="00E56CA1" w:rsidRPr="00E56CA1">
        <w:rPr>
          <w:color w:val="0000FF"/>
          <w:rtl/>
        </w:rPr>
        <w:t>رّر السبب مع التعاقب وتخلّل السجود</w:t>
      </w:r>
      <w:r w:rsidR="00E56CA1" w:rsidRPr="00E56CA1">
        <w:rPr>
          <w:rFonts w:hint="cs"/>
          <w:color w:val="0000FF"/>
          <w:rtl/>
        </w:rPr>
        <w:t xml:space="preserve"> </w:t>
      </w:r>
      <w:r w:rsidR="00E56CA1" w:rsidRPr="00E56CA1">
        <w:rPr>
          <w:color w:val="0000FF"/>
          <w:rtl/>
        </w:rPr>
        <w:t xml:space="preserve">قطعاً، و هو مع التعاقب بلا تخلّله لا </w:t>
      </w:r>
      <w:r w:rsidR="00060A14">
        <w:rPr>
          <w:color w:val="0000FF"/>
          <w:rtl/>
        </w:rPr>
        <w:t>ی</w:t>
      </w:r>
      <w:r w:rsidR="00E56CA1" w:rsidRPr="00E56CA1">
        <w:rPr>
          <w:color w:val="0000FF"/>
          <w:rtl/>
        </w:rPr>
        <w:t xml:space="preserve">خلو من قوّة، ومع عدم التعاقب لا </w:t>
      </w:r>
      <w:r w:rsidR="00060A14">
        <w:rPr>
          <w:color w:val="0000FF"/>
          <w:rtl/>
        </w:rPr>
        <w:t>ی</w:t>
      </w:r>
      <w:r w:rsidR="00E56CA1" w:rsidRPr="00E56CA1">
        <w:rPr>
          <w:color w:val="0000FF"/>
          <w:rtl/>
        </w:rPr>
        <w:t>بعد عدمه</w:t>
      </w:r>
      <w:r w:rsidR="00EF5801" w:rsidRPr="00E56CA1">
        <w:rPr>
          <w:rFonts w:hint="cs"/>
          <w:color w:val="0000FF"/>
          <w:rtl/>
        </w:rPr>
        <w:t>»</w:t>
      </w:r>
      <w:r w:rsidR="00E56CA1">
        <w:rPr>
          <w:rFonts w:hint="cs"/>
          <w:rtl/>
        </w:rPr>
        <w:t>.</w:t>
      </w:r>
      <w:r w:rsidR="00E56CA1">
        <w:rPr>
          <w:rStyle w:val="FootnoteReference"/>
          <w:rtl/>
        </w:rPr>
        <w:footnoteReference w:id="19"/>
      </w:r>
      <w:r w:rsidR="00E56CA1">
        <w:rPr>
          <w:rFonts w:hint="cs"/>
          <w:rtl/>
        </w:rPr>
        <w:t xml:space="preserve"> </w:t>
      </w:r>
      <w:r w:rsidR="00EF5801">
        <w:rPr>
          <w:rFonts w:hint="cs"/>
          <w:rtl/>
        </w:rPr>
        <w:t>اگر کسی دو بار آیه سجده را بخواند و بین آن دو سجده کند، قطعا برای بار دوم سجده واجب می شود. اگر بین آن دو سجده نکند</w:t>
      </w:r>
      <w:r w:rsidR="003045C5">
        <w:rPr>
          <w:rFonts w:hint="cs"/>
          <w:rtl/>
        </w:rPr>
        <w:t>، وجوب تکرار سجده</w:t>
      </w:r>
      <w:r w:rsidR="00D255DB">
        <w:rPr>
          <w:rFonts w:hint="cs"/>
          <w:rtl/>
        </w:rPr>
        <w:t xml:space="preserve"> </w:t>
      </w:r>
      <w:r w:rsidR="003045C5">
        <w:rPr>
          <w:rFonts w:hint="cs"/>
          <w:rtl/>
        </w:rPr>
        <w:t>خالی از قوت نیست</w:t>
      </w:r>
      <w:r w:rsidR="00D255DB">
        <w:rPr>
          <w:rFonts w:hint="cs"/>
          <w:rtl/>
        </w:rPr>
        <w:t xml:space="preserve">. این در صورتی است که دو بار پشت سر هم بخواند. اما اگر سبب سجده تلاوت در آن واحد مکرر شود، مثل اینکه مکلف همزمان با اینکه خود آیه سجده را می خواند، به تلاوت دیگری هم گوش بدهد، </w:t>
      </w:r>
      <w:r w:rsidR="00E56CA1">
        <w:rPr>
          <w:rFonts w:hint="cs"/>
          <w:rtl/>
        </w:rPr>
        <w:t>بعید نیست که یک سجده تلاوت کافی باشد.</w:t>
      </w:r>
    </w:p>
    <w:p w14:paraId="5FE87251" w14:textId="53D8690F" w:rsidR="00054FF2" w:rsidRDefault="003045C5" w:rsidP="00E56CA1">
      <w:pPr>
        <w:rPr>
          <w:rtl/>
        </w:rPr>
      </w:pPr>
      <w:r>
        <w:rPr>
          <w:rFonts w:hint="cs"/>
          <w:rtl/>
        </w:rPr>
        <w:t xml:space="preserve">اشکال به کلام مرحوم امام این است که طبق مبنای ایشان که </w:t>
      </w:r>
      <w:r w:rsidR="00E56CA1">
        <w:rPr>
          <w:rFonts w:hint="cs"/>
          <w:rtl/>
        </w:rPr>
        <w:t>قائل به اصالت عدم تداخل است</w:t>
      </w:r>
      <w:r>
        <w:rPr>
          <w:rFonts w:hint="cs"/>
          <w:rtl/>
        </w:rPr>
        <w:t xml:space="preserve">، با توجه به اینکه قرائت آیه سجده و استماع آن، دو سبب هستند </w:t>
      </w:r>
      <w:r w:rsidR="00E56CA1">
        <w:rPr>
          <w:rFonts w:hint="cs"/>
          <w:rtl/>
        </w:rPr>
        <w:t xml:space="preserve">باید دو سجده تلاوت واجب شود، نه اینکه بفرماید «مع عدم التعاقب لا یبعد عدم وجوب السجود». </w:t>
      </w:r>
      <w:r w:rsidR="00F60C48">
        <w:rPr>
          <w:rFonts w:hint="cs"/>
          <w:rtl/>
        </w:rPr>
        <w:t xml:space="preserve">البته ما نمی گوییم که مقتضای اصالت عدم تداخل </w:t>
      </w:r>
      <w:r w:rsidR="00E56CA1">
        <w:rPr>
          <w:rFonts w:hint="cs"/>
          <w:rtl/>
        </w:rPr>
        <w:t xml:space="preserve">این </w:t>
      </w:r>
      <w:r w:rsidR="00F60C48">
        <w:rPr>
          <w:rFonts w:hint="cs"/>
          <w:rtl/>
        </w:rPr>
        <w:t xml:space="preserve">است </w:t>
      </w:r>
      <w:r w:rsidR="00E56CA1">
        <w:rPr>
          <w:rFonts w:hint="cs"/>
          <w:rtl/>
        </w:rPr>
        <w:t xml:space="preserve">که اگر کسی همزمان از ده نفر آیه سجده را بشنود ده سجده بر او واجب </w:t>
      </w:r>
      <w:r w:rsidR="00F60C48">
        <w:rPr>
          <w:rFonts w:hint="cs"/>
          <w:rtl/>
        </w:rPr>
        <w:t xml:space="preserve">می </w:t>
      </w:r>
      <w:r w:rsidR="00E56CA1">
        <w:rPr>
          <w:rFonts w:hint="cs"/>
          <w:rtl/>
        </w:rPr>
        <w:t>شود؛ زیرا در اینجا استماع واحد است، مستمِع هم واحد است و تنها مستمَع الیه متعدد است. معیار، وحدت و تکرار استماع است. لذا استماع صوت ده قاری قرآن که با هم آیه سجده را همخوانی می کنند عرفا یک استماع است. ما می پذیریم که در این فرض هیچ کس نباید قائل به تکرار سجود تلاوت شود.</w:t>
      </w:r>
      <w:r w:rsidR="00054FF2">
        <w:rPr>
          <w:rFonts w:hint="cs"/>
          <w:rtl/>
        </w:rPr>
        <w:t xml:space="preserve"> </w:t>
      </w:r>
    </w:p>
    <w:p w14:paraId="230DAEBA" w14:textId="2D8B5EBC" w:rsidR="00054FF2" w:rsidRDefault="00054FF2" w:rsidP="00E56CA1">
      <w:pPr>
        <w:rPr>
          <w:rtl/>
        </w:rPr>
      </w:pPr>
      <w:r>
        <w:rPr>
          <w:rFonts w:hint="cs"/>
          <w:rtl/>
        </w:rPr>
        <w:t>[سوال: حتی در فرضی که هر قاری آیه ای متفاوت از دیگری بخواند یک استماع است؟]</w:t>
      </w:r>
    </w:p>
    <w:p w14:paraId="6824A8B1" w14:textId="541AC482" w:rsidR="002E5271" w:rsidRDefault="00054FF2" w:rsidP="002E5271">
      <w:pPr>
        <w:rPr>
          <w:rtl/>
        </w:rPr>
      </w:pPr>
      <w:r>
        <w:rPr>
          <w:rFonts w:hint="cs"/>
          <w:rtl/>
        </w:rPr>
        <w:t xml:space="preserve">پاسخ: حداقل در فرضی که همه آن ها آیه واحدی را بخوانند </w:t>
      </w:r>
      <w:r w:rsidR="002E5271">
        <w:rPr>
          <w:rFonts w:hint="cs"/>
          <w:rtl/>
        </w:rPr>
        <w:t xml:space="preserve">ظاهر این است که یک استماع است. </w:t>
      </w:r>
      <w:r w:rsidR="00C401F9">
        <w:rPr>
          <w:rFonts w:hint="cs"/>
          <w:rtl/>
        </w:rPr>
        <w:t xml:space="preserve">در فرضی که آیات مختلفی خوانده شود، </w:t>
      </w:r>
      <w:r w:rsidR="002E5271">
        <w:rPr>
          <w:rFonts w:hint="cs"/>
          <w:rtl/>
        </w:rPr>
        <w:t>قدری شبهه ناک می شود. اما به نظر ما اگر آیه واحد خوانده شود واضح است که یک استماع است.</w:t>
      </w:r>
    </w:p>
    <w:p w14:paraId="10E659DE" w14:textId="77777777" w:rsidR="00462CEA" w:rsidRDefault="00C401F9" w:rsidP="002E5271">
      <w:pPr>
        <w:rPr>
          <w:rtl/>
        </w:rPr>
      </w:pPr>
      <w:r>
        <w:rPr>
          <w:rFonts w:hint="cs"/>
          <w:rtl/>
        </w:rPr>
        <w:t xml:space="preserve">اما بنابر مبنای ما که قائل به اصل عدم تداخل نیستیم در فرضی که خود مکلف آیه را بخواند و همزمان از دیگری هم بشنود، </w:t>
      </w:r>
      <w:r w:rsidR="00462CEA">
        <w:rPr>
          <w:rFonts w:hint="cs"/>
          <w:rtl/>
        </w:rPr>
        <w:t xml:space="preserve">آیا یک سجده کافی است؟ ممکن است گفته شود ظاهر صحیحه محمد بن مسلم تکرار است: </w:t>
      </w:r>
    </w:p>
    <w:p w14:paraId="10C37954" w14:textId="028261A6" w:rsidR="00462CEA" w:rsidRPr="00462CEA" w:rsidRDefault="00462CEA" w:rsidP="00462CEA">
      <w:pPr>
        <w:rPr>
          <w:color w:val="008000"/>
          <w:rtl/>
        </w:rPr>
      </w:pPr>
      <w:r>
        <w:rPr>
          <w:rFonts w:hint="cs"/>
          <w:rtl/>
        </w:rPr>
        <w:t xml:space="preserve">صحیحه محمد بن مسلم: </w:t>
      </w:r>
      <w:r w:rsidRPr="00462CEA">
        <w:rPr>
          <w:color w:val="008000"/>
          <w:rtl/>
        </w:rPr>
        <w:t>«مُحَمَّدُ بْنُ الْحَسَنِ بِإِسْنَادِهِ عَنْ أَحْمَدَ بْنِ مُحَمَّدٍ عَنِ الْحَسَنِ بْنِ مَحْبُوبٍ عَنِ الْعَلَاءِ بْنِ رَزِ</w:t>
      </w:r>
      <w:r w:rsidR="00060A14">
        <w:rPr>
          <w:color w:val="008000"/>
          <w:rtl/>
        </w:rPr>
        <w:t>ی</w:t>
      </w:r>
      <w:r w:rsidRPr="00462CEA">
        <w:rPr>
          <w:color w:val="008000"/>
          <w:rtl/>
        </w:rPr>
        <w:t>نٍ عَنْ مُحَمَّدِ بْنِ مُسْلِمٍ عَنْ أَبِ</w:t>
      </w:r>
      <w:r w:rsidR="00060A14">
        <w:rPr>
          <w:color w:val="008000"/>
          <w:rtl/>
        </w:rPr>
        <w:t>ی</w:t>
      </w:r>
      <w:r w:rsidRPr="00462CEA">
        <w:rPr>
          <w:color w:val="008000"/>
          <w:rtl/>
        </w:rPr>
        <w:t xml:space="preserve"> جَعْفَرٍ ع قَالَ: سَأَلْتُهُ عَنِ الرَّجُلِ </w:t>
      </w:r>
      <w:r w:rsidR="00060A14">
        <w:rPr>
          <w:color w:val="008000"/>
          <w:rtl/>
        </w:rPr>
        <w:t>ی</w:t>
      </w:r>
      <w:r w:rsidRPr="00462CEA">
        <w:rPr>
          <w:color w:val="008000"/>
          <w:rtl/>
        </w:rPr>
        <w:t>عَلَّمُ السُّورَةَ مِنَ الْعَزَائِمِ- فَتُعَادُ عَلَ</w:t>
      </w:r>
      <w:r w:rsidR="00060A14">
        <w:rPr>
          <w:color w:val="008000"/>
          <w:rtl/>
        </w:rPr>
        <w:t>ی</w:t>
      </w:r>
      <w:r w:rsidRPr="00462CEA">
        <w:rPr>
          <w:color w:val="008000"/>
          <w:rtl/>
        </w:rPr>
        <w:t>هِ مِرَاراً فِ</w:t>
      </w:r>
      <w:r w:rsidR="00060A14">
        <w:rPr>
          <w:color w:val="008000"/>
          <w:rtl/>
        </w:rPr>
        <w:t>ی</w:t>
      </w:r>
      <w:r w:rsidRPr="00462CEA">
        <w:rPr>
          <w:color w:val="008000"/>
          <w:rtl/>
        </w:rPr>
        <w:t xml:space="preserve"> الْمَقْعَدِ الْوَاحِدِ قَالَ عَلَ</w:t>
      </w:r>
      <w:r w:rsidR="00060A14">
        <w:rPr>
          <w:color w:val="008000"/>
          <w:rtl/>
        </w:rPr>
        <w:t>ی</w:t>
      </w:r>
      <w:r w:rsidRPr="00462CEA">
        <w:rPr>
          <w:color w:val="008000"/>
          <w:rtl/>
        </w:rPr>
        <w:t xml:space="preserve">هِ أَنْ </w:t>
      </w:r>
      <w:r w:rsidR="00060A14">
        <w:rPr>
          <w:color w:val="008000"/>
          <w:rtl/>
        </w:rPr>
        <w:t>ی</w:t>
      </w:r>
      <w:r w:rsidRPr="00462CEA">
        <w:rPr>
          <w:color w:val="008000"/>
          <w:rtl/>
        </w:rPr>
        <w:t xml:space="preserve">سْجُدَ </w:t>
      </w:r>
      <w:r w:rsidR="00060A14">
        <w:rPr>
          <w:color w:val="008000"/>
          <w:rtl/>
        </w:rPr>
        <w:t>ک</w:t>
      </w:r>
      <w:r w:rsidRPr="00462CEA">
        <w:rPr>
          <w:color w:val="008000"/>
          <w:rtl/>
        </w:rPr>
        <w:t>لَّمَا سَمِعَهَا وَ عَلَ</w:t>
      </w:r>
      <w:r w:rsidR="00060A14">
        <w:rPr>
          <w:color w:val="008000"/>
          <w:rtl/>
        </w:rPr>
        <w:t>ی</w:t>
      </w:r>
      <w:r w:rsidRPr="00462CEA">
        <w:rPr>
          <w:color w:val="008000"/>
          <w:rtl/>
        </w:rPr>
        <w:t xml:space="preserve"> الَّذِ</w:t>
      </w:r>
      <w:r w:rsidR="00060A14">
        <w:rPr>
          <w:color w:val="008000"/>
          <w:rtl/>
        </w:rPr>
        <w:t>ی</w:t>
      </w:r>
      <w:r w:rsidRPr="00462CEA">
        <w:rPr>
          <w:color w:val="008000"/>
          <w:rtl/>
        </w:rPr>
        <w:t xml:space="preserve"> </w:t>
      </w:r>
      <w:r w:rsidR="00060A14">
        <w:rPr>
          <w:color w:val="008000"/>
          <w:rtl/>
        </w:rPr>
        <w:t>ی</w:t>
      </w:r>
      <w:r w:rsidRPr="00462CEA">
        <w:rPr>
          <w:color w:val="008000"/>
          <w:rtl/>
        </w:rPr>
        <w:t>عَلِّمُهُ أَ</w:t>
      </w:r>
      <w:r w:rsidR="00060A14">
        <w:rPr>
          <w:color w:val="008000"/>
          <w:rtl/>
        </w:rPr>
        <w:t>ی</w:t>
      </w:r>
      <w:r w:rsidRPr="00462CEA">
        <w:rPr>
          <w:color w:val="008000"/>
          <w:rtl/>
        </w:rPr>
        <w:t xml:space="preserve">ضاً أَنْ </w:t>
      </w:r>
      <w:r w:rsidR="00060A14">
        <w:rPr>
          <w:color w:val="008000"/>
          <w:rtl/>
        </w:rPr>
        <w:t>ی</w:t>
      </w:r>
      <w:r w:rsidRPr="00462CEA">
        <w:rPr>
          <w:color w:val="008000"/>
          <w:rtl/>
        </w:rPr>
        <w:t>سْجُدَ.»</w:t>
      </w:r>
      <w:r>
        <w:rPr>
          <w:rStyle w:val="FootnoteReference"/>
          <w:color w:val="008000"/>
          <w:rtl/>
        </w:rPr>
        <w:footnoteReference w:id="20"/>
      </w:r>
    </w:p>
    <w:p w14:paraId="46C46AD7" w14:textId="5932BE9D" w:rsidR="00462CEA" w:rsidRDefault="0049581F" w:rsidP="002E5271">
      <w:pPr>
        <w:rPr>
          <w:rtl/>
        </w:rPr>
      </w:pPr>
      <w:r>
        <w:rPr>
          <w:rFonts w:hint="cs"/>
          <w:rtl/>
        </w:rPr>
        <w:t xml:space="preserve">اگر آن معلم که قاری است پنج بار تکرار کرد، خود او پنج سجده به جا می آورد و کسی هم که پنج بار شنید پنج سجده به جا می آورد. </w:t>
      </w:r>
      <w:r w:rsidRPr="0049581F">
        <w:rPr>
          <w:rFonts w:hint="eastAsia"/>
          <w:color w:val="008000"/>
          <w:rtl/>
        </w:rPr>
        <w:t>«</w:t>
      </w:r>
      <w:r w:rsidR="00060A14">
        <w:rPr>
          <w:color w:val="008000"/>
          <w:rtl/>
        </w:rPr>
        <w:t>ک</w:t>
      </w:r>
      <w:r w:rsidRPr="0049581F">
        <w:rPr>
          <w:color w:val="008000"/>
          <w:rtl/>
        </w:rPr>
        <w:t>لَّمَا سَمِعَهَا»</w:t>
      </w:r>
      <w:r>
        <w:rPr>
          <w:rFonts w:hint="cs"/>
          <w:rtl/>
        </w:rPr>
        <w:t xml:space="preserve"> یعنی در فرض تعاقب که پنج بار پشت سر هم آیه سجده را بشنود، باید پنج بار سجده کند. اما مورد روایت تعاقب است و اگر تعاقب نباشد و همزمان باشد ما شبهه داریم. یعنی </w:t>
      </w:r>
      <w:r w:rsidR="00F60C48">
        <w:rPr>
          <w:rFonts w:hint="cs"/>
          <w:rtl/>
        </w:rPr>
        <w:t>در فرضی که</w:t>
      </w:r>
      <w:r>
        <w:rPr>
          <w:rFonts w:hint="cs"/>
          <w:rtl/>
        </w:rPr>
        <w:t xml:space="preserve"> مکلف همزمان هم بخواند هم بشنود اگر جرئت داشته باشیم می گوییم بیش از یک سجده واجب نیست.</w:t>
      </w:r>
    </w:p>
    <w:p w14:paraId="33E4602E" w14:textId="237DF948" w:rsidR="003729EB" w:rsidRDefault="003729EB" w:rsidP="002E5271">
      <w:pPr>
        <w:rPr>
          <w:rtl/>
        </w:rPr>
      </w:pPr>
      <w:r>
        <w:rPr>
          <w:rFonts w:hint="cs"/>
          <w:rtl/>
        </w:rPr>
        <w:t>[سوال: در روایت فرض شده است که بعد از هر قرائت می توان سجده کرد.</w:t>
      </w:r>
      <w:r w:rsidR="00E70CAA">
        <w:rPr>
          <w:rFonts w:hint="cs"/>
          <w:rtl/>
        </w:rPr>
        <w:t xml:space="preserve"> معنای آن این است که هر بار می شنود سجده کند و سپس برگردد و الا عصیان کرده است.</w:t>
      </w:r>
      <w:r>
        <w:rPr>
          <w:rFonts w:hint="cs"/>
          <w:rtl/>
        </w:rPr>
        <w:t>]</w:t>
      </w:r>
    </w:p>
    <w:p w14:paraId="6E338870" w14:textId="7267DC3D" w:rsidR="003729EB" w:rsidRDefault="003729EB" w:rsidP="00E70CAA">
      <w:pPr>
        <w:rPr>
          <w:rtl/>
        </w:rPr>
      </w:pPr>
      <w:r>
        <w:rPr>
          <w:rFonts w:hint="cs"/>
          <w:rtl/>
        </w:rPr>
        <w:t xml:space="preserve">پاسخ: این مقدار فوریت عرفی لازم نیست. </w:t>
      </w:r>
      <w:r w:rsidRPr="003729EB">
        <w:rPr>
          <w:rFonts w:hint="eastAsia"/>
          <w:color w:val="008000"/>
          <w:rtl/>
        </w:rPr>
        <w:t>«</w:t>
      </w:r>
      <w:r w:rsidRPr="003729EB">
        <w:rPr>
          <w:color w:val="008000"/>
          <w:rtl/>
        </w:rPr>
        <w:t>عَلَ</w:t>
      </w:r>
      <w:r w:rsidR="00060A14">
        <w:rPr>
          <w:color w:val="008000"/>
          <w:rtl/>
        </w:rPr>
        <w:t>ی</w:t>
      </w:r>
      <w:r w:rsidRPr="003729EB">
        <w:rPr>
          <w:color w:val="008000"/>
          <w:rtl/>
        </w:rPr>
        <w:t xml:space="preserve">هِ أَنْ </w:t>
      </w:r>
      <w:r w:rsidR="00060A14">
        <w:rPr>
          <w:color w:val="008000"/>
          <w:rtl/>
        </w:rPr>
        <w:t>ی</w:t>
      </w:r>
      <w:r w:rsidRPr="003729EB">
        <w:rPr>
          <w:color w:val="008000"/>
          <w:rtl/>
        </w:rPr>
        <w:t xml:space="preserve">سْجُدَ </w:t>
      </w:r>
      <w:r w:rsidR="00060A14">
        <w:rPr>
          <w:color w:val="008000"/>
          <w:rtl/>
        </w:rPr>
        <w:t>ک</w:t>
      </w:r>
      <w:r w:rsidRPr="003729EB">
        <w:rPr>
          <w:color w:val="008000"/>
          <w:rtl/>
        </w:rPr>
        <w:t>لَّمَا سَمِعَهَا»</w:t>
      </w:r>
      <w:r>
        <w:rPr>
          <w:rFonts w:hint="cs"/>
          <w:rtl/>
        </w:rPr>
        <w:t xml:space="preserve"> اطلاق دارد یعنی ولو بین دو آیه سجده نکند. ظاهر </w:t>
      </w:r>
      <w:r w:rsidRPr="003729EB">
        <w:rPr>
          <w:rFonts w:hint="eastAsia"/>
          <w:color w:val="008000"/>
          <w:rtl/>
        </w:rPr>
        <w:t>«</w:t>
      </w:r>
      <w:r w:rsidRPr="003729EB">
        <w:rPr>
          <w:color w:val="008000"/>
          <w:rtl/>
        </w:rPr>
        <w:t>عَلَ</w:t>
      </w:r>
      <w:r w:rsidR="00060A14">
        <w:rPr>
          <w:color w:val="008000"/>
          <w:rtl/>
        </w:rPr>
        <w:t>ی</w:t>
      </w:r>
      <w:r w:rsidRPr="003729EB">
        <w:rPr>
          <w:color w:val="008000"/>
          <w:rtl/>
        </w:rPr>
        <w:t xml:space="preserve">هِ أَنْ </w:t>
      </w:r>
      <w:r w:rsidR="00060A14">
        <w:rPr>
          <w:color w:val="008000"/>
          <w:rtl/>
        </w:rPr>
        <w:t>ی</w:t>
      </w:r>
      <w:r w:rsidRPr="003729EB">
        <w:rPr>
          <w:color w:val="008000"/>
          <w:rtl/>
        </w:rPr>
        <w:t xml:space="preserve">سْجُدَ </w:t>
      </w:r>
      <w:r w:rsidR="00060A14">
        <w:rPr>
          <w:color w:val="008000"/>
          <w:rtl/>
        </w:rPr>
        <w:t>ک</w:t>
      </w:r>
      <w:r w:rsidRPr="003729EB">
        <w:rPr>
          <w:color w:val="008000"/>
          <w:rtl/>
        </w:rPr>
        <w:t>لَّمَا سَمِعَهَا»</w:t>
      </w:r>
      <w:r>
        <w:rPr>
          <w:rFonts w:hint="cs"/>
          <w:rtl/>
        </w:rPr>
        <w:t xml:space="preserve"> این است که به تعداد استماع ها سجده کند.</w:t>
      </w:r>
      <w:r w:rsidR="00E70CAA">
        <w:rPr>
          <w:rFonts w:hint="cs"/>
          <w:rtl/>
        </w:rPr>
        <w:t xml:space="preserve"> </w:t>
      </w:r>
      <w:r>
        <w:rPr>
          <w:rFonts w:hint="cs"/>
          <w:rtl/>
        </w:rPr>
        <w:t>فوریت عرفی فوت نمی شود. ممکن است پیش از اینکه او بخواهد سجده برود آیه را تکرار کند.</w:t>
      </w:r>
    </w:p>
    <w:p w14:paraId="380E5D0A" w14:textId="2A27FEF8" w:rsidR="003729EB" w:rsidRPr="00462CEA" w:rsidRDefault="003729EB" w:rsidP="002E5271">
      <w:pPr>
        <w:rPr>
          <w:rtl/>
        </w:rPr>
      </w:pPr>
      <w:r>
        <w:rPr>
          <w:rFonts w:hint="cs"/>
          <w:rtl/>
        </w:rPr>
        <w:t>[سوال: این روایت شامل آن فرض نمی شود. تنها شامل فرضی می شود که مجال برای سجده باشد.]</w:t>
      </w:r>
    </w:p>
    <w:p w14:paraId="5B6D90AC" w14:textId="69E22263" w:rsidR="002E5271" w:rsidRDefault="003729EB" w:rsidP="002E5271">
      <w:pPr>
        <w:rPr>
          <w:rtl/>
        </w:rPr>
      </w:pPr>
      <w:r>
        <w:rPr>
          <w:rFonts w:hint="cs"/>
          <w:rtl/>
        </w:rPr>
        <w:t>پاسخ: به نظر ما این روایت شامل فرض تعاقب می شود ولو سجود بین آن ها متخلل نشود.</w:t>
      </w:r>
    </w:p>
    <w:p w14:paraId="234E1ABD" w14:textId="68BB4F3E" w:rsidR="003729EB" w:rsidRDefault="003729EB" w:rsidP="002E5271">
      <w:pPr>
        <w:rPr>
          <w:rtl/>
        </w:rPr>
      </w:pPr>
      <w:r>
        <w:rPr>
          <w:rFonts w:hint="cs"/>
          <w:rtl/>
        </w:rPr>
        <w:t xml:space="preserve">ممکن است </w:t>
      </w:r>
      <w:r w:rsidR="00F60C48">
        <w:rPr>
          <w:rFonts w:hint="cs"/>
          <w:rtl/>
        </w:rPr>
        <w:t xml:space="preserve">فتوای </w:t>
      </w:r>
      <w:r>
        <w:rPr>
          <w:rFonts w:hint="cs"/>
          <w:rtl/>
        </w:rPr>
        <w:t xml:space="preserve">مرحوم امام </w:t>
      </w:r>
      <w:r w:rsidR="00F60C48">
        <w:rPr>
          <w:rFonts w:hint="cs"/>
          <w:rtl/>
        </w:rPr>
        <w:t xml:space="preserve">نیز </w:t>
      </w:r>
      <w:r>
        <w:rPr>
          <w:rFonts w:hint="cs"/>
          <w:rtl/>
        </w:rPr>
        <w:t xml:space="preserve">بر اساس این صحیحه محمد بن مسلم </w:t>
      </w:r>
      <w:r w:rsidR="00F60C48">
        <w:rPr>
          <w:rFonts w:hint="cs"/>
          <w:rtl/>
        </w:rPr>
        <w:t>باشد</w:t>
      </w:r>
      <w:r>
        <w:rPr>
          <w:rFonts w:hint="cs"/>
          <w:rtl/>
        </w:rPr>
        <w:t xml:space="preserve">. اشکال ما به امام این است که قاعده اصالت عدم تداخل که ایشان آن را پذیرفته است با این جمع نمی شود. اگر کسی همزمان هم قرائت کند و هم استماع کند که </w:t>
      </w:r>
      <w:r w:rsidR="00F60C48">
        <w:rPr>
          <w:rFonts w:hint="cs"/>
          <w:rtl/>
        </w:rPr>
        <w:t xml:space="preserve">دو سبب </w:t>
      </w:r>
      <w:r>
        <w:rPr>
          <w:rFonts w:hint="cs"/>
          <w:rtl/>
        </w:rPr>
        <w:t>از دو جنس هستند، طبق مبنای ایشان علی القاعده در فرض تعدد سبب اصل تعدد مسبب است.</w:t>
      </w:r>
    </w:p>
    <w:p w14:paraId="127DC7FB" w14:textId="176AABD8" w:rsidR="002D2460" w:rsidRDefault="002D2460" w:rsidP="002D2460">
      <w:pPr>
        <w:pStyle w:val="Heading2"/>
        <w:rPr>
          <w:rtl/>
        </w:rPr>
      </w:pPr>
      <w:bookmarkStart w:id="20" w:name="_Toc106138752"/>
      <w:bookmarkStart w:id="21" w:name="_Toc106138944"/>
      <w:r>
        <w:rPr>
          <w:rFonts w:hint="cs"/>
          <w:rtl/>
        </w:rPr>
        <w:t>فرع چهارم: تکرر نماز آیات به تعدد سبب آن</w:t>
      </w:r>
      <w:bookmarkEnd w:id="20"/>
      <w:bookmarkEnd w:id="21"/>
    </w:p>
    <w:p w14:paraId="2DD7EDFC" w14:textId="52DE313C" w:rsidR="005B56E1" w:rsidRDefault="005B56E1" w:rsidP="002E5271">
      <w:pPr>
        <w:rPr>
          <w:rtl/>
        </w:rPr>
      </w:pPr>
      <w:r>
        <w:rPr>
          <w:rFonts w:hint="cs"/>
          <w:rtl/>
        </w:rPr>
        <w:t xml:space="preserve">فرع </w:t>
      </w:r>
      <w:r w:rsidR="002D2460">
        <w:rPr>
          <w:rFonts w:hint="cs"/>
          <w:rtl/>
        </w:rPr>
        <w:t xml:space="preserve">دیگر </w:t>
      </w:r>
      <w:r>
        <w:rPr>
          <w:rFonts w:hint="cs"/>
          <w:rtl/>
        </w:rPr>
        <w:t>تکرر نماز آیات در فرض تکرر سبب نماز آیات است</w:t>
      </w:r>
      <w:r w:rsidR="000C669E">
        <w:rPr>
          <w:rFonts w:hint="cs"/>
          <w:rtl/>
        </w:rPr>
        <w:t>.</w:t>
      </w:r>
      <w:r>
        <w:rPr>
          <w:rFonts w:hint="cs"/>
          <w:rtl/>
        </w:rPr>
        <w:t xml:space="preserve"> </w:t>
      </w:r>
      <w:r w:rsidR="000C669E">
        <w:rPr>
          <w:rFonts w:hint="cs"/>
          <w:rtl/>
        </w:rPr>
        <w:t>بنابر</w:t>
      </w:r>
      <w:r>
        <w:rPr>
          <w:rFonts w:hint="cs"/>
          <w:rtl/>
        </w:rPr>
        <w:t xml:space="preserve"> عدم تداخل</w:t>
      </w:r>
      <w:r w:rsidR="000C669E">
        <w:rPr>
          <w:rFonts w:hint="cs"/>
          <w:rtl/>
        </w:rPr>
        <w:t>، تکرار نماز در این فرض لازم است</w:t>
      </w:r>
      <w:r>
        <w:rPr>
          <w:rFonts w:hint="cs"/>
          <w:rtl/>
        </w:rPr>
        <w:t xml:space="preserve">. اما </w:t>
      </w:r>
      <w:r w:rsidR="000C669E">
        <w:rPr>
          <w:rFonts w:hint="cs"/>
          <w:rtl/>
        </w:rPr>
        <w:t xml:space="preserve">طبق نظر ما که عدم تداخل را نمی پذیریم </w:t>
      </w:r>
      <w:r w:rsidR="00AF766D">
        <w:rPr>
          <w:rFonts w:hint="cs"/>
          <w:rtl/>
        </w:rPr>
        <w:t xml:space="preserve">باید ظهور روایات </w:t>
      </w:r>
      <w:r w:rsidR="000C669E">
        <w:rPr>
          <w:rFonts w:hint="cs"/>
          <w:rtl/>
        </w:rPr>
        <w:t>بررسی شود</w:t>
      </w:r>
      <w:r w:rsidR="00AF766D">
        <w:rPr>
          <w:rFonts w:hint="cs"/>
          <w:rtl/>
        </w:rPr>
        <w:t xml:space="preserve">. </w:t>
      </w:r>
      <w:r w:rsidR="00A5695A">
        <w:rPr>
          <w:rFonts w:hint="cs"/>
          <w:rtl/>
        </w:rPr>
        <w:t xml:space="preserve">در روایت فرموده است </w:t>
      </w:r>
      <w:r w:rsidR="00A5695A" w:rsidRPr="00A5695A">
        <w:rPr>
          <w:rFonts w:hint="eastAsia"/>
          <w:color w:val="008000"/>
          <w:rtl/>
        </w:rPr>
        <w:t>«</w:t>
      </w:r>
      <w:r w:rsidR="00A5695A" w:rsidRPr="00A5695A">
        <w:rPr>
          <w:color w:val="008000"/>
          <w:rtl/>
        </w:rPr>
        <w:t>فَصَلِّ لَه‏»</w:t>
      </w:r>
      <w:r w:rsidR="00A5695A">
        <w:rPr>
          <w:rStyle w:val="FootnoteReference"/>
          <w:color w:val="008000"/>
          <w:rtl/>
        </w:rPr>
        <w:footnoteReference w:id="21"/>
      </w:r>
      <w:r w:rsidR="00A5695A">
        <w:rPr>
          <w:rFonts w:hint="cs"/>
          <w:rtl/>
        </w:rPr>
        <w:t xml:space="preserve"> که ظهور در انحلال دارد؛ یعنی «صلّ للخسوف و صلّ للکسوف» یا برای مخاویف سماوی دیگر. </w:t>
      </w:r>
      <w:r w:rsidR="00A5695A" w:rsidRPr="00A5695A">
        <w:rPr>
          <w:rFonts w:hint="eastAsia"/>
          <w:color w:val="008000"/>
          <w:rtl/>
        </w:rPr>
        <w:t>«</w:t>
      </w:r>
      <w:r w:rsidR="00A5695A" w:rsidRPr="00A5695A">
        <w:rPr>
          <w:color w:val="008000"/>
          <w:rtl/>
        </w:rPr>
        <w:t>فَصَلِّ لَه‏»</w:t>
      </w:r>
      <w:r w:rsidR="00A5695A">
        <w:rPr>
          <w:rFonts w:hint="cs"/>
          <w:rtl/>
        </w:rPr>
        <w:t xml:space="preserve"> یعنی «صلّ لأجله» و ما بیان کردیم که ظاهر «لأجله» انحلال است.</w:t>
      </w:r>
    </w:p>
    <w:p w14:paraId="32E761DF" w14:textId="6AFCA0BC" w:rsidR="00A5695A" w:rsidRPr="00124FA6" w:rsidRDefault="00A5695A" w:rsidP="002E5271">
      <w:pPr>
        <w:rPr>
          <w:rtl/>
        </w:rPr>
      </w:pPr>
      <w:r>
        <w:rPr>
          <w:rFonts w:hint="cs"/>
          <w:rtl/>
        </w:rPr>
        <w:t xml:space="preserve">فروع دیگری هم </w:t>
      </w:r>
      <w:r w:rsidR="007D17F9">
        <w:rPr>
          <w:rFonts w:hint="cs"/>
          <w:rtl/>
        </w:rPr>
        <w:t>وجود دارند</w:t>
      </w:r>
      <w:r>
        <w:rPr>
          <w:rFonts w:hint="cs"/>
          <w:rtl/>
        </w:rPr>
        <w:t xml:space="preserve"> که ما متعرض آن ها نمی شویم.</w:t>
      </w:r>
    </w:p>
    <w:sectPr w:rsidR="00A5695A" w:rsidRPr="00124FA6" w:rsidSect="00F91B85">
      <w:headerReference w:type="even" r:id="rId9"/>
      <w:headerReference w:type="default" r:id="rId10"/>
      <w:footerReference w:type="even" r:id="rId11"/>
      <w:footerReference w:type="default" r:id="rId12"/>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B1504F" w14:textId="77777777" w:rsidR="004703B1" w:rsidRDefault="004703B1" w:rsidP="008B750B">
      <w:pPr>
        <w:spacing w:line="240" w:lineRule="auto"/>
      </w:pPr>
      <w:r>
        <w:separator/>
      </w:r>
    </w:p>
    <w:p w14:paraId="1162B587" w14:textId="77777777" w:rsidR="004703B1" w:rsidRDefault="004703B1"/>
  </w:endnote>
  <w:endnote w:type="continuationSeparator" w:id="0">
    <w:p w14:paraId="6B0ACD4C" w14:textId="77777777" w:rsidR="004703B1" w:rsidRDefault="004703B1" w:rsidP="008B750B">
      <w:pPr>
        <w:spacing w:line="240" w:lineRule="auto"/>
      </w:pPr>
      <w:r>
        <w:continuationSeparator/>
      </w:r>
    </w:p>
    <w:p w14:paraId="1872C07E" w14:textId="77777777" w:rsidR="004703B1" w:rsidRDefault="004703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Alaem">
    <w:altName w:val="Times New Roman"/>
    <w:panose1 w:val="00000400000000000000"/>
    <w:charset w:val="02"/>
    <w:family w:val="auto"/>
    <w:pitch w:val="variable"/>
    <w:sig w:usb0="00002001"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96D19" w14:textId="77777777" w:rsidR="005B56E1" w:rsidRDefault="005B56E1">
    <w:pPr>
      <w:pStyle w:val="Footer"/>
    </w:pPr>
  </w:p>
  <w:p w14:paraId="5A1B41CE" w14:textId="77777777" w:rsidR="005B56E1" w:rsidRDefault="005B56E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Look w:val="04A0" w:firstRow="1" w:lastRow="0" w:firstColumn="1" w:lastColumn="0" w:noHBand="0" w:noVBand="1"/>
    </w:tblPr>
    <w:tblGrid>
      <w:gridCol w:w="3382"/>
      <w:gridCol w:w="2252"/>
      <w:gridCol w:w="4786"/>
    </w:tblGrid>
    <w:tr w:rsidR="005B56E1" w:rsidRPr="006D44C1" w14:paraId="16EABC07" w14:textId="77777777" w:rsidTr="0020241A">
      <w:tc>
        <w:tcPr>
          <w:tcW w:w="3382" w:type="dxa"/>
          <w:tcBorders>
            <w:top w:val="nil"/>
            <w:left w:val="nil"/>
            <w:bottom w:val="nil"/>
            <w:right w:val="nil"/>
          </w:tcBorders>
        </w:tcPr>
        <w:p w14:paraId="56708BDC" w14:textId="77777777" w:rsidR="005B56E1" w:rsidRDefault="005B56E1" w:rsidP="00257650">
          <w:pPr>
            <w:pStyle w:val="Footer"/>
            <w:ind w:firstLine="0"/>
            <w:rPr>
              <w:rtl/>
            </w:rPr>
          </w:pPr>
          <w:r w:rsidRPr="00555AC2">
            <w:rPr>
              <w:rFonts w:hint="cs"/>
              <w:color w:val="808080" w:themeColor="background1" w:themeShade="80"/>
              <w:sz w:val="20"/>
              <w:szCs w:val="28"/>
              <w:rtl/>
            </w:rPr>
            <w:t>مدرسه فقهی امام محمدباقر علیه السلام</w:t>
          </w:r>
        </w:p>
      </w:tc>
      <w:tc>
        <w:tcPr>
          <w:tcW w:w="2252" w:type="dxa"/>
          <w:tcBorders>
            <w:top w:val="nil"/>
            <w:left w:val="nil"/>
            <w:bottom w:val="nil"/>
            <w:right w:val="nil"/>
          </w:tcBorders>
          <w:vAlign w:val="center"/>
        </w:tcPr>
        <w:p w14:paraId="36B26A16" w14:textId="77777777" w:rsidR="005B56E1" w:rsidRDefault="005B56E1" w:rsidP="006D44C1">
          <w:pPr>
            <w:pStyle w:val="Footer"/>
            <w:jc w:val="right"/>
            <w:rPr>
              <w:rtl/>
            </w:rPr>
          </w:pPr>
          <w:r>
            <w:rPr>
              <w:rFonts w:hint="cs"/>
              <w:rtl/>
            </w:rPr>
            <w:t xml:space="preserve">صفحه </w:t>
          </w:r>
          <w:r>
            <w:fldChar w:fldCharType="begin"/>
          </w:r>
          <w:r>
            <w:instrText>PAGE   \* MERGEFORMAT</w:instrText>
          </w:r>
          <w:r>
            <w:fldChar w:fldCharType="separate"/>
          </w:r>
          <w:r w:rsidR="00BA337D" w:rsidRPr="00BA337D">
            <w:rPr>
              <w:noProof/>
              <w:rtl/>
              <w:lang w:val="fa-IR"/>
            </w:rPr>
            <w:t>1</w:t>
          </w:r>
          <w:r>
            <w:rPr>
              <w:noProof/>
            </w:rPr>
            <w:fldChar w:fldCharType="end"/>
          </w:r>
        </w:p>
      </w:tc>
      <w:tc>
        <w:tcPr>
          <w:tcW w:w="4786" w:type="dxa"/>
          <w:tcBorders>
            <w:top w:val="nil"/>
            <w:left w:val="nil"/>
            <w:bottom w:val="nil"/>
            <w:right w:val="nil"/>
          </w:tcBorders>
          <w:vAlign w:val="center"/>
        </w:tcPr>
        <w:p w14:paraId="759CAECC" w14:textId="661E46FD" w:rsidR="005B56E1" w:rsidRPr="006D44C1" w:rsidRDefault="005B56E1" w:rsidP="001B6799">
          <w:pPr>
            <w:pStyle w:val="Footer"/>
            <w:bidi w:val="0"/>
            <w:rPr>
              <w:color w:val="808080" w:themeColor="background1" w:themeShade="80"/>
              <w:rtl/>
            </w:rPr>
          </w:pPr>
          <w:bookmarkStart w:id="29" w:name="BokAdres"/>
          <w:bookmarkEnd w:id="29"/>
          <w:r>
            <w:rPr>
              <w:color w:val="808080" w:themeColor="background1" w:themeShade="80"/>
            </w:rPr>
            <w:t>U1ms4_14010324-138_am3_mfeb.ir</w:t>
          </w:r>
        </w:p>
      </w:tc>
    </w:tr>
  </w:tbl>
  <w:p w14:paraId="463C0C05" w14:textId="77777777" w:rsidR="005B56E1" w:rsidRDefault="005B56E1" w:rsidP="00FA5F3D">
    <w:pPr>
      <w:pStyle w:val="Footer"/>
      <w:jc w:val="center"/>
    </w:pPr>
  </w:p>
  <w:p w14:paraId="08A5ED7E" w14:textId="77777777" w:rsidR="005B56E1" w:rsidRDefault="005B56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2B3CDF" w14:textId="77777777" w:rsidR="004703B1" w:rsidRDefault="004703B1" w:rsidP="008B750B">
      <w:pPr>
        <w:spacing w:line="240" w:lineRule="auto"/>
      </w:pPr>
      <w:r>
        <w:separator/>
      </w:r>
    </w:p>
    <w:p w14:paraId="55CB1C64" w14:textId="77777777" w:rsidR="004703B1" w:rsidRDefault="004703B1"/>
  </w:footnote>
  <w:footnote w:type="continuationSeparator" w:id="0">
    <w:p w14:paraId="48B76D33" w14:textId="77777777" w:rsidR="004703B1" w:rsidRDefault="004703B1" w:rsidP="008B750B">
      <w:pPr>
        <w:spacing w:line="240" w:lineRule="auto"/>
      </w:pPr>
      <w:r>
        <w:continuationSeparator/>
      </w:r>
    </w:p>
    <w:p w14:paraId="3FE51F29" w14:textId="77777777" w:rsidR="004703B1" w:rsidRDefault="004703B1"/>
  </w:footnote>
  <w:footnote w:id="1">
    <w:p w14:paraId="6A264F5E" w14:textId="7411BEE2" w:rsidR="005B56E1" w:rsidRPr="00227EEA" w:rsidRDefault="000C53B9" w:rsidP="0053034E">
      <w:pPr>
        <w:pStyle w:val="FootnoteText"/>
      </w:pPr>
      <w:r w:rsidRPr="000C53B9">
        <w:footnoteRef/>
      </w:r>
      <w:r>
        <w:rPr>
          <w:rtl/>
        </w:rPr>
        <w:t>.</w:t>
      </w:r>
      <w:r w:rsidR="005B56E1" w:rsidRPr="00227EEA">
        <w:rPr>
          <w:rtl/>
        </w:rPr>
        <w:t xml:space="preserve"> </w:t>
      </w:r>
      <w:hyperlink r:id="rId1" w:history="1">
        <w:r w:rsidR="005B56E1" w:rsidRPr="00227EEA">
          <w:rPr>
            <w:rStyle w:val="Hyperlink"/>
            <w:rtl/>
          </w:rPr>
          <w:t>وسائل الش</w:t>
        </w:r>
        <w:r w:rsidR="005B56E1" w:rsidRPr="00227EEA">
          <w:rPr>
            <w:rStyle w:val="Hyperlink"/>
            <w:rFonts w:hint="cs"/>
            <w:rtl/>
          </w:rPr>
          <w:t>ی</w:t>
        </w:r>
        <w:r w:rsidR="005B56E1" w:rsidRPr="00227EEA">
          <w:rPr>
            <w:rStyle w:val="Hyperlink"/>
            <w:rFonts w:hint="eastAsia"/>
            <w:rtl/>
          </w:rPr>
          <w:t>عة،</w:t>
        </w:r>
        <w:r w:rsidR="005B56E1" w:rsidRPr="00227EEA">
          <w:rPr>
            <w:rStyle w:val="Hyperlink"/>
            <w:rtl/>
          </w:rPr>
          <w:t xml:space="preserve"> الش</w:t>
        </w:r>
        <w:r w:rsidR="005B56E1" w:rsidRPr="00227EEA">
          <w:rPr>
            <w:rStyle w:val="Hyperlink"/>
            <w:rFonts w:hint="cs"/>
            <w:rtl/>
          </w:rPr>
          <w:t>ی</w:t>
        </w:r>
        <w:r w:rsidR="005B56E1" w:rsidRPr="00227EEA">
          <w:rPr>
            <w:rStyle w:val="Hyperlink"/>
            <w:rFonts w:hint="eastAsia"/>
            <w:rtl/>
          </w:rPr>
          <w:t>خ</w:t>
        </w:r>
        <w:r w:rsidR="005B56E1" w:rsidRPr="00227EEA">
          <w:rPr>
            <w:rStyle w:val="Hyperlink"/>
            <w:rtl/>
          </w:rPr>
          <w:t xml:space="preserve"> الحر العاملي، ج2، ص262، أبواب الجنابة، باب43، ح1، ط آل البيت.</w:t>
        </w:r>
      </w:hyperlink>
    </w:p>
  </w:footnote>
  <w:footnote w:id="2">
    <w:p w14:paraId="1855AD75" w14:textId="698D0104" w:rsidR="005B56E1" w:rsidRPr="0053034E" w:rsidRDefault="000C53B9" w:rsidP="0053034E">
      <w:pPr>
        <w:pStyle w:val="FootnoteText"/>
      </w:pPr>
      <w:r w:rsidRPr="000C53B9">
        <w:footnoteRef/>
      </w:r>
      <w:r>
        <w:rPr>
          <w:rtl/>
        </w:rPr>
        <w:t>.</w:t>
      </w:r>
      <w:r w:rsidR="005B56E1" w:rsidRPr="0053034E">
        <w:rPr>
          <w:rtl/>
        </w:rPr>
        <w:t xml:space="preserve"> </w:t>
      </w:r>
      <w:hyperlink r:id="rId2" w:history="1">
        <w:r w:rsidR="005B56E1" w:rsidRPr="0053034E">
          <w:rPr>
            <w:rStyle w:val="Hyperlink"/>
            <w:rtl/>
          </w:rPr>
          <w:t>مصباح الفق</w:t>
        </w:r>
        <w:r w:rsidR="005B56E1" w:rsidRPr="0053034E">
          <w:rPr>
            <w:rStyle w:val="Hyperlink"/>
            <w:rFonts w:hint="cs"/>
            <w:rtl/>
          </w:rPr>
          <w:t>ی</w:t>
        </w:r>
        <w:r w:rsidR="005B56E1" w:rsidRPr="0053034E">
          <w:rPr>
            <w:rStyle w:val="Hyperlink"/>
            <w:rFonts w:hint="eastAsia"/>
            <w:rtl/>
          </w:rPr>
          <w:t>ه،</w:t>
        </w:r>
        <w:r w:rsidR="005B56E1" w:rsidRPr="0053034E">
          <w:rPr>
            <w:rStyle w:val="Hyperlink"/>
            <w:rtl/>
          </w:rPr>
          <w:t xml:space="preserve"> رضا همدان</w:t>
        </w:r>
        <w:r w:rsidR="005B56E1" w:rsidRPr="0053034E">
          <w:rPr>
            <w:rStyle w:val="Hyperlink"/>
            <w:rFonts w:hint="cs"/>
            <w:rtl/>
          </w:rPr>
          <w:t>ی</w:t>
        </w:r>
        <w:r w:rsidR="005B56E1" w:rsidRPr="0053034E">
          <w:rPr>
            <w:rStyle w:val="Hyperlink"/>
            <w:rFonts w:hint="eastAsia"/>
            <w:rtl/>
          </w:rPr>
          <w:t>،</w:t>
        </w:r>
        <w:r w:rsidR="005B56E1" w:rsidRPr="0053034E">
          <w:rPr>
            <w:rStyle w:val="Hyperlink"/>
            <w:rtl/>
          </w:rPr>
          <w:t xml:space="preserve"> ج2، ص271</w:t>
        </w:r>
        <w:r w:rsidR="005B56E1" w:rsidRPr="0053034E">
          <w:rPr>
            <w:rStyle w:val="Hyperlink"/>
          </w:rPr>
          <w:t>.</w:t>
        </w:r>
      </w:hyperlink>
    </w:p>
  </w:footnote>
  <w:footnote w:id="3">
    <w:p w14:paraId="4493B39F" w14:textId="2B4B07B3" w:rsidR="005B56E1" w:rsidRPr="00224EE8" w:rsidRDefault="000C53B9" w:rsidP="00224EE8">
      <w:pPr>
        <w:pStyle w:val="FootnoteText"/>
      </w:pPr>
      <w:r w:rsidRPr="000C53B9">
        <w:footnoteRef/>
      </w:r>
      <w:r>
        <w:rPr>
          <w:rtl/>
        </w:rPr>
        <w:t>.</w:t>
      </w:r>
      <w:r w:rsidR="005B56E1" w:rsidRPr="00224EE8">
        <w:rPr>
          <w:rtl/>
        </w:rPr>
        <w:t xml:space="preserve"> </w:t>
      </w:r>
      <w:hyperlink r:id="rId3" w:history="1">
        <w:r w:rsidR="005B56E1" w:rsidRPr="00224EE8">
          <w:rPr>
            <w:rStyle w:val="Hyperlink"/>
            <w:rtl/>
          </w:rPr>
          <w:t>تحر</w:t>
        </w:r>
        <w:r w:rsidR="005B56E1" w:rsidRPr="00224EE8">
          <w:rPr>
            <w:rStyle w:val="Hyperlink"/>
            <w:rFonts w:hint="cs"/>
            <w:rtl/>
          </w:rPr>
          <w:t>ی</w:t>
        </w:r>
        <w:r w:rsidR="005B56E1" w:rsidRPr="00224EE8">
          <w:rPr>
            <w:rStyle w:val="Hyperlink"/>
            <w:rFonts w:hint="eastAsia"/>
            <w:rtl/>
          </w:rPr>
          <w:t>ر</w:t>
        </w:r>
        <w:r w:rsidR="005B56E1" w:rsidRPr="00224EE8">
          <w:rPr>
            <w:rStyle w:val="Hyperlink"/>
            <w:rtl/>
          </w:rPr>
          <w:t xml:space="preserve"> الوس</w:t>
        </w:r>
        <w:r w:rsidR="005B56E1" w:rsidRPr="00224EE8">
          <w:rPr>
            <w:rStyle w:val="Hyperlink"/>
            <w:rFonts w:hint="cs"/>
            <w:rtl/>
          </w:rPr>
          <w:t>ی</w:t>
        </w:r>
        <w:r w:rsidR="005B56E1" w:rsidRPr="00224EE8">
          <w:rPr>
            <w:rStyle w:val="Hyperlink"/>
            <w:rFonts w:hint="eastAsia"/>
            <w:rtl/>
          </w:rPr>
          <w:t>له،</w:t>
        </w:r>
        <w:r w:rsidR="005B56E1" w:rsidRPr="00224EE8">
          <w:rPr>
            <w:rStyle w:val="Hyperlink"/>
            <w:rtl/>
          </w:rPr>
          <w:t xml:space="preserve"> الس</w:t>
        </w:r>
        <w:r w:rsidR="005B56E1" w:rsidRPr="00224EE8">
          <w:rPr>
            <w:rStyle w:val="Hyperlink"/>
            <w:rFonts w:hint="cs"/>
            <w:rtl/>
          </w:rPr>
          <w:t>ی</w:t>
        </w:r>
        <w:r w:rsidR="005B56E1" w:rsidRPr="00224EE8">
          <w:rPr>
            <w:rStyle w:val="Hyperlink"/>
            <w:rFonts w:hint="eastAsia"/>
            <w:rtl/>
          </w:rPr>
          <w:t>د</w:t>
        </w:r>
        <w:r w:rsidR="005B56E1" w:rsidRPr="00224EE8">
          <w:rPr>
            <w:rStyle w:val="Hyperlink"/>
            <w:rtl/>
          </w:rPr>
          <w:t xml:space="preserve"> روح الله الموسو</w:t>
        </w:r>
        <w:r w:rsidR="005B56E1" w:rsidRPr="00224EE8">
          <w:rPr>
            <w:rStyle w:val="Hyperlink"/>
            <w:rFonts w:hint="cs"/>
            <w:rtl/>
          </w:rPr>
          <w:t>ی</w:t>
        </w:r>
        <w:r w:rsidR="005B56E1" w:rsidRPr="00224EE8">
          <w:rPr>
            <w:rStyle w:val="Hyperlink"/>
            <w:rtl/>
          </w:rPr>
          <w:t xml:space="preserve"> الخم</w:t>
        </w:r>
        <w:r w:rsidR="005B56E1" w:rsidRPr="00224EE8">
          <w:rPr>
            <w:rStyle w:val="Hyperlink"/>
            <w:rFonts w:hint="cs"/>
            <w:rtl/>
          </w:rPr>
          <w:t>ی</w:t>
        </w:r>
        <w:r w:rsidR="005B56E1" w:rsidRPr="00224EE8">
          <w:rPr>
            <w:rStyle w:val="Hyperlink"/>
            <w:rFonts w:hint="eastAsia"/>
            <w:rtl/>
          </w:rPr>
          <w:t>ن</w:t>
        </w:r>
        <w:r w:rsidR="005B56E1" w:rsidRPr="00224EE8">
          <w:rPr>
            <w:rStyle w:val="Hyperlink"/>
            <w:rFonts w:hint="cs"/>
            <w:rtl/>
          </w:rPr>
          <w:t>ی</w:t>
        </w:r>
        <w:r w:rsidR="005B56E1" w:rsidRPr="00224EE8">
          <w:rPr>
            <w:rStyle w:val="Hyperlink"/>
            <w:rFonts w:hint="eastAsia"/>
            <w:rtl/>
          </w:rPr>
          <w:t>،</w:t>
        </w:r>
        <w:r w:rsidR="005B56E1" w:rsidRPr="00224EE8">
          <w:rPr>
            <w:rStyle w:val="Hyperlink"/>
            <w:rtl/>
          </w:rPr>
          <w:t xml:space="preserve"> ج1، ص44.</w:t>
        </w:r>
      </w:hyperlink>
    </w:p>
  </w:footnote>
  <w:footnote w:id="4">
    <w:p w14:paraId="1B4B379D" w14:textId="7222ABA5" w:rsidR="005B56E1" w:rsidRPr="008A2F0B" w:rsidRDefault="000C53B9" w:rsidP="007674E6">
      <w:pPr>
        <w:pStyle w:val="FootnoteText"/>
      </w:pPr>
      <w:r w:rsidRPr="000C53B9">
        <w:footnoteRef/>
      </w:r>
      <w:r>
        <w:rPr>
          <w:rtl/>
        </w:rPr>
        <w:t>.</w:t>
      </w:r>
      <w:r w:rsidR="005B56E1" w:rsidRPr="008A2F0B">
        <w:rPr>
          <w:rtl/>
        </w:rPr>
        <w:t xml:space="preserve"> </w:t>
      </w:r>
      <w:hyperlink r:id="rId4" w:history="1">
        <w:r w:rsidR="005B56E1" w:rsidRPr="008A2F0B">
          <w:rPr>
            <w:rStyle w:val="Hyperlink"/>
            <w:rtl/>
          </w:rPr>
          <w:t>منهاج الصالح</w:t>
        </w:r>
        <w:r w:rsidR="005B56E1" w:rsidRPr="008A2F0B">
          <w:rPr>
            <w:rStyle w:val="Hyperlink"/>
            <w:rFonts w:hint="cs"/>
            <w:rtl/>
          </w:rPr>
          <w:t>ی</w:t>
        </w:r>
        <w:r w:rsidR="005B56E1" w:rsidRPr="008A2F0B">
          <w:rPr>
            <w:rStyle w:val="Hyperlink"/>
            <w:rFonts w:hint="eastAsia"/>
            <w:rtl/>
          </w:rPr>
          <w:t>ن</w:t>
        </w:r>
        <w:r w:rsidR="005B56E1" w:rsidRPr="008A2F0B">
          <w:rPr>
            <w:rStyle w:val="Hyperlink"/>
            <w:rtl/>
          </w:rPr>
          <w:t>، الس</w:t>
        </w:r>
        <w:r w:rsidR="005B56E1" w:rsidRPr="008A2F0B">
          <w:rPr>
            <w:rStyle w:val="Hyperlink"/>
            <w:rFonts w:hint="cs"/>
            <w:rtl/>
          </w:rPr>
          <w:t>ی</w:t>
        </w:r>
        <w:r w:rsidR="005B56E1" w:rsidRPr="008A2F0B">
          <w:rPr>
            <w:rStyle w:val="Hyperlink"/>
            <w:rFonts w:hint="eastAsia"/>
            <w:rtl/>
          </w:rPr>
          <w:t>د</w:t>
        </w:r>
        <w:r w:rsidR="005B56E1" w:rsidRPr="008A2F0B">
          <w:rPr>
            <w:rStyle w:val="Hyperlink"/>
            <w:rtl/>
          </w:rPr>
          <w:t xml:space="preserve"> </w:t>
        </w:r>
        <w:r w:rsidR="005B56E1">
          <w:rPr>
            <w:rStyle w:val="Hyperlink"/>
            <w:rFonts w:hint="cs"/>
            <w:rtl/>
          </w:rPr>
          <w:t>أبوالقاسم الخوئی</w:t>
        </w:r>
        <w:r w:rsidR="005B56E1" w:rsidRPr="008A2F0B">
          <w:rPr>
            <w:rStyle w:val="Hyperlink"/>
            <w:rFonts w:hint="eastAsia"/>
            <w:rtl/>
          </w:rPr>
          <w:t>،</w:t>
        </w:r>
        <w:r w:rsidR="005B56E1" w:rsidRPr="008A2F0B">
          <w:rPr>
            <w:rStyle w:val="Hyperlink"/>
            <w:rtl/>
          </w:rPr>
          <w:t xml:space="preserve"> ج1، ص</w:t>
        </w:r>
        <w:r w:rsidR="005B56E1">
          <w:rPr>
            <w:rStyle w:val="Hyperlink"/>
            <w:rFonts w:hint="cs"/>
            <w:rtl/>
          </w:rPr>
          <w:t>38</w:t>
        </w:r>
        <w:r w:rsidR="005B56E1" w:rsidRPr="008A2F0B">
          <w:rPr>
            <w:rStyle w:val="Hyperlink"/>
          </w:rPr>
          <w:t>.</w:t>
        </w:r>
      </w:hyperlink>
    </w:p>
  </w:footnote>
  <w:footnote w:id="5">
    <w:p w14:paraId="4BEFC970" w14:textId="589E576F" w:rsidR="005B56E1" w:rsidRPr="00B66248" w:rsidRDefault="000C53B9" w:rsidP="00B66248">
      <w:pPr>
        <w:pStyle w:val="FootnoteText"/>
      </w:pPr>
      <w:r w:rsidRPr="000C53B9">
        <w:footnoteRef/>
      </w:r>
      <w:r>
        <w:rPr>
          <w:rtl/>
        </w:rPr>
        <w:t>.</w:t>
      </w:r>
      <w:r w:rsidR="005B56E1" w:rsidRPr="00B66248">
        <w:rPr>
          <w:rtl/>
        </w:rPr>
        <w:t xml:space="preserve"> </w:t>
      </w:r>
      <w:hyperlink r:id="rId5" w:history="1">
        <w:r w:rsidR="005B56E1" w:rsidRPr="00B66248">
          <w:rPr>
            <w:rStyle w:val="Hyperlink"/>
            <w:rFonts w:hint="eastAsia"/>
            <w:rtl/>
          </w:rPr>
          <w:t>موسوعة</w:t>
        </w:r>
        <w:r w:rsidR="005B56E1" w:rsidRPr="00B66248">
          <w:rPr>
            <w:rStyle w:val="Hyperlink"/>
            <w:rtl/>
          </w:rPr>
          <w:t xml:space="preserve"> الامام الخوئ</w:t>
        </w:r>
        <w:r w:rsidR="005B56E1" w:rsidRPr="00B66248">
          <w:rPr>
            <w:rStyle w:val="Hyperlink"/>
            <w:rFonts w:hint="cs"/>
            <w:rtl/>
          </w:rPr>
          <w:t>ی</w:t>
        </w:r>
        <w:r w:rsidR="005B56E1" w:rsidRPr="00B66248">
          <w:rPr>
            <w:rStyle w:val="Hyperlink"/>
            <w:rFonts w:hint="eastAsia"/>
            <w:rtl/>
          </w:rPr>
          <w:t>،</w:t>
        </w:r>
        <w:r w:rsidR="005B56E1" w:rsidRPr="00B66248">
          <w:rPr>
            <w:rStyle w:val="Hyperlink"/>
            <w:rtl/>
          </w:rPr>
          <w:t xml:space="preserve"> الس</w:t>
        </w:r>
        <w:r w:rsidR="005B56E1" w:rsidRPr="00B66248">
          <w:rPr>
            <w:rStyle w:val="Hyperlink"/>
            <w:rFonts w:hint="cs"/>
            <w:rtl/>
          </w:rPr>
          <w:t>ی</w:t>
        </w:r>
        <w:r w:rsidR="005B56E1" w:rsidRPr="00B66248">
          <w:rPr>
            <w:rStyle w:val="Hyperlink"/>
            <w:rFonts w:hint="eastAsia"/>
            <w:rtl/>
          </w:rPr>
          <w:t>د</w:t>
        </w:r>
        <w:r w:rsidR="005B56E1" w:rsidRPr="00B66248">
          <w:rPr>
            <w:rStyle w:val="Hyperlink"/>
            <w:rtl/>
          </w:rPr>
          <w:t xml:space="preserve"> أبوالقاسم الخوئ</w:t>
        </w:r>
        <w:r w:rsidR="005B56E1" w:rsidRPr="00B66248">
          <w:rPr>
            <w:rStyle w:val="Hyperlink"/>
            <w:rFonts w:hint="cs"/>
            <w:rtl/>
          </w:rPr>
          <w:t>ی</w:t>
        </w:r>
        <w:r w:rsidR="005B56E1" w:rsidRPr="00B66248">
          <w:rPr>
            <w:rStyle w:val="Hyperlink"/>
            <w:rFonts w:hint="eastAsia"/>
            <w:rtl/>
          </w:rPr>
          <w:t>،</w:t>
        </w:r>
        <w:r w:rsidR="005B56E1" w:rsidRPr="00B66248">
          <w:rPr>
            <w:rStyle w:val="Hyperlink"/>
            <w:rtl/>
          </w:rPr>
          <w:t xml:space="preserve"> ج7، ص44.</w:t>
        </w:r>
      </w:hyperlink>
    </w:p>
  </w:footnote>
  <w:footnote w:id="6">
    <w:p w14:paraId="02494A81" w14:textId="395C90D1" w:rsidR="005B56E1" w:rsidRPr="003C1F1D" w:rsidRDefault="000C53B9" w:rsidP="007157B2">
      <w:pPr>
        <w:pStyle w:val="FootnoteText"/>
      </w:pPr>
      <w:r w:rsidRPr="000C53B9">
        <w:footnoteRef/>
      </w:r>
      <w:r>
        <w:rPr>
          <w:rtl/>
        </w:rPr>
        <w:t>.</w:t>
      </w:r>
      <w:r w:rsidR="005B56E1" w:rsidRPr="003C1F1D">
        <w:rPr>
          <w:rtl/>
        </w:rPr>
        <w:t xml:space="preserve"> </w:t>
      </w:r>
      <w:hyperlink r:id="rId6" w:history="1">
        <w:r w:rsidR="005B56E1" w:rsidRPr="007B38F8">
          <w:rPr>
            <w:rStyle w:val="Hyperlink"/>
            <w:rtl/>
          </w:rPr>
          <w:t>بحوث في شرح العروة الوثقى</w:t>
        </w:r>
        <w:r w:rsidR="005B56E1" w:rsidRPr="003C1F1D">
          <w:rPr>
            <w:rStyle w:val="Hyperlink"/>
            <w:rtl/>
          </w:rPr>
          <w:t>، الس</w:t>
        </w:r>
        <w:r w:rsidR="005B56E1" w:rsidRPr="003C1F1D">
          <w:rPr>
            <w:rStyle w:val="Hyperlink"/>
            <w:rFonts w:hint="cs"/>
            <w:rtl/>
          </w:rPr>
          <w:t>ی</w:t>
        </w:r>
        <w:r w:rsidR="005B56E1" w:rsidRPr="003C1F1D">
          <w:rPr>
            <w:rStyle w:val="Hyperlink"/>
            <w:rFonts w:hint="eastAsia"/>
            <w:rtl/>
          </w:rPr>
          <w:t>د</w:t>
        </w:r>
        <w:r w:rsidR="005B56E1" w:rsidRPr="003C1F1D">
          <w:rPr>
            <w:rStyle w:val="Hyperlink"/>
            <w:rtl/>
          </w:rPr>
          <w:t xml:space="preserve"> محمد باقر الصدر، ج4، ص182.</w:t>
        </w:r>
      </w:hyperlink>
    </w:p>
  </w:footnote>
  <w:footnote w:id="7">
    <w:p w14:paraId="5521F397" w14:textId="590ABA92" w:rsidR="005B56E1" w:rsidRPr="000175CE" w:rsidRDefault="000C53B9" w:rsidP="000175CE">
      <w:pPr>
        <w:pStyle w:val="FootnoteText"/>
      </w:pPr>
      <w:r w:rsidRPr="000C53B9">
        <w:footnoteRef/>
      </w:r>
      <w:r>
        <w:rPr>
          <w:rtl/>
        </w:rPr>
        <w:t>.</w:t>
      </w:r>
      <w:r w:rsidR="005B56E1" w:rsidRPr="000175CE">
        <w:rPr>
          <w:rtl/>
        </w:rPr>
        <w:t xml:space="preserve"> </w:t>
      </w:r>
      <w:hyperlink r:id="rId7" w:history="1">
        <w:r w:rsidR="005B56E1" w:rsidRPr="000175CE">
          <w:rPr>
            <w:rStyle w:val="Hyperlink"/>
            <w:rtl/>
          </w:rPr>
          <w:t>موسوعة الامام الخوئ</w:t>
        </w:r>
        <w:r w:rsidR="005B56E1" w:rsidRPr="000175CE">
          <w:rPr>
            <w:rStyle w:val="Hyperlink"/>
            <w:rFonts w:hint="cs"/>
            <w:rtl/>
          </w:rPr>
          <w:t>ی</w:t>
        </w:r>
        <w:r w:rsidR="005B56E1" w:rsidRPr="000175CE">
          <w:rPr>
            <w:rStyle w:val="Hyperlink"/>
            <w:rFonts w:hint="eastAsia"/>
            <w:rtl/>
          </w:rPr>
          <w:t>،</w:t>
        </w:r>
        <w:r w:rsidR="005B56E1" w:rsidRPr="000175CE">
          <w:rPr>
            <w:rStyle w:val="Hyperlink"/>
            <w:rtl/>
          </w:rPr>
          <w:t xml:space="preserve"> الس</w:t>
        </w:r>
        <w:r w:rsidR="005B56E1" w:rsidRPr="000175CE">
          <w:rPr>
            <w:rStyle w:val="Hyperlink"/>
            <w:rFonts w:hint="cs"/>
            <w:rtl/>
          </w:rPr>
          <w:t>ی</w:t>
        </w:r>
        <w:r w:rsidR="005B56E1" w:rsidRPr="000175CE">
          <w:rPr>
            <w:rStyle w:val="Hyperlink"/>
            <w:rFonts w:hint="eastAsia"/>
            <w:rtl/>
          </w:rPr>
          <w:t>د</w:t>
        </w:r>
        <w:r w:rsidR="005B56E1" w:rsidRPr="000175CE">
          <w:rPr>
            <w:rStyle w:val="Hyperlink"/>
            <w:rtl/>
          </w:rPr>
          <w:t xml:space="preserve"> أبوالقاسم الخوئ</w:t>
        </w:r>
        <w:r w:rsidR="005B56E1" w:rsidRPr="000175CE">
          <w:rPr>
            <w:rStyle w:val="Hyperlink"/>
            <w:rFonts w:hint="cs"/>
            <w:rtl/>
          </w:rPr>
          <w:t>ی</w:t>
        </w:r>
        <w:r w:rsidR="005B56E1" w:rsidRPr="000175CE">
          <w:rPr>
            <w:rStyle w:val="Hyperlink"/>
            <w:rFonts w:hint="eastAsia"/>
            <w:rtl/>
          </w:rPr>
          <w:t>،</w:t>
        </w:r>
        <w:r w:rsidR="005B56E1" w:rsidRPr="000175CE">
          <w:rPr>
            <w:rStyle w:val="Hyperlink"/>
            <w:rtl/>
          </w:rPr>
          <w:t xml:space="preserve"> ج7، ص45.</w:t>
        </w:r>
      </w:hyperlink>
    </w:p>
  </w:footnote>
  <w:footnote w:id="8">
    <w:p w14:paraId="5535C2B5" w14:textId="3C819EBE" w:rsidR="005B56E1" w:rsidRPr="00686191" w:rsidRDefault="000C53B9" w:rsidP="00686191">
      <w:pPr>
        <w:pStyle w:val="FootnoteText"/>
      </w:pPr>
      <w:r w:rsidRPr="000C53B9">
        <w:footnoteRef/>
      </w:r>
      <w:r>
        <w:rPr>
          <w:rtl/>
        </w:rPr>
        <w:t>.</w:t>
      </w:r>
      <w:r w:rsidR="005B56E1" w:rsidRPr="00686191">
        <w:rPr>
          <w:rtl/>
        </w:rPr>
        <w:t xml:space="preserve"> </w:t>
      </w:r>
      <w:hyperlink r:id="rId8" w:history="1">
        <w:r w:rsidR="005B56E1" w:rsidRPr="00686191">
          <w:rPr>
            <w:rStyle w:val="Hyperlink"/>
            <w:rtl/>
          </w:rPr>
          <w:t>مصباح الأصول (مباحث الفاظ- مكتبة الداوري)، الس</w:t>
        </w:r>
        <w:r w:rsidR="005B56E1" w:rsidRPr="00686191">
          <w:rPr>
            <w:rStyle w:val="Hyperlink"/>
            <w:rFonts w:hint="cs"/>
            <w:rtl/>
          </w:rPr>
          <w:t>ی</w:t>
        </w:r>
        <w:r w:rsidR="005B56E1" w:rsidRPr="00686191">
          <w:rPr>
            <w:rStyle w:val="Hyperlink"/>
            <w:rFonts w:hint="eastAsia"/>
            <w:rtl/>
          </w:rPr>
          <w:t>د</w:t>
        </w:r>
        <w:r w:rsidR="005B56E1" w:rsidRPr="00686191">
          <w:rPr>
            <w:rStyle w:val="Hyperlink"/>
            <w:rtl/>
          </w:rPr>
          <w:t xml:space="preserve"> أبوالقاسم الخوئ</w:t>
        </w:r>
        <w:r w:rsidR="005B56E1" w:rsidRPr="00686191">
          <w:rPr>
            <w:rStyle w:val="Hyperlink"/>
            <w:rFonts w:hint="cs"/>
            <w:rtl/>
          </w:rPr>
          <w:t>ی</w:t>
        </w:r>
        <w:r w:rsidR="005B56E1" w:rsidRPr="00686191">
          <w:rPr>
            <w:rStyle w:val="Hyperlink"/>
            <w:rFonts w:hint="eastAsia"/>
            <w:rtl/>
          </w:rPr>
          <w:t>،</w:t>
        </w:r>
        <w:r w:rsidR="005B56E1" w:rsidRPr="00686191">
          <w:rPr>
            <w:rStyle w:val="Hyperlink"/>
            <w:rtl/>
          </w:rPr>
          <w:t xml:space="preserve"> ج2، ص610.</w:t>
        </w:r>
      </w:hyperlink>
    </w:p>
  </w:footnote>
  <w:footnote w:id="9">
    <w:p w14:paraId="1CFED3F8" w14:textId="0556E969" w:rsidR="005B56E1" w:rsidRPr="00127853" w:rsidRDefault="000C53B9" w:rsidP="00127853">
      <w:pPr>
        <w:pStyle w:val="FootnoteText"/>
      </w:pPr>
      <w:r w:rsidRPr="000C53B9">
        <w:footnoteRef/>
      </w:r>
      <w:r>
        <w:rPr>
          <w:rtl/>
        </w:rPr>
        <w:t>.</w:t>
      </w:r>
      <w:r w:rsidR="005B56E1" w:rsidRPr="00127853">
        <w:rPr>
          <w:rtl/>
        </w:rPr>
        <w:t xml:space="preserve"> </w:t>
      </w:r>
      <w:hyperlink r:id="rId9" w:history="1">
        <w:r w:rsidR="00E06833" w:rsidRPr="00E06833">
          <w:rPr>
            <w:rtl/>
          </w:rPr>
          <w:t xml:space="preserve"> </w:t>
        </w:r>
        <w:r w:rsidR="00E06833" w:rsidRPr="00E06833">
          <w:rPr>
            <w:rStyle w:val="Hyperlink"/>
            <w:rtl/>
          </w:rPr>
          <w:t>مصباح الأصول (مباحث الفاظ- مكتبة الداوري)، الس</w:t>
        </w:r>
        <w:r w:rsidR="00E06833" w:rsidRPr="00E06833">
          <w:rPr>
            <w:rStyle w:val="Hyperlink"/>
            <w:rFonts w:hint="cs"/>
            <w:rtl/>
          </w:rPr>
          <w:t>ی</w:t>
        </w:r>
        <w:r w:rsidR="00E06833" w:rsidRPr="00E06833">
          <w:rPr>
            <w:rStyle w:val="Hyperlink"/>
            <w:rFonts w:hint="eastAsia"/>
            <w:rtl/>
          </w:rPr>
          <w:t>د</w:t>
        </w:r>
        <w:r w:rsidR="00E06833" w:rsidRPr="00E06833">
          <w:rPr>
            <w:rStyle w:val="Hyperlink"/>
            <w:rtl/>
          </w:rPr>
          <w:t xml:space="preserve"> أبوالقاسم الخوئ</w:t>
        </w:r>
        <w:r w:rsidR="00E06833" w:rsidRPr="00E06833">
          <w:rPr>
            <w:rStyle w:val="Hyperlink"/>
            <w:rFonts w:hint="cs"/>
            <w:rtl/>
          </w:rPr>
          <w:t>ی</w:t>
        </w:r>
        <w:r w:rsidR="00E06833" w:rsidRPr="00E06833">
          <w:rPr>
            <w:rStyle w:val="Hyperlink"/>
            <w:rFonts w:hint="eastAsia"/>
            <w:rtl/>
          </w:rPr>
          <w:t>،</w:t>
        </w:r>
        <w:r w:rsidR="00E06833" w:rsidRPr="00E06833">
          <w:rPr>
            <w:rStyle w:val="Hyperlink"/>
            <w:rtl/>
          </w:rPr>
          <w:t xml:space="preserve"> ج2، </w:t>
        </w:r>
        <w:r w:rsidR="005B56E1" w:rsidRPr="00127853">
          <w:rPr>
            <w:rStyle w:val="Hyperlink"/>
            <w:rtl/>
          </w:rPr>
          <w:t>ص617.</w:t>
        </w:r>
      </w:hyperlink>
    </w:p>
  </w:footnote>
  <w:footnote w:id="10">
    <w:p w14:paraId="43FBBB9F" w14:textId="3E4A8255" w:rsidR="005B56E1" w:rsidRPr="00B173E6" w:rsidRDefault="000C53B9" w:rsidP="00B173E6">
      <w:pPr>
        <w:pStyle w:val="FootnoteText"/>
      </w:pPr>
      <w:r w:rsidRPr="000C53B9">
        <w:footnoteRef/>
      </w:r>
      <w:r>
        <w:rPr>
          <w:rtl/>
        </w:rPr>
        <w:t>.</w:t>
      </w:r>
      <w:r w:rsidR="005B56E1" w:rsidRPr="00B173E6">
        <w:rPr>
          <w:rtl/>
        </w:rPr>
        <w:t xml:space="preserve"> </w:t>
      </w:r>
      <w:hyperlink r:id="rId10" w:history="1">
        <w:r w:rsidR="005B56E1" w:rsidRPr="00B173E6">
          <w:rPr>
            <w:rStyle w:val="Hyperlink"/>
            <w:rFonts w:hint="eastAsia"/>
            <w:rtl/>
          </w:rPr>
          <w:t>المبسوط</w:t>
        </w:r>
        <w:r w:rsidR="005B56E1" w:rsidRPr="00B173E6">
          <w:rPr>
            <w:rStyle w:val="Hyperlink"/>
            <w:rtl/>
          </w:rPr>
          <w:t xml:space="preserve"> ف</w:t>
        </w:r>
        <w:r w:rsidR="005B56E1" w:rsidRPr="00B173E6">
          <w:rPr>
            <w:rStyle w:val="Hyperlink"/>
            <w:rFonts w:hint="cs"/>
            <w:rtl/>
          </w:rPr>
          <w:t>ی</w:t>
        </w:r>
        <w:r w:rsidR="005B56E1" w:rsidRPr="00B173E6">
          <w:rPr>
            <w:rStyle w:val="Hyperlink"/>
            <w:rtl/>
          </w:rPr>
          <w:t xml:space="preserve"> فقه الإمام</w:t>
        </w:r>
        <w:r w:rsidR="005B56E1" w:rsidRPr="00B173E6">
          <w:rPr>
            <w:rStyle w:val="Hyperlink"/>
            <w:rFonts w:hint="cs"/>
            <w:rtl/>
          </w:rPr>
          <w:t>ی</w:t>
        </w:r>
        <w:r w:rsidR="005B56E1" w:rsidRPr="00B173E6">
          <w:rPr>
            <w:rStyle w:val="Hyperlink"/>
            <w:rFonts w:hint="eastAsia"/>
            <w:rtl/>
          </w:rPr>
          <w:t>ة،</w:t>
        </w:r>
        <w:r w:rsidR="005B56E1" w:rsidRPr="00B173E6">
          <w:rPr>
            <w:rStyle w:val="Hyperlink"/>
            <w:rtl/>
          </w:rPr>
          <w:t xml:space="preserve"> ش</w:t>
        </w:r>
        <w:r w:rsidR="005B56E1" w:rsidRPr="00B173E6">
          <w:rPr>
            <w:rStyle w:val="Hyperlink"/>
            <w:rFonts w:hint="cs"/>
            <w:rtl/>
          </w:rPr>
          <w:t>ی</w:t>
        </w:r>
        <w:r w:rsidR="005B56E1" w:rsidRPr="00B173E6">
          <w:rPr>
            <w:rStyle w:val="Hyperlink"/>
            <w:rFonts w:hint="eastAsia"/>
            <w:rtl/>
          </w:rPr>
          <w:t>خ</w:t>
        </w:r>
        <w:r w:rsidR="005B56E1" w:rsidRPr="00B173E6">
          <w:rPr>
            <w:rStyle w:val="Hyperlink"/>
            <w:rtl/>
          </w:rPr>
          <w:t xml:space="preserve"> طوس</w:t>
        </w:r>
        <w:r w:rsidR="005B56E1" w:rsidRPr="00B173E6">
          <w:rPr>
            <w:rStyle w:val="Hyperlink"/>
            <w:rFonts w:hint="cs"/>
            <w:rtl/>
          </w:rPr>
          <w:t>ی</w:t>
        </w:r>
        <w:r w:rsidR="005B56E1" w:rsidRPr="00B173E6">
          <w:rPr>
            <w:rStyle w:val="Hyperlink"/>
            <w:rFonts w:hint="eastAsia"/>
            <w:rtl/>
          </w:rPr>
          <w:t>،</w:t>
        </w:r>
        <w:r w:rsidR="005B56E1" w:rsidRPr="00B173E6">
          <w:rPr>
            <w:rStyle w:val="Hyperlink"/>
            <w:rtl/>
          </w:rPr>
          <w:t xml:space="preserve"> ج1، ص123.</w:t>
        </w:r>
      </w:hyperlink>
    </w:p>
  </w:footnote>
  <w:footnote w:id="11">
    <w:p w14:paraId="2499A2FC" w14:textId="26F2E2DF" w:rsidR="005B56E1" w:rsidRPr="00B173E6" w:rsidRDefault="000C53B9" w:rsidP="00B173E6">
      <w:pPr>
        <w:pStyle w:val="FootnoteText"/>
      </w:pPr>
      <w:r w:rsidRPr="000C53B9">
        <w:footnoteRef/>
      </w:r>
      <w:r>
        <w:rPr>
          <w:rtl/>
        </w:rPr>
        <w:t>.</w:t>
      </w:r>
      <w:r w:rsidR="005B56E1" w:rsidRPr="00B173E6">
        <w:rPr>
          <w:rtl/>
        </w:rPr>
        <w:t xml:space="preserve"> </w:t>
      </w:r>
      <w:hyperlink r:id="rId11" w:history="1">
        <w:r w:rsidR="005B56E1">
          <w:rPr>
            <w:rStyle w:val="Hyperlink"/>
            <w:rFonts w:hint="cs"/>
            <w:rtl/>
          </w:rPr>
          <w:t>ذخیرة المعاد</w:t>
        </w:r>
        <w:r w:rsidR="005B56E1" w:rsidRPr="00B173E6">
          <w:rPr>
            <w:rStyle w:val="Hyperlink"/>
            <w:rtl/>
          </w:rPr>
          <w:t>، المحقق السبزوار</w:t>
        </w:r>
        <w:r w:rsidR="005B56E1" w:rsidRPr="00B173E6">
          <w:rPr>
            <w:rStyle w:val="Hyperlink"/>
            <w:rFonts w:hint="cs"/>
            <w:rtl/>
          </w:rPr>
          <w:t>ی</w:t>
        </w:r>
        <w:r w:rsidR="005B56E1" w:rsidRPr="00B173E6">
          <w:rPr>
            <w:rStyle w:val="Hyperlink"/>
            <w:rFonts w:hint="eastAsia"/>
            <w:rtl/>
          </w:rPr>
          <w:t>،</w:t>
        </w:r>
        <w:r w:rsidR="005B56E1" w:rsidRPr="00B173E6">
          <w:rPr>
            <w:rStyle w:val="Hyperlink"/>
            <w:rtl/>
          </w:rPr>
          <w:t xml:space="preserve"> ج</w:t>
        </w:r>
        <w:r w:rsidR="005B56E1">
          <w:rPr>
            <w:rStyle w:val="Hyperlink"/>
            <w:rFonts w:hint="cs"/>
            <w:rtl/>
          </w:rPr>
          <w:t>2</w:t>
        </w:r>
        <w:r w:rsidR="005B56E1" w:rsidRPr="00B173E6">
          <w:rPr>
            <w:rStyle w:val="Hyperlink"/>
            <w:rtl/>
          </w:rPr>
          <w:t>، ص</w:t>
        </w:r>
        <w:r w:rsidR="005B56E1">
          <w:rPr>
            <w:rStyle w:val="Hyperlink"/>
            <w:rFonts w:hint="cs"/>
            <w:rtl/>
          </w:rPr>
          <w:t>382</w:t>
        </w:r>
        <w:r w:rsidR="005B56E1" w:rsidRPr="00B173E6">
          <w:rPr>
            <w:rStyle w:val="Hyperlink"/>
            <w:rtl/>
          </w:rPr>
          <w:t>.</w:t>
        </w:r>
      </w:hyperlink>
    </w:p>
  </w:footnote>
  <w:footnote w:id="12">
    <w:p w14:paraId="10AD96D1" w14:textId="5C2048AF" w:rsidR="005B56E1" w:rsidRPr="00B173E6" w:rsidRDefault="000C53B9" w:rsidP="00B173E6">
      <w:pPr>
        <w:pStyle w:val="FootnoteText"/>
      </w:pPr>
      <w:r w:rsidRPr="000C53B9">
        <w:footnoteRef/>
      </w:r>
      <w:r>
        <w:rPr>
          <w:rtl/>
        </w:rPr>
        <w:t>.</w:t>
      </w:r>
      <w:r w:rsidR="005B56E1" w:rsidRPr="00B173E6">
        <w:rPr>
          <w:rtl/>
        </w:rPr>
        <w:t xml:space="preserve"> </w:t>
      </w:r>
      <w:hyperlink r:id="rId12" w:history="1">
        <w:r w:rsidR="005B56E1" w:rsidRPr="00B173E6">
          <w:rPr>
            <w:rStyle w:val="Hyperlink"/>
            <w:rtl/>
          </w:rPr>
          <w:t>کفا</w:t>
        </w:r>
        <w:r w:rsidR="005B56E1" w:rsidRPr="00B173E6">
          <w:rPr>
            <w:rStyle w:val="Hyperlink"/>
            <w:rFonts w:hint="cs"/>
            <w:rtl/>
          </w:rPr>
          <w:t>ی</w:t>
        </w:r>
        <w:r w:rsidR="005B56E1" w:rsidRPr="00B173E6">
          <w:rPr>
            <w:rStyle w:val="Hyperlink"/>
            <w:rFonts w:hint="eastAsia"/>
            <w:rtl/>
          </w:rPr>
          <w:t>ة</w:t>
        </w:r>
        <w:r w:rsidR="005B56E1" w:rsidRPr="00B173E6">
          <w:rPr>
            <w:rStyle w:val="Hyperlink"/>
            <w:rtl/>
          </w:rPr>
          <w:t xml:space="preserve"> الاحکام ، المحقق السبزوار</w:t>
        </w:r>
        <w:r w:rsidR="005B56E1" w:rsidRPr="00B173E6">
          <w:rPr>
            <w:rStyle w:val="Hyperlink"/>
            <w:rFonts w:hint="cs"/>
            <w:rtl/>
          </w:rPr>
          <w:t>ی</w:t>
        </w:r>
        <w:r w:rsidR="005B56E1" w:rsidRPr="00B173E6">
          <w:rPr>
            <w:rStyle w:val="Hyperlink"/>
            <w:rFonts w:hint="eastAsia"/>
            <w:rtl/>
          </w:rPr>
          <w:t>،</w:t>
        </w:r>
        <w:r w:rsidR="005B56E1" w:rsidRPr="00B173E6">
          <w:rPr>
            <w:rStyle w:val="Hyperlink"/>
            <w:rtl/>
          </w:rPr>
          <w:t xml:space="preserve"> ج1، ص133.</w:t>
        </w:r>
      </w:hyperlink>
    </w:p>
  </w:footnote>
  <w:footnote w:id="13">
    <w:p w14:paraId="1FFF4AD0" w14:textId="2C5B4CBC" w:rsidR="005B56E1" w:rsidRPr="00B173E6" w:rsidRDefault="000C53B9" w:rsidP="00B173E6">
      <w:pPr>
        <w:pStyle w:val="FootnoteText"/>
      </w:pPr>
      <w:r w:rsidRPr="000C53B9">
        <w:footnoteRef/>
      </w:r>
      <w:r>
        <w:rPr>
          <w:rtl/>
        </w:rPr>
        <w:t>.</w:t>
      </w:r>
      <w:r w:rsidR="005B56E1" w:rsidRPr="00B173E6">
        <w:rPr>
          <w:rtl/>
        </w:rPr>
        <w:t xml:space="preserve"> </w:t>
      </w:r>
      <w:hyperlink r:id="rId13" w:history="1">
        <w:r w:rsidR="005B56E1" w:rsidRPr="00B173E6">
          <w:rPr>
            <w:rStyle w:val="Hyperlink"/>
            <w:rFonts w:hint="eastAsia"/>
            <w:rtl/>
          </w:rPr>
          <w:t>جواهر</w:t>
        </w:r>
        <w:r w:rsidR="005B56E1" w:rsidRPr="00B173E6">
          <w:rPr>
            <w:rStyle w:val="Hyperlink"/>
            <w:rtl/>
          </w:rPr>
          <w:t xml:space="preserve"> الکلام، محمد حسن نجف</w:t>
        </w:r>
        <w:r w:rsidR="005B56E1" w:rsidRPr="00B173E6">
          <w:rPr>
            <w:rStyle w:val="Hyperlink"/>
            <w:rFonts w:hint="cs"/>
            <w:rtl/>
          </w:rPr>
          <w:t>ی</w:t>
        </w:r>
        <w:r w:rsidR="005B56E1" w:rsidRPr="00B173E6">
          <w:rPr>
            <w:rStyle w:val="Hyperlink"/>
            <w:rFonts w:hint="eastAsia"/>
            <w:rtl/>
          </w:rPr>
          <w:t>،</w:t>
        </w:r>
        <w:r w:rsidR="005B56E1" w:rsidRPr="00B173E6">
          <w:rPr>
            <w:rStyle w:val="Hyperlink"/>
            <w:rtl/>
          </w:rPr>
          <w:t xml:space="preserve"> ج12، ص444.</w:t>
        </w:r>
      </w:hyperlink>
    </w:p>
  </w:footnote>
  <w:footnote w:id="14">
    <w:p w14:paraId="23A3D5D7" w14:textId="7D4C1A08" w:rsidR="005B56E1" w:rsidRPr="004F7382" w:rsidRDefault="000C53B9" w:rsidP="00124FA6">
      <w:pPr>
        <w:pStyle w:val="FootnoteText"/>
      </w:pPr>
      <w:r w:rsidRPr="000C53B9">
        <w:footnoteRef/>
      </w:r>
      <w:r>
        <w:rPr>
          <w:rtl/>
        </w:rPr>
        <w:t>.</w:t>
      </w:r>
      <w:r w:rsidR="005B56E1" w:rsidRPr="004F7382">
        <w:rPr>
          <w:rtl/>
        </w:rPr>
        <w:t xml:space="preserve"> </w:t>
      </w:r>
      <w:hyperlink r:id="rId14" w:history="1">
        <w:r w:rsidR="005B56E1">
          <w:rPr>
            <w:rStyle w:val="Hyperlink"/>
            <w:rFonts w:hint="cs"/>
            <w:rtl/>
          </w:rPr>
          <w:t>السرائر</w:t>
        </w:r>
        <w:r w:rsidR="005B56E1" w:rsidRPr="004F7382">
          <w:rPr>
            <w:rStyle w:val="Hyperlink"/>
            <w:rtl/>
          </w:rPr>
          <w:t xml:space="preserve">، </w:t>
        </w:r>
        <w:r w:rsidR="005B56E1">
          <w:rPr>
            <w:rStyle w:val="Hyperlink"/>
            <w:rFonts w:hint="cs"/>
            <w:rtl/>
          </w:rPr>
          <w:t>ابن إدریس الحلی</w:t>
        </w:r>
        <w:r w:rsidR="005B56E1" w:rsidRPr="004F7382">
          <w:rPr>
            <w:rStyle w:val="Hyperlink"/>
            <w:rFonts w:hint="eastAsia"/>
            <w:rtl/>
          </w:rPr>
          <w:t>،</w:t>
        </w:r>
        <w:r w:rsidR="005B56E1" w:rsidRPr="004F7382">
          <w:rPr>
            <w:rStyle w:val="Hyperlink"/>
            <w:rtl/>
          </w:rPr>
          <w:t xml:space="preserve"> ج1، ص258</w:t>
        </w:r>
        <w:r w:rsidR="005B56E1" w:rsidRPr="004F7382">
          <w:rPr>
            <w:rStyle w:val="Hyperlink"/>
          </w:rPr>
          <w:t>.</w:t>
        </w:r>
      </w:hyperlink>
    </w:p>
  </w:footnote>
  <w:footnote w:id="15">
    <w:p w14:paraId="30733D7C" w14:textId="00A9D5C1" w:rsidR="005B56E1" w:rsidRPr="00124FA6" w:rsidRDefault="000C53B9" w:rsidP="00124FA6">
      <w:pPr>
        <w:pStyle w:val="FootnoteText"/>
      </w:pPr>
      <w:r w:rsidRPr="000C53B9">
        <w:footnoteRef/>
      </w:r>
      <w:r>
        <w:rPr>
          <w:rtl/>
        </w:rPr>
        <w:t>.</w:t>
      </w:r>
      <w:r w:rsidR="005B56E1" w:rsidRPr="00124FA6">
        <w:rPr>
          <w:rtl/>
        </w:rPr>
        <w:t xml:space="preserve"> </w:t>
      </w:r>
      <w:hyperlink r:id="rId15" w:history="1">
        <w:r w:rsidR="005B56E1" w:rsidRPr="00124FA6">
          <w:rPr>
            <w:rStyle w:val="Hyperlink"/>
            <w:rtl/>
          </w:rPr>
          <w:t>وسائل الش</w:t>
        </w:r>
        <w:r w:rsidR="005B56E1" w:rsidRPr="00124FA6">
          <w:rPr>
            <w:rStyle w:val="Hyperlink"/>
            <w:rFonts w:hint="cs"/>
            <w:rtl/>
          </w:rPr>
          <w:t>ی</w:t>
        </w:r>
        <w:r w:rsidR="005B56E1" w:rsidRPr="00124FA6">
          <w:rPr>
            <w:rStyle w:val="Hyperlink"/>
            <w:rFonts w:hint="eastAsia"/>
            <w:rtl/>
          </w:rPr>
          <w:t>عة،</w:t>
        </w:r>
        <w:r w:rsidR="005B56E1" w:rsidRPr="00124FA6">
          <w:rPr>
            <w:rStyle w:val="Hyperlink"/>
            <w:rtl/>
          </w:rPr>
          <w:t xml:space="preserve"> الش</w:t>
        </w:r>
        <w:r w:rsidR="005B56E1" w:rsidRPr="00124FA6">
          <w:rPr>
            <w:rStyle w:val="Hyperlink"/>
            <w:rFonts w:hint="cs"/>
            <w:rtl/>
          </w:rPr>
          <w:t>ی</w:t>
        </w:r>
        <w:r w:rsidR="005B56E1" w:rsidRPr="00124FA6">
          <w:rPr>
            <w:rStyle w:val="Hyperlink"/>
            <w:rFonts w:hint="eastAsia"/>
            <w:rtl/>
          </w:rPr>
          <w:t>خ</w:t>
        </w:r>
        <w:r w:rsidR="005B56E1" w:rsidRPr="00124FA6">
          <w:rPr>
            <w:rStyle w:val="Hyperlink"/>
            <w:rtl/>
          </w:rPr>
          <w:t xml:space="preserve"> الحر العاملي، ج8، ص251، أبواب الخلل الواقع ف</w:t>
        </w:r>
        <w:r w:rsidR="005B56E1" w:rsidRPr="00124FA6">
          <w:rPr>
            <w:rStyle w:val="Hyperlink"/>
            <w:rFonts w:hint="cs"/>
            <w:rtl/>
          </w:rPr>
          <w:t>ی</w:t>
        </w:r>
        <w:r w:rsidR="005B56E1" w:rsidRPr="00124FA6">
          <w:rPr>
            <w:rStyle w:val="Hyperlink"/>
            <w:rtl/>
          </w:rPr>
          <w:t xml:space="preserve"> الصلاة، باب32، ح3، ط آل البيت.</w:t>
        </w:r>
      </w:hyperlink>
    </w:p>
  </w:footnote>
  <w:footnote w:id="16">
    <w:p w14:paraId="4AEB36BF" w14:textId="77FA0399" w:rsidR="005B56E1" w:rsidRPr="004D22F1" w:rsidRDefault="000C53B9" w:rsidP="004D22F1">
      <w:pPr>
        <w:pStyle w:val="FootnoteText"/>
      </w:pPr>
      <w:r w:rsidRPr="000C53B9">
        <w:footnoteRef/>
      </w:r>
      <w:r>
        <w:rPr>
          <w:rtl/>
        </w:rPr>
        <w:t>.</w:t>
      </w:r>
      <w:r w:rsidR="005B56E1" w:rsidRPr="004D22F1">
        <w:rPr>
          <w:rtl/>
        </w:rPr>
        <w:t xml:space="preserve"> </w:t>
      </w:r>
      <w:r w:rsidR="005B56E1" w:rsidRPr="004D22F1">
        <w:rPr>
          <w:rFonts w:hint="eastAsia"/>
          <w:rtl/>
        </w:rPr>
        <w:t>سوره</w:t>
      </w:r>
      <w:r w:rsidR="005B56E1" w:rsidRPr="004D22F1">
        <w:rPr>
          <w:rtl/>
        </w:rPr>
        <w:t xml:space="preserve"> کهف، آيه 63.</w:t>
      </w:r>
    </w:p>
  </w:footnote>
  <w:footnote w:id="17">
    <w:p w14:paraId="2F093A48" w14:textId="4DDA180B" w:rsidR="005B56E1" w:rsidRPr="004D22F1" w:rsidRDefault="000C53B9" w:rsidP="004D22F1">
      <w:pPr>
        <w:pStyle w:val="FootnoteText"/>
      </w:pPr>
      <w:r w:rsidRPr="000C53B9">
        <w:footnoteRef/>
      </w:r>
      <w:r>
        <w:rPr>
          <w:rtl/>
        </w:rPr>
        <w:t>.</w:t>
      </w:r>
      <w:r w:rsidR="005B56E1" w:rsidRPr="004D22F1">
        <w:rPr>
          <w:rtl/>
        </w:rPr>
        <w:t xml:space="preserve"> </w:t>
      </w:r>
      <w:r w:rsidR="005B56E1" w:rsidRPr="004D22F1">
        <w:rPr>
          <w:rFonts w:hint="eastAsia"/>
          <w:rtl/>
        </w:rPr>
        <w:t>سوره</w:t>
      </w:r>
      <w:r w:rsidR="005B56E1" w:rsidRPr="004D22F1">
        <w:rPr>
          <w:rtl/>
        </w:rPr>
        <w:t xml:space="preserve"> انعام، آيه 68.</w:t>
      </w:r>
    </w:p>
  </w:footnote>
  <w:footnote w:id="18">
    <w:p w14:paraId="36927835" w14:textId="25509B1C" w:rsidR="005B56E1" w:rsidRPr="00575E0B" w:rsidRDefault="000C53B9" w:rsidP="00575E0B">
      <w:pPr>
        <w:pStyle w:val="FootnoteText"/>
      </w:pPr>
      <w:r w:rsidRPr="000C53B9">
        <w:footnoteRef/>
      </w:r>
      <w:r>
        <w:rPr>
          <w:rtl/>
        </w:rPr>
        <w:t>.</w:t>
      </w:r>
      <w:r w:rsidR="005B56E1" w:rsidRPr="00575E0B">
        <w:rPr>
          <w:rtl/>
        </w:rPr>
        <w:t xml:space="preserve"> </w:t>
      </w:r>
      <w:hyperlink r:id="rId16" w:history="1">
        <w:r w:rsidR="005B56E1" w:rsidRPr="00575E0B">
          <w:rPr>
            <w:rStyle w:val="Hyperlink"/>
            <w:rtl/>
          </w:rPr>
          <w:t>وسائل الش</w:t>
        </w:r>
        <w:r w:rsidR="005B56E1" w:rsidRPr="00575E0B">
          <w:rPr>
            <w:rStyle w:val="Hyperlink"/>
            <w:rFonts w:hint="cs"/>
            <w:rtl/>
          </w:rPr>
          <w:t>ی</w:t>
        </w:r>
        <w:r w:rsidR="005B56E1" w:rsidRPr="00575E0B">
          <w:rPr>
            <w:rStyle w:val="Hyperlink"/>
            <w:rFonts w:hint="eastAsia"/>
            <w:rtl/>
          </w:rPr>
          <w:t>عة،</w:t>
        </w:r>
        <w:r w:rsidR="005B56E1" w:rsidRPr="00575E0B">
          <w:rPr>
            <w:rStyle w:val="Hyperlink"/>
            <w:rtl/>
          </w:rPr>
          <w:t xml:space="preserve"> الش</w:t>
        </w:r>
        <w:r w:rsidR="005B56E1" w:rsidRPr="00575E0B">
          <w:rPr>
            <w:rStyle w:val="Hyperlink"/>
            <w:rFonts w:hint="cs"/>
            <w:rtl/>
          </w:rPr>
          <w:t>ی</w:t>
        </w:r>
        <w:r w:rsidR="005B56E1" w:rsidRPr="00575E0B">
          <w:rPr>
            <w:rStyle w:val="Hyperlink"/>
            <w:rFonts w:hint="eastAsia"/>
            <w:rtl/>
          </w:rPr>
          <w:t>خ</w:t>
        </w:r>
        <w:r w:rsidR="005B56E1" w:rsidRPr="00575E0B">
          <w:rPr>
            <w:rStyle w:val="Hyperlink"/>
            <w:rtl/>
          </w:rPr>
          <w:t xml:space="preserve"> الحر العاملي، ج8، ص250، أبواب الخلل الواقع ف</w:t>
        </w:r>
        <w:r w:rsidR="005B56E1" w:rsidRPr="00575E0B">
          <w:rPr>
            <w:rStyle w:val="Hyperlink"/>
            <w:rFonts w:hint="cs"/>
            <w:rtl/>
          </w:rPr>
          <w:t>ی</w:t>
        </w:r>
        <w:r w:rsidR="005B56E1" w:rsidRPr="00575E0B">
          <w:rPr>
            <w:rStyle w:val="Hyperlink"/>
            <w:rtl/>
          </w:rPr>
          <w:t xml:space="preserve"> الصلاة، باب32، ح1، ط آل البيت.</w:t>
        </w:r>
      </w:hyperlink>
    </w:p>
  </w:footnote>
  <w:footnote w:id="19">
    <w:p w14:paraId="667C5B58" w14:textId="69CE0A22" w:rsidR="005B56E1" w:rsidRPr="00EF5801" w:rsidRDefault="000C53B9" w:rsidP="00E56CA1">
      <w:pPr>
        <w:pStyle w:val="FootnoteText"/>
      </w:pPr>
      <w:r w:rsidRPr="000C53B9">
        <w:footnoteRef/>
      </w:r>
      <w:r>
        <w:rPr>
          <w:rtl/>
        </w:rPr>
        <w:t>.</w:t>
      </w:r>
      <w:r w:rsidR="005B56E1" w:rsidRPr="00EF5801">
        <w:rPr>
          <w:rtl/>
        </w:rPr>
        <w:t xml:space="preserve"> </w:t>
      </w:r>
      <w:hyperlink r:id="rId17" w:history="1">
        <w:r w:rsidR="005B56E1" w:rsidRPr="00EF5801">
          <w:rPr>
            <w:rStyle w:val="Hyperlink"/>
            <w:rFonts w:hint="eastAsia"/>
            <w:rtl/>
          </w:rPr>
          <w:t>تحر</w:t>
        </w:r>
        <w:r w:rsidR="005B56E1" w:rsidRPr="00EF5801">
          <w:rPr>
            <w:rStyle w:val="Hyperlink"/>
            <w:rFonts w:hint="cs"/>
            <w:rtl/>
          </w:rPr>
          <w:t>ی</w:t>
        </w:r>
        <w:r w:rsidR="005B56E1" w:rsidRPr="00EF5801">
          <w:rPr>
            <w:rStyle w:val="Hyperlink"/>
            <w:rFonts w:hint="eastAsia"/>
            <w:rtl/>
          </w:rPr>
          <w:t>ر</w:t>
        </w:r>
        <w:r w:rsidR="005B56E1" w:rsidRPr="00EF5801">
          <w:rPr>
            <w:rStyle w:val="Hyperlink"/>
            <w:rtl/>
          </w:rPr>
          <w:t xml:space="preserve"> الوس</w:t>
        </w:r>
        <w:r w:rsidR="005B56E1" w:rsidRPr="00EF5801">
          <w:rPr>
            <w:rStyle w:val="Hyperlink"/>
            <w:rFonts w:hint="cs"/>
            <w:rtl/>
          </w:rPr>
          <w:t>ی</w:t>
        </w:r>
        <w:r w:rsidR="005B56E1" w:rsidRPr="00EF5801">
          <w:rPr>
            <w:rStyle w:val="Hyperlink"/>
            <w:rFonts w:hint="eastAsia"/>
            <w:rtl/>
          </w:rPr>
          <w:t>له،</w:t>
        </w:r>
        <w:r w:rsidR="005B56E1" w:rsidRPr="00EF5801">
          <w:rPr>
            <w:rStyle w:val="Hyperlink"/>
            <w:rtl/>
          </w:rPr>
          <w:t xml:space="preserve"> الس</w:t>
        </w:r>
        <w:r w:rsidR="005B56E1" w:rsidRPr="00EF5801">
          <w:rPr>
            <w:rStyle w:val="Hyperlink"/>
            <w:rFonts w:hint="cs"/>
            <w:rtl/>
          </w:rPr>
          <w:t>ی</w:t>
        </w:r>
        <w:r w:rsidR="005B56E1" w:rsidRPr="00EF5801">
          <w:rPr>
            <w:rStyle w:val="Hyperlink"/>
            <w:rFonts w:hint="eastAsia"/>
            <w:rtl/>
          </w:rPr>
          <w:t>د</w:t>
        </w:r>
        <w:r w:rsidR="005B56E1" w:rsidRPr="00EF5801">
          <w:rPr>
            <w:rStyle w:val="Hyperlink"/>
            <w:rtl/>
          </w:rPr>
          <w:t xml:space="preserve"> روح الله الموسو</w:t>
        </w:r>
        <w:r w:rsidR="005B56E1" w:rsidRPr="00EF5801">
          <w:rPr>
            <w:rStyle w:val="Hyperlink"/>
            <w:rFonts w:hint="cs"/>
            <w:rtl/>
          </w:rPr>
          <w:t>ی</w:t>
        </w:r>
        <w:r w:rsidR="005B56E1" w:rsidRPr="00EF5801">
          <w:rPr>
            <w:rStyle w:val="Hyperlink"/>
            <w:rtl/>
          </w:rPr>
          <w:t xml:space="preserve"> الخم</w:t>
        </w:r>
        <w:r w:rsidR="005B56E1" w:rsidRPr="00EF5801">
          <w:rPr>
            <w:rStyle w:val="Hyperlink"/>
            <w:rFonts w:hint="cs"/>
            <w:rtl/>
          </w:rPr>
          <w:t>ی</w:t>
        </w:r>
        <w:r w:rsidR="005B56E1" w:rsidRPr="00EF5801">
          <w:rPr>
            <w:rStyle w:val="Hyperlink"/>
            <w:rFonts w:hint="eastAsia"/>
            <w:rtl/>
          </w:rPr>
          <w:t>ن</w:t>
        </w:r>
        <w:r w:rsidR="005B56E1" w:rsidRPr="00EF5801">
          <w:rPr>
            <w:rStyle w:val="Hyperlink"/>
            <w:rFonts w:hint="cs"/>
            <w:rtl/>
          </w:rPr>
          <w:t>ی</w:t>
        </w:r>
        <w:r w:rsidR="005B56E1" w:rsidRPr="00EF5801">
          <w:rPr>
            <w:rStyle w:val="Hyperlink"/>
            <w:rFonts w:hint="eastAsia"/>
            <w:rtl/>
          </w:rPr>
          <w:t>،</w:t>
        </w:r>
        <w:r w:rsidR="005B56E1" w:rsidRPr="00EF5801">
          <w:rPr>
            <w:rStyle w:val="Hyperlink"/>
            <w:rtl/>
          </w:rPr>
          <w:t xml:space="preserve"> ج1، ص177.</w:t>
        </w:r>
      </w:hyperlink>
    </w:p>
  </w:footnote>
  <w:footnote w:id="20">
    <w:p w14:paraId="7AB1A249" w14:textId="43F72795" w:rsidR="005B56E1" w:rsidRPr="00462CEA" w:rsidRDefault="000C53B9" w:rsidP="00462CEA">
      <w:pPr>
        <w:pStyle w:val="FootnoteText"/>
      </w:pPr>
      <w:r w:rsidRPr="000C53B9">
        <w:footnoteRef/>
      </w:r>
      <w:r>
        <w:rPr>
          <w:rtl/>
        </w:rPr>
        <w:t>.</w:t>
      </w:r>
      <w:r w:rsidR="005B56E1" w:rsidRPr="00462CEA">
        <w:rPr>
          <w:rtl/>
        </w:rPr>
        <w:t xml:space="preserve"> </w:t>
      </w:r>
      <w:hyperlink r:id="rId18" w:history="1">
        <w:r w:rsidR="005B56E1" w:rsidRPr="00462CEA">
          <w:rPr>
            <w:rStyle w:val="Hyperlink"/>
            <w:rFonts w:hint="eastAsia"/>
            <w:rtl/>
          </w:rPr>
          <w:t>وسائل</w:t>
        </w:r>
        <w:r w:rsidR="005B56E1" w:rsidRPr="00462CEA">
          <w:rPr>
            <w:rStyle w:val="Hyperlink"/>
            <w:rtl/>
          </w:rPr>
          <w:t xml:space="preserve"> الش</w:t>
        </w:r>
        <w:r w:rsidR="005B56E1" w:rsidRPr="00462CEA">
          <w:rPr>
            <w:rStyle w:val="Hyperlink"/>
            <w:rFonts w:hint="cs"/>
            <w:rtl/>
          </w:rPr>
          <w:t>ی</w:t>
        </w:r>
        <w:r w:rsidR="005B56E1" w:rsidRPr="00462CEA">
          <w:rPr>
            <w:rStyle w:val="Hyperlink"/>
            <w:rFonts w:hint="eastAsia"/>
            <w:rtl/>
          </w:rPr>
          <w:t>عة،</w:t>
        </w:r>
        <w:r w:rsidR="005B56E1" w:rsidRPr="00462CEA">
          <w:rPr>
            <w:rStyle w:val="Hyperlink"/>
            <w:rtl/>
          </w:rPr>
          <w:t xml:space="preserve"> الش</w:t>
        </w:r>
        <w:r w:rsidR="005B56E1" w:rsidRPr="00462CEA">
          <w:rPr>
            <w:rStyle w:val="Hyperlink"/>
            <w:rFonts w:hint="cs"/>
            <w:rtl/>
          </w:rPr>
          <w:t>ی</w:t>
        </w:r>
        <w:r w:rsidR="005B56E1" w:rsidRPr="00462CEA">
          <w:rPr>
            <w:rStyle w:val="Hyperlink"/>
            <w:rFonts w:hint="eastAsia"/>
            <w:rtl/>
          </w:rPr>
          <w:t>خ</w:t>
        </w:r>
        <w:r w:rsidR="005B56E1" w:rsidRPr="00462CEA">
          <w:rPr>
            <w:rStyle w:val="Hyperlink"/>
            <w:rtl/>
          </w:rPr>
          <w:t xml:space="preserve"> الحر العاملي، ج6، ص245، أبواب قراءة القرآن و لو ف</w:t>
        </w:r>
        <w:r w:rsidR="005B56E1" w:rsidRPr="00462CEA">
          <w:rPr>
            <w:rStyle w:val="Hyperlink"/>
            <w:rFonts w:hint="cs"/>
            <w:rtl/>
          </w:rPr>
          <w:t>ی</w:t>
        </w:r>
        <w:r w:rsidR="005B56E1" w:rsidRPr="00462CEA">
          <w:rPr>
            <w:rStyle w:val="Hyperlink"/>
            <w:rtl/>
          </w:rPr>
          <w:t xml:space="preserve"> غ</w:t>
        </w:r>
        <w:r w:rsidR="005B56E1" w:rsidRPr="00462CEA">
          <w:rPr>
            <w:rStyle w:val="Hyperlink"/>
            <w:rFonts w:hint="cs"/>
            <w:rtl/>
          </w:rPr>
          <w:t>ی</w:t>
        </w:r>
        <w:r w:rsidR="005B56E1" w:rsidRPr="00462CEA">
          <w:rPr>
            <w:rStyle w:val="Hyperlink"/>
            <w:rFonts w:hint="eastAsia"/>
            <w:rtl/>
          </w:rPr>
          <w:t>ر</w:t>
        </w:r>
        <w:r w:rsidR="005B56E1" w:rsidRPr="00462CEA">
          <w:rPr>
            <w:rStyle w:val="Hyperlink"/>
            <w:rtl/>
          </w:rPr>
          <w:t xml:space="preserve"> الصلاة، باب45، ح1، ط آل البيت.</w:t>
        </w:r>
      </w:hyperlink>
    </w:p>
  </w:footnote>
  <w:footnote w:id="21">
    <w:p w14:paraId="3EDC6936" w14:textId="1AB433F8" w:rsidR="00A5695A" w:rsidRPr="00A5695A" w:rsidRDefault="000C53B9" w:rsidP="00A5695A">
      <w:pPr>
        <w:pStyle w:val="FootnoteText"/>
      </w:pPr>
      <w:r w:rsidRPr="000C53B9">
        <w:footnoteRef/>
      </w:r>
      <w:r>
        <w:rPr>
          <w:rtl/>
        </w:rPr>
        <w:t>.</w:t>
      </w:r>
      <w:r w:rsidR="00A5695A" w:rsidRPr="00A5695A">
        <w:rPr>
          <w:rtl/>
        </w:rPr>
        <w:t xml:space="preserve"> </w:t>
      </w:r>
      <w:r w:rsidR="00F80397" w:rsidRPr="00F80397">
        <w:rPr>
          <w:color w:val="008000"/>
          <w:rtl/>
        </w:rPr>
        <w:t xml:space="preserve">«مُحَمَّدُ بْنُ الْحَسَنِ بِإِسْنَادِهِ عَنْ حَمَّادٍ عَنْ حَرِيزٍ عَنْ زُرَارَةَ وَ مُحَمَّدِ بْنِ مُسْلِمٍ قَالا قُلْنَا لِأَبِي جَعْفَرٍ ع هَذِهِ الرِّيَاحُ وَ الظُّلَمُ الَّتِي تَكُونُ هَلْ يُصَلَّى لَهَا فَقَالَ كُلُّ أَخَاوِيفِ السَّمَاءِ مِنْ ظُلْمَةٍ أَوْ رِيحٍ أَوْ فَزَعٍ </w:t>
      </w:r>
      <w:r w:rsidR="00F80397" w:rsidRPr="00F80397">
        <w:rPr>
          <w:color w:val="008000"/>
          <w:u w:val="single"/>
          <w:rtl/>
        </w:rPr>
        <w:t>فَصَلِّ لَهُ</w:t>
      </w:r>
      <w:r w:rsidR="00F80397" w:rsidRPr="00F80397">
        <w:rPr>
          <w:color w:val="008000"/>
          <w:rtl/>
        </w:rPr>
        <w:t xml:space="preserve"> صَلَاةَ الْكُسُوفِ حَتَّى يَسْكُنَ»</w:t>
      </w:r>
      <w:r w:rsidR="00F80397">
        <w:rPr>
          <w:rFonts w:hint="cs"/>
          <w:rtl/>
        </w:rPr>
        <w:t xml:space="preserve">: </w:t>
      </w:r>
      <w:hyperlink r:id="rId19" w:history="1">
        <w:r w:rsidR="00A5695A" w:rsidRPr="00A5695A">
          <w:rPr>
            <w:rStyle w:val="Hyperlink"/>
            <w:rtl/>
          </w:rPr>
          <w:t>وسائل الش</w:t>
        </w:r>
        <w:r w:rsidR="00A5695A" w:rsidRPr="00A5695A">
          <w:rPr>
            <w:rStyle w:val="Hyperlink"/>
            <w:rFonts w:hint="cs"/>
            <w:rtl/>
          </w:rPr>
          <w:t>ی</w:t>
        </w:r>
        <w:r w:rsidR="00A5695A" w:rsidRPr="00A5695A">
          <w:rPr>
            <w:rStyle w:val="Hyperlink"/>
            <w:rFonts w:hint="eastAsia"/>
            <w:rtl/>
          </w:rPr>
          <w:t>عة،</w:t>
        </w:r>
        <w:r w:rsidR="00A5695A" w:rsidRPr="00A5695A">
          <w:rPr>
            <w:rStyle w:val="Hyperlink"/>
            <w:rtl/>
          </w:rPr>
          <w:t xml:space="preserve"> الش</w:t>
        </w:r>
        <w:r w:rsidR="00A5695A" w:rsidRPr="00A5695A">
          <w:rPr>
            <w:rStyle w:val="Hyperlink"/>
            <w:rFonts w:hint="cs"/>
            <w:rtl/>
          </w:rPr>
          <w:t>ی</w:t>
        </w:r>
        <w:r w:rsidR="00A5695A" w:rsidRPr="00A5695A">
          <w:rPr>
            <w:rStyle w:val="Hyperlink"/>
            <w:rFonts w:hint="eastAsia"/>
            <w:rtl/>
          </w:rPr>
          <w:t>خ</w:t>
        </w:r>
        <w:r w:rsidR="00A5695A" w:rsidRPr="00A5695A">
          <w:rPr>
            <w:rStyle w:val="Hyperlink"/>
            <w:rtl/>
          </w:rPr>
          <w:t xml:space="preserve"> الحر العاملي، ج7، ص486، أبواب صلاة الکسوف و الآ</w:t>
        </w:r>
        <w:r w:rsidR="00A5695A" w:rsidRPr="00A5695A">
          <w:rPr>
            <w:rStyle w:val="Hyperlink"/>
            <w:rFonts w:hint="cs"/>
            <w:rtl/>
          </w:rPr>
          <w:t>ی</w:t>
        </w:r>
        <w:r w:rsidR="00A5695A" w:rsidRPr="00A5695A">
          <w:rPr>
            <w:rStyle w:val="Hyperlink"/>
            <w:rFonts w:hint="eastAsia"/>
            <w:rtl/>
          </w:rPr>
          <w:t>ات،</w:t>
        </w:r>
        <w:r w:rsidR="00A5695A" w:rsidRPr="00A5695A">
          <w:rPr>
            <w:rStyle w:val="Hyperlink"/>
            <w:rtl/>
          </w:rPr>
          <w:t xml:space="preserve"> باب2، ح1، ط آل البيت.</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1087E" w14:textId="77777777" w:rsidR="005B56E1" w:rsidRDefault="005B56E1">
    <w:pPr>
      <w:pStyle w:val="Header"/>
    </w:pPr>
  </w:p>
  <w:p w14:paraId="36AF7263" w14:textId="77777777" w:rsidR="005B56E1" w:rsidRDefault="005B56E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429FB" w14:textId="2B705AD4" w:rsidR="005B56E1" w:rsidRPr="001D2E9A" w:rsidRDefault="005B56E1"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شماره جلسه</w:t>
    </w:r>
    <w:r>
      <w:rPr>
        <w:rFonts w:hint="cs"/>
        <w:b/>
        <w:bCs/>
        <w:sz w:val="20"/>
        <w:szCs w:val="24"/>
        <w:rtl/>
      </w:rPr>
      <w:t xml:space="preserve">: </w:t>
    </w:r>
    <w:bookmarkStart w:id="22" w:name="BokNum"/>
    <w:bookmarkEnd w:id="22"/>
    <w:r>
      <w:rPr>
        <w:b/>
        <w:bCs/>
        <w:sz w:val="20"/>
        <w:szCs w:val="24"/>
        <w:rtl/>
      </w:rPr>
      <w:t>138</w:t>
    </w:r>
    <w:r>
      <w:rPr>
        <w:rFonts w:hint="cs"/>
        <w:b/>
        <w:bCs/>
        <w:sz w:val="20"/>
        <w:szCs w:val="24"/>
        <w:rtl/>
      </w:rPr>
      <w:tab/>
    </w:r>
    <w:r w:rsidRPr="00C32A7E">
      <w:rPr>
        <w:rFonts w:hint="cs"/>
        <w:b/>
        <w:bCs/>
        <w:color w:val="632423" w:themeColor="accent2" w:themeShade="80"/>
        <w:sz w:val="20"/>
        <w:szCs w:val="24"/>
        <w:rtl/>
      </w:rPr>
      <w:t xml:space="preserve">درس خارج </w:t>
    </w:r>
    <w:bookmarkStart w:id="23" w:name="Bokdars"/>
    <w:bookmarkEnd w:id="23"/>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24" w:name="Bokostad"/>
    <w:bookmarkEnd w:id="24"/>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25" w:name="BokTarikh"/>
    <w:bookmarkEnd w:id="25"/>
    <w:r>
      <w:rPr>
        <w:sz w:val="24"/>
        <w:szCs w:val="24"/>
        <w:rtl/>
      </w:rPr>
      <w:t>24 /3 /1401</w:t>
    </w:r>
  </w:p>
  <w:p w14:paraId="5EFB4073" w14:textId="20C6D79B" w:rsidR="005B56E1" w:rsidRPr="00F16B53" w:rsidRDefault="005B56E1"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26" w:name="BokSabj"/>
    <w:bookmarkEnd w:id="26"/>
    <w:r>
      <w:rPr>
        <w:color w:val="000000" w:themeColor="text1"/>
        <w:sz w:val="24"/>
        <w:szCs w:val="24"/>
        <w:rtl/>
      </w:rPr>
      <w:t>مفاه</w:t>
    </w:r>
    <w:r>
      <w:rPr>
        <w:rFonts w:hint="cs"/>
        <w:color w:val="000000" w:themeColor="text1"/>
        <w:sz w:val="24"/>
        <w:szCs w:val="24"/>
        <w:rtl/>
      </w:rPr>
      <w:t>ی</w:t>
    </w:r>
    <w:r>
      <w:rPr>
        <w:rFonts w:hint="eastAsia"/>
        <w:color w:val="000000" w:themeColor="text1"/>
        <w:sz w:val="24"/>
        <w:szCs w:val="24"/>
        <w:rtl/>
      </w:rPr>
      <w:t>م</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27" w:name="Bokmoqarer"/>
    <w:bookmarkEnd w:id="27"/>
    <w:r>
      <w:rPr>
        <w:sz w:val="24"/>
        <w:szCs w:val="24"/>
        <w:rtl/>
      </w:rPr>
      <w:t>س</w:t>
    </w:r>
    <w:r>
      <w:rPr>
        <w:rFonts w:hint="cs"/>
        <w:sz w:val="24"/>
        <w:szCs w:val="24"/>
        <w:rtl/>
      </w:rPr>
      <w:t>ی</w:t>
    </w:r>
    <w:r>
      <w:rPr>
        <w:rFonts w:hint="eastAsia"/>
        <w:sz w:val="24"/>
        <w:szCs w:val="24"/>
        <w:rtl/>
      </w:rPr>
      <w:t>د</w:t>
    </w:r>
    <w:r>
      <w:rPr>
        <w:sz w:val="24"/>
        <w:szCs w:val="24"/>
        <w:rtl/>
      </w:rPr>
      <w:t xml:space="preserve"> عل</w:t>
    </w:r>
    <w:r>
      <w:rPr>
        <w:rFonts w:hint="cs"/>
        <w:sz w:val="24"/>
        <w:szCs w:val="24"/>
        <w:rtl/>
      </w:rPr>
      <w:t>ی</w:t>
    </w:r>
    <w:r>
      <w:rPr>
        <w:sz w:val="24"/>
        <w:szCs w:val="24"/>
        <w:rtl/>
      </w:rPr>
      <w:t xml:space="preserve"> محمود</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8" w:name="BokSabj2"/>
    <w:bookmarkEnd w:id="28"/>
    <w:r>
      <w:rPr>
        <w:sz w:val="24"/>
        <w:szCs w:val="24"/>
        <w:rtl/>
      </w:rPr>
      <w:t>مفهوم شرط</w:t>
    </w:r>
  </w:p>
  <w:p w14:paraId="67E45371" w14:textId="77777777" w:rsidR="005B56E1" w:rsidRDefault="005B56E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75CE"/>
    <w:rsid w:val="00025777"/>
    <w:rsid w:val="00025B70"/>
    <w:rsid w:val="00032FF7"/>
    <w:rsid w:val="000353D7"/>
    <w:rsid w:val="00054FF2"/>
    <w:rsid w:val="00055496"/>
    <w:rsid w:val="00060A14"/>
    <w:rsid w:val="00080A41"/>
    <w:rsid w:val="0008299B"/>
    <w:rsid w:val="000913AA"/>
    <w:rsid w:val="00094847"/>
    <w:rsid w:val="00096C63"/>
    <w:rsid w:val="000B5DB5"/>
    <w:rsid w:val="000B7FCF"/>
    <w:rsid w:val="000C3633"/>
    <w:rsid w:val="000C3947"/>
    <w:rsid w:val="000C53B9"/>
    <w:rsid w:val="000C669E"/>
    <w:rsid w:val="000D2A37"/>
    <w:rsid w:val="000D30E9"/>
    <w:rsid w:val="000D6818"/>
    <w:rsid w:val="000E335E"/>
    <w:rsid w:val="000F16CF"/>
    <w:rsid w:val="000F5BAC"/>
    <w:rsid w:val="00102585"/>
    <w:rsid w:val="001056D8"/>
    <w:rsid w:val="00114AB7"/>
    <w:rsid w:val="00116B2B"/>
    <w:rsid w:val="00124E3D"/>
    <w:rsid w:val="00124FA6"/>
    <w:rsid w:val="00127853"/>
    <w:rsid w:val="00127E95"/>
    <w:rsid w:val="00130659"/>
    <w:rsid w:val="001347C7"/>
    <w:rsid w:val="001356B0"/>
    <w:rsid w:val="00140922"/>
    <w:rsid w:val="00151937"/>
    <w:rsid w:val="001614F2"/>
    <w:rsid w:val="00181844"/>
    <w:rsid w:val="001837E9"/>
    <w:rsid w:val="00187DFA"/>
    <w:rsid w:val="00197E4A"/>
    <w:rsid w:val="001A1BC1"/>
    <w:rsid w:val="001A1EA5"/>
    <w:rsid w:val="001A2574"/>
    <w:rsid w:val="001A27D7"/>
    <w:rsid w:val="001A294E"/>
    <w:rsid w:val="001A4ED8"/>
    <w:rsid w:val="001B2488"/>
    <w:rsid w:val="001B6799"/>
    <w:rsid w:val="001C1362"/>
    <w:rsid w:val="001D2E9A"/>
    <w:rsid w:val="001D597F"/>
    <w:rsid w:val="001D6C9B"/>
    <w:rsid w:val="001E3FD4"/>
    <w:rsid w:val="0020241A"/>
    <w:rsid w:val="00203821"/>
    <w:rsid w:val="00203E9C"/>
    <w:rsid w:val="00211632"/>
    <w:rsid w:val="0021630D"/>
    <w:rsid w:val="00224EE8"/>
    <w:rsid w:val="0024121B"/>
    <w:rsid w:val="00247D2F"/>
    <w:rsid w:val="00256560"/>
    <w:rsid w:val="00257650"/>
    <w:rsid w:val="00275ECE"/>
    <w:rsid w:val="0027605E"/>
    <w:rsid w:val="00281E00"/>
    <w:rsid w:val="00294A52"/>
    <w:rsid w:val="0029797E"/>
    <w:rsid w:val="002B575F"/>
    <w:rsid w:val="002B729B"/>
    <w:rsid w:val="002C23B5"/>
    <w:rsid w:val="002C53A2"/>
    <w:rsid w:val="002D0040"/>
    <w:rsid w:val="002D2460"/>
    <w:rsid w:val="002D2FA8"/>
    <w:rsid w:val="002E220F"/>
    <w:rsid w:val="002E5271"/>
    <w:rsid w:val="003045C5"/>
    <w:rsid w:val="00307311"/>
    <w:rsid w:val="0032100F"/>
    <w:rsid w:val="0033402C"/>
    <w:rsid w:val="00340521"/>
    <w:rsid w:val="00345C73"/>
    <w:rsid w:val="003541FB"/>
    <w:rsid w:val="00354A99"/>
    <w:rsid w:val="00360311"/>
    <w:rsid w:val="00361922"/>
    <w:rsid w:val="003729EB"/>
    <w:rsid w:val="0037339B"/>
    <w:rsid w:val="00386C11"/>
    <w:rsid w:val="00392B36"/>
    <w:rsid w:val="00397466"/>
    <w:rsid w:val="003A6148"/>
    <w:rsid w:val="003B473D"/>
    <w:rsid w:val="003C33F6"/>
    <w:rsid w:val="003C3D2E"/>
    <w:rsid w:val="003C43A5"/>
    <w:rsid w:val="003D72FF"/>
    <w:rsid w:val="003E1C5C"/>
    <w:rsid w:val="003E6650"/>
    <w:rsid w:val="003F5B46"/>
    <w:rsid w:val="00401363"/>
    <w:rsid w:val="00402E47"/>
    <w:rsid w:val="00425015"/>
    <w:rsid w:val="00430994"/>
    <w:rsid w:val="00441B6D"/>
    <w:rsid w:val="00454439"/>
    <w:rsid w:val="004556EF"/>
    <w:rsid w:val="00462B07"/>
    <w:rsid w:val="00462CEA"/>
    <w:rsid w:val="00465BD2"/>
    <w:rsid w:val="004703B1"/>
    <w:rsid w:val="004715C8"/>
    <w:rsid w:val="00481C31"/>
    <w:rsid w:val="00482FC1"/>
    <w:rsid w:val="00483027"/>
    <w:rsid w:val="00484710"/>
    <w:rsid w:val="00485DF7"/>
    <w:rsid w:val="004871AA"/>
    <w:rsid w:val="004918D7"/>
    <w:rsid w:val="004926E1"/>
    <w:rsid w:val="0049581F"/>
    <w:rsid w:val="004A2FEA"/>
    <w:rsid w:val="004A4727"/>
    <w:rsid w:val="004D22F1"/>
    <w:rsid w:val="004D2DD7"/>
    <w:rsid w:val="004D3244"/>
    <w:rsid w:val="004D75C5"/>
    <w:rsid w:val="004E2186"/>
    <w:rsid w:val="004E66FB"/>
    <w:rsid w:val="004F470A"/>
    <w:rsid w:val="004F4C59"/>
    <w:rsid w:val="004F6989"/>
    <w:rsid w:val="00500C8F"/>
    <w:rsid w:val="00501909"/>
    <w:rsid w:val="00507BBB"/>
    <w:rsid w:val="005128DF"/>
    <w:rsid w:val="0051592A"/>
    <w:rsid w:val="005206FE"/>
    <w:rsid w:val="005257ED"/>
    <w:rsid w:val="0053034E"/>
    <w:rsid w:val="005306F8"/>
    <w:rsid w:val="0054023D"/>
    <w:rsid w:val="005426BF"/>
    <w:rsid w:val="00555AC2"/>
    <w:rsid w:val="0056213C"/>
    <w:rsid w:val="00575E0B"/>
    <w:rsid w:val="00580C24"/>
    <w:rsid w:val="005968EF"/>
    <w:rsid w:val="00596C1E"/>
    <w:rsid w:val="005A28C8"/>
    <w:rsid w:val="005A2E26"/>
    <w:rsid w:val="005B56E1"/>
    <w:rsid w:val="005B7BCA"/>
    <w:rsid w:val="005C0DAE"/>
    <w:rsid w:val="005C188E"/>
    <w:rsid w:val="005D2349"/>
    <w:rsid w:val="005E1B60"/>
    <w:rsid w:val="005E3E90"/>
    <w:rsid w:val="005E5507"/>
    <w:rsid w:val="005E607B"/>
    <w:rsid w:val="005E7F48"/>
    <w:rsid w:val="005F0A8D"/>
    <w:rsid w:val="00601229"/>
    <w:rsid w:val="00603B67"/>
    <w:rsid w:val="006162A2"/>
    <w:rsid w:val="006240DA"/>
    <w:rsid w:val="0063256E"/>
    <w:rsid w:val="00633F04"/>
    <w:rsid w:val="00635219"/>
    <w:rsid w:val="00635EC0"/>
    <w:rsid w:val="00640B58"/>
    <w:rsid w:val="00651B02"/>
    <w:rsid w:val="00651B19"/>
    <w:rsid w:val="00660A29"/>
    <w:rsid w:val="00686191"/>
    <w:rsid w:val="00695519"/>
    <w:rsid w:val="006A4134"/>
    <w:rsid w:val="006A5DDA"/>
    <w:rsid w:val="006A6701"/>
    <w:rsid w:val="006B21F4"/>
    <w:rsid w:val="006B3753"/>
    <w:rsid w:val="006B7AD6"/>
    <w:rsid w:val="006C50FD"/>
    <w:rsid w:val="006D1DD4"/>
    <w:rsid w:val="006D3655"/>
    <w:rsid w:val="006D4014"/>
    <w:rsid w:val="006D44C1"/>
    <w:rsid w:val="006D5E50"/>
    <w:rsid w:val="006E5651"/>
    <w:rsid w:val="006E5B85"/>
    <w:rsid w:val="006F026A"/>
    <w:rsid w:val="0070265B"/>
    <w:rsid w:val="00704813"/>
    <w:rsid w:val="007157B2"/>
    <w:rsid w:val="0072290D"/>
    <w:rsid w:val="00723D6D"/>
    <w:rsid w:val="00724537"/>
    <w:rsid w:val="00731724"/>
    <w:rsid w:val="0073474B"/>
    <w:rsid w:val="00735511"/>
    <w:rsid w:val="00737208"/>
    <w:rsid w:val="00741B51"/>
    <w:rsid w:val="00744DE6"/>
    <w:rsid w:val="00762452"/>
    <w:rsid w:val="007639E0"/>
    <w:rsid w:val="007674E6"/>
    <w:rsid w:val="00770B5E"/>
    <w:rsid w:val="00775507"/>
    <w:rsid w:val="00783473"/>
    <w:rsid w:val="0078594B"/>
    <w:rsid w:val="007924A8"/>
    <w:rsid w:val="00795E02"/>
    <w:rsid w:val="007979D0"/>
    <w:rsid w:val="007A13EE"/>
    <w:rsid w:val="007A4E18"/>
    <w:rsid w:val="007A7B8C"/>
    <w:rsid w:val="007C5B85"/>
    <w:rsid w:val="007C6D9E"/>
    <w:rsid w:val="007D17F9"/>
    <w:rsid w:val="007D1C43"/>
    <w:rsid w:val="007D6C53"/>
    <w:rsid w:val="007E1564"/>
    <w:rsid w:val="007E1E87"/>
    <w:rsid w:val="007E5B3F"/>
    <w:rsid w:val="007F2257"/>
    <w:rsid w:val="0080091D"/>
    <w:rsid w:val="00804108"/>
    <w:rsid w:val="00804FC4"/>
    <w:rsid w:val="00806FAA"/>
    <w:rsid w:val="00816367"/>
    <w:rsid w:val="00816A0B"/>
    <w:rsid w:val="00824B22"/>
    <w:rsid w:val="00830C53"/>
    <w:rsid w:val="00832C16"/>
    <w:rsid w:val="00837FAA"/>
    <w:rsid w:val="00841F77"/>
    <w:rsid w:val="0084704E"/>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521E"/>
    <w:rsid w:val="00957CAA"/>
    <w:rsid w:val="0096778A"/>
    <w:rsid w:val="00977656"/>
    <w:rsid w:val="009846A7"/>
    <w:rsid w:val="0098794D"/>
    <w:rsid w:val="0099497B"/>
    <w:rsid w:val="00996626"/>
    <w:rsid w:val="009A43BA"/>
    <w:rsid w:val="009B0D05"/>
    <w:rsid w:val="009B4CA6"/>
    <w:rsid w:val="009B79F8"/>
    <w:rsid w:val="009C66D5"/>
    <w:rsid w:val="009D13FD"/>
    <w:rsid w:val="009D266A"/>
    <w:rsid w:val="009F7E07"/>
    <w:rsid w:val="00A01522"/>
    <w:rsid w:val="00A10A11"/>
    <w:rsid w:val="00A1269C"/>
    <w:rsid w:val="00A13C6A"/>
    <w:rsid w:val="00A17B09"/>
    <w:rsid w:val="00A21335"/>
    <w:rsid w:val="00A457C6"/>
    <w:rsid w:val="00A46AD0"/>
    <w:rsid w:val="00A47063"/>
    <w:rsid w:val="00A473A8"/>
    <w:rsid w:val="00A513F0"/>
    <w:rsid w:val="00A55548"/>
    <w:rsid w:val="00A5695A"/>
    <w:rsid w:val="00A61AC8"/>
    <w:rsid w:val="00A6366F"/>
    <w:rsid w:val="00A65D4C"/>
    <w:rsid w:val="00A70512"/>
    <w:rsid w:val="00A805C6"/>
    <w:rsid w:val="00AA1F60"/>
    <w:rsid w:val="00AA40D7"/>
    <w:rsid w:val="00AA5E60"/>
    <w:rsid w:val="00AB5F7D"/>
    <w:rsid w:val="00AC0C50"/>
    <w:rsid w:val="00AC6FE2"/>
    <w:rsid w:val="00AF3925"/>
    <w:rsid w:val="00AF766D"/>
    <w:rsid w:val="00B1296B"/>
    <w:rsid w:val="00B173E6"/>
    <w:rsid w:val="00B2292F"/>
    <w:rsid w:val="00B37AD1"/>
    <w:rsid w:val="00B43169"/>
    <w:rsid w:val="00B501A8"/>
    <w:rsid w:val="00B5030B"/>
    <w:rsid w:val="00B55AE4"/>
    <w:rsid w:val="00B66248"/>
    <w:rsid w:val="00B70B46"/>
    <w:rsid w:val="00B739B0"/>
    <w:rsid w:val="00B7610D"/>
    <w:rsid w:val="00B814A3"/>
    <w:rsid w:val="00B96F38"/>
    <w:rsid w:val="00BA337D"/>
    <w:rsid w:val="00BC716B"/>
    <w:rsid w:val="00BD0E74"/>
    <w:rsid w:val="00BD5F8C"/>
    <w:rsid w:val="00BD7C60"/>
    <w:rsid w:val="00BD7FF7"/>
    <w:rsid w:val="00BE29DD"/>
    <w:rsid w:val="00C066AF"/>
    <w:rsid w:val="00C10E06"/>
    <w:rsid w:val="00C145B8"/>
    <w:rsid w:val="00C2438F"/>
    <w:rsid w:val="00C31AF0"/>
    <w:rsid w:val="00C32A7E"/>
    <w:rsid w:val="00C34F28"/>
    <w:rsid w:val="00C368DF"/>
    <w:rsid w:val="00C401F9"/>
    <w:rsid w:val="00C442C5"/>
    <w:rsid w:val="00C523B0"/>
    <w:rsid w:val="00C53208"/>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D3BF6"/>
    <w:rsid w:val="00CD6C36"/>
    <w:rsid w:val="00CE7481"/>
    <w:rsid w:val="00CF0A8F"/>
    <w:rsid w:val="00D048CE"/>
    <w:rsid w:val="00D10998"/>
    <w:rsid w:val="00D15CBD"/>
    <w:rsid w:val="00D221CB"/>
    <w:rsid w:val="00D23391"/>
    <w:rsid w:val="00D255DB"/>
    <w:rsid w:val="00D31805"/>
    <w:rsid w:val="00D33E4A"/>
    <w:rsid w:val="00D552B9"/>
    <w:rsid w:val="00D63E07"/>
    <w:rsid w:val="00D6575F"/>
    <w:rsid w:val="00D735B2"/>
    <w:rsid w:val="00D74021"/>
    <w:rsid w:val="00D76D01"/>
    <w:rsid w:val="00D82BE4"/>
    <w:rsid w:val="00D85775"/>
    <w:rsid w:val="00D922A9"/>
    <w:rsid w:val="00D9394A"/>
    <w:rsid w:val="00DB0CBB"/>
    <w:rsid w:val="00DB67CC"/>
    <w:rsid w:val="00DC3783"/>
    <w:rsid w:val="00DD2196"/>
    <w:rsid w:val="00DE1070"/>
    <w:rsid w:val="00E00219"/>
    <w:rsid w:val="00E0316B"/>
    <w:rsid w:val="00E06833"/>
    <w:rsid w:val="00E25E10"/>
    <w:rsid w:val="00E50B41"/>
    <w:rsid w:val="00E5219B"/>
    <w:rsid w:val="00E52D07"/>
    <w:rsid w:val="00E5518B"/>
    <w:rsid w:val="00E56CA1"/>
    <w:rsid w:val="00E609FE"/>
    <w:rsid w:val="00E630BE"/>
    <w:rsid w:val="00E70CAA"/>
    <w:rsid w:val="00E72AE8"/>
    <w:rsid w:val="00E75920"/>
    <w:rsid w:val="00E80D96"/>
    <w:rsid w:val="00E871FA"/>
    <w:rsid w:val="00E936A4"/>
    <w:rsid w:val="00E954BB"/>
    <w:rsid w:val="00EA45E7"/>
    <w:rsid w:val="00EB6232"/>
    <w:rsid w:val="00EB78E3"/>
    <w:rsid w:val="00EB7BE3"/>
    <w:rsid w:val="00EC1C4B"/>
    <w:rsid w:val="00EC735A"/>
    <w:rsid w:val="00ED5F38"/>
    <w:rsid w:val="00EF27FE"/>
    <w:rsid w:val="00EF5801"/>
    <w:rsid w:val="00EF6503"/>
    <w:rsid w:val="00F01C4F"/>
    <w:rsid w:val="00F07FB6"/>
    <w:rsid w:val="00F149D0"/>
    <w:rsid w:val="00F16B53"/>
    <w:rsid w:val="00F25ECD"/>
    <w:rsid w:val="00F318BE"/>
    <w:rsid w:val="00F32249"/>
    <w:rsid w:val="00F33297"/>
    <w:rsid w:val="00F343FB"/>
    <w:rsid w:val="00F359FE"/>
    <w:rsid w:val="00F42159"/>
    <w:rsid w:val="00F4256E"/>
    <w:rsid w:val="00F42EE1"/>
    <w:rsid w:val="00F46A45"/>
    <w:rsid w:val="00F523C4"/>
    <w:rsid w:val="00F60C48"/>
    <w:rsid w:val="00F60F1F"/>
    <w:rsid w:val="00F64141"/>
    <w:rsid w:val="00F67508"/>
    <w:rsid w:val="00F71FC9"/>
    <w:rsid w:val="00F73B48"/>
    <w:rsid w:val="00F74F51"/>
    <w:rsid w:val="00F80397"/>
    <w:rsid w:val="00F83D86"/>
    <w:rsid w:val="00F842AD"/>
    <w:rsid w:val="00F914EB"/>
    <w:rsid w:val="00F91B85"/>
    <w:rsid w:val="00F938E7"/>
    <w:rsid w:val="00FA3B17"/>
    <w:rsid w:val="00FA5E8D"/>
    <w:rsid w:val="00FA5F3D"/>
    <w:rsid w:val="00FB399E"/>
    <w:rsid w:val="00FB7F50"/>
    <w:rsid w:val="00FC2A85"/>
    <w:rsid w:val="00FC40AF"/>
    <w:rsid w:val="00FC73B9"/>
    <w:rsid w:val="00FD0A16"/>
    <w:rsid w:val="00FE218F"/>
    <w:rsid w:val="00FE3D7D"/>
    <w:rsid w:val="00FE6DCF"/>
    <w:rsid w:val="00FF0D64"/>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2C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55AC2"/>
    <w:pPr>
      <w:bidi/>
      <w:spacing w:line="276" w:lineRule="auto"/>
      <w:ind w:firstLine="454"/>
      <w:jc w:val="both"/>
    </w:pPr>
    <w:rPr>
      <w:rFonts w:eastAsia="IRLotus" w:cs="IRLotus"/>
      <w:sz w:val="22"/>
      <w:szCs w:val="30"/>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customStyle="1" w:styleId="UnresolvedMention">
    <w:name w:val="Unresolved Mention"/>
    <w:basedOn w:val="DefaultParagraphFont"/>
    <w:uiPriority w:val="99"/>
    <w:semiHidden/>
    <w:unhideWhenUsed/>
    <w:rsid w:val="0053034E"/>
    <w:rPr>
      <w:color w:val="605E5C"/>
      <w:shd w:val="clear" w:color="auto" w:fill="E1DFDD"/>
    </w:rPr>
  </w:style>
  <w:style w:type="character" w:styleId="FollowedHyperlink">
    <w:name w:val="FollowedHyperlink"/>
    <w:basedOn w:val="DefaultParagraphFont"/>
    <w:uiPriority w:val="99"/>
    <w:semiHidden/>
    <w:unhideWhenUsed/>
    <w:rsid w:val="007674E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55AC2"/>
    <w:pPr>
      <w:bidi/>
      <w:spacing w:line="276" w:lineRule="auto"/>
      <w:ind w:firstLine="454"/>
      <w:jc w:val="both"/>
    </w:pPr>
    <w:rPr>
      <w:rFonts w:eastAsia="IRLotus" w:cs="IRLotus"/>
      <w:sz w:val="22"/>
      <w:szCs w:val="30"/>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customStyle="1" w:styleId="UnresolvedMention">
    <w:name w:val="Unresolved Mention"/>
    <w:basedOn w:val="DefaultParagraphFont"/>
    <w:uiPriority w:val="99"/>
    <w:semiHidden/>
    <w:unhideWhenUsed/>
    <w:rsid w:val="0053034E"/>
    <w:rPr>
      <w:color w:val="605E5C"/>
      <w:shd w:val="clear" w:color="auto" w:fill="E1DFDD"/>
    </w:rPr>
  </w:style>
  <w:style w:type="character" w:styleId="FollowedHyperlink">
    <w:name w:val="FollowedHyperlink"/>
    <w:basedOn w:val="DefaultParagraphFont"/>
    <w:uiPriority w:val="99"/>
    <w:semiHidden/>
    <w:unhideWhenUsed/>
    <w:rsid w:val="007674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11337">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98788846">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45009583">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24829952">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979311367">
      <w:bodyDiv w:val="1"/>
      <w:marLeft w:val="0"/>
      <w:marRight w:val="0"/>
      <w:marTop w:val="0"/>
      <w:marBottom w:val="0"/>
      <w:divBdr>
        <w:top w:val="none" w:sz="0" w:space="0" w:color="auto"/>
        <w:left w:val="none" w:sz="0" w:space="0" w:color="auto"/>
        <w:bottom w:val="none" w:sz="0" w:space="0" w:color="auto"/>
        <w:right w:val="none" w:sz="0" w:space="0" w:color="auto"/>
      </w:divBdr>
      <w:divsChild>
        <w:div w:id="2138060443">
          <w:marLeft w:val="0"/>
          <w:marRight w:val="0"/>
          <w:marTop w:val="0"/>
          <w:marBottom w:val="0"/>
          <w:divBdr>
            <w:top w:val="none" w:sz="0" w:space="0" w:color="auto"/>
            <w:left w:val="none" w:sz="0" w:space="0" w:color="auto"/>
            <w:bottom w:val="none" w:sz="0" w:space="0" w:color="auto"/>
            <w:right w:val="none" w:sz="0" w:space="0" w:color="auto"/>
          </w:divBdr>
        </w:div>
      </w:divsChild>
    </w:div>
    <w:div w:id="101419260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22516839">
      <w:bodyDiv w:val="1"/>
      <w:marLeft w:val="0"/>
      <w:marRight w:val="0"/>
      <w:marTop w:val="0"/>
      <w:marBottom w:val="0"/>
      <w:divBdr>
        <w:top w:val="none" w:sz="0" w:space="0" w:color="auto"/>
        <w:left w:val="none" w:sz="0" w:space="0" w:color="auto"/>
        <w:bottom w:val="none" w:sz="0" w:space="0" w:color="auto"/>
        <w:right w:val="none" w:sz="0" w:space="0" w:color="auto"/>
      </w:divBdr>
    </w:div>
    <w:div w:id="1239829845">
      <w:bodyDiv w:val="1"/>
      <w:marLeft w:val="0"/>
      <w:marRight w:val="0"/>
      <w:marTop w:val="0"/>
      <w:marBottom w:val="0"/>
      <w:divBdr>
        <w:top w:val="none" w:sz="0" w:space="0" w:color="auto"/>
        <w:left w:val="none" w:sz="0" w:space="0" w:color="auto"/>
        <w:bottom w:val="none" w:sz="0" w:space="0" w:color="auto"/>
        <w:right w:val="none" w:sz="0" w:space="0" w:color="auto"/>
      </w:divBdr>
      <w:divsChild>
        <w:div w:id="433674610">
          <w:marLeft w:val="0"/>
          <w:marRight w:val="0"/>
          <w:marTop w:val="0"/>
          <w:marBottom w:val="0"/>
          <w:divBdr>
            <w:top w:val="none" w:sz="0" w:space="0" w:color="auto"/>
            <w:left w:val="none" w:sz="0" w:space="0" w:color="auto"/>
            <w:bottom w:val="none" w:sz="0" w:space="0" w:color="auto"/>
            <w:right w:val="none" w:sz="0" w:space="0" w:color="auto"/>
          </w:divBdr>
        </w:div>
      </w:divsChild>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46707505">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72311713">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91907133">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6121087">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541/2/610/&#1582;&#1601;&#1740;%20&#1604;&#1594;&#1608;&#1575;" TargetMode="External"/><Relationship Id="rId13" Type="http://schemas.openxmlformats.org/officeDocument/2006/relationships/hyperlink" Target="http://lib.eshia.ir/10088/12/444/&#1582;&#1604;&#1575;&#1601;&#1575;%20&#1575;&#1604;&#1605;&#1576;&#1587;&#1608;&#1591;%20&#1575;&#1604;&#1584;&#1582;&#1740;&#1585;&#1577;%20&#1608;&#1575;&#1604;&#1705;&#1601;&#1575;&#1740;&#1577;" TargetMode="External"/><Relationship Id="rId18" Type="http://schemas.openxmlformats.org/officeDocument/2006/relationships/hyperlink" Target="http://lib.eshia.ir/11025/6/245/7850%20&#1740;&#1593;&#1604;&#1605;" TargetMode="External"/><Relationship Id="rId3" Type="http://schemas.openxmlformats.org/officeDocument/2006/relationships/hyperlink" Target="http://lib.eshia.ir/21010/1/44/22%20&#1575;&#1580;&#1578;&#1605;&#1593;" TargetMode="External"/><Relationship Id="rId7" Type="http://schemas.openxmlformats.org/officeDocument/2006/relationships/hyperlink" Target="http://lib.eshia.ir/71334/7/45/&#1705;&#1601;&#1740;%20&#1575;&#1604;&#1594;&#1601;&#1604;&#1577;" TargetMode="External"/><Relationship Id="rId12" Type="http://schemas.openxmlformats.org/officeDocument/2006/relationships/hyperlink" Target="http://lib.eshia.ir/15227/1/133/&#1601;&#1575;&#1604;&#1575;&#1602;&#1585;&#1576;" TargetMode="External"/><Relationship Id="rId17" Type="http://schemas.openxmlformats.org/officeDocument/2006/relationships/hyperlink" Target="http://lib.eshia.ir/21010/1/177/&#1740;&#1578;&#1705;&#1585;&#1585;" TargetMode="External"/><Relationship Id="rId2" Type="http://schemas.openxmlformats.org/officeDocument/2006/relationships/hyperlink" Target="http://lib.eshia.ir/10156/2/271/" TargetMode="External"/><Relationship Id="rId16" Type="http://schemas.openxmlformats.org/officeDocument/2006/relationships/hyperlink" Target="http://lib.eshia.ir/11025/8/250/10561%20&#1575;&#1604;&#1605;&#1585;&#1594;&#1605;&#1578;&#1575;&#1606;" TargetMode="External"/><Relationship Id="rId1" Type="http://schemas.openxmlformats.org/officeDocument/2006/relationships/hyperlink" Target="http://lib.eshia.ir/11025/2/262/&#1575;&#1580;&#1578;&#1605;&#1593;&#1578;%20&#1581;&#1602;&#1608;&#1602;" TargetMode="External"/><Relationship Id="rId6" Type="http://schemas.openxmlformats.org/officeDocument/2006/relationships/hyperlink" Target="http://lib.eshia.ir/10101/4/182/&#1601;&#1605;&#1602;&#1578;&#1590;&#1740;" TargetMode="External"/><Relationship Id="rId11" Type="http://schemas.openxmlformats.org/officeDocument/2006/relationships/hyperlink" Target="https://lib.eshia.ir/10095/2/382/&#1575;&#1604;&#1579;&#1575;&#1604;&#1579;%20&#1608;&#1575;&#1582;&#1578;&#1575;&#1585;&#1607;" TargetMode="External"/><Relationship Id="rId5" Type="http://schemas.openxmlformats.org/officeDocument/2006/relationships/hyperlink" Target="http://lib.eshia.ir/71334/7/44/&#1575;&#1604;&#1575;&#1585;&#1588;&#1575;&#1583;&#1740;&#1577;" TargetMode="External"/><Relationship Id="rId15" Type="http://schemas.openxmlformats.org/officeDocument/2006/relationships/hyperlink" Target="http://lib.eshia.ir/11025/8/251/10563%20&#1586;&#1740;&#1575;&#1583;&#1577;%20&#1606;&#1602;&#1589;&#1575;&#1606;" TargetMode="External"/><Relationship Id="rId10" Type="http://schemas.openxmlformats.org/officeDocument/2006/relationships/hyperlink" Target="http://lib.eshia.ir/10036/1/123/&#1587;&#1607;&#1608;&#1740;&#1606;%20&#1601;&#1604;&#1740;&#1587;" TargetMode="External"/><Relationship Id="rId19" Type="http://schemas.openxmlformats.org/officeDocument/2006/relationships/hyperlink" Target="http://lib.eshia.ir/11025/7/486/9924%20&#1601;&#1589;&#1604;%20&#1604;&#1607;" TargetMode="External"/><Relationship Id="rId4" Type="http://schemas.openxmlformats.org/officeDocument/2006/relationships/hyperlink" Target="https://lib.eshia.ir/21003/1/38/141" TargetMode="External"/><Relationship Id="rId9" Type="http://schemas.openxmlformats.org/officeDocument/2006/relationships/hyperlink" Target="http://lib.eshia.ir/11541/2/617/&#1575;&#1587;&#1578;&#1581;&#1576;&#1575;&#1576;&#1740;&#1575;" TargetMode="External"/><Relationship Id="rId14" Type="http://schemas.openxmlformats.org/officeDocument/2006/relationships/hyperlink" Target="http://lib.eshia.ir/10023/1/258/&#1602;&#1604;&#1606;&#15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D0444-0ECA-4D7A-A1AD-2382817A1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576</TotalTime>
  <Pages>10</Pages>
  <Words>2563</Words>
  <Characters>14615</Characters>
  <Application>Microsoft Office Word</Application>
  <DocSecurity>0</DocSecurity>
  <Lines>121</Lines>
  <Paragraphs>34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17144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SAM</dc:creator>
  <cp:keywords>تقریر، درس خارج</cp:keywords>
  <cp:lastModifiedBy>محمدمهدی عمادی</cp:lastModifiedBy>
  <cp:revision>67</cp:revision>
  <cp:lastPrinted>2022-06-14T18:12:00Z</cp:lastPrinted>
  <dcterms:created xsi:type="dcterms:W3CDTF">2022-06-14T09:06:00Z</dcterms:created>
  <dcterms:modified xsi:type="dcterms:W3CDTF">2022-06-18T12:19:00Z</dcterms:modified>
  <cp:contentStatus>ویرایش 2.5</cp:contentStatus>
  <cp:version>2.7</cp:version>
</cp:coreProperties>
</file>