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6002BFA5" w:rsidR="008B750B" w:rsidRDefault="00071D8B" w:rsidP="009C66D5">
      <w:pPr>
        <w:jc w:val="center"/>
        <w:rPr>
          <w:rFonts w:hint="cs"/>
          <w:noProof/>
          <w:rtl/>
        </w:rPr>
      </w:pPr>
      <w:r>
        <w:rPr>
          <w:rFonts w:hint="cs"/>
          <w:noProof/>
          <w:rtl/>
        </w:rPr>
        <w:t>بسمه تعالی</w:t>
      </w:r>
    </w:p>
    <w:p w14:paraId="647F102E" w14:textId="77777777" w:rsidR="00071D8B" w:rsidRPr="00A6366F" w:rsidRDefault="00071D8B" w:rsidP="00071D8B">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 xml:space="preserve">مفهوم </w:t>
      </w:r>
      <w:r>
        <w:rPr>
          <w:rFonts w:hint="cs"/>
          <w:rtl/>
        </w:rPr>
        <w:t xml:space="preserve">وصف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142B665D" w14:textId="77777777" w:rsidR="00071D8B" w:rsidRDefault="00071D8B" w:rsidP="009C66D5">
      <w:pPr>
        <w:jc w:val="center"/>
        <w:rPr>
          <w:rFonts w:hint="cs"/>
          <w:rtl/>
        </w:rPr>
      </w:pPr>
    </w:p>
    <w:p w14:paraId="799C9C7C" w14:textId="225A823F" w:rsidR="00071D8B" w:rsidRPr="008A522A" w:rsidRDefault="00071D8B" w:rsidP="00071D8B">
      <w:pPr>
        <w:jc w:val="left"/>
        <w:rPr>
          <w:rtl/>
        </w:rPr>
      </w:pPr>
      <w:r>
        <w:rPr>
          <w:rFonts w:hint="cs"/>
          <w:rtl/>
        </w:rPr>
        <w:t>فهرست مطالب:</w:t>
      </w:r>
      <w:bookmarkStart w:id="3" w:name="_GoBack"/>
      <w:bookmarkEnd w:id="3"/>
    </w:p>
    <w:p w14:paraId="218A30B0" w14:textId="2738CCA1" w:rsidR="008043B3" w:rsidRDefault="008043B3" w:rsidP="008043B3">
      <w:pPr>
        <w:pStyle w:val="TOC2"/>
        <w:tabs>
          <w:tab w:val="right" w:leader="dot" w:pos="10194"/>
        </w:tabs>
        <w:rPr>
          <w:rFonts w:asciiTheme="minorHAnsi" w:eastAsiaTheme="minorEastAsia" w:hAnsiTheme="minorHAnsi" w:cstheme="minorBidi"/>
          <w:bCs w:val="0"/>
          <w:noProof/>
          <w:color w:val="auto"/>
          <w:szCs w:val="22"/>
          <w:rtl/>
          <w:lang w:bidi="ar-SA"/>
        </w:rPr>
      </w:pPr>
      <w:r>
        <w:rPr>
          <w:rStyle w:val="Hyperlink"/>
          <w:bCs w:val="0"/>
          <w:noProof/>
          <w:rtl/>
        </w:rPr>
        <w:fldChar w:fldCharType="begin"/>
      </w:r>
      <w:r>
        <w:rPr>
          <w:rStyle w:val="Hyperlink"/>
          <w:bCs w:val="0"/>
          <w:noProof/>
          <w:rtl/>
        </w:rPr>
        <w:instrText xml:space="preserve"> </w:instrText>
      </w:r>
      <w:r>
        <w:rPr>
          <w:rStyle w:val="Hyperlink"/>
          <w:bCs w:val="0"/>
          <w:noProof/>
        </w:rPr>
        <w:instrText>TOC</w:instrText>
      </w:r>
      <w:r>
        <w:rPr>
          <w:rStyle w:val="Hyperlink"/>
          <w:bCs w:val="0"/>
          <w:noProof/>
          <w:rtl/>
        </w:rPr>
        <w:instrText xml:space="preserve"> \</w:instrText>
      </w:r>
      <w:r>
        <w:rPr>
          <w:rStyle w:val="Hyperlink"/>
          <w:bCs w:val="0"/>
          <w:noProof/>
        </w:rPr>
        <w:instrText>o "</w:instrText>
      </w:r>
      <w:r>
        <w:rPr>
          <w:rStyle w:val="Hyperlink"/>
          <w:bCs w:val="0"/>
          <w:noProof/>
          <w:rtl/>
        </w:rPr>
        <w:instrText>1-9</w:instrText>
      </w:r>
      <w:r>
        <w:rPr>
          <w:rStyle w:val="Hyperlink"/>
          <w:bCs w:val="0"/>
          <w:noProof/>
        </w:rPr>
        <w:instrText>" \h \z \u</w:instrText>
      </w:r>
      <w:r>
        <w:rPr>
          <w:rStyle w:val="Hyperlink"/>
          <w:bCs w:val="0"/>
          <w:noProof/>
          <w:rtl/>
        </w:rPr>
        <w:instrText xml:space="preserve"> </w:instrText>
      </w:r>
      <w:r>
        <w:rPr>
          <w:rStyle w:val="Hyperlink"/>
          <w:bCs w:val="0"/>
          <w:noProof/>
          <w:rtl/>
        </w:rPr>
        <w:fldChar w:fldCharType="separate"/>
      </w:r>
      <w:hyperlink w:anchor="_Toc106434846" w:history="1">
        <w:r w:rsidRPr="005B0EFF">
          <w:rPr>
            <w:rStyle w:val="Hyperlink"/>
            <w:noProof/>
            <w:rtl/>
          </w:rPr>
          <w:t>تتمه فروع فقه</w:t>
        </w:r>
        <w:r w:rsidRPr="005B0EFF">
          <w:rPr>
            <w:rStyle w:val="Hyperlink"/>
            <w:rFonts w:hint="cs"/>
            <w:noProof/>
            <w:rtl/>
          </w:rPr>
          <w:t>ی</w:t>
        </w:r>
        <w:r w:rsidRPr="005B0EFF">
          <w:rPr>
            <w:rStyle w:val="Hyperlink"/>
            <w:noProof/>
            <w:rtl/>
          </w:rPr>
          <w:t xml:space="preserve"> تداخل اسباب و مسببات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106434846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D7A92EC" w14:textId="1027A094" w:rsidR="008043B3" w:rsidRDefault="00071D8B" w:rsidP="008043B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434847" w:history="1">
        <w:r w:rsidR="008043B3" w:rsidRPr="005B0EFF">
          <w:rPr>
            <w:rStyle w:val="Hyperlink"/>
            <w:noProof/>
            <w:rtl/>
          </w:rPr>
          <w:t xml:space="preserve">فرع پنجم: اجزاء طواف نساء واحد از چند عمره </w:t>
        </w:r>
        <w:r w:rsidR="008043B3" w:rsidRPr="005B0EFF">
          <w:rPr>
            <w:rStyle w:val="Hyperlink"/>
            <w:rFonts w:hint="cs"/>
            <w:noProof/>
            <w:rtl/>
          </w:rPr>
          <w:t>ی</w:t>
        </w:r>
        <w:r w:rsidR="008043B3" w:rsidRPr="005B0EFF">
          <w:rPr>
            <w:rStyle w:val="Hyperlink"/>
            <w:rFonts w:hint="eastAsia"/>
            <w:noProof/>
            <w:rtl/>
          </w:rPr>
          <w:t>ا</w:t>
        </w:r>
        <w:r w:rsidR="008043B3" w:rsidRPr="005B0EFF">
          <w:rPr>
            <w:rStyle w:val="Hyperlink"/>
            <w:noProof/>
            <w:rtl/>
          </w:rPr>
          <w:t xml:space="preserve"> عمره و حج</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106434847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1</w:t>
        </w:r>
        <w:r w:rsidR="008043B3">
          <w:rPr>
            <w:noProof/>
            <w:webHidden/>
            <w:rtl/>
          </w:rPr>
          <w:fldChar w:fldCharType="end"/>
        </w:r>
      </w:hyperlink>
    </w:p>
    <w:p w14:paraId="72635068" w14:textId="013B000B" w:rsidR="008043B3" w:rsidRDefault="00071D8B" w:rsidP="008043B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434848" w:history="1">
        <w:r w:rsidR="008043B3" w:rsidRPr="005B0EFF">
          <w:rPr>
            <w:rStyle w:val="Hyperlink"/>
            <w:noProof/>
            <w:rtl/>
          </w:rPr>
          <w:t>فرع ششم: عدم تداخل دو سبب ارث</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106434848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2</w:t>
        </w:r>
        <w:r w:rsidR="008043B3">
          <w:rPr>
            <w:noProof/>
            <w:webHidden/>
            <w:rtl/>
          </w:rPr>
          <w:fldChar w:fldCharType="end"/>
        </w:r>
      </w:hyperlink>
    </w:p>
    <w:p w14:paraId="67109C77" w14:textId="4F120CB8" w:rsidR="008043B3" w:rsidRDefault="00071D8B" w:rsidP="008043B3">
      <w:pPr>
        <w:pStyle w:val="TOC1"/>
        <w:rPr>
          <w:rFonts w:asciiTheme="minorHAnsi" w:eastAsiaTheme="minorEastAsia" w:hAnsiTheme="minorHAnsi" w:cstheme="minorBidi"/>
          <w:noProof/>
          <w:color w:val="auto"/>
          <w:szCs w:val="22"/>
          <w:rtl/>
          <w:lang w:bidi="ar-SA"/>
        </w:rPr>
      </w:pPr>
      <w:hyperlink w:anchor="_Toc106434849" w:history="1">
        <w:r w:rsidR="008043B3" w:rsidRPr="005B0EFF">
          <w:rPr>
            <w:rStyle w:val="Hyperlink"/>
            <w:noProof/>
            <w:rtl/>
          </w:rPr>
          <w:t>تنب</w:t>
        </w:r>
        <w:r w:rsidR="008043B3" w:rsidRPr="005B0EFF">
          <w:rPr>
            <w:rStyle w:val="Hyperlink"/>
            <w:rFonts w:hint="cs"/>
            <w:noProof/>
            <w:rtl/>
          </w:rPr>
          <w:t>ی</w:t>
        </w:r>
        <w:r w:rsidR="008043B3" w:rsidRPr="005B0EFF">
          <w:rPr>
            <w:rStyle w:val="Hyperlink"/>
            <w:rFonts w:hint="eastAsia"/>
            <w:noProof/>
            <w:rtl/>
          </w:rPr>
          <w:t>ه</w:t>
        </w:r>
        <w:r w:rsidR="008043B3" w:rsidRPr="005B0EFF">
          <w:rPr>
            <w:rStyle w:val="Hyperlink"/>
            <w:noProof/>
            <w:rtl/>
          </w:rPr>
          <w:t xml:space="preserve"> هفتم مفهوم شرط: بررس</w:t>
        </w:r>
        <w:r w:rsidR="008043B3" w:rsidRPr="005B0EFF">
          <w:rPr>
            <w:rStyle w:val="Hyperlink"/>
            <w:rFonts w:hint="cs"/>
            <w:noProof/>
            <w:rtl/>
          </w:rPr>
          <w:t>ی</w:t>
        </w:r>
        <w:r w:rsidR="008043B3" w:rsidRPr="005B0EFF">
          <w:rPr>
            <w:rStyle w:val="Hyperlink"/>
            <w:noProof/>
            <w:rtl/>
          </w:rPr>
          <w:t xml:space="preserve"> مانع</w:t>
        </w:r>
        <w:r w:rsidR="008043B3" w:rsidRPr="005B0EFF">
          <w:rPr>
            <w:rStyle w:val="Hyperlink"/>
            <w:rFonts w:hint="cs"/>
            <w:noProof/>
            <w:rtl/>
          </w:rPr>
          <w:t>ی</w:t>
        </w:r>
        <w:r w:rsidR="008043B3" w:rsidRPr="005B0EFF">
          <w:rPr>
            <w:rStyle w:val="Hyperlink"/>
            <w:rFonts w:hint="eastAsia"/>
            <w:noProof/>
            <w:rtl/>
          </w:rPr>
          <w:t>ت</w:t>
        </w:r>
        <w:r w:rsidR="008043B3" w:rsidRPr="005B0EFF">
          <w:rPr>
            <w:rStyle w:val="Hyperlink"/>
            <w:noProof/>
            <w:rtl/>
          </w:rPr>
          <w:t xml:space="preserve"> تصر</w:t>
        </w:r>
        <w:r w:rsidR="008043B3" w:rsidRPr="005B0EFF">
          <w:rPr>
            <w:rStyle w:val="Hyperlink"/>
            <w:rFonts w:hint="cs"/>
            <w:noProof/>
            <w:rtl/>
          </w:rPr>
          <w:t>ی</w:t>
        </w:r>
        <w:r w:rsidR="008043B3" w:rsidRPr="005B0EFF">
          <w:rPr>
            <w:rStyle w:val="Hyperlink"/>
            <w:rFonts w:hint="eastAsia"/>
            <w:noProof/>
            <w:rtl/>
          </w:rPr>
          <w:t>ح</w:t>
        </w:r>
        <w:r w:rsidR="008043B3" w:rsidRPr="005B0EFF">
          <w:rPr>
            <w:rStyle w:val="Hyperlink"/>
            <w:noProof/>
            <w:rtl/>
          </w:rPr>
          <w:t xml:space="preserve"> به بعض مفهوم شرط از اطلاق مفهوم</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106434849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3</w:t>
        </w:r>
        <w:r w:rsidR="008043B3">
          <w:rPr>
            <w:noProof/>
            <w:webHidden/>
            <w:rtl/>
          </w:rPr>
          <w:fldChar w:fldCharType="end"/>
        </w:r>
      </w:hyperlink>
    </w:p>
    <w:p w14:paraId="034F76A6" w14:textId="01B7CA4B" w:rsidR="008043B3" w:rsidRDefault="00071D8B" w:rsidP="008043B3">
      <w:pPr>
        <w:pStyle w:val="TOC2"/>
        <w:tabs>
          <w:tab w:val="right" w:leader="dot" w:pos="10194"/>
        </w:tabs>
        <w:rPr>
          <w:rFonts w:asciiTheme="minorHAnsi" w:eastAsiaTheme="minorEastAsia" w:hAnsiTheme="minorHAnsi" w:cstheme="minorBidi"/>
          <w:bCs w:val="0"/>
          <w:noProof/>
          <w:color w:val="auto"/>
          <w:szCs w:val="22"/>
          <w:rtl/>
          <w:lang w:bidi="ar-SA"/>
        </w:rPr>
      </w:pPr>
      <w:hyperlink w:anchor="_Toc106434850" w:history="1">
        <w:r w:rsidR="008043B3" w:rsidRPr="005B0EFF">
          <w:rPr>
            <w:rStyle w:val="Hyperlink"/>
            <w:noProof/>
            <w:rtl/>
          </w:rPr>
          <w:t>بررس</w:t>
        </w:r>
        <w:r w:rsidR="008043B3" w:rsidRPr="005B0EFF">
          <w:rPr>
            <w:rStyle w:val="Hyperlink"/>
            <w:rFonts w:hint="cs"/>
            <w:noProof/>
            <w:rtl/>
          </w:rPr>
          <w:t>ی</w:t>
        </w:r>
        <w:r w:rsidR="008043B3" w:rsidRPr="005B0EFF">
          <w:rPr>
            <w:rStyle w:val="Hyperlink"/>
            <w:noProof/>
            <w:rtl/>
          </w:rPr>
          <w:t xml:space="preserve"> کلام آقا</w:t>
        </w:r>
        <w:r w:rsidR="008043B3" w:rsidRPr="005B0EFF">
          <w:rPr>
            <w:rStyle w:val="Hyperlink"/>
            <w:rFonts w:hint="cs"/>
            <w:noProof/>
            <w:rtl/>
          </w:rPr>
          <w:t>ی</w:t>
        </w:r>
        <w:r w:rsidR="008043B3" w:rsidRPr="005B0EFF">
          <w:rPr>
            <w:rStyle w:val="Hyperlink"/>
            <w:noProof/>
            <w:rtl/>
          </w:rPr>
          <w:t xml:space="preserve"> م</w:t>
        </w:r>
        <w:r w:rsidR="008043B3" w:rsidRPr="005B0EFF">
          <w:rPr>
            <w:rStyle w:val="Hyperlink"/>
            <w:rFonts w:hint="cs"/>
            <w:noProof/>
            <w:rtl/>
          </w:rPr>
          <w:t>ی</w:t>
        </w:r>
        <w:r w:rsidR="008043B3" w:rsidRPr="005B0EFF">
          <w:rPr>
            <w:rStyle w:val="Hyperlink"/>
            <w:rFonts w:hint="eastAsia"/>
            <w:noProof/>
            <w:rtl/>
          </w:rPr>
          <w:t>لان</w:t>
        </w:r>
        <w:r w:rsidR="008043B3" w:rsidRPr="005B0EFF">
          <w:rPr>
            <w:rStyle w:val="Hyperlink"/>
            <w:rFonts w:hint="cs"/>
            <w:noProof/>
            <w:rtl/>
          </w:rPr>
          <w:t>ی</w:t>
        </w:r>
        <w:r w:rsidR="008043B3" w:rsidRPr="005B0EFF">
          <w:rPr>
            <w:rStyle w:val="Hyperlink"/>
            <w:noProof/>
            <w:rtl/>
          </w:rPr>
          <w:t xml:space="preserve"> و شه</w:t>
        </w:r>
        <w:r w:rsidR="008043B3" w:rsidRPr="005B0EFF">
          <w:rPr>
            <w:rStyle w:val="Hyperlink"/>
            <w:rFonts w:hint="cs"/>
            <w:noProof/>
            <w:rtl/>
          </w:rPr>
          <w:t>ی</w:t>
        </w:r>
        <w:r w:rsidR="008043B3" w:rsidRPr="005B0EFF">
          <w:rPr>
            <w:rStyle w:val="Hyperlink"/>
            <w:rFonts w:hint="eastAsia"/>
            <w:noProof/>
            <w:rtl/>
          </w:rPr>
          <w:t>د</w:t>
        </w:r>
        <w:r w:rsidR="008043B3" w:rsidRPr="005B0EFF">
          <w:rPr>
            <w:rStyle w:val="Hyperlink"/>
            <w:noProof/>
            <w:rtl/>
          </w:rPr>
          <w:t xml:space="preserve"> صدر</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106434850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5</w:t>
        </w:r>
        <w:r w:rsidR="008043B3">
          <w:rPr>
            <w:noProof/>
            <w:webHidden/>
            <w:rtl/>
          </w:rPr>
          <w:fldChar w:fldCharType="end"/>
        </w:r>
      </w:hyperlink>
    </w:p>
    <w:p w14:paraId="1A87639F" w14:textId="0ACE6307" w:rsidR="008043B3" w:rsidRDefault="00071D8B" w:rsidP="008043B3">
      <w:pPr>
        <w:pStyle w:val="TOC1"/>
        <w:rPr>
          <w:rFonts w:asciiTheme="minorHAnsi" w:eastAsiaTheme="minorEastAsia" w:hAnsiTheme="minorHAnsi" w:cstheme="minorBidi"/>
          <w:noProof/>
          <w:color w:val="auto"/>
          <w:szCs w:val="22"/>
          <w:rtl/>
          <w:lang w:bidi="ar-SA"/>
        </w:rPr>
      </w:pPr>
      <w:hyperlink w:anchor="_Toc106434851" w:history="1">
        <w:r w:rsidR="008043B3" w:rsidRPr="005B0EFF">
          <w:rPr>
            <w:rStyle w:val="Hyperlink"/>
            <w:noProof/>
            <w:rtl/>
          </w:rPr>
          <w:t>مفهوم وصف</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106434851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7</w:t>
        </w:r>
        <w:r w:rsidR="008043B3">
          <w:rPr>
            <w:noProof/>
            <w:webHidden/>
            <w:rtl/>
          </w:rPr>
          <w:fldChar w:fldCharType="end"/>
        </w:r>
      </w:hyperlink>
    </w:p>
    <w:p w14:paraId="57058FC6" w14:textId="1D850156" w:rsidR="008043B3" w:rsidRDefault="00071D8B" w:rsidP="008043B3">
      <w:pPr>
        <w:pStyle w:val="TOC2"/>
        <w:tabs>
          <w:tab w:val="right" w:leader="dot" w:pos="10194"/>
        </w:tabs>
        <w:rPr>
          <w:rFonts w:asciiTheme="minorHAnsi" w:eastAsiaTheme="minorEastAsia" w:hAnsiTheme="minorHAnsi" w:cstheme="minorBidi"/>
          <w:bCs w:val="0"/>
          <w:noProof/>
          <w:color w:val="auto"/>
          <w:szCs w:val="22"/>
          <w:rtl/>
          <w:lang w:bidi="ar-SA"/>
        </w:rPr>
      </w:pPr>
      <w:hyperlink w:anchor="_Toc106434852" w:history="1">
        <w:r w:rsidR="008043B3" w:rsidRPr="005B0EFF">
          <w:rPr>
            <w:rStyle w:val="Hyperlink"/>
            <w:noProof/>
            <w:rtl/>
          </w:rPr>
          <w:t>مفهوم کل</w:t>
        </w:r>
        <w:r w:rsidR="008043B3" w:rsidRPr="005B0EFF">
          <w:rPr>
            <w:rStyle w:val="Hyperlink"/>
            <w:rFonts w:hint="cs"/>
            <w:noProof/>
            <w:rtl/>
          </w:rPr>
          <w:t>ی</w:t>
        </w:r>
        <w:r w:rsidR="008043B3" w:rsidRPr="005B0EFF">
          <w:rPr>
            <w:rStyle w:val="Hyperlink"/>
            <w:noProof/>
            <w:rtl/>
          </w:rPr>
          <w:t xml:space="preserve"> وصف</w:t>
        </w:r>
        <w:r w:rsidR="008043B3">
          <w:rPr>
            <w:noProof/>
            <w:webHidden/>
            <w:rtl/>
          </w:rPr>
          <w:tab/>
        </w:r>
        <w:r w:rsidR="008043B3">
          <w:rPr>
            <w:noProof/>
            <w:webHidden/>
            <w:rtl/>
          </w:rPr>
          <w:fldChar w:fldCharType="begin"/>
        </w:r>
        <w:r w:rsidR="008043B3">
          <w:rPr>
            <w:noProof/>
            <w:webHidden/>
            <w:rtl/>
          </w:rPr>
          <w:instrText xml:space="preserve"> </w:instrText>
        </w:r>
        <w:r w:rsidR="008043B3">
          <w:rPr>
            <w:noProof/>
            <w:webHidden/>
          </w:rPr>
          <w:instrText>PAGEREF</w:instrText>
        </w:r>
        <w:r w:rsidR="008043B3">
          <w:rPr>
            <w:noProof/>
            <w:webHidden/>
            <w:rtl/>
          </w:rPr>
          <w:instrText xml:space="preserve"> _</w:instrText>
        </w:r>
        <w:r w:rsidR="008043B3">
          <w:rPr>
            <w:noProof/>
            <w:webHidden/>
          </w:rPr>
          <w:instrText>Toc</w:instrText>
        </w:r>
        <w:r w:rsidR="008043B3">
          <w:rPr>
            <w:noProof/>
            <w:webHidden/>
            <w:rtl/>
          </w:rPr>
          <w:instrText xml:space="preserve">106434852 </w:instrText>
        </w:r>
        <w:r w:rsidR="008043B3">
          <w:rPr>
            <w:noProof/>
            <w:webHidden/>
          </w:rPr>
          <w:instrText>\h</w:instrText>
        </w:r>
        <w:r w:rsidR="008043B3">
          <w:rPr>
            <w:noProof/>
            <w:webHidden/>
            <w:rtl/>
          </w:rPr>
          <w:instrText xml:space="preserve"> </w:instrText>
        </w:r>
        <w:r w:rsidR="008043B3">
          <w:rPr>
            <w:noProof/>
            <w:webHidden/>
            <w:rtl/>
          </w:rPr>
        </w:r>
        <w:r w:rsidR="008043B3">
          <w:rPr>
            <w:noProof/>
            <w:webHidden/>
            <w:rtl/>
          </w:rPr>
          <w:fldChar w:fldCharType="separate"/>
        </w:r>
        <w:r w:rsidR="008043B3">
          <w:rPr>
            <w:noProof/>
            <w:webHidden/>
            <w:rtl/>
          </w:rPr>
          <w:t>7</w:t>
        </w:r>
        <w:r w:rsidR="008043B3">
          <w:rPr>
            <w:noProof/>
            <w:webHidden/>
            <w:rtl/>
          </w:rPr>
          <w:fldChar w:fldCharType="end"/>
        </w:r>
      </w:hyperlink>
    </w:p>
    <w:p w14:paraId="49D54556" w14:textId="0B697494" w:rsidR="00C91EB6" w:rsidRPr="00C91EB6" w:rsidRDefault="008043B3" w:rsidP="00203E9C">
      <w:pPr>
        <w:ind w:hanging="2"/>
      </w:pPr>
      <w:r>
        <w:rPr>
          <w:rStyle w:val="Hyperlink"/>
          <w:rFonts w:cs="B Titr"/>
          <w:bCs/>
          <w:noProof/>
          <w:szCs w:val="18"/>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30F6B137" w:rsidR="003A6148" w:rsidRDefault="00D461C7" w:rsidP="00203E9C">
      <w:pPr>
        <w:ind w:hanging="2"/>
      </w:pPr>
      <w:r>
        <w:rPr>
          <w:rFonts w:hint="cs"/>
          <w:rtl/>
        </w:rPr>
        <w:t>فرع اول از فروع فقهی تداخل اسباب و مسببات، تداخل اغسال است.</w:t>
      </w:r>
      <w:r w:rsidR="00146D4B">
        <w:rPr>
          <w:rFonts w:hint="cs"/>
          <w:rtl/>
        </w:rPr>
        <w:t xml:space="preserve"> بر خلاف آقای خویی که قائل به تفصیل شده است به نظر مختار مقتضای قاعده مطلقا تداخل اغسال است. فرع دوم این است که در صورت تعدد موجب سجده سهو، تکرار سجده سهو لازم است و این مطلب از ظهور روایات و مناسبت حکم و موضوع استفاده می شود</w:t>
      </w:r>
      <w:r w:rsidR="00D4368F">
        <w:rPr>
          <w:rFonts w:hint="cs"/>
          <w:rtl/>
        </w:rPr>
        <w:t>، گرچه مقتضای قاعده تداخل است</w:t>
      </w:r>
      <w:r w:rsidR="00146D4B">
        <w:rPr>
          <w:rFonts w:hint="cs"/>
          <w:rtl/>
        </w:rPr>
        <w:t xml:space="preserve">. فرع سوم راجع به سجده تلاوت است که مستفاد از روایت این است که در فرض تعاقب سبب آن تکرار لازم است. فرع </w:t>
      </w:r>
      <w:r w:rsidR="00D4368F">
        <w:rPr>
          <w:rFonts w:hint="cs"/>
          <w:rtl/>
        </w:rPr>
        <w:t>چهارم درباره تعدد سبب نماز آیات است که بنابر عدم تداخل نیز ظهور روایات در انحلال و لزوم تکرار است.</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1CE13862" w14:textId="0BA1AFF7" w:rsidR="007D4732" w:rsidRDefault="007D4732" w:rsidP="007D4732">
      <w:pPr>
        <w:pStyle w:val="Heading2"/>
        <w:rPr>
          <w:rtl/>
        </w:rPr>
      </w:pPr>
      <w:bookmarkStart w:id="4" w:name="_Toc106196919"/>
      <w:bookmarkStart w:id="5" w:name="_Toc106196946"/>
      <w:bookmarkStart w:id="6" w:name="_Toc106252590"/>
      <w:bookmarkStart w:id="7" w:name="_Toc106252895"/>
      <w:bookmarkStart w:id="8" w:name="_Toc106276023"/>
      <w:bookmarkStart w:id="9" w:name="_Toc106434846"/>
      <w:r>
        <w:rPr>
          <w:rFonts w:hint="cs"/>
          <w:rtl/>
        </w:rPr>
        <w:t>تتمه فروع فقهی تداخل اسباب و مسببات</w:t>
      </w:r>
      <w:bookmarkEnd w:id="4"/>
      <w:bookmarkEnd w:id="5"/>
      <w:bookmarkEnd w:id="6"/>
      <w:bookmarkEnd w:id="7"/>
      <w:bookmarkEnd w:id="8"/>
      <w:bookmarkEnd w:id="9"/>
    </w:p>
    <w:p w14:paraId="479C59B7" w14:textId="4887DE35" w:rsidR="008C5675" w:rsidRDefault="008C5675" w:rsidP="00484710">
      <w:pPr>
        <w:ind w:firstLine="423"/>
        <w:rPr>
          <w:rtl/>
        </w:rPr>
      </w:pPr>
      <w:r>
        <w:rPr>
          <w:rFonts w:hint="cs"/>
          <w:rtl/>
        </w:rPr>
        <w:t>دو فرع دیگر از فروع مربوط به اصالت عدم تداخل اسباب و مسببات مطرح می شود.</w:t>
      </w:r>
    </w:p>
    <w:p w14:paraId="1F6466D4" w14:textId="4909913E" w:rsidR="007D4732" w:rsidRDefault="007D4732" w:rsidP="007D4732">
      <w:pPr>
        <w:pStyle w:val="Heading3"/>
        <w:rPr>
          <w:rtl/>
        </w:rPr>
      </w:pPr>
      <w:bookmarkStart w:id="10" w:name="_Toc106196920"/>
      <w:bookmarkStart w:id="11" w:name="_Toc106196947"/>
      <w:bookmarkStart w:id="12" w:name="_Toc106252591"/>
      <w:bookmarkStart w:id="13" w:name="_Toc106252896"/>
      <w:bookmarkStart w:id="14" w:name="_Toc106276024"/>
      <w:bookmarkStart w:id="15" w:name="_Toc106434847"/>
      <w:r>
        <w:rPr>
          <w:rFonts w:hint="cs"/>
          <w:rtl/>
        </w:rPr>
        <w:t>فرع پنجم: اجزاء طواف نساء واحد از چند عمره یا عمره و حج</w:t>
      </w:r>
      <w:bookmarkEnd w:id="10"/>
      <w:bookmarkEnd w:id="11"/>
      <w:bookmarkEnd w:id="12"/>
      <w:bookmarkEnd w:id="13"/>
      <w:bookmarkEnd w:id="14"/>
      <w:bookmarkEnd w:id="15"/>
    </w:p>
    <w:p w14:paraId="234E1F4A" w14:textId="561B3E5C" w:rsidR="003E6650" w:rsidRDefault="008C5675" w:rsidP="00393F5A">
      <w:pPr>
        <w:ind w:firstLine="423"/>
        <w:rPr>
          <w:rtl/>
        </w:rPr>
      </w:pPr>
      <w:r>
        <w:rPr>
          <w:rFonts w:hint="cs"/>
          <w:rtl/>
        </w:rPr>
        <w:t>یکی از این فروع بحث طواف نساء است. مرحوم امام فرموده است: اگر شخصی دو عمره مفرده به جا آورد</w:t>
      </w:r>
      <w:r w:rsidR="008E4AA3">
        <w:rPr>
          <w:rFonts w:hint="cs"/>
          <w:rtl/>
        </w:rPr>
        <w:t xml:space="preserve"> یک طواف نساء برای هر دو عمره کافی است. همچنین اگر حج به جا آورد و قبل از طواف نساء حج عمره مفرده به جا آورد</w:t>
      </w:r>
      <w:r w:rsidR="00DF354A">
        <w:rPr>
          <w:rFonts w:hint="cs"/>
          <w:rtl/>
        </w:rPr>
        <w:t>، یک طواف نساء برای آن دو کافی است.</w:t>
      </w:r>
      <w:r w:rsidR="00E43B87">
        <w:rPr>
          <w:rStyle w:val="FootnoteReference"/>
          <w:rtl/>
        </w:rPr>
        <w:footnoteReference w:id="1"/>
      </w:r>
    </w:p>
    <w:p w14:paraId="6E3430C0" w14:textId="3227E6CE" w:rsidR="00393F5A" w:rsidRDefault="00393F5A" w:rsidP="00393F5A">
      <w:pPr>
        <w:ind w:firstLine="423"/>
        <w:rPr>
          <w:rtl/>
        </w:rPr>
      </w:pPr>
      <w:r>
        <w:rPr>
          <w:rFonts w:hint="cs"/>
          <w:rtl/>
        </w:rPr>
        <w:lastRenderedPageBreak/>
        <w:t xml:space="preserve">اینکه ایشان به یک طواف نساء اکتفاء کرده است با اینکه قائل به اصالت عدم تداخل در اسباب و مسببات است، </w:t>
      </w:r>
      <w:r w:rsidR="009B0F2D">
        <w:rPr>
          <w:rFonts w:hint="cs"/>
          <w:rtl/>
        </w:rPr>
        <w:t xml:space="preserve">مورد </w:t>
      </w:r>
      <w:r>
        <w:rPr>
          <w:rFonts w:hint="cs"/>
          <w:rtl/>
        </w:rPr>
        <w:t xml:space="preserve">اشکال </w:t>
      </w:r>
      <w:r w:rsidR="009B0F2D">
        <w:rPr>
          <w:rFonts w:hint="cs"/>
          <w:rtl/>
        </w:rPr>
        <w:t>است</w:t>
      </w:r>
      <w:r>
        <w:rPr>
          <w:rFonts w:hint="cs"/>
          <w:rtl/>
        </w:rPr>
        <w:t xml:space="preserve">. با توجه به اینکه احرام عمره و احرام حج، دو سبب برای طواف نساء هستند بنابر اصل عدم تداخل در اسباب و مسببات باید دو طواف نساء به جا آورد، کما اینکه مرحوم آقای خویی قائل </w:t>
      </w:r>
      <w:r w:rsidR="009B0F2D">
        <w:rPr>
          <w:rFonts w:hint="cs"/>
          <w:rtl/>
        </w:rPr>
        <w:t xml:space="preserve">به آن </w:t>
      </w:r>
      <w:r>
        <w:rPr>
          <w:rFonts w:hint="cs"/>
          <w:rtl/>
        </w:rPr>
        <w:t>است</w:t>
      </w:r>
      <w:r w:rsidR="00196870">
        <w:rPr>
          <w:rStyle w:val="FootnoteReference"/>
          <w:rtl/>
        </w:rPr>
        <w:footnoteReference w:id="2"/>
      </w:r>
      <w:r>
        <w:rPr>
          <w:rFonts w:hint="cs"/>
          <w:rtl/>
        </w:rPr>
        <w:t xml:space="preserve"> و آقای سیستانی احتیاط واجب می کند.</w:t>
      </w:r>
      <w:r w:rsidR="001465BC">
        <w:rPr>
          <w:rStyle w:val="FootnoteReference"/>
          <w:rtl/>
        </w:rPr>
        <w:footnoteReference w:id="3"/>
      </w:r>
    </w:p>
    <w:p w14:paraId="7FAD0A72" w14:textId="290663F7" w:rsidR="00E43B87" w:rsidRDefault="00AD2C18" w:rsidP="000F2F81">
      <w:pPr>
        <w:ind w:firstLine="423"/>
        <w:rPr>
          <w:rtl/>
        </w:rPr>
      </w:pPr>
      <w:r>
        <w:rPr>
          <w:rFonts w:hint="cs"/>
          <w:rtl/>
        </w:rPr>
        <w:t xml:space="preserve">بنابر نظر ما که قائل به اصالت عدم تداخل نیستیم ممکن است گفته شود </w:t>
      </w:r>
      <w:r w:rsidR="00786817">
        <w:rPr>
          <w:rFonts w:hint="cs"/>
          <w:rtl/>
        </w:rPr>
        <w:t xml:space="preserve">که </w:t>
      </w:r>
      <w:r>
        <w:rPr>
          <w:rFonts w:hint="cs"/>
          <w:rtl/>
        </w:rPr>
        <w:t>یک طواف نساء کافی است. البته این مسأله بحث تفصیلی می طلبد که درصدد آن نیستیم. اشکال این است که کسانی مثل امام که قائل به اصل عدم تداخل هستند، چگونه در مقام قائل به کفایت یک طواف نساء شده اند؟</w:t>
      </w:r>
      <w:r w:rsidR="00914217">
        <w:rPr>
          <w:rFonts w:hint="cs"/>
          <w:rtl/>
        </w:rPr>
        <w:t xml:space="preserve"> شاید بتوان گفت دلیل طواف نساء این است که «علی صاحب العمرة المفردة طواف النساء»</w:t>
      </w:r>
      <w:r w:rsidR="00914217">
        <w:rPr>
          <w:rStyle w:val="FootnoteReference"/>
          <w:rtl/>
        </w:rPr>
        <w:footnoteReference w:id="4"/>
      </w:r>
      <w:r w:rsidR="00914217">
        <w:rPr>
          <w:rFonts w:hint="cs"/>
          <w:rtl/>
        </w:rPr>
        <w:t xml:space="preserve"> و «علی القارن طواف النساء»</w:t>
      </w:r>
      <w:r w:rsidR="00FA5C34">
        <w:rPr>
          <w:rStyle w:val="FootnoteReference"/>
          <w:rtl/>
        </w:rPr>
        <w:footnoteReference w:id="5"/>
      </w:r>
      <w:r w:rsidR="00914217">
        <w:rPr>
          <w:rFonts w:hint="cs"/>
          <w:rtl/>
        </w:rPr>
        <w:t xml:space="preserve"> </w:t>
      </w:r>
      <w:r w:rsidR="00FA5C34">
        <w:rPr>
          <w:rFonts w:hint="cs"/>
          <w:rtl/>
        </w:rPr>
        <w:t>که در مورد حج قران است</w:t>
      </w:r>
      <w:r w:rsidR="00786817">
        <w:rPr>
          <w:rFonts w:hint="cs"/>
          <w:rtl/>
        </w:rPr>
        <w:t xml:space="preserve"> و</w:t>
      </w:r>
      <w:r w:rsidR="00FA5C34">
        <w:rPr>
          <w:rFonts w:hint="cs"/>
          <w:rtl/>
        </w:rPr>
        <w:t xml:space="preserve"> از این دلیل، سببیت استفاده نمی شود. </w:t>
      </w:r>
      <w:r w:rsidR="00671E72">
        <w:rPr>
          <w:rFonts w:hint="cs"/>
          <w:rtl/>
        </w:rPr>
        <w:t>چه</w:t>
      </w:r>
      <w:r w:rsidR="00FA5C34">
        <w:rPr>
          <w:rFonts w:hint="cs"/>
          <w:rtl/>
        </w:rPr>
        <w:t xml:space="preserve"> کسی که دو عمره مفرده به جا آورد و </w:t>
      </w:r>
      <w:r w:rsidR="00671E72">
        <w:rPr>
          <w:rFonts w:hint="cs"/>
          <w:rtl/>
        </w:rPr>
        <w:t xml:space="preserve">چه </w:t>
      </w:r>
      <w:r w:rsidR="00FA5C34">
        <w:rPr>
          <w:rFonts w:hint="cs"/>
          <w:rtl/>
        </w:rPr>
        <w:t>کسی که یک عمره مفرده به جا آورد، یک نفر است که مصداق «صاحب العمرة المفردة» است و «علی صاحب العمرة المفردة طواف النساء». اما انصاف این است که استظهار قائل به اصالت تداخل از این ادله این است که عمره مفرده سبب برای طواف نساء است، ولو تعبیر این است که «علی صاحب العمرة المفردة طواف النساء».</w:t>
      </w:r>
    </w:p>
    <w:p w14:paraId="591390DC" w14:textId="4910FC27" w:rsidR="007D4732" w:rsidRDefault="007D4732" w:rsidP="007D4732">
      <w:pPr>
        <w:pStyle w:val="Heading3"/>
        <w:rPr>
          <w:rtl/>
        </w:rPr>
      </w:pPr>
      <w:bookmarkStart w:id="16" w:name="_Toc106196921"/>
      <w:bookmarkStart w:id="17" w:name="_Toc106196948"/>
      <w:bookmarkStart w:id="18" w:name="_Toc106252592"/>
      <w:bookmarkStart w:id="19" w:name="_Toc106252897"/>
      <w:bookmarkStart w:id="20" w:name="_Toc106276025"/>
      <w:bookmarkStart w:id="21" w:name="_Toc106434848"/>
      <w:r>
        <w:rPr>
          <w:rFonts w:hint="cs"/>
          <w:rtl/>
        </w:rPr>
        <w:t>فرع ششم: عدم تداخل دو سبب ارث</w:t>
      </w:r>
      <w:bookmarkEnd w:id="16"/>
      <w:bookmarkEnd w:id="17"/>
      <w:bookmarkEnd w:id="18"/>
      <w:bookmarkEnd w:id="19"/>
      <w:bookmarkEnd w:id="20"/>
      <w:bookmarkEnd w:id="21"/>
    </w:p>
    <w:p w14:paraId="7BB8A737" w14:textId="77777777" w:rsidR="00564D63" w:rsidRDefault="009A362F" w:rsidP="00564D63">
      <w:pPr>
        <w:ind w:firstLine="423"/>
        <w:rPr>
          <w:rtl/>
        </w:rPr>
      </w:pPr>
      <w:r>
        <w:rPr>
          <w:rFonts w:hint="cs"/>
          <w:rtl/>
        </w:rPr>
        <w:t>فرع دوم این است که فقهاء فرموده اند اگر وارثی دو سبب برای ارث داشته باشد</w:t>
      </w:r>
      <w:r w:rsidR="005D13B3">
        <w:rPr>
          <w:rFonts w:hint="cs"/>
          <w:rtl/>
        </w:rPr>
        <w:t xml:space="preserve"> به هر دو عنوان ارث می برد. به عنوان مثال کسی که هم زن متوفی و هم دختر عموی اوست اگر متوفی وارثی در طبقه اول و دوم ندارد، به هر دو عنوان ارث می برد.</w:t>
      </w:r>
      <w:r w:rsidR="00DF5003">
        <w:rPr>
          <w:rFonts w:hint="cs"/>
          <w:rtl/>
        </w:rPr>
        <w:t xml:space="preserve"> این مطلب بنابر قبول قاعده اصالت عدم تداخل واضح است. </w:t>
      </w:r>
    </w:p>
    <w:p w14:paraId="07AF7361" w14:textId="0F15D9FC" w:rsidR="00DF5003" w:rsidRDefault="00DF5003" w:rsidP="00564D63">
      <w:pPr>
        <w:ind w:firstLine="423"/>
        <w:rPr>
          <w:rtl/>
        </w:rPr>
      </w:pPr>
      <w:r>
        <w:rPr>
          <w:rFonts w:hint="cs"/>
          <w:rtl/>
        </w:rPr>
        <w:t xml:space="preserve">ما اگرچه این قاعده را قبول نداریم، اما معتقدیم که مرتکز عقلائی در استحقاق مالی عدم تداخل است. اگر دو سبب برای استحقاق مالی وجود داشته باشد ارتکاز عقلاء این است که این دو سبب تداخل نمی کنند. به عنوان مثال اگر دو جعاله تعیین شود ظاهرش این است که هر سببی نسبت به استحقاق جعل مستقل است. شاید این </w:t>
      </w:r>
      <w:r w:rsidR="00564D63">
        <w:rPr>
          <w:rFonts w:hint="cs"/>
          <w:rtl/>
        </w:rPr>
        <w:t xml:space="preserve">نکته </w:t>
      </w:r>
      <w:r>
        <w:rPr>
          <w:rFonts w:hint="cs"/>
          <w:rtl/>
        </w:rPr>
        <w:t xml:space="preserve">منشأ </w:t>
      </w:r>
      <w:r w:rsidR="00564D63">
        <w:rPr>
          <w:rFonts w:hint="cs"/>
          <w:rtl/>
        </w:rPr>
        <w:t xml:space="preserve">این </w:t>
      </w:r>
      <w:r>
        <w:rPr>
          <w:rFonts w:hint="cs"/>
          <w:rtl/>
        </w:rPr>
        <w:t xml:space="preserve">شده است که بحث عدم </w:t>
      </w:r>
      <w:r>
        <w:rPr>
          <w:rFonts w:hint="cs"/>
          <w:rtl/>
        </w:rPr>
        <w:lastRenderedPageBreak/>
        <w:t xml:space="preserve">تداخل </w:t>
      </w:r>
      <w:r w:rsidR="00564D63">
        <w:rPr>
          <w:rFonts w:hint="cs"/>
          <w:rtl/>
        </w:rPr>
        <w:t xml:space="preserve">دو سبب </w:t>
      </w:r>
      <w:r>
        <w:rPr>
          <w:rFonts w:hint="cs"/>
          <w:rtl/>
        </w:rPr>
        <w:t>ارث</w:t>
      </w:r>
      <w:r w:rsidR="00564D63">
        <w:rPr>
          <w:rFonts w:hint="cs"/>
          <w:rtl/>
        </w:rPr>
        <w:t>،</w:t>
      </w:r>
      <w:r>
        <w:rPr>
          <w:rFonts w:hint="cs"/>
          <w:rtl/>
        </w:rPr>
        <w:t xml:space="preserve"> مورد تسالم فقهاء باشد.</w:t>
      </w:r>
      <w:r w:rsidR="00564D63">
        <w:rPr>
          <w:rFonts w:hint="cs"/>
          <w:rtl/>
        </w:rPr>
        <w:t xml:space="preserve"> البته فقهاء فرموده اند که گاهی در سبب ارث یکی از دو سبب مانع از دیگری می شود که وارد آن بحث نمی شویم. اما اگر دو سبب ارث، مستقل و قابل جمع باشند و مانع از یکدیگر نباشند، هر کدام مستقلا در ارث تأثیر می گذارد.</w:t>
      </w:r>
    </w:p>
    <w:p w14:paraId="54583F95" w14:textId="2079C9BD" w:rsidR="007D4732" w:rsidRDefault="007D4732" w:rsidP="007D4732">
      <w:pPr>
        <w:pStyle w:val="Heading1"/>
        <w:rPr>
          <w:rtl/>
        </w:rPr>
      </w:pPr>
      <w:bookmarkStart w:id="22" w:name="_Toc106196922"/>
      <w:bookmarkStart w:id="23" w:name="_Toc106196949"/>
      <w:bookmarkStart w:id="24" w:name="_Toc106252593"/>
      <w:bookmarkStart w:id="25" w:name="_Toc106252898"/>
      <w:bookmarkStart w:id="26" w:name="_Toc106276026"/>
      <w:bookmarkStart w:id="27" w:name="_Toc106434849"/>
      <w:r>
        <w:rPr>
          <w:rFonts w:hint="cs"/>
          <w:rtl/>
        </w:rPr>
        <w:t>تنبیه هفتم</w:t>
      </w:r>
      <w:bookmarkEnd w:id="22"/>
      <w:bookmarkEnd w:id="23"/>
      <w:r w:rsidR="008043B3">
        <w:rPr>
          <w:rFonts w:hint="cs"/>
          <w:rtl/>
        </w:rPr>
        <w:t xml:space="preserve"> مفهوم شرط</w:t>
      </w:r>
      <w:r w:rsidR="00DA5043">
        <w:rPr>
          <w:rFonts w:hint="cs"/>
          <w:rtl/>
        </w:rPr>
        <w:t>: بررسی مانعیت تصریح به بعض مفهوم</w:t>
      </w:r>
      <w:r w:rsidR="008043B3">
        <w:rPr>
          <w:rFonts w:hint="cs"/>
          <w:rtl/>
        </w:rPr>
        <w:t xml:space="preserve"> شرط</w:t>
      </w:r>
      <w:r w:rsidR="00DA5043">
        <w:rPr>
          <w:rFonts w:hint="cs"/>
          <w:rtl/>
        </w:rPr>
        <w:t xml:space="preserve"> از اطلاق مفهوم</w:t>
      </w:r>
      <w:bookmarkEnd w:id="24"/>
      <w:bookmarkEnd w:id="25"/>
      <w:bookmarkEnd w:id="26"/>
      <w:bookmarkEnd w:id="27"/>
    </w:p>
    <w:p w14:paraId="7E6B4413" w14:textId="248F9406" w:rsidR="005A5F08" w:rsidRDefault="00564D63" w:rsidP="005A5F08">
      <w:pPr>
        <w:ind w:firstLine="423"/>
        <w:rPr>
          <w:rtl/>
        </w:rPr>
      </w:pPr>
      <w:r>
        <w:rPr>
          <w:rFonts w:hint="cs"/>
          <w:rtl/>
        </w:rPr>
        <w:t>آخرین تنبیه مفهوم شرط درباره این است که گاهی دو جمله شرطیه در خطاب می آید که جمله شرطیه دوم تصریح به بعض مفهوم جمله شرطیه اول است. به عنوان مثال گفته می شود «إن کان الدم أقل من الدرهم فصل فیه و إن کان أکثر من الدرهم فلا تصلّ فیه»</w:t>
      </w:r>
      <w:r>
        <w:rPr>
          <w:rStyle w:val="FootnoteReference"/>
          <w:rtl/>
        </w:rPr>
        <w:footnoteReference w:id="6"/>
      </w:r>
      <w:r>
        <w:rPr>
          <w:rFonts w:hint="cs"/>
          <w:rtl/>
        </w:rPr>
        <w:t>.</w:t>
      </w:r>
      <w:r w:rsidR="007D4732">
        <w:rPr>
          <w:rFonts w:hint="cs"/>
          <w:rtl/>
        </w:rPr>
        <w:t xml:space="preserve"> مفهوم «إن کان الدم أقل من الدرهم فصلّ فیه» این است که «إن لم یکن أقل من الدرهم فلا تصلّ فیه سواء کان مساویا للدرهم أو أکثر من الدرهم».</w:t>
      </w:r>
      <w:r w:rsidR="005A5F08">
        <w:rPr>
          <w:rFonts w:hint="cs"/>
          <w:rtl/>
        </w:rPr>
        <w:t xml:space="preserve"> جمله شرطیه دوم بعضی از مفهوم را بیان کرده است: «و إن کان أکثر من الدرهم فلا تصلّ فیه». در مورد حکم فرض تساوی مقدار دم با درهم اختلاف وجود دارد.</w:t>
      </w:r>
    </w:p>
    <w:p w14:paraId="332E5E8E" w14:textId="2E3251E0" w:rsidR="005A5F08" w:rsidRDefault="005A5F08" w:rsidP="005A5F08">
      <w:pPr>
        <w:ind w:firstLine="423"/>
        <w:rPr>
          <w:rtl/>
        </w:rPr>
      </w:pPr>
      <w:r>
        <w:rPr>
          <w:rFonts w:hint="cs"/>
          <w:rtl/>
        </w:rPr>
        <w:t xml:space="preserve">مرحوم امام </w:t>
      </w:r>
      <w:r w:rsidR="00454B9B">
        <w:rPr>
          <w:rFonts w:hint="cs"/>
          <w:rtl/>
        </w:rPr>
        <w:t xml:space="preserve">با اینکه در اصول مفهوم شرط را نپذیرفته است، در فقه </w:t>
      </w:r>
      <w:r>
        <w:rPr>
          <w:rFonts w:hint="cs"/>
          <w:rtl/>
        </w:rPr>
        <w:t>هم در کتاب البیع</w:t>
      </w:r>
      <w:r w:rsidR="00874FD4">
        <w:rPr>
          <w:rStyle w:val="FootnoteReference"/>
          <w:rtl/>
        </w:rPr>
        <w:footnoteReference w:id="7"/>
      </w:r>
      <w:r>
        <w:rPr>
          <w:rFonts w:hint="cs"/>
          <w:rtl/>
        </w:rPr>
        <w:t xml:space="preserve"> و هم </w:t>
      </w:r>
      <w:r w:rsidR="00454B9B">
        <w:rPr>
          <w:rFonts w:hint="cs"/>
          <w:rtl/>
        </w:rPr>
        <w:t xml:space="preserve">در </w:t>
      </w:r>
      <w:r>
        <w:rPr>
          <w:rFonts w:hint="cs"/>
          <w:rtl/>
        </w:rPr>
        <w:t>کتا</w:t>
      </w:r>
      <w:r w:rsidR="00454B9B">
        <w:rPr>
          <w:rFonts w:hint="cs"/>
          <w:rtl/>
        </w:rPr>
        <w:t>ب الخلل فی الصلاة</w:t>
      </w:r>
      <w:r w:rsidR="00E965D0">
        <w:rPr>
          <w:rStyle w:val="FootnoteReference"/>
          <w:rtl/>
        </w:rPr>
        <w:footnoteReference w:id="8"/>
      </w:r>
      <w:r w:rsidR="00454B9B">
        <w:rPr>
          <w:rFonts w:hint="cs"/>
          <w:rtl/>
        </w:rPr>
        <w:t xml:space="preserve"> فرموده است که اگر چه مفهوم شرط وجه صناعی ندارد اما عرف مفهوم شرط را می فهمد و جمله شرطیه اول را اصل می داند. جمله شرطیه دوم، تابع است و استقلال ندارد. پس آنچه مهم است جمله شرطیه اول است که مفهوم آن می گوید «إن لم یکن الدم </w:t>
      </w:r>
      <w:r w:rsidR="00874FD4">
        <w:rPr>
          <w:rFonts w:hint="cs"/>
          <w:rtl/>
        </w:rPr>
        <w:t>أقل من الدرهم فلا تصلّ فیه سواء کان مساویا للدرهم أو أکثر من الدرهم».</w:t>
      </w:r>
    </w:p>
    <w:p w14:paraId="26848643" w14:textId="79E7BF02" w:rsidR="00874FD4" w:rsidRDefault="00E965D0" w:rsidP="005A5F08">
      <w:pPr>
        <w:ind w:firstLine="423"/>
        <w:rPr>
          <w:rtl/>
        </w:rPr>
      </w:pPr>
      <w:r>
        <w:rPr>
          <w:rFonts w:hint="cs"/>
          <w:rtl/>
        </w:rPr>
        <w:t>مرحوم آقای تبریزی فرموده است: بستگی دارد به اینکه جمله شرطیه دوم با «واو» باشد یا با «فاء». اگر با «فاء» باشد و بگوید «فإن کان أکثر من الدرهم فلا تصلّ فیه» ظهور آن در این است که جمله شرطیه دوم تابع است و مستقل نیست.</w:t>
      </w:r>
      <w:r w:rsidR="00C26F2C">
        <w:rPr>
          <w:rFonts w:hint="cs"/>
          <w:rtl/>
        </w:rPr>
        <w:t xml:space="preserve"> یعنی در این فرض نظر مرحوم امام صحیح است. اما اگر با «واو» باشد جمله دوم مستقل است و در مورد دم مساوی درهم با یکدیگر تعارض می کنند. مفهوم جمله شرطیه اول این است که «إن لم یکن ال</w:t>
      </w:r>
      <w:r w:rsidR="00316FFE">
        <w:rPr>
          <w:rFonts w:hint="cs"/>
          <w:rtl/>
        </w:rPr>
        <w:t>دم</w:t>
      </w:r>
      <w:r w:rsidR="00C26F2C">
        <w:rPr>
          <w:rFonts w:hint="cs"/>
          <w:rtl/>
        </w:rPr>
        <w:t xml:space="preserve"> أقل من الدرهم فلا تصل فیه». دم مساوی درهم کمتر از یک درهم نیست</w:t>
      </w:r>
      <w:r w:rsidR="00316FFE">
        <w:rPr>
          <w:rFonts w:hint="cs"/>
          <w:rtl/>
        </w:rPr>
        <w:t xml:space="preserve"> پس</w:t>
      </w:r>
      <w:r w:rsidR="00C26F2C">
        <w:rPr>
          <w:rFonts w:hint="cs"/>
          <w:rtl/>
        </w:rPr>
        <w:t xml:space="preserve"> نماز در آن جایز نیست. مفهوم جمله شرطیه دوم این است که «إن لم یکن أکثر من الدرهم فصلّ فیه». دم مساوی درهم بیش از یک درهم نیست پس نماز در آن جایز است. تعارض و تساقط می کنند.</w:t>
      </w:r>
      <w:r w:rsidR="00C26F2C">
        <w:rPr>
          <w:rStyle w:val="FootnoteReference"/>
          <w:rtl/>
        </w:rPr>
        <w:footnoteReference w:id="9"/>
      </w:r>
    </w:p>
    <w:p w14:paraId="64A87784" w14:textId="1EABB7A0" w:rsidR="00BA5F01" w:rsidRDefault="00C26F2C" w:rsidP="005E2B2F">
      <w:pPr>
        <w:ind w:firstLine="423"/>
        <w:rPr>
          <w:rtl/>
        </w:rPr>
      </w:pPr>
      <w:r>
        <w:rPr>
          <w:rFonts w:hint="cs"/>
          <w:rtl/>
        </w:rPr>
        <w:t>مرحوم آقای خویی فرموده است: تفاوتی بین وجود «فاء» و «واو» وجود ندارد و این دو جمله شرطیه در مورد دم مساوی درهم تعارض می کنند.</w:t>
      </w:r>
      <w:r w:rsidR="005E2B2F">
        <w:rPr>
          <w:rFonts w:hint="cs"/>
          <w:rtl/>
        </w:rPr>
        <w:t xml:space="preserve"> </w:t>
      </w:r>
      <w:r w:rsidR="00BA5F01">
        <w:rPr>
          <w:rFonts w:hint="cs"/>
          <w:rtl/>
        </w:rPr>
        <w:t>لازم به ذکر است که اگر مفهوم پیدا کنند تعارض و تساقط می کنند و بعد از آن به عمومات «لا تصلّ فی ثوب أصابه دم» رجوع می کنیم. اینکه نتیجه چه می شود بحث فقهی است و محل بحث ما نیست. گاه نتیجه رجوع به عام فوقانی و گاه رجوع به اصل عملی مثل برائت است.</w:t>
      </w:r>
    </w:p>
    <w:p w14:paraId="092045B3" w14:textId="7BA45644" w:rsidR="00030DA1" w:rsidRDefault="001A443A" w:rsidP="00A06F3E">
      <w:pPr>
        <w:ind w:firstLine="423"/>
        <w:rPr>
          <w:rtl/>
        </w:rPr>
      </w:pPr>
      <w:r>
        <w:rPr>
          <w:rFonts w:hint="cs"/>
          <w:rtl/>
        </w:rPr>
        <w:t xml:space="preserve">البته آقای خویی در موسوعه جلد 3 صفحه 404 فرموده است: ممکن است گفته شود این دو جمله شرطیه نسبت به دم مساوی درهم مهمل هستند. اما اگر بگوییم مهمل نیستند با یکدیگر تعارض کرده و مجمل می شوند؛ یعنی اجمال ناشی از تعارض پیدا می کنند. نتیجه اجمال با اهمال متفاوت است. اگر مولی می فرمود «إن کان الدم أقل من الدرهم فصلّ فیه و لا تصلّ فی الدم الأکثر من الدرهم» در این صورت جمله شرطیه اول مفهوم دارد و جمله دوم، جمله شرطیه نیست که مفهوم مطلق داشته باشد و با جمله شرطیه اول تعارض کند. پس مفهوم جمله شرطیه اول بدون معارض خواهد بود. </w:t>
      </w:r>
      <w:r w:rsidR="005E2B2F">
        <w:rPr>
          <w:rFonts w:hint="cs"/>
          <w:rtl/>
        </w:rPr>
        <w:t>اما اگر بگوییم مهمل است اینجا هم ادعاء می شود که مهمل است و ناظر به دم مساوی درهم نیست.</w:t>
      </w:r>
      <w:r w:rsidR="005E2B2F">
        <w:rPr>
          <w:rStyle w:val="FootnoteReference"/>
          <w:rtl/>
        </w:rPr>
        <w:footnoteReference w:id="10"/>
      </w:r>
    </w:p>
    <w:p w14:paraId="7ABCA2BE" w14:textId="5A895A12" w:rsidR="001A443A" w:rsidRDefault="005E2B2F" w:rsidP="00BA5F01">
      <w:pPr>
        <w:ind w:firstLine="423"/>
        <w:rPr>
          <w:rtl/>
        </w:rPr>
      </w:pPr>
      <w:r>
        <w:rPr>
          <w:rFonts w:hint="cs"/>
          <w:rtl/>
        </w:rPr>
        <w:t>به نظر ما نیز همین طور است که عرف از این دو جمله شرطیه مفهوم نمی گیرد</w:t>
      </w:r>
      <w:r w:rsidR="006652BE">
        <w:rPr>
          <w:rFonts w:hint="cs"/>
          <w:rtl/>
        </w:rPr>
        <w:t>.</w:t>
      </w:r>
      <w:r>
        <w:rPr>
          <w:rFonts w:hint="cs"/>
          <w:rtl/>
        </w:rPr>
        <w:t xml:space="preserve"> بلکه ظاهر این</w:t>
      </w:r>
      <w:r w:rsidR="006652BE">
        <w:rPr>
          <w:rFonts w:hint="cs"/>
          <w:rtl/>
        </w:rPr>
        <w:t xml:space="preserve"> دو جمله شرطیه را تمهید برای ذکر اقسام خون می بیند به این نحو که دو قسم متعارف را بیان کرده و قسم غیر متعارف را که دم مساوی درهم است مهمل گذاشته است.</w:t>
      </w:r>
      <w:r w:rsidR="00E0580A">
        <w:rPr>
          <w:rFonts w:hint="cs"/>
          <w:rtl/>
        </w:rPr>
        <w:t xml:space="preserve"> پس اساسا این دو خطاب ناظر به قسم ثالث نیستند و ما نمی توانیم بیش از اهمال ادعاء کنیم.</w:t>
      </w:r>
    </w:p>
    <w:p w14:paraId="61DA2118" w14:textId="77777777" w:rsidR="00E0580A" w:rsidRDefault="00E0580A" w:rsidP="00E0580A">
      <w:pPr>
        <w:ind w:firstLine="423"/>
        <w:rPr>
          <w:rtl/>
        </w:rPr>
      </w:pPr>
      <w:r>
        <w:rPr>
          <w:rFonts w:hint="cs"/>
          <w:rtl/>
        </w:rPr>
        <w:t xml:space="preserve">نظیر این مثال، فرضی است که مفهوم استثناء وجود دارد و بعد از آن به بعض مفهوم استثناء تصریح می شود. به عنوان مثال در موثقه ابی بصیر فرموده است: </w:t>
      </w:r>
    </w:p>
    <w:p w14:paraId="5F5E11F1" w14:textId="165E286A" w:rsidR="00E43B87" w:rsidRPr="00E43B87" w:rsidRDefault="00E43B87" w:rsidP="00E0580A">
      <w:pPr>
        <w:ind w:firstLine="423"/>
        <w:rPr>
          <w:rtl/>
        </w:rPr>
      </w:pPr>
      <w:r w:rsidRPr="00E43B87">
        <w:rPr>
          <w:rFonts w:hint="eastAsia"/>
          <w:color w:val="008000"/>
          <w:rtl/>
        </w:rPr>
        <w:t>«</w:t>
      </w:r>
      <w:r w:rsidRPr="00E43B87">
        <w:rPr>
          <w:color w:val="008000"/>
          <w:rtl/>
        </w:rPr>
        <w:t>عَنْ عَلِ</w:t>
      </w:r>
      <w:r w:rsidR="00671E72">
        <w:rPr>
          <w:color w:val="008000"/>
          <w:rtl/>
        </w:rPr>
        <w:t>ی</w:t>
      </w:r>
      <w:r w:rsidRPr="00E43B87">
        <w:rPr>
          <w:color w:val="008000"/>
          <w:rtl/>
        </w:rPr>
        <w:t xml:space="preserve"> بْنِ إِبْرَاهِ</w:t>
      </w:r>
      <w:r w:rsidR="00671E72">
        <w:rPr>
          <w:color w:val="008000"/>
          <w:rtl/>
        </w:rPr>
        <w:t>ی</w:t>
      </w:r>
      <w:r w:rsidRPr="00E43B87">
        <w:rPr>
          <w:color w:val="008000"/>
          <w:rtl/>
        </w:rPr>
        <w:t>مَ عَنْ أَبِ</w:t>
      </w:r>
      <w:r w:rsidR="00671E72">
        <w:rPr>
          <w:color w:val="008000"/>
          <w:rtl/>
        </w:rPr>
        <w:t>ی</w:t>
      </w:r>
      <w:r w:rsidRPr="00E43B87">
        <w:rPr>
          <w:color w:val="008000"/>
          <w:rtl/>
        </w:rPr>
        <w:t>هِ عَنْ عَبْدِ اللَّهِ بْنِ الْمُغِ</w:t>
      </w:r>
      <w:r w:rsidR="00671E72">
        <w:rPr>
          <w:color w:val="008000"/>
          <w:rtl/>
        </w:rPr>
        <w:t>ی</w:t>
      </w:r>
      <w:r w:rsidRPr="00E43B87">
        <w:rPr>
          <w:color w:val="008000"/>
          <w:rtl/>
        </w:rPr>
        <w:t>رَةِ عَنْ سَمَاعَةَ عَنْ أَبِ</w:t>
      </w:r>
      <w:r w:rsidR="00671E72">
        <w:rPr>
          <w:color w:val="008000"/>
          <w:rtl/>
        </w:rPr>
        <w:t>ی</w:t>
      </w:r>
      <w:r w:rsidRPr="00E43B87">
        <w:rPr>
          <w:color w:val="008000"/>
          <w:rtl/>
        </w:rPr>
        <w:t xml:space="preserve"> بَصِ</w:t>
      </w:r>
      <w:r w:rsidR="00671E72">
        <w:rPr>
          <w:color w:val="008000"/>
          <w:rtl/>
        </w:rPr>
        <w:t>ی</w:t>
      </w:r>
      <w:r w:rsidRPr="00E43B87">
        <w:rPr>
          <w:color w:val="008000"/>
          <w:rtl/>
        </w:rPr>
        <w:t xml:space="preserve">رٍ عَنْهُمْ ع قَالَ: إِذَا أَدْخَلْتَ </w:t>
      </w:r>
      <w:r w:rsidR="00671E72">
        <w:rPr>
          <w:color w:val="008000"/>
          <w:rtl/>
        </w:rPr>
        <w:t>ی</w:t>
      </w:r>
      <w:r w:rsidRPr="00E43B87">
        <w:rPr>
          <w:color w:val="008000"/>
          <w:rtl/>
        </w:rPr>
        <w:t>دَ</w:t>
      </w:r>
      <w:r w:rsidR="00671E72">
        <w:rPr>
          <w:color w:val="008000"/>
          <w:rtl/>
        </w:rPr>
        <w:t>ک</w:t>
      </w:r>
      <w:r w:rsidRPr="00E43B87">
        <w:rPr>
          <w:color w:val="008000"/>
          <w:rtl/>
        </w:rPr>
        <w:t xml:space="preserve"> فِ</w:t>
      </w:r>
      <w:r w:rsidR="00671E72">
        <w:rPr>
          <w:color w:val="008000"/>
          <w:rtl/>
        </w:rPr>
        <w:t>ی</w:t>
      </w:r>
      <w:r w:rsidRPr="00E43B87">
        <w:rPr>
          <w:color w:val="008000"/>
          <w:rtl/>
        </w:rPr>
        <w:t xml:space="preserve"> الْإِنَاءِ قَبْلَ أَنْ تَغْسِلَهَا فَلَا بَأْسَ إِلَّا أَنْ </w:t>
      </w:r>
      <w:r w:rsidR="00671E72">
        <w:rPr>
          <w:color w:val="008000"/>
          <w:rtl/>
        </w:rPr>
        <w:t>یک</w:t>
      </w:r>
      <w:r w:rsidRPr="00E43B87">
        <w:rPr>
          <w:color w:val="008000"/>
          <w:rtl/>
        </w:rPr>
        <w:t>ونَ أَصَابَهَا قَذَر</w:t>
      </w:r>
      <w:r w:rsidR="001E617F">
        <w:rPr>
          <w:rFonts w:hint="cs"/>
          <w:color w:val="008000"/>
          <w:rtl/>
        </w:rPr>
        <w:t>ُ</w:t>
      </w:r>
      <w:r w:rsidRPr="00E43B87">
        <w:rPr>
          <w:color w:val="008000"/>
          <w:rtl/>
        </w:rPr>
        <w:t xml:space="preserve"> بَوْل</w:t>
      </w:r>
      <w:r w:rsidR="001E617F">
        <w:rPr>
          <w:rFonts w:hint="cs"/>
          <w:color w:val="008000"/>
          <w:rtl/>
        </w:rPr>
        <w:t>ٍ</w:t>
      </w:r>
      <w:r w:rsidRPr="00E43B87">
        <w:rPr>
          <w:color w:val="008000"/>
          <w:rtl/>
        </w:rPr>
        <w:t xml:space="preserve"> أَوْ جَنَابَة فَإِنْ أَدْخَلْتَ </w:t>
      </w:r>
      <w:r w:rsidR="00671E72">
        <w:rPr>
          <w:color w:val="008000"/>
          <w:rtl/>
        </w:rPr>
        <w:t>ی</w:t>
      </w:r>
      <w:r w:rsidRPr="00E43B87">
        <w:rPr>
          <w:color w:val="008000"/>
          <w:rtl/>
        </w:rPr>
        <w:t>دَ</w:t>
      </w:r>
      <w:r w:rsidR="00671E72">
        <w:rPr>
          <w:color w:val="008000"/>
          <w:rtl/>
        </w:rPr>
        <w:t>ک</w:t>
      </w:r>
      <w:r w:rsidRPr="00E43B87">
        <w:rPr>
          <w:color w:val="008000"/>
          <w:rtl/>
        </w:rPr>
        <w:t xml:space="preserve"> فِ</w:t>
      </w:r>
      <w:r w:rsidR="00671E72">
        <w:rPr>
          <w:color w:val="008000"/>
          <w:rtl/>
        </w:rPr>
        <w:t>ی</w:t>
      </w:r>
      <w:r w:rsidRPr="00E43B87">
        <w:rPr>
          <w:color w:val="008000"/>
          <w:rtl/>
        </w:rPr>
        <w:t xml:space="preserve"> الْمَاءِ وَ فِ</w:t>
      </w:r>
      <w:r w:rsidR="00671E72">
        <w:rPr>
          <w:color w:val="008000"/>
          <w:rtl/>
        </w:rPr>
        <w:t>ی</w:t>
      </w:r>
      <w:r w:rsidRPr="00E43B87">
        <w:rPr>
          <w:color w:val="008000"/>
          <w:rtl/>
        </w:rPr>
        <w:t>هَا شَ</w:t>
      </w:r>
      <w:r w:rsidR="00671E72">
        <w:rPr>
          <w:color w:val="008000"/>
          <w:rtl/>
        </w:rPr>
        <w:t>ی</w:t>
      </w:r>
      <w:r w:rsidRPr="00E43B87">
        <w:rPr>
          <w:color w:val="008000"/>
          <w:rtl/>
        </w:rPr>
        <w:t>‏ءٌ مِنْ ذَلِ</w:t>
      </w:r>
      <w:r w:rsidR="00671E72">
        <w:rPr>
          <w:color w:val="008000"/>
          <w:rtl/>
        </w:rPr>
        <w:t>ک</w:t>
      </w:r>
      <w:r w:rsidRPr="00E43B87">
        <w:rPr>
          <w:color w:val="008000"/>
          <w:rtl/>
        </w:rPr>
        <w:t xml:space="preserve"> فَأَهْرِقْ ذَلِ</w:t>
      </w:r>
      <w:r w:rsidR="00671E72">
        <w:rPr>
          <w:color w:val="008000"/>
          <w:rtl/>
        </w:rPr>
        <w:t>ک</w:t>
      </w:r>
      <w:r w:rsidRPr="00E43B87">
        <w:rPr>
          <w:color w:val="008000"/>
          <w:rtl/>
        </w:rPr>
        <w:t xml:space="preserve"> الْمَاءَ.»</w:t>
      </w:r>
      <w:r>
        <w:rPr>
          <w:rStyle w:val="FootnoteReference"/>
          <w:color w:val="008000"/>
          <w:rtl/>
        </w:rPr>
        <w:footnoteReference w:id="11"/>
      </w:r>
    </w:p>
    <w:p w14:paraId="29A19394" w14:textId="1E9B247A" w:rsidR="00186FF2" w:rsidRDefault="00E0580A" w:rsidP="00010472">
      <w:pPr>
        <w:ind w:firstLine="423"/>
        <w:rPr>
          <w:rtl/>
        </w:rPr>
      </w:pPr>
      <w:r>
        <w:rPr>
          <w:rFonts w:hint="cs"/>
          <w:rtl/>
        </w:rPr>
        <w:t>اگر کسی بدون شستن دست ها آن ها را به قصد وضوء گرفتن داخل آب کند، مانعی ندارد.</w:t>
      </w:r>
      <w:r w:rsidR="00010472">
        <w:rPr>
          <w:rFonts w:hint="cs"/>
          <w:rtl/>
        </w:rPr>
        <w:t xml:space="preserve"> سپس می فرماید </w:t>
      </w:r>
      <w:r w:rsidR="00010472" w:rsidRPr="00010472">
        <w:rPr>
          <w:rFonts w:hint="eastAsia"/>
          <w:color w:val="008000"/>
          <w:rtl/>
        </w:rPr>
        <w:t>«</w:t>
      </w:r>
      <w:r w:rsidR="00010472" w:rsidRPr="00010472">
        <w:rPr>
          <w:color w:val="008000"/>
          <w:rtl/>
        </w:rPr>
        <w:t xml:space="preserve">إِلَّا أَنْ یکونَ أَصَابَهَا </w:t>
      </w:r>
      <w:r w:rsidR="001E617F" w:rsidRPr="00E43B87">
        <w:rPr>
          <w:color w:val="008000"/>
          <w:rtl/>
        </w:rPr>
        <w:t>قَذَر</w:t>
      </w:r>
      <w:r w:rsidR="001E617F">
        <w:rPr>
          <w:rFonts w:hint="cs"/>
          <w:color w:val="008000"/>
          <w:rtl/>
        </w:rPr>
        <w:t>ُ</w:t>
      </w:r>
      <w:r w:rsidR="001E617F" w:rsidRPr="00E43B87">
        <w:rPr>
          <w:color w:val="008000"/>
          <w:rtl/>
        </w:rPr>
        <w:t xml:space="preserve"> بَوْل</w:t>
      </w:r>
      <w:r w:rsidR="001E617F">
        <w:rPr>
          <w:rFonts w:hint="cs"/>
          <w:color w:val="008000"/>
          <w:rtl/>
        </w:rPr>
        <w:t>ٍ</w:t>
      </w:r>
      <w:r w:rsidR="001E617F" w:rsidRPr="00E43B87">
        <w:rPr>
          <w:color w:val="008000"/>
          <w:rtl/>
        </w:rPr>
        <w:t xml:space="preserve"> أَوْ جَنَابَة</w:t>
      </w:r>
      <w:r w:rsidR="00010472" w:rsidRPr="00010472">
        <w:rPr>
          <w:color w:val="008000"/>
          <w:rtl/>
        </w:rPr>
        <w:t>»</w:t>
      </w:r>
      <w:r w:rsidR="00010472">
        <w:rPr>
          <w:rFonts w:hint="cs"/>
          <w:rtl/>
        </w:rPr>
        <w:t xml:space="preserve"> که استثناء است. مفهوم آن این است که </w:t>
      </w:r>
      <w:r w:rsidR="00186FF2">
        <w:rPr>
          <w:rFonts w:hint="cs"/>
          <w:rtl/>
        </w:rPr>
        <w:t xml:space="preserve">«فإن أصابها قذر بول أو جنابة ففیه بأس». اگر تنها به همین مقدار بود از آن نتیجه گرفته می شد که اگر دست مکلف با بول اصابت کرده </w:t>
      </w:r>
      <w:r w:rsidR="00404D26">
        <w:rPr>
          <w:rFonts w:hint="cs"/>
          <w:rtl/>
        </w:rPr>
        <w:t>باشد</w:t>
      </w:r>
      <w:r w:rsidR="00186FF2">
        <w:rPr>
          <w:rFonts w:hint="cs"/>
          <w:rtl/>
        </w:rPr>
        <w:t xml:space="preserve"> گرچه الآن عین بول در آن نباشد، اطلاق مفهوم استثناء دلالت می کند بر اینکه آب نجس می شود؛ زیرا «یدٌ أصابها قذر بول» بر آن صادق است. </w:t>
      </w:r>
    </w:p>
    <w:p w14:paraId="330A43DC" w14:textId="39BA579B" w:rsidR="0037370F" w:rsidRDefault="0037370F" w:rsidP="0037370F">
      <w:pPr>
        <w:pStyle w:val="Heading2"/>
        <w:rPr>
          <w:rtl/>
        </w:rPr>
      </w:pPr>
      <w:bookmarkStart w:id="29" w:name="_Toc106252899"/>
      <w:bookmarkStart w:id="30" w:name="_Toc106276027"/>
      <w:bookmarkStart w:id="31" w:name="_Toc106434850"/>
      <w:r>
        <w:rPr>
          <w:rFonts w:hint="cs"/>
          <w:rtl/>
        </w:rPr>
        <w:t>بررسی کلام آقای میلانی و شهید صدر</w:t>
      </w:r>
      <w:bookmarkEnd w:id="29"/>
      <w:bookmarkEnd w:id="30"/>
      <w:bookmarkEnd w:id="31"/>
    </w:p>
    <w:p w14:paraId="07131CA6" w14:textId="6EFC0037" w:rsidR="001A1EA5" w:rsidRDefault="00186FF2" w:rsidP="00010472">
      <w:pPr>
        <w:ind w:firstLine="423"/>
        <w:rPr>
          <w:rtl/>
        </w:rPr>
      </w:pPr>
      <w:r>
        <w:rPr>
          <w:rFonts w:hint="cs"/>
          <w:rtl/>
        </w:rPr>
        <w:t>مرحوم آقای میلانی</w:t>
      </w:r>
      <w:r w:rsidR="00A06F3E">
        <w:rPr>
          <w:rStyle w:val="FootnoteReference"/>
          <w:rtl/>
        </w:rPr>
        <w:footnoteReference w:id="12"/>
      </w:r>
      <w:r>
        <w:rPr>
          <w:rFonts w:hint="cs"/>
          <w:rtl/>
        </w:rPr>
        <w:t xml:space="preserve"> و شهید صدر فرموده اند: اما ذیل روایت قید دارد؛ زیرا فرموده است </w:t>
      </w:r>
      <w:r w:rsidRPr="00186FF2">
        <w:rPr>
          <w:rFonts w:hint="eastAsia"/>
          <w:color w:val="008000"/>
          <w:rtl/>
        </w:rPr>
        <w:t>«</w:t>
      </w:r>
      <w:r w:rsidRPr="00186FF2">
        <w:rPr>
          <w:color w:val="008000"/>
          <w:rtl/>
        </w:rPr>
        <w:t xml:space="preserve">فَإِنْ أَدْخَلْتَ یدَک فِی الْمَاءِ </w:t>
      </w:r>
      <w:r w:rsidRPr="00186FF2">
        <w:rPr>
          <w:color w:val="008000"/>
          <w:u w:val="single"/>
          <w:rtl/>
        </w:rPr>
        <w:t>وَ فِیهَا شَی‏ءٌ مِنْ ذَلِک</w:t>
      </w:r>
      <w:r>
        <w:rPr>
          <w:rFonts w:hint="cs"/>
          <w:color w:val="008000"/>
          <w:rtl/>
        </w:rPr>
        <w:t xml:space="preserve"> </w:t>
      </w:r>
      <w:r w:rsidRPr="00E43B87">
        <w:rPr>
          <w:color w:val="008000"/>
          <w:rtl/>
        </w:rPr>
        <w:t>فَأَهْرِقْ ذَلِ</w:t>
      </w:r>
      <w:r>
        <w:rPr>
          <w:color w:val="008000"/>
          <w:rtl/>
        </w:rPr>
        <w:t>ک</w:t>
      </w:r>
      <w:r w:rsidRPr="00E43B87">
        <w:rPr>
          <w:color w:val="008000"/>
          <w:rtl/>
        </w:rPr>
        <w:t xml:space="preserve"> الْمَاءَ</w:t>
      </w:r>
      <w:r w:rsidRPr="00186FF2">
        <w:rPr>
          <w:color w:val="008000"/>
          <w:rtl/>
        </w:rPr>
        <w:t>»</w:t>
      </w:r>
      <w:r>
        <w:rPr>
          <w:rFonts w:hint="cs"/>
          <w:rtl/>
        </w:rPr>
        <w:t xml:space="preserve"> یعنی اگر دست را در آب بزند در حالی که قذارت بول یا منی در دست باشد این آب نجس است و باید دور ریخته شود. </w:t>
      </w:r>
      <w:r w:rsidR="00C2779B">
        <w:rPr>
          <w:rFonts w:hint="cs"/>
          <w:rtl/>
        </w:rPr>
        <w:t xml:space="preserve">بنابراین </w:t>
      </w:r>
      <w:r>
        <w:rPr>
          <w:rFonts w:hint="cs"/>
          <w:rtl/>
        </w:rPr>
        <w:t>شرط تنجس آب قلیل</w:t>
      </w:r>
      <w:r w:rsidR="00C2779B">
        <w:rPr>
          <w:rFonts w:hint="cs"/>
          <w:rtl/>
        </w:rPr>
        <w:t>، ملاقات با متنجسی است که عین نجس در آن موجود است. اما متنجسی که عین نجس در آن موجود نیست و صرفا در گذشته با عین نجس ملاقات کرده است موجب نجاست آب قلیل نمی</w:t>
      </w:r>
      <w:r w:rsidR="00C2779B">
        <w:rPr>
          <w:rFonts w:hint="eastAsia"/>
          <w:rtl/>
        </w:rPr>
        <w:t>‌</w:t>
      </w:r>
      <w:r w:rsidR="00C2779B">
        <w:rPr>
          <w:rFonts w:hint="cs"/>
          <w:rtl/>
        </w:rPr>
        <w:t>شود. دلیل این مطلب این است که ذیل روایت مفهوم استثناء را مقید کرده است. اگر تنها مفهوم استثناء وجود داشت بیان می</w:t>
      </w:r>
      <w:r w:rsidR="00C2779B">
        <w:rPr>
          <w:rFonts w:hint="eastAsia"/>
          <w:rtl/>
        </w:rPr>
        <w:t>‌</w:t>
      </w:r>
      <w:r w:rsidR="00C2779B">
        <w:rPr>
          <w:rFonts w:hint="cs"/>
          <w:rtl/>
        </w:rPr>
        <w:t xml:space="preserve">کردیم که اگر دستی که با بول ملاقات کرده است به آب قلیل اصابت کند، آب قلیل را نجس می کند. اما در ذیل فرموده است </w:t>
      </w:r>
      <w:r w:rsidR="00C2779B" w:rsidRPr="00186FF2">
        <w:rPr>
          <w:rFonts w:hint="eastAsia"/>
          <w:color w:val="008000"/>
          <w:rtl/>
        </w:rPr>
        <w:t>«</w:t>
      </w:r>
      <w:r w:rsidR="00C2779B" w:rsidRPr="00C2779B">
        <w:rPr>
          <w:color w:val="008000"/>
          <w:rtl/>
        </w:rPr>
        <w:t>وَ فِیهَا شَی‏ءٌ مِنْ ذَلِک</w:t>
      </w:r>
      <w:r w:rsidR="00C2779B" w:rsidRPr="00186FF2">
        <w:rPr>
          <w:color w:val="008000"/>
          <w:rtl/>
        </w:rPr>
        <w:t>»</w:t>
      </w:r>
      <w:r w:rsidR="00C2779B">
        <w:rPr>
          <w:rFonts w:hint="cs"/>
          <w:rtl/>
        </w:rPr>
        <w:t xml:space="preserve"> نه اینکه «و قد أصابها قذر بول»؛ یعنی شرط نجاست آب این است که همین الآن قذارت بول یا منی در دست او باشد.</w:t>
      </w:r>
      <w:r w:rsidR="003218EF">
        <w:rPr>
          <w:rStyle w:val="FootnoteReference"/>
          <w:rtl/>
        </w:rPr>
        <w:footnoteReference w:id="13"/>
      </w:r>
    </w:p>
    <w:p w14:paraId="41D46F76" w14:textId="37F9E2DD" w:rsidR="00CD2510" w:rsidRDefault="00E03475" w:rsidP="00010472">
      <w:pPr>
        <w:ind w:firstLine="423"/>
        <w:rPr>
          <w:rtl/>
        </w:rPr>
      </w:pPr>
      <w:r>
        <w:rPr>
          <w:rFonts w:hint="cs"/>
          <w:rtl/>
        </w:rPr>
        <w:t xml:space="preserve">این استدلال از نظر فنی درست نیست. در این استدلال به مفهوم ذیل تمسک شده است. مرحوم آقای میلانی و شهید صدر ذیل را مقید مفهوم استثناء در صدر گرفته اند. اشکال این است که این دو مفهوم با یکدیگر تعارض می کنند. مفهوم ذیل این است که «إن أدخلت یدک فی الماء و لیس فیها شیء من ذلک» و این دو فرض دارد؛ یک فرض این است که اصلا دست با بول ملاقات نکرده است و فرض دیگر این است که دست با بول ملاقات کرده است اما با دستمال کاغذی از روی دست پاک شده است. طبق بیان ایشان </w:t>
      </w:r>
      <w:r w:rsidR="00E275DB" w:rsidRPr="00E275DB">
        <w:rPr>
          <w:rFonts w:hint="eastAsia"/>
          <w:color w:val="008000"/>
          <w:rtl/>
        </w:rPr>
        <w:t>«</w:t>
      </w:r>
      <w:r w:rsidR="00E275DB" w:rsidRPr="00E275DB">
        <w:rPr>
          <w:color w:val="008000"/>
          <w:rtl/>
        </w:rPr>
        <w:t>فَإِنْ أَدْخَلْتَ یدَک فِی الْمَاءِ»</w:t>
      </w:r>
      <w:r w:rsidR="00E275DB">
        <w:rPr>
          <w:rFonts w:hint="cs"/>
          <w:rtl/>
        </w:rPr>
        <w:t xml:space="preserve"> یعنی همان دستی که </w:t>
      </w:r>
      <w:r w:rsidR="00E275DB" w:rsidRPr="00E275DB">
        <w:rPr>
          <w:rFonts w:hint="eastAsia"/>
          <w:color w:val="008000"/>
          <w:rtl/>
        </w:rPr>
        <w:t>«</w:t>
      </w:r>
      <w:r w:rsidR="00E275DB" w:rsidRPr="00E275DB">
        <w:rPr>
          <w:color w:val="008000"/>
          <w:rtl/>
        </w:rPr>
        <w:t>أَصَابَهَا قَذَر</w:t>
      </w:r>
      <w:r w:rsidR="001E617F">
        <w:rPr>
          <w:rFonts w:hint="cs"/>
          <w:color w:val="008000"/>
          <w:rtl/>
        </w:rPr>
        <w:t>ُ</w:t>
      </w:r>
      <w:r w:rsidR="00E275DB" w:rsidRPr="00E275DB">
        <w:rPr>
          <w:color w:val="008000"/>
          <w:rtl/>
        </w:rPr>
        <w:t xml:space="preserve"> بَوْل</w:t>
      </w:r>
      <w:r w:rsidR="001E617F">
        <w:rPr>
          <w:rFonts w:hint="cs"/>
          <w:color w:val="008000"/>
          <w:rtl/>
        </w:rPr>
        <w:t>ٍ</w:t>
      </w:r>
      <w:r w:rsidR="00E275DB" w:rsidRPr="00E275DB">
        <w:rPr>
          <w:color w:val="008000"/>
          <w:rtl/>
        </w:rPr>
        <w:t>»</w:t>
      </w:r>
      <w:r w:rsidR="00E275DB">
        <w:rPr>
          <w:rFonts w:hint="cs"/>
          <w:rtl/>
        </w:rPr>
        <w:t xml:space="preserve"> اگر در آب قلیل داخل شود، آب قلیل نجس می شود به شرطی که آثار بول یا منی در دست باشد. در حالی که چنین ظهوری در آن وجود ندارد. بلکه دو جمله شرطیه هستند که </w:t>
      </w:r>
      <w:r w:rsidR="00DB4185">
        <w:rPr>
          <w:rFonts w:hint="cs"/>
          <w:rtl/>
        </w:rPr>
        <w:t xml:space="preserve">در </w:t>
      </w:r>
      <w:r w:rsidR="00E275DB">
        <w:rPr>
          <w:rFonts w:hint="cs"/>
          <w:rtl/>
        </w:rPr>
        <w:t xml:space="preserve">جمله </w:t>
      </w:r>
      <w:r w:rsidR="00DB4185">
        <w:rPr>
          <w:rFonts w:hint="cs"/>
          <w:rtl/>
        </w:rPr>
        <w:t xml:space="preserve">شرطیه </w:t>
      </w:r>
      <w:r w:rsidR="00E275DB">
        <w:rPr>
          <w:rFonts w:hint="cs"/>
          <w:rtl/>
        </w:rPr>
        <w:t>اول</w:t>
      </w:r>
      <w:r w:rsidR="00DB4185">
        <w:rPr>
          <w:rFonts w:hint="cs"/>
          <w:rtl/>
        </w:rPr>
        <w:t xml:space="preserve">، </w:t>
      </w:r>
      <w:r w:rsidR="00DB4185" w:rsidRPr="00DB4185">
        <w:rPr>
          <w:rFonts w:hint="eastAsia"/>
          <w:color w:val="008000"/>
          <w:rtl/>
        </w:rPr>
        <w:t>«</w:t>
      </w:r>
      <w:r w:rsidR="00DB4185" w:rsidRPr="00DB4185">
        <w:rPr>
          <w:color w:val="008000"/>
          <w:rtl/>
        </w:rPr>
        <w:t xml:space="preserve">إِلَّا أَنْ یکونَ أَصَابَهَا </w:t>
      </w:r>
      <w:r w:rsidR="001E617F" w:rsidRPr="00E43B87">
        <w:rPr>
          <w:color w:val="008000"/>
          <w:rtl/>
        </w:rPr>
        <w:t>قَذَر</w:t>
      </w:r>
      <w:r w:rsidR="001E617F">
        <w:rPr>
          <w:rFonts w:hint="cs"/>
          <w:color w:val="008000"/>
          <w:rtl/>
        </w:rPr>
        <w:t>ُ</w:t>
      </w:r>
      <w:r w:rsidR="001E617F" w:rsidRPr="00E43B87">
        <w:rPr>
          <w:color w:val="008000"/>
          <w:rtl/>
        </w:rPr>
        <w:t xml:space="preserve"> بَوْل</w:t>
      </w:r>
      <w:r w:rsidR="001E617F">
        <w:rPr>
          <w:rFonts w:hint="cs"/>
          <w:color w:val="008000"/>
          <w:rtl/>
        </w:rPr>
        <w:t>ٍ</w:t>
      </w:r>
      <w:r w:rsidR="001E617F" w:rsidRPr="00E43B87">
        <w:rPr>
          <w:color w:val="008000"/>
          <w:rtl/>
        </w:rPr>
        <w:t xml:space="preserve"> أَوْ جَنَابَة</w:t>
      </w:r>
      <w:r w:rsidR="00DB4185" w:rsidRPr="00DB4185">
        <w:rPr>
          <w:color w:val="008000"/>
          <w:rtl/>
        </w:rPr>
        <w:t>»</w:t>
      </w:r>
      <w:r w:rsidR="00E275DB">
        <w:rPr>
          <w:rFonts w:hint="cs"/>
          <w:rtl/>
        </w:rPr>
        <w:t xml:space="preserve"> مفهوم استثناء دارد </w:t>
      </w:r>
      <w:r w:rsidR="00DB4185">
        <w:rPr>
          <w:rFonts w:hint="cs"/>
          <w:rtl/>
        </w:rPr>
        <w:t>و اطلاق آن می گوید دستی که به آن قذارت بول اصابت کرده است موجب نجاست آب می شود. مفهوم ذیل می گوید اگر در دستی که داخل آب می شود قذارت بول یا منی نباشد آب نجس نمی شود. نسبت آن ها با یکدیگر عموم من وجه است و در مورد فرضی که قبلا دست با بول ملاقات کرده است و الآن آثار بول در آن نیست تعارض می کنند.</w:t>
      </w:r>
      <w:r w:rsidR="004A0955">
        <w:rPr>
          <w:rFonts w:hint="cs"/>
          <w:rtl/>
        </w:rPr>
        <w:t xml:space="preserve"> پس از آن مرجع سائر اطلاقاتی است که بیان می کنند که آب قلیل با ملاقات نجس متنجس می شود</w:t>
      </w:r>
      <w:r w:rsidR="00444703">
        <w:rPr>
          <w:rFonts w:hint="cs"/>
          <w:rtl/>
        </w:rPr>
        <w:t xml:space="preserve"> اعم از اینکه نجس بالذات یا بالعرض باشد.</w:t>
      </w:r>
    </w:p>
    <w:p w14:paraId="00D7E993" w14:textId="7AA37660" w:rsidR="00444703" w:rsidRDefault="00444703" w:rsidP="00010472">
      <w:pPr>
        <w:ind w:firstLine="423"/>
        <w:rPr>
          <w:rtl/>
        </w:rPr>
      </w:pPr>
      <w:r>
        <w:rPr>
          <w:rFonts w:hint="cs"/>
          <w:rtl/>
        </w:rPr>
        <w:t>اساسا</w:t>
      </w:r>
      <w:r w:rsidR="001E617F">
        <w:rPr>
          <w:rFonts w:hint="cs"/>
          <w:rtl/>
        </w:rPr>
        <w:t xml:space="preserve"> </w:t>
      </w:r>
      <w:r w:rsidR="009416BD">
        <w:rPr>
          <w:rFonts w:hint="cs"/>
          <w:rtl/>
        </w:rPr>
        <w:t>دلیلی ندارد که</w:t>
      </w:r>
      <w:r w:rsidR="001E617F">
        <w:rPr>
          <w:rFonts w:hint="cs"/>
          <w:rtl/>
        </w:rPr>
        <w:t xml:space="preserve"> اضافه در </w:t>
      </w:r>
      <w:r w:rsidR="001E617F" w:rsidRPr="00E275DB">
        <w:rPr>
          <w:rFonts w:hint="eastAsia"/>
          <w:color w:val="008000"/>
          <w:rtl/>
        </w:rPr>
        <w:t>«</w:t>
      </w:r>
      <w:r w:rsidR="001E617F" w:rsidRPr="00E275DB">
        <w:rPr>
          <w:color w:val="008000"/>
          <w:rtl/>
        </w:rPr>
        <w:t>قَذَر</w:t>
      </w:r>
      <w:r w:rsidR="001E617F">
        <w:rPr>
          <w:rFonts w:hint="cs"/>
          <w:color w:val="008000"/>
          <w:rtl/>
        </w:rPr>
        <w:t>ُ</w:t>
      </w:r>
      <w:r w:rsidR="001E617F" w:rsidRPr="00E275DB">
        <w:rPr>
          <w:color w:val="008000"/>
          <w:rtl/>
        </w:rPr>
        <w:t xml:space="preserve"> بَوْل</w:t>
      </w:r>
      <w:r w:rsidR="001E617F">
        <w:rPr>
          <w:rFonts w:hint="cs"/>
          <w:color w:val="008000"/>
          <w:rtl/>
        </w:rPr>
        <w:t>ٍ</w:t>
      </w:r>
      <w:r w:rsidR="001E617F" w:rsidRPr="00E275DB">
        <w:rPr>
          <w:color w:val="008000"/>
          <w:rtl/>
        </w:rPr>
        <w:t>»</w:t>
      </w:r>
      <w:r w:rsidR="001E617F">
        <w:rPr>
          <w:rFonts w:hint="cs"/>
          <w:rtl/>
        </w:rPr>
        <w:t xml:space="preserve"> اضافه بیانیه باشد و ممکن است اضافه نشویه باشد</w:t>
      </w:r>
      <w:r w:rsidR="009416BD">
        <w:rPr>
          <w:rFonts w:hint="cs"/>
          <w:rtl/>
        </w:rPr>
        <w:t>.</w:t>
      </w:r>
      <w:r w:rsidR="001E617F">
        <w:rPr>
          <w:rFonts w:hint="cs"/>
          <w:rtl/>
        </w:rPr>
        <w:t xml:space="preserve"> </w:t>
      </w:r>
      <w:r w:rsidR="001E617F" w:rsidRPr="00186FF2">
        <w:rPr>
          <w:rFonts w:hint="eastAsia"/>
          <w:color w:val="008000"/>
          <w:rtl/>
        </w:rPr>
        <w:t>«</w:t>
      </w:r>
      <w:r w:rsidR="001E617F" w:rsidRPr="00C2779B">
        <w:rPr>
          <w:color w:val="008000"/>
          <w:rtl/>
        </w:rPr>
        <w:t>وَ فِیهَا شَی‏ءٌ مِنْ ذَلِک</w:t>
      </w:r>
      <w:r w:rsidR="001E617F" w:rsidRPr="00186FF2">
        <w:rPr>
          <w:color w:val="008000"/>
          <w:rtl/>
        </w:rPr>
        <w:t>»</w:t>
      </w:r>
      <w:r w:rsidR="001E617F">
        <w:rPr>
          <w:rFonts w:hint="cs"/>
          <w:rtl/>
        </w:rPr>
        <w:t xml:space="preserve"> یعنی «شیء من قذارة البول»</w:t>
      </w:r>
      <w:r w:rsidR="009416BD">
        <w:rPr>
          <w:rFonts w:hint="cs"/>
          <w:rtl/>
        </w:rPr>
        <w:t xml:space="preserve"> نه اینکه و «و فیها شیء من البول». اگر اضافه بیانیه باشد معنای آن این است که «و فیها شیء من البول» و کلام آقای میلانی و شهید صدر درست می شود. اما اگر اضافه نشویه باشد معنای آن این است که «و فیها شیء من النجاسة الناشئة من البول» و اگر بول با دستمال کاغذی برطرف شود تا زمانی که دست شسته نشود در آن نجاست ناشی از بول وجود دارد. این معنا </w:t>
      </w:r>
      <w:r w:rsidR="00404D26">
        <w:rPr>
          <w:rFonts w:hint="cs"/>
          <w:rtl/>
        </w:rPr>
        <w:t>بر خلاف کلام آقای میلانی و شهید صدر است</w:t>
      </w:r>
      <w:r w:rsidR="009416BD">
        <w:rPr>
          <w:rFonts w:hint="cs"/>
          <w:rtl/>
        </w:rPr>
        <w:t>.</w:t>
      </w:r>
    </w:p>
    <w:p w14:paraId="05A2395E" w14:textId="70BC21E6" w:rsidR="009416BD" w:rsidRDefault="00BB788A" w:rsidP="00BB788A">
      <w:pPr>
        <w:ind w:firstLine="423"/>
        <w:rPr>
          <w:rtl/>
        </w:rPr>
      </w:pPr>
      <w:r>
        <w:rPr>
          <w:rFonts w:hint="cs"/>
          <w:rtl/>
        </w:rPr>
        <w:t xml:space="preserve">این بحث در مورد آیه </w:t>
      </w:r>
      <w:r w:rsidRPr="00BB788A">
        <w:rPr>
          <w:rFonts w:ascii="Times New Roman" w:hAnsi="Times New Roman" w:cs="Times New Roman" w:hint="cs"/>
          <w:color w:val="008000"/>
          <w:rtl/>
        </w:rPr>
        <w:t>﴿</w:t>
      </w:r>
      <w:r w:rsidRPr="00BB788A">
        <w:rPr>
          <w:color w:val="008000"/>
          <w:rtl/>
        </w:rPr>
        <w:t>وَ لاَ تَقْرَبُوهُنَّ حَتَّ</w:t>
      </w:r>
      <w:r w:rsidR="00CF5A95">
        <w:rPr>
          <w:color w:val="008000"/>
          <w:rtl/>
        </w:rPr>
        <w:t>ی</w:t>
      </w:r>
      <w:r w:rsidRPr="00BB788A">
        <w:rPr>
          <w:color w:val="008000"/>
          <w:rtl/>
        </w:rPr>
        <w:t xml:space="preserve"> </w:t>
      </w:r>
      <w:r w:rsidR="00CF5A95">
        <w:rPr>
          <w:color w:val="008000"/>
          <w:rtl/>
        </w:rPr>
        <w:t>ی</w:t>
      </w:r>
      <w:r w:rsidRPr="00BB788A">
        <w:rPr>
          <w:color w:val="008000"/>
          <w:rtl/>
        </w:rPr>
        <w:t>طْهُرْنَ فَإِذَا تَطَهَّرْنَ فَأْتُوهُنَّ مِنْ حَ</w:t>
      </w:r>
      <w:r w:rsidR="00CF5A95">
        <w:rPr>
          <w:color w:val="008000"/>
          <w:rtl/>
        </w:rPr>
        <w:t>ی</w:t>
      </w:r>
      <w:r w:rsidRPr="00BB788A">
        <w:rPr>
          <w:color w:val="008000"/>
          <w:rtl/>
        </w:rPr>
        <w:t>ثُ أَمَرَ</w:t>
      </w:r>
      <w:r w:rsidR="00CF5A95">
        <w:rPr>
          <w:color w:val="008000"/>
          <w:rtl/>
        </w:rPr>
        <w:t>ک</w:t>
      </w:r>
      <w:r w:rsidRPr="00BB788A">
        <w:rPr>
          <w:color w:val="008000"/>
          <w:rtl/>
        </w:rPr>
        <w:t>مُ اللَّهُ</w:t>
      </w:r>
      <w:r w:rsidRPr="00BB788A">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14"/>
      </w:r>
      <w:r>
        <w:rPr>
          <w:rFonts w:hint="cs"/>
          <w:rtl/>
        </w:rPr>
        <w:t xml:space="preserve"> نیز مطرح می شود. در فقه </w:t>
      </w:r>
      <w:r w:rsidR="00EC219A">
        <w:rPr>
          <w:rFonts w:hint="cs"/>
          <w:rtl/>
        </w:rPr>
        <w:t xml:space="preserve">نزاع شده است که </w:t>
      </w:r>
      <w:r>
        <w:rPr>
          <w:rFonts w:hint="cs"/>
          <w:rtl/>
        </w:rPr>
        <w:t xml:space="preserve">اگر جمله اول به این شکل باشد که </w:t>
      </w:r>
      <w:r w:rsidRPr="00BB788A">
        <w:rPr>
          <w:rFonts w:ascii="Times New Roman" w:hAnsi="Times New Roman" w:cs="Times New Roman" w:hint="cs"/>
          <w:color w:val="008000"/>
          <w:rtl/>
        </w:rPr>
        <w:t>﴿</w:t>
      </w:r>
      <w:r w:rsidRPr="00BB788A">
        <w:rPr>
          <w:color w:val="008000"/>
          <w:rtl/>
        </w:rPr>
        <w:t>وَ لاَ تَقْرَبُوهُنَّ حَتَّ</w:t>
      </w:r>
      <w:r w:rsidR="00CF5A95">
        <w:rPr>
          <w:color w:val="008000"/>
          <w:rtl/>
        </w:rPr>
        <w:t>ی</w:t>
      </w:r>
      <w:r w:rsidRPr="00BB788A">
        <w:rPr>
          <w:color w:val="008000"/>
          <w:rtl/>
        </w:rPr>
        <w:t xml:space="preserve"> </w:t>
      </w:r>
      <w:r w:rsidR="00CF5A95">
        <w:rPr>
          <w:color w:val="008000"/>
          <w:rtl/>
        </w:rPr>
        <w:t>ی</w:t>
      </w:r>
      <w:r w:rsidRPr="00BB788A">
        <w:rPr>
          <w:color w:val="008000"/>
          <w:rtl/>
        </w:rPr>
        <w:t>طْهُرْنَ</w:t>
      </w:r>
      <w:r w:rsidRPr="00BB788A">
        <w:rPr>
          <w:rFonts w:ascii="Times New Roman" w:hAnsi="Times New Roman" w:cs="Times New Roman" w:hint="cs"/>
          <w:color w:val="008000"/>
          <w:rtl/>
        </w:rPr>
        <w:t>﴾</w:t>
      </w:r>
      <w:r>
        <w:rPr>
          <w:rFonts w:hint="cs"/>
          <w:rtl/>
        </w:rPr>
        <w:t xml:space="preserve"> بیان می کند که تا زمان نقاء دم</w:t>
      </w:r>
      <w:r w:rsidR="00EC219A">
        <w:rPr>
          <w:rFonts w:hint="cs"/>
          <w:rtl/>
        </w:rPr>
        <w:t>،</w:t>
      </w:r>
      <w:r>
        <w:rPr>
          <w:rFonts w:hint="cs"/>
          <w:rtl/>
        </w:rPr>
        <w:t xml:space="preserve"> نزدیکی با حائض حرام است. اما اگر به این شکل باشد که «و لا تقربوهنّ حتی یطَّهَّرنَ» معنای آن این است که تا</w:t>
      </w:r>
      <w:r w:rsidR="00EC219A">
        <w:rPr>
          <w:rFonts w:hint="cs"/>
          <w:rtl/>
        </w:rPr>
        <w:t xml:space="preserve"> زمانی که</w:t>
      </w:r>
      <w:r>
        <w:rPr>
          <w:rFonts w:hint="cs"/>
          <w:rtl/>
        </w:rPr>
        <w:t xml:space="preserve"> زنان حائض غسل نکرده اند نزدیکی با آن ها حرام است. گفته می شود مطرح کردن این بحث و اختلاف قرائات وجهی ندارد؛ زیرا ذیل آیه مفهوم دارد. مفهوم </w:t>
      </w:r>
      <w:r w:rsidRPr="00BB788A">
        <w:rPr>
          <w:rFonts w:ascii="Times New Roman" w:hAnsi="Times New Roman" w:cs="Times New Roman" w:hint="cs"/>
          <w:color w:val="008000"/>
          <w:rtl/>
        </w:rPr>
        <w:t>﴿</w:t>
      </w:r>
      <w:r w:rsidRPr="00BB788A">
        <w:rPr>
          <w:color w:val="008000"/>
          <w:rtl/>
        </w:rPr>
        <w:t>فَإِذَا تَطَهَّرْنَ فَأْتُوهُنَّ مِنْ حَ</w:t>
      </w:r>
      <w:r w:rsidR="00CF5A95">
        <w:rPr>
          <w:color w:val="008000"/>
          <w:rtl/>
        </w:rPr>
        <w:t>ی</w:t>
      </w:r>
      <w:r w:rsidRPr="00BB788A">
        <w:rPr>
          <w:color w:val="008000"/>
          <w:rtl/>
        </w:rPr>
        <w:t>ثُ أَمَرَ</w:t>
      </w:r>
      <w:r w:rsidR="00CF5A95">
        <w:rPr>
          <w:color w:val="008000"/>
          <w:rtl/>
        </w:rPr>
        <w:t>ک</w:t>
      </w:r>
      <w:r w:rsidRPr="00BB788A">
        <w:rPr>
          <w:color w:val="008000"/>
          <w:rtl/>
        </w:rPr>
        <w:t>مُ اللَّهُ</w:t>
      </w:r>
      <w:r w:rsidRPr="00BB788A">
        <w:rPr>
          <w:rFonts w:ascii="Times New Roman" w:hAnsi="Times New Roman" w:cs="Times New Roman" w:hint="cs"/>
          <w:color w:val="008000"/>
          <w:rtl/>
        </w:rPr>
        <w:t>﴾</w:t>
      </w:r>
      <w:r>
        <w:rPr>
          <w:rFonts w:hint="cs"/>
          <w:rtl/>
        </w:rPr>
        <w:t xml:space="preserve"> این است که مادامی که </w:t>
      </w:r>
      <w:r w:rsidR="00D5002D">
        <w:rPr>
          <w:rFonts w:hint="cs"/>
          <w:rtl/>
        </w:rPr>
        <w:t xml:space="preserve">این زنان تطهّر یعنی اغتسال نکرده اند نمی توان با آن ها نزدیکی کرد. </w:t>
      </w:r>
      <w:r w:rsidR="00EC219A">
        <w:rPr>
          <w:rFonts w:hint="cs"/>
          <w:rtl/>
        </w:rPr>
        <w:t xml:space="preserve">پس </w:t>
      </w:r>
      <w:r w:rsidR="00D5002D">
        <w:rPr>
          <w:rFonts w:hint="cs"/>
          <w:rtl/>
        </w:rPr>
        <w:t>ذیل آیه رفع اجمال می کند و نیازی به صدر آیه و بحثی که در قرائت آن مطرح شده است وجود ندارد.</w:t>
      </w:r>
    </w:p>
    <w:p w14:paraId="319530E4" w14:textId="7F9034FB" w:rsidR="00EC219A" w:rsidRDefault="00EC219A" w:rsidP="005E2E45">
      <w:pPr>
        <w:ind w:firstLine="423"/>
        <w:rPr>
          <w:rtl/>
        </w:rPr>
      </w:pPr>
      <w:r>
        <w:rPr>
          <w:rFonts w:hint="cs"/>
          <w:rtl/>
        </w:rPr>
        <w:t xml:space="preserve">به نظر ما این مطلب درست نیست. اگر آیه به این شکل باشد که «لا تقربوهنّ حتی ینقِین من الدم» یعنی نباید با زنان نزدیکی کرد تا زمانی که خون حیض آن ها پاک شود و سپس بیان شود که «پس زمانی که غسل کردند با آن ها نزدیکی کنید از آن طریقی که خدا شما را به آن امر کرده است»، از این بیان چیزی استفاده نمی شود جز اینکه شارع نسبت به فتره بعد از نقاء دم حیض و قبل از اغتسال سکوت کرده است. ممکن است به این دلیل باشد که جماع در آن فتره مکروه است. </w:t>
      </w:r>
      <w:r w:rsidR="005E2E45">
        <w:rPr>
          <w:rFonts w:hint="cs"/>
          <w:rtl/>
        </w:rPr>
        <w:t xml:space="preserve">یعنی جماع </w:t>
      </w:r>
      <w:r>
        <w:rPr>
          <w:rFonts w:hint="cs"/>
          <w:rtl/>
        </w:rPr>
        <w:t>قبل از نقاء حرام است</w:t>
      </w:r>
      <w:r w:rsidR="005E2E45">
        <w:rPr>
          <w:rFonts w:hint="cs"/>
          <w:rtl/>
        </w:rPr>
        <w:t>،</w:t>
      </w:r>
      <w:r>
        <w:rPr>
          <w:rFonts w:hint="cs"/>
          <w:rtl/>
        </w:rPr>
        <w:t xml:space="preserve"> بعد از اغتسال </w:t>
      </w:r>
      <w:r w:rsidR="005E2E45">
        <w:rPr>
          <w:rFonts w:hint="cs"/>
          <w:rtl/>
        </w:rPr>
        <w:t>هم از</w:t>
      </w:r>
      <w:r>
        <w:rPr>
          <w:rFonts w:hint="cs"/>
          <w:rtl/>
        </w:rPr>
        <w:t xml:space="preserve"> </w:t>
      </w:r>
      <w:r w:rsidRPr="00BB788A">
        <w:rPr>
          <w:rFonts w:ascii="Times New Roman" w:hAnsi="Times New Roman" w:cs="Times New Roman" w:hint="cs"/>
          <w:color w:val="008000"/>
          <w:rtl/>
        </w:rPr>
        <w:t>﴿</w:t>
      </w:r>
      <w:r w:rsidRPr="00BB788A">
        <w:rPr>
          <w:color w:val="008000"/>
          <w:rtl/>
        </w:rPr>
        <w:t>فَأْتُوهُنَّ مِنْ حَ</w:t>
      </w:r>
      <w:r w:rsidR="00CF5A95">
        <w:rPr>
          <w:color w:val="008000"/>
          <w:rtl/>
        </w:rPr>
        <w:t>ی</w:t>
      </w:r>
      <w:r w:rsidRPr="00BB788A">
        <w:rPr>
          <w:color w:val="008000"/>
          <w:rtl/>
        </w:rPr>
        <w:t>ثُ أَمَرَ</w:t>
      </w:r>
      <w:r w:rsidR="00CF5A95">
        <w:rPr>
          <w:color w:val="008000"/>
          <w:rtl/>
        </w:rPr>
        <w:t>ک</w:t>
      </w:r>
      <w:r w:rsidRPr="00BB788A">
        <w:rPr>
          <w:color w:val="008000"/>
          <w:rtl/>
        </w:rPr>
        <w:t>مُ اللَّهُ</w:t>
      </w:r>
      <w:r w:rsidRPr="00BB788A">
        <w:rPr>
          <w:rFonts w:ascii="Times New Roman" w:hAnsi="Times New Roman" w:cs="Times New Roman" w:hint="cs"/>
          <w:color w:val="008000"/>
          <w:rtl/>
        </w:rPr>
        <w:t>﴾</w:t>
      </w:r>
      <w:r>
        <w:rPr>
          <w:rFonts w:hint="cs"/>
          <w:rtl/>
        </w:rPr>
        <w:t xml:space="preserve"> </w:t>
      </w:r>
      <w:r w:rsidR="005E2E45">
        <w:rPr>
          <w:rFonts w:hint="cs"/>
          <w:rtl/>
        </w:rPr>
        <w:t xml:space="preserve">استفاده می شود که امر استحبابی دارد اما </w:t>
      </w:r>
      <w:r>
        <w:rPr>
          <w:rFonts w:hint="cs"/>
          <w:rtl/>
        </w:rPr>
        <w:t xml:space="preserve">در فتره متخلله نه نهی تحریمی وجود دارد و نه امر استحبابی بلکه نهی کراهتی وجود دارد. </w:t>
      </w:r>
      <w:r w:rsidR="00EC14AB">
        <w:rPr>
          <w:rFonts w:hint="cs"/>
          <w:rtl/>
        </w:rPr>
        <w:t xml:space="preserve">پس </w:t>
      </w:r>
      <w:r>
        <w:rPr>
          <w:rFonts w:hint="cs"/>
          <w:rtl/>
        </w:rPr>
        <w:t>با این معنا نیز سازگار است.</w:t>
      </w:r>
    </w:p>
    <w:p w14:paraId="4ECD989D" w14:textId="0DDD1625" w:rsidR="00EC14AB" w:rsidRDefault="00EC14AB" w:rsidP="00BB788A">
      <w:pPr>
        <w:ind w:firstLine="423"/>
        <w:rPr>
          <w:rtl/>
        </w:rPr>
      </w:pPr>
      <w:r>
        <w:rPr>
          <w:rFonts w:hint="cs"/>
          <w:rtl/>
        </w:rPr>
        <w:t xml:space="preserve">[سوال: </w:t>
      </w:r>
      <w:r w:rsidRPr="00EC14AB">
        <w:rPr>
          <w:rFonts w:ascii="Times New Roman" w:hAnsi="Times New Roman" w:cs="Times New Roman" w:hint="cs"/>
          <w:color w:val="008000"/>
          <w:rtl/>
        </w:rPr>
        <w:t>﴿</w:t>
      </w:r>
      <w:r w:rsidRPr="00EC14AB">
        <w:rPr>
          <w:color w:val="008000"/>
          <w:rtl/>
        </w:rPr>
        <w:t>فَأْتُوهُنَّ</w:t>
      </w:r>
      <w:r w:rsidRPr="00EC14AB">
        <w:rPr>
          <w:rFonts w:ascii="Times New Roman" w:hAnsi="Times New Roman" w:cs="Times New Roman" w:hint="cs"/>
          <w:color w:val="008000"/>
          <w:rtl/>
        </w:rPr>
        <w:t>﴾</w:t>
      </w:r>
      <w:r>
        <w:rPr>
          <w:rFonts w:hint="cs"/>
          <w:rtl/>
        </w:rPr>
        <w:t xml:space="preserve"> استحباب است یا جواز است؟ امر در مقام توهم حظر است.]</w:t>
      </w:r>
    </w:p>
    <w:p w14:paraId="182F3E86" w14:textId="6A33EFFE" w:rsidR="00EC14AB" w:rsidRDefault="00EC14AB" w:rsidP="005E2E45">
      <w:pPr>
        <w:ind w:firstLine="423"/>
        <w:rPr>
          <w:rtl/>
        </w:rPr>
      </w:pPr>
      <w:r>
        <w:rPr>
          <w:rFonts w:hint="cs"/>
          <w:rtl/>
        </w:rPr>
        <w:t xml:space="preserve">پاسخ: به هر حال لسان </w:t>
      </w:r>
      <w:r w:rsidRPr="00BB788A">
        <w:rPr>
          <w:rFonts w:ascii="Times New Roman" w:hAnsi="Times New Roman" w:cs="Times New Roman" w:hint="cs"/>
          <w:color w:val="008000"/>
          <w:rtl/>
        </w:rPr>
        <w:t>﴿</w:t>
      </w:r>
      <w:r w:rsidRPr="00BB788A">
        <w:rPr>
          <w:color w:val="008000"/>
          <w:rtl/>
        </w:rPr>
        <w:t>فَأْتُوهُنَّ مِنْ حَ</w:t>
      </w:r>
      <w:r w:rsidR="00CF5A95">
        <w:rPr>
          <w:color w:val="008000"/>
          <w:rtl/>
        </w:rPr>
        <w:t>ی</w:t>
      </w:r>
      <w:r w:rsidRPr="00BB788A">
        <w:rPr>
          <w:color w:val="008000"/>
          <w:rtl/>
        </w:rPr>
        <w:t>ثُ أَمَرَ</w:t>
      </w:r>
      <w:r w:rsidR="00CF5A95">
        <w:rPr>
          <w:color w:val="008000"/>
          <w:rtl/>
        </w:rPr>
        <w:t>ک</w:t>
      </w:r>
      <w:r w:rsidRPr="00BB788A">
        <w:rPr>
          <w:color w:val="008000"/>
          <w:rtl/>
        </w:rPr>
        <w:t>مُ اللَّهُ</w:t>
      </w:r>
      <w:r w:rsidRPr="00BB788A">
        <w:rPr>
          <w:rFonts w:ascii="Times New Roman" w:hAnsi="Times New Roman" w:cs="Times New Roman" w:hint="cs"/>
          <w:color w:val="008000"/>
          <w:rtl/>
        </w:rPr>
        <w:t>﴾</w:t>
      </w:r>
      <w:r>
        <w:rPr>
          <w:rFonts w:hint="cs"/>
          <w:rtl/>
        </w:rPr>
        <w:t xml:space="preserve"> با </w:t>
      </w:r>
      <w:r w:rsidR="005E2E45">
        <w:rPr>
          <w:rFonts w:hint="cs"/>
          <w:rtl/>
        </w:rPr>
        <w:t>لسان نهی کراهتی</w:t>
      </w:r>
      <w:r>
        <w:rPr>
          <w:rFonts w:hint="cs"/>
          <w:rtl/>
        </w:rPr>
        <w:t xml:space="preserve"> سازگار نیست. </w:t>
      </w:r>
      <w:r w:rsidRPr="00BB788A">
        <w:rPr>
          <w:rFonts w:ascii="Times New Roman" w:hAnsi="Times New Roman" w:cs="Times New Roman" w:hint="cs"/>
          <w:color w:val="008000"/>
          <w:rtl/>
        </w:rPr>
        <w:t>﴿</w:t>
      </w:r>
      <w:r w:rsidRPr="00BB788A">
        <w:rPr>
          <w:color w:val="008000"/>
          <w:rtl/>
        </w:rPr>
        <w:t>مِنْ حَ</w:t>
      </w:r>
      <w:r w:rsidR="00CF5A95">
        <w:rPr>
          <w:color w:val="008000"/>
          <w:rtl/>
        </w:rPr>
        <w:t>ی</w:t>
      </w:r>
      <w:r w:rsidRPr="00BB788A">
        <w:rPr>
          <w:color w:val="008000"/>
          <w:rtl/>
        </w:rPr>
        <w:t>ثُ أَمَرَ</w:t>
      </w:r>
      <w:r w:rsidR="00CF5A95">
        <w:rPr>
          <w:color w:val="008000"/>
          <w:rtl/>
        </w:rPr>
        <w:t>ک</w:t>
      </w:r>
      <w:r w:rsidRPr="00BB788A">
        <w:rPr>
          <w:color w:val="008000"/>
          <w:rtl/>
        </w:rPr>
        <w:t>مُ اللَّهُ</w:t>
      </w:r>
      <w:r w:rsidRPr="00BB788A">
        <w:rPr>
          <w:rFonts w:ascii="Times New Roman" w:hAnsi="Times New Roman" w:cs="Times New Roman" w:hint="cs"/>
          <w:color w:val="008000"/>
          <w:rtl/>
        </w:rPr>
        <w:t>﴾</w:t>
      </w:r>
      <w:r>
        <w:rPr>
          <w:rFonts w:hint="cs"/>
          <w:rtl/>
        </w:rPr>
        <w:t xml:space="preserve"> با مکروه سازگار نیست. این لسان با لسان نهی کراهتی تناسب ندارد.</w:t>
      </w:r>
      <w:r w:rsidR="005E2E45">
        <w:rPr>
          <w:rFonts w:hint="cs"/>
          <w:rtl/>
        </w:rPr>
        <w:t xml:space="preserve"> </w:t>
      </w:r>
      <w:r>
        <w:rPr>
          <w:rFonts w:hint="cs"/>
          <w:rtl/>
        </w:rPr>
        <w:t xml:space="preserve">به خصوص اینکه در </w:t>
      </w:r>
      <w:r w:rsidRPr="00EC14AB">
        <w:rPr>
          <w:rFonts w:ascii="Times New Roman" w:hAnsi="Times New Roman" w:cs="Times New Roman" w:hint="cs"/>
          <w:color w:val="008000"/>
          <w:rtl/>
        </w:rPr>
        <w:t>﴿</w:t>
      </w:r>
      <w:r w:rsidRPr="00EC14AB">
        <w:rPr>
          <w:color w:val="008000"/>
          <w:rtl/>
        </w:rPr>
        <w:t>فَإِذَا تَطَهَّرْنَ</w:t>
      </w:r>
      <w:r w:rsidRPr="00EC14AB">
        <w:rPr>
          <w:rFonts w:ascii="Times New Roman" w:hAnsi="Times New Roman" w:cs="Times New Roman" w:hint="cs"/>
          <w:color w:val="008000"/>
          <w:rtl/>
        </w:rPr>
        <w:t>﴾</w:t>
      </w:r>
      <w:r>
        <w:rPr>
          <w:rFonts w:hint="cs"/>
          <w:rtl/>
        </w:rPr>
        <w:t xml:space="preserve"> «فاء» وجود دارد</w:t>
      </w:r>
      <w:r w:rsidR="00667C72">
        <w:rPr>
          <w:rFonts w:hint="cs"/>
          <w:rtl/>
        </w:rPr>
        <w:t xml:space="preserve"> و</w:t>
      </w:r>
      <w:r>
        <w:rPr>
          <w:rFonts w:hint="cs"/>
          <w:rtl/>
        </w:rPr>
        <w:t xml:space="preserve"> آقای تبریزی فرمود اگر </w:t>
      </w:r>
      <w:r w:rsidR="002D5D53">
        <w:rPr>
          <w:rFonts w:hint="cs"/>
          <w:rtl/>
        </w:rPr>
        <w:t xml:space="preserve">«فاء» داشته باشد جمله دوم تابع است و مستقل نیست. </w:t>
      </w:r>
      <w:r w:rsidR="00667C72">
        <w:rPr>
          <w:rFonts w:hint="cs"/>
          <w:rtl/>
        </w:rPr>
        <w:t xml:space="preserve">بلکه </w:t>
      </w:r>
      <w:r w:rsidR="002D5D53">
        <w:rPr>
          <w:rFonts w:hint="cs"/>
          <w:rtl/>
        </w:rPr>
        <w:t xml:space="preserve">مرحوم امام فرمود اگر «واو» هم داشته باشد </w:t>
      </w:r>
      <w:r w:rsidR="00667C72">
        <w:rPr>
          <w:rFonts w:hint="cs"/>
          <w:rtl/>
        </w:rPr>
        <w:t xml:space="preserve">جمله دوم </w:t>
      </w:r>
      <w:r w:rsidR="002D5D53">
        <w:rPr>
          <w:rFonts w:hint="cs"/>
          <w:rtl/>
        </w:rPr>
        <w:t>مستقل نیست.</w:t>
      </w:r>
      <w:r w:rsidR="00667C72">
        <w:rPr>
          <w:rFonts w:hint="cs"/>
          <w:rtl/>
        </w:rPr>
        <w:t xml:space="preserve"> پس کلام ما مخصوصا طبق این مبانی واضح تر خواهد بود.</w:t>
      </w:r>
    </w:p>
    <w:p w14:paraId="24F6F0B2" w14:textId="64E340F5" w:rsidR="00667C72" w:rsidRDefault="00667C72" w:rsidP="00667C72">
      <w:pPr>
        <w:ind w:firstLine="423"/>
        <w:rPr>
          <w:rtl/>
        </w:rPr>
      </w:pPr>
      <w:r>
        <w:rPr>
          <w:rFonts w:hint="cs"/>
          <w:rtl/>
        </w:rPr>
        <w:t xml:space="preserve">[سوال: این شبیه </w:t>
      </w:r>
      <w:r w:rsidRPr="00667C72">
        <w:rPr>
          <w:rFonts w:ascii="Times New Roman" w:hAnsi="Times New Roman" w:cs="Times New Roman" w:hint="cs"/>
          <w:color w:val="008000"/>
          <w:rtl/>
        </w:rPr>
        <w:t>﴿</w:t>
      </w:r>
      <w:r w:rsidRPr="00667C72">
        <w:rPr>
          <w:color w:val="008000"/>
          <w:rtl/>
        </w:rPr>
        <w:t>إِذَا حَلَلْتُمْ فَاصْطَادُوا</w:t>
      </w:r>
      <w:r w:rsidRPr="00667C72">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15"/>
      </w:r>
      <w:r>
        <w:rPr>
          <w:rFonts w:hint="cs"/>
          <w:rtl/>
        </w:rPr>
        <w:t xml:space="preserve"> است.]</w:t>
      </w:r>
    </w:p>
    <w:p w14:paraId="47F9030C" w14:textId="658AE25A" w:rsidR="00667C72" w:rsidRDefault="009B78AB" w:rsidP="00667C72">
      <w:pPr>
        <w:ind w:firstLine="423"/>
        <w:rPr>
          <w:rtl/>
        </w:rPr>
      </w:pPr>
      <w:r>
        <w:rPr>
          <w:rFonts w:hint="cs"/>
          <w:rtl/>
        </w:rPr>
        <w:t xml:space="preserve">پاسخ: </w:t>
      </w:r>
      <w:r w:rsidR="00667C72">
        <w:rPr>
          <w:rFonts w:hint="cs"/>
          <w:rtl/>
        </w:rPr>
        <w:t xml:space="preserve">در آن آیه نفرموده است که «فاصطادوا من حیث أمرکم الله». اما در آیه محل بحث فرموده است </w:t>
      </w:r>
      <w:r w:rsidR="00667C72" w:rsidRPr="00BB788A">
        <w:rPr>
          <w:rFonts w:ascii="Times New Roman" w:hAnsi="Times New Roman" w:cs="Times New Roman" w:hint="cs"/>
          <w:color w:val="008000"/>
          <w:rtl/>
        </w:rPr>
        <w:t>﴿</w:t>
      </w:r>
      <w:r w:rsidR="00667C72" w:rsidRPr="00BB788A">
        <w:rPr>
          <w:color w:val="008000"/>
          <w:rtl/>
        </w:rPr>
        <w:t>فَأْتُوهُنَّ مِنْ حَ</w:t>
      </w:r>
      <w:r w:rsidR="00CF5A95">
        <w:rPr>
          <w:color w:val="008000"/>
          <w:rtl/>
        </w:rPr>
        <w:t>ی</w:t>
      </w:r>
      <w:r w:rsidR="00667C72" w:rsidRPr="00BB788A">
        <w:rPr>
          <w:color w:val="008000"/>
          <w:rtl/>
        </w:rPr>
        <w:t>ثُ أَمَرَ</w:t>
      </w:r>
      <w:r w:rsidR="00CF5A95">
        <w:rPr>
          <w:color w:val="008000"/>
          <w:rtl/>
        </w:rPr>
        <w:t>ک</w:t>
      </w:r>
      <w:r w:rsidR="00667C72" w:rsidRPr="00BB788A">
        <w:rPr>
          <w:color w:val="008000"/>
          <w:rtl/>
        </w:rPr>
        <w:t>مُ اللَّهُ</w:t>
      </w:r>
      <w:r w:rsidR="00667C72" w:rsidRPr="00BB788A">
        <w:rPr>
          <w:rFonts w:ascii="Times New Roman" w:hAnsi="Times New Roman" w:cs="Times New Roman" w:hint="cs"/>
          <w:color w:val="008000"/>
          <w:rtl/>
        </w:rPr>
        <w:t>﴾</w:t>
      </w:r>
      <w:r w:rsidR="00667C72">
        <w:rPr>
          <w:rFonts w:hint="cs"/>
          <w:rtl/>
        </w:rPr>
        <w:t xml:space="preserve"> ولو به نکته </w:t>
      </w:r>
      <w:r w:rsidR="00667C72" w:rsidRPr="00667C72">
        <w:rPr>
          <w:rFonts w:ascii="Times New Roman" w:hAnsi="Times New Roman" w:cs="Times New Roman" w:hint="cs"/>
          <w:color w:val="008000"/>
          <w:rtl/>
        </w:rPr>
        <w:t>﴿</w:t>
      </w:r>
      <w:r w:rsidR="00667C72" w:rsidRPr="00667C72">
        <w:rPr>
          <w:color w:val="008000"/>
          <w:rtl/>
        </w:rPr>
        <w:t>نِسَاؤُ</w:t>
      </w:r>
      <w:r w:rsidR="00CF5A95">
        <w:rPr>
          <w:color w:val="008000"/>
          <w:rtl/>
        </w:rPr>
        <w:t>ک</w:t>
      </w:r>
      <w:r w:rsidR="00667C72" w:rsidRPr="00667C72">
        <w:rPr>
          <w:color w:val="008000"/>
          <w:rtl/>
        </w:rPr>
        <w:t>مْ حَرْثٌ لَ</w:t>
      </w:r>
      <w:r w:rsidR="00CF5A95">
        <w:rPr>
          <w:color w:val="008000"/>
          <w:rtl/>
        </w:rPr>
        <w:t>ک</w:t>
      </w:r>
      <w:r w:rsidR="00667C72" w:rsidRPr="00667C72">
        <w:rPr>
          <w:color w:val="008000"/>
          <w:rtl/>
        </w:rPr>
        <w:t>مْ فَأْتُوا حَرْثَ</w:t>
      </w:r>
      <w:r w:rsidR="00CF5A95">
        <w:rPr>
          <w:color w:val="008000"/>
          <w:rtl/>
        </w:rPr>
        <w:t>ک</w:t>
      </w:r>
      <w:r w:rsidR="00667C72" w:rsidRPr="00667C72">
        <w:rPr>
          <w:color w:val="008000"/>
          <w:rtl/>
        </w:rPr>
        <w:t>مْ أَنَّ</w:t>
      </w:r>
      <w:r w:rsidR="00CF5A95">
        <w:rPr>
          <w:color w:val="008000"/>
          <w:rtl/>
        </w:rPr>
        <w:t>ی</w:t>
      </w:r>
      <w:r w:rsidR="00667C72" w:rsidRPr="00667C72">
        <w:rPr>
          <w:color w:val="008000"/>
          <w:rtl/>
        </w:rPr>
        <w:t xml:space="preserve"> شِئْتُمْ</w:t>
      </w:r>
      <w:r w:rsidR="00667C72" w:rsidRPr="00667C72">
        <w:rPr>
          <w:rFonts w:ascii="Times New Roman" w:hAnsi="Times New Roman" w:cs="Times New Roman" w:hint="cs"/>
          <w:color w:val="008000"/>
          <w:rtl/>
        </w:rPr>
        <w:t>﴾</w:t>
      </w:r>
      <w:r w:rsidR="00667C72">
        <w:rPr>
          <w:rStyle w:val="FootnoteReference"/>
          <w:rFonts w:ascii="Times New Roman" w:hAnsi="Times New Roman" w:cs="Times New Roman"/>
          <w:color w:val="008000"/>
          <w:rtl/>
        </w:rPr>
        <w:footnoteReference w:id="16"/>
      </w:r>
      <w:r w:rsidR="00667C72" w:rsidRPr="00667C72">
        <w:rPr>
          <w:rtl/>
        </w:rPr>
        <w:t xml:space="preserve"> </w:t>
      </w:r>
      <w:r w:rsidR="00667C72">
        <w:rPr>
          <w:rFonts w:hint="cs"/>
          <w:rtl/>
        </w:rPr>
        <w:t>باشد. باید این طور معنا کرد</w:t>
      </w:r>
      <w:r w:rsidR="004179F9">
        <w:rPr>
          <w:rFonts w:hint="cs"/>
          <w:rtl/>
        </w:rPr>
        <w:t>.</w:t>
      </w:r>
      <w:r w:rsidR="00667C72">
        <w:rPr>
          <w:rFonts w:hint="cs"/>
          <w:rtl/>
        </w:rPr>
        <w:t xml:space="preserve"> </w:t>
      </w:r>
      <w:r w:rsidR="004179F9">
        <w:rPr>
          <w:rFonts w:hint="cs"/>
          <w:rtl/>
        </w:rPr>
        <w:t xml:space="preserve">اگر به شکل دیگری معنا شود، گویا </w:t>
      </w:r>
      <w:r w:rsidR="00667C72">
        <w:rPr>
          <w:rFonts w:hint="cs"/>
          <w:rtl/>
        </w:rPr>
        <w:t xml:space="preserve">مخاطب خدا افراد همجنس گرا بوده اند که </w:t>
      </w:r>
      <w:r w:rsidR="004179F9">
        <w:rPr>
          <w:rFonts w:hint="cs"/>
          <w:rtl/>
        </w:rPr>
        <w:t>آن ها را نهی می کند از اینکه مانند افراد مبتلا به انحراف جنسی با همسران خود رابطه داشته باشند</w:t>
      </w:r>
      <w:r>
        <w:rPr>
          <w:rFonts w:hint="cs"/>
          <w:rtl/>
        </w:rPr>
        <w:t xml:space="preserve"> در حالی که</w:t>
      </w:r>
      <w:r w:rsidR="004179F9">
        <w:rPr>
          <w:rFonts w:hint="cs"/>
          <w:rtl/>
        </w:rPr>
        <w:t xml:space="preserve"> آیه</w:t>
      </w:r>
      <w:r>
        <w:rPr>
          <w:rFonts w:hint="cs"/>
          <w:rtl/>
        </w:rPr>
        <w:t xml:space="preserve"> این</w:t>
      </w:r>
      <w:r w:rsidR="004179F9">
        <w:rPr>
          <w:rFonts w:hint="cs"/>
          <w:rtl/>
        </w:rPr>
        <w:t xml:space="preserve"> را بیان نمی کند. امر خدا در </w:t>
      </w:r>
      <w:r w:rsidR="004179F9" w:rsidRPr="00BB788A">
        <w:rPr>
          <w:rFonts w:ascii="Times New Roman" w:hAnsi="Times New Roman" w:cs="Times New Roman" w:hint="cs"/>
          <w:color w:val="008000"/>
          <w:rtl/>
        </w:rPr>
        <w:t>﴿</w:t>
      </w:r>
      <w:r w:rsidR="004179F9" w:rsidRPr="00BB788A">
        <w:rPr>
          <w:color w:val="008000"/>
          <w:rtl/>
        </w:rPr>
        <w:t>مِنْ حَ</w:t>
      </w:r>
      <w:r w:rsidR="00CF5A95">
        <w:rPr>
          <w:color w:val="008000"/>
          <w:rtl/>
        </w:rPr>
        <w:t>ی</w:t>
      </w:r>
      <w:r w:rsidR="004179F9" w:rsidRPr="00BB788A">
        <w:rPr>
          <w:color w:val="008000"/>
          <w:rtl/>
        </w:rPr>
        <w:t>ثُ أَمَرَ</w:t>
      </w:r>
      <w:r w:rsidR="00CF5A95">
        <w:rPr>
          <w:color w:val="008000"/>
          <w:rtl/>
        </w:rPr>
        <w:t>ک</w:t>
      </w:r>
      <w:r w:rsidR="004179F9" w:rsidRPr="00BB788A">
        <w:rPr>
          <w:color w:val="008000"/>
          <w:rtl/>
        </w:rPr>
        <w:t>مُ اللَّهُ</w:t>
      </w:r>
      <w:r w:rsidR="004179F9" w:rsidRPr="00BB788A">
        <w:rPr>
          <w:rFonts w:ascii="Times New Roman" w:hAnsi="Times New Roman" w:cs="Times New Roman" w:hint="cs"/>
          <w:color w:val="008000"/>
          <w:rtl/>
        </w:rPr>
        <w:t>﴾</w:t>
      </w:r>
      <w:r w:rsidR="004179F9">
        <w:rPr>
          <w:rFonts w:hint="cs"/>
          <w:rtl/>
        </w:rPr>
        <w:t xml:space="preserve"> به این است که </w:t>
      </w:r>
      <w:r w:rsidR="004179F9" w:rsidRPr="00667C72">
        <w:rPr>
          <w:rFonts w:ascii="Times New Roman" w:hAnsi="Times New Roman" w:cs="Times New Roman" w:hint="cs"/>
          <w:color w:val="008000"/>
          <w:rtl/>
        </w:rPr>
        <w:t>﴿</w:t>
      </w:r>
      <w:r w:rsidR="004179F9" w:rsidRPr="00667C72">
        <w:rPr>
          <w:color w:val="008000"/>
          <w:rtl/>
        </w:rPr>
        <w:t>نِسَاؤُ</w:t>
      </w:r>
      <w:r w:rsidR="00CF5A95">
        <w:rPr>
          <w:color w:val="008000"/>
          <w:rtl/>
        </w:rPr>
        <w:t>ک</w:t>
      </w:r>
      <w:r w:rsidR="004179F9" w:rsidRPr="00667C72">
        <w:rPr>
          <w:color w:val="008000"/>
          <w:rtl/>
        </w:rPr>
        <w:t>مْ حَرْثٌ لَ</w:t>
      </w:r>
      <w:r w:rsidR="00CF5A95">
        <w:rPr>
          <w:color w:val="008000"/>
          <w:rtl/>
        </w:rPr>
        <w:t>ک</w:t>
      </w:r>
      <w:r w:rsidR="004179F9" w:rsidRPr="00667C72">
        <w:rPr>
          <w:color w:val="008000"/>
          <w:rtl/>
        </w:rPr>
        <w:t>مْ فَأْتُوا حَرْثَ</w:t>
      </w:r>
      <w:r w:rsidR="00CF5A95">
        <w:rPr>
          <w:color w:val="008000"/>
          <w:rtl/>
        </w:rPr>
        <w:t>ک</w:t>
      </w:r>
      <w:r w:rsidR="004179F9" w:rsidRPr="00667C72">
        <w:rPr>
          <w:color w:val="008000"/>
          <w:rtl/>
        </w:rPr>
        <w:t>مْ أَنَّ</w:t>
      </w:r>
      <w:r w:rsidR="00CF5A95">
        <w:rPr>
          <w:color w:val="008000"/>
          <w:rtl/>
        </w:rPr>
        <w:t>ی</w:t>
      </w:r>
      <w:r w:rsidR="004179F9" w:rsidRPr="00667C72">
        <w:rPr>
          <w:color w:val="008000"/>
          <w:rtl/>
        </w:rPr>
        <w:t xml:space="preserve"> شِئْتُمْ</w:t>
      </w:r>
      <w:r w:rsidR="004179F9" w:rsidRPr="00667C72">
        <w:rPr>
          <w:rFonts w:ascii="Times New Roman" w:hAnsi="Times New Roman" w:cs="Times New Roman" w:hint="cs"/>
          <w:color w:val="008000"/>
          <w:rtl/>
        </w:rPr>
        <w:t>﴾</w:t>
      </w:r>
      <w:r w:rsidR="004179F9">
        <w:rPr>
          <w:rFonts w:hint="cs"/>
          <w:rtl/>
        </w:rPr>
        <w:t>. حرث هم به معنای جایی است که بذر می کارند و بذر تبدیل به زرع یا شجر می شود که این جماع از قبل است. این معنا با کنایه و در لفافه و از لحن قرآن فهمیده می شود</w:t>
      </w:r>
      <w:r w:rsidR="000116B2">
        <w:rPr>
          <w:rFonts w:hint="cs"/>
          <w:rtl/>
        </w:rPr>
        <w:t>.</w:t>
      </w:r>
    </w:p>
    <w:p w14:paraId="72E047B2" w14:textId="6672DB01" w:rsidR="00216AAD" w:rsidRDefault="00216AAD" w:rsidP="00216AAD">
      <w:pPr>
        <w:pStyle w:val="Heading1"/>
        <w:rPr>
          <w:rtl/>
        </w:rPr>
      </w:pPr>
      <w:bookmarkStart w:id="32" w:name="_Toc106252594"/>
      <w:bookmarkStart w:id="33" w:name="_Toc106252900"/>
      <w:bookmarkStart w:id="34" w:name="_Toc106276028"/>
      <w:bookmarkStart w:id="35" w:name="_Toc106434851"/>
      <w:r>
        <w:rPr>
          <w:rFonts w:hint="cs"/>
          <w:rtl/>
        </w:rPr>
        <w:t>مفهوم وصف</w:t>
      </w:r>
      <w:bookmarkEnd w:id="32"/>
      <w:bookmarkEnd w:id="33"/>
      <w:bookmarkEnd w:id="34"/>
      <w:bookmarkEnd w:id="35"/>
    </w:p>
    <w:p w14:paraId="7D10A127" w14:textId="209C232F" w:rsidR="00A3382C" w:rsidRDefault="00034D9E" w:rsidP="00667C72">
      <w:pPr>
        <w:ind w:firstLine="423"/>
        <w:rPr>
          <w:rtl/>
        </w:rPr>
      </w:pPr>
      <w:r>
        <w:rPr>
          <w:rFonts w:hint="cs"/>
          <w:rtl/>
        </w:rPr>
        <w:t>مراد از وصف در بحث مفهوم وصف، تنها وصف نحوی نیست. بلکه هر قید زائدی در کلام، داخل در مفهوم وصف است؛ چه حال باشد مثل «العالم عادلا واجب الاکرام»، چه ظرف باشد مثل «اکرام العالم یوم الجمعة واجب» و چه جار و مجرور باشد مثل «الصید فی مکة حرام». اما قید آن این است که وصف معتمد به موصوف باشد. اگر وصف معتمد بر موصوف نباشد، داخل در مفهوم لقب خواهد بود. «أکرم الفقیه» با «أکرم العالم الفقیه» متفاوت است. «أکرم العالم الفقیه» مفهوم وصف است اما «أکرم الفقیه» مفهوم لقب است.</w:t>
      </w:r>
    </w:p>
    <w:p w14:paraId="20FE8044" w14:textId="5F4898F1" w:rsidR="00034D9E" w:rsidRDefault="00034D9E" w:rsidP="00667C72">
      <w:pPr>
        <w:ind w:firstLine="423"/>
        <w:rPr>
          <w:rtl/>
        </w:rPr>
      </w:pPr>
      <w:r>
        <w:rPr>
          <w:rFonts w:hint="cs"/>
          <w:rtl/>
        </w:rPr>
        <w:t xml:space="preserve">در مفهوم وصف دو بحث وجود دارد. یک بحث راجع به مفهوم کلی داشتن وصف است. مفهوم کلی این است که از «أکرم العالم الفقیه» فهمیده می شود که اکرام عالم غیر فقیه مطلقا واجب نیست. </w:t>
      </w:r>
      <w:r w:rsidR="000F4C6F">
        <w:rPr>
          <w:rFonts w:hint="cs"/>
          <w:rtl/>
        </w:rPr>
        <w:t xml:space="preserve">بحث دیگر راجع به مفهوم جزئی داشتن </w:t>
      </w:r>
      <w:r w:rsidR="00357A9A">
        <w:rPr>
          <w:rFonts w:hint="cs"/>
          <w:rtl/>
        </w:rPr>
        <w:t>وصف است. مفهوم جزئی این است که از «أکرم العالم الفقیه» فهمیده شود که اکرام عالم غیر فقیه فی الجمله واجب نیست اما شاید اکرام عالم مفسر واجب باشد.</w:t>
      </w:r>
    </w:p>
    <w:p w14:paraId="7F203EBF" w14:textId="61D0C53B" w:rsidR="00216AAD" w:rsidRDefault="00216AAD" w:rsidP="00216AAD">
      <w:pPr>
        <w:pStyle w:val="Heading2"/>
        <w:rPr>
          <w:rtl/>
        </w:rPr>
      </w:pPr>
      <w:bookmarkStart w:id="36" w:name="_Toc106252595"/>
      <w:bookmarkStart w:id="37" w:name="_Toc106252901"/>
      <w:bookmarkStart w:id="38" w:name="_Toc106276029"/>
      <w:bookmarkStart w:id="39" w:name="_Toc106434852"/>
      <w:r>
        <w:rPr>
          <w:rFonts w:hint="cs"/>
          <w:rtl/>
        </w:rPr>
        <w:t>مفهوم کلی وصف</w:t>
      </w:r>
      <w:bookmarkEnd w:id="36"/>
      <w:bookmarkEnd w:id="37"/>
      <w:bookmarkEnd w:id="38"/>
      <w:bookmarkEnd w:id="39"/>
    </w:p>
    <w:p w14:paraId="1F51A547" w14:textId="24B1B2B7" w:rsidR="00357A9A" w:rsidRDefault="00357A9A" w:rsidP="00667C72">
      <w:pPr>
        <w:ind w:firstLine="423"/>
        <w:rPr>
          <w:rtl/>
        </w:rPr>
      </w:pPr>
      <w:r>
        <w:rPr>
          <w:rFonts w:hint="cs"/>
          <w:rtl/>
        </w:rPr>
        <w:t>مشهور قائل به مفهوم کلی وصف نیستند و این مطلب صحیح است. از «أکرم العالم الفقیه» عرف استفاده نمی کند که اکرام عالم غیر فقیه مطلقا وجوب ندارد. در جمله شرطیه توهم آن وجود دارد. مشهور هم در شرط قائل به مفهوم کلی و مطلق هستند؛ زیرا به عقیده آن ها مفاد جمله شرطیه «إن کان العالم فقیها فیجب اکرامه» این است که «وجوب اکرام العالم موقوفٌ و معلقٌ علی کونه فقیها». مشهور می گوید اینکه وجوب اکرام عالم متوقف و معلق بر فقیه بودن اوست، اطلاق دارد؛ به این معنا که اگر عالم فقیه نباشد وجوب اکرام ندارد. اما جمله وصفیه ظهور در نسبت تعلیقیه و توقفیه ندارد، بلکه «أکرم العالم الفقیه» نسبت ناقصه وصفیه است.</w:t>
      </w:r>
    </w:p>
    <w:p w14:paraId="5021DB0A" w14:textId="7D7A2D74" w:rsidR="00357A9A" w:rsidRDefault="00357A9A" w:rsidP="00667C72">
      <w:pPr>
        <w:ind w:firstLine="423"/>
        <w:rPr>
          <w:rtl/>
        </w:rPr>
      </w:pPr>
      <w:r>
        <w:rPr>
          <w:rFonts w:hint="cs"/>
          <w:rtl/>
        </w:rPr>
        <w:t>دو روایت وجود دارند که ممکن است توهم شود دلیل بر مفهوم کلی وصف هستند.</w:t>
      </w:r>
    </w:p>
    <w:p w14:paraId="475D8D8A" w14:textId="47825569" w:rsidR="00034D9E" w:rsidRPr="00AC179C" w:rsidRDefault="00AC179C" w:rsidP="00AC179C">
      <w:pPr>
        <w:ind w:firstLine="423"/>
        <w:rPr>
          <w:rtl/>
        </w:rPr>
      </w:pPr>
      <w:r w:rsidRPr="00CF5A95">
        <w:rPr>
          <w:rFonts w:hint="cs"/>
          <w:b/>
          <w:bCs/>
          <w:rtl/>
        </w:rPr>
        <w:t>روایت اول</w:t>
      </w:r>
      <w:r>
        <w:rPr>
          <w:rFonts w:hint="cs"/>
          <w:rtl/>
        </w:rPr>
        <w:t xml:space="preserve">، صحیحه موسی بن بکر: </w:t>
      </w:r>
      <w:r w:rsidR="00A4492E" w:rsidRPr="00A4492E">
        <w:rPr>
          <w:rFonts w:hint="eastAsia"/>
          <w:color w:val="008000"/>
          <w:rtl/>
        </w:rPr>
        <w:t>«</w:t>
      </w:r>
      <w:r w:rsidRPr="00A4492E">
        <w:rPr>
          <w:color w:val="008000"/>
          <w:rtl/>
        </w:rPr>
        <w:t>بِإِسْنَادِهِ عَنْ عَلِ</w:t>
      </w:r>
      <w:r w:rsidR="00CF5A95">
        <w:rPr>
          <w:color w:val="008000"/>
          <w:rtl/>
        </w:rPr>
        <w:t>ی</w:t>
      </w:r>
      <w:r w:rsidRPr="00A4492E">
        <w:rPr>
          <w:color w:val="008000"/>
          <w:rtl/>
        </w:rPr>
        <w:t xml:space="preserve"> بْنِ الْحَ</w:t>
      </w:r>
      <w:r w:rsidR="00CF5A95">
        <w:rPr>
          <w:color w:val="008000"/>
          <w:rtl/>
        </w:rPr>
        <w:t>ک</w:t>
      </w:r>
      <w:r w:rsidRPr="00A4492E">
        <w:rPr>
          <w:color w:val="008000"/>
          <w:rtl/>
        </w:rPr>
        <w:t>مِ عَنْ مُوسَ</w:t>
      </w:r>
      <w:r w:rsidR="00CF5A95">
        <w:rPr>
          <w:color w:val="008000"/>
          <w:rtl/>
        </w:rPr>
        <w:t>ی</w:t>
      </w:r>
      <w:r w:rsidRPr="00A4492E">
        <w:rPr>
          <w:color w:val="008000"/>
          <w:rtl/>
        </w:rPr>
        <w:t xml:space="preserve"> بْنِ بَ</w:t>
      </w:r>
      <w:r w:rsidR="00CF5A95">
        <w:rPr>
          <w:color w:val="008000"/>
          <w:rtl/>
        </w:rPr>
        <w:t>ک</w:t>
      </w:r>
      <w:r w:rsidRPr="00A4492E">
        <w:rPr>
          <w:color w:val="008000"/>
          <w:rtl/>
        </w:rPr>
        <w:t>رٍ عَنْ زُرَارَةَ عَنْ أَبِ</w:t>
      </w:r>
      <w:r w:rsidR="00CF5A95">
        <w:rPr>
          <w:color w:val="008000"/>
          <w:rtl/>
        </w:rPr>
        <w:t>ی</w:t>
      </w:r>
      <w:r w:rsidRPr="00A4492E">
        <w:rPr>
          <w:color w:val="008000"/>
          <w:rtl/>
        </w:rPr>
        <w:t xml:space="preserve"> عَبْدِ اللَّهِ ع فِ</w:t>
      </w:r>
      <w:r w:rsidR="00CF5A95">
        <w:rPr>
          <w:color w:val="008000"/>
          <w:rtl/>
        </w:rPr>
        <w:t>ی</w:t>
      </w:r>
      <w:r w:rsidRPr="00A4492E">
        <w:rPr>
          <w:color w:val="008000"/>
          <w:rtl/>
        </w:rPr>
        <w:t xml:space="preserve"> حَدِ</w:t>
      </w:r>
      <w:r w:rsidR="00CF5A95">
        <w:rPr>
          <w:color w:val="008000"/>
          <w:rtl/>
        </w:rPr>
        <w:t>ی</w:t>
      </w:r>
      <w:r w:rsidRPr="00A4492E">
        <w:rPr>
          <w:color w:val="008000"/>
          <w:rtl/>
        </w:rPr>
        <w:t>ثٍ أَنَّهُ قَالَ: وَ أَمَّا</w:t>
      </w:r>
      <w:r w:rsidRPr="00A4492E">
        <w:rPr>
          <w:rFonts w:hint="cs"/>
          <w:color w:val="008000"/>
          <w:rtl/>
        </w:rPr>
        <w:t xml:space="preserve"> </w:t>
      </w:r>
      <w:r w:rsidRPr="00A4492E">
        <w:rPr>
          <w:color w:val="008000"/>
          <w:rtl/>
        </w:rPr>
        <w:t>خِلَافُ الْ</w:t>
      </w:r>
      <w:r w:rsidR="00CF5A95">
        <w:rPr>
          <w:color w:val="008000"/>
          <w:rtl/>
        </w:rPr>
        <w:t>ک</w:t>
      </w:r>
      <w:r w:rsidRPr="00A4492E">
        <w:rPr>
          <w:color w:val="008000"/>
          <w:rtl/>
        </w:rPr>
        <w:t>لْبِ مِمَّا تَصِ</w:t>
      </w:r>
      <w:r w:rsidR="00CF5A95">
        <w:rPr>
          <w:color w:val="008000"/>
          <w:rtl/>
        </w:rPr>
        <w:t>ی</w:t>
      </w:r>
      <w:r w:rsidRPr="00A4492E">
        <w:rPr>
          <w:color w:val="008000"/>
          <w:rtl/>
        </w:rPr>
        <w:t>دُ الْفُهُودُ وَ الصُّقُورُ وَ أَشْبَاهُ ذَلِ</w:t>
      </w:r>
      <w:r w:rsidR="00CF5A95">
        <w:rPr>
          <w:color w:val="008000"/>
          <w:rtl/>
        </w:rPr>
        <w:t>ک</w:t>
      </w:r>
      <w:r w:rsidRPr="00A4492E">
        <w:rPr>
          <w:color w:val="008000"/>
          <w:rtl/>
        </w:rPr>
        <w:t xml:space="preserve"> فَلَا تَأْ</w:t>
      </w:r>
      <w:r w:rsidR="00CF5A95">
        <w:rPr>
          <w:color w:val="008000"/>
          <w:rtl/>
        </w:rPr>
        <w:t>ک</w:t>
      </w:r>
      <w:r w:rsidRPr="00A4492E">
        <w:rPr>
          <w:color w:val="008000"/>
          <w:rtl/>
        </w:rPr>
        <w:t>لْ مِنْ صَ</w:t>
      </w:r>
      <w:r w:rsidR="00CF5A95">
        <w:rPr>
          <w:color w:val="008000"/>
          <w:rtl/>
        </w:rPr>
        <w:t>ی</w:t>
      </w:r>
      <w:r w:rsidRPr="00A4492E">
        <w:rPr>
          <w:color w:val="008000"/>
          <w:rtl/>
        </w:rPr>
        <w:t>دِهِ إِلَّا مَا أَدْرَ</w:t>
      </w:r>
      <w:r w:rsidR="00CF5A95">
        <w:rPr>
          <w:color w:val="008000"/>
          <w:rtl/>
        </w:rPr>
        <w:t>ک</w:t>
      </w:r>
      <w:r w:rsidRPr="00A4492E">
        <w:rPr>
          <w:color w:val="008000"/>
          <w:rtl/>
        </w:rPr>
        <w:t>تَ ذَ</w:t>
      </w:r>
      <w:r w:rsidR="00CF5A95">
        <w:rPr>
          <w:color w:val="008000"/>
          <w:rtl/>
        </w:rPr>
        <w:t>ک</w:t>
      </w:r>
      <w:r w:rsidRPr="00A4492E">
        <w:rPr>
          <w:color w:val="008000"/>
          <w:rtl/>
        </w:rPr>
        <w:t xml:space="preserve">اتَهُ لِأَنَّ اللَّهَ عَزَّ وَ جَلَّ قَالَ </w:t>
      </w:r>
      <w:r w:rsidR="0049748E" w:rsidRPr="0049748E">
        <w:rPr>
          <w:rFonts w:ascii="Times New Roman" w:hAnsi="Times New Roman" w:cs="Times New Roman" w:hint="cs"/>
          <w:color w:val="008000"/>
          <w:rtl/>
        </w:rPr>
        <w:t>﴿</w:t>
      </w:r>
      <w:r w:rsidRPr="0049748E">
        <w:rPr>
          <w:color w:val="008000"/>
          <w:rtl/>
        </w:rPr>
        <w:t>مُ</w:t>
      </w:r>
      <w:r w:rsidR="00CF5A95">
        <w:rPr>
          <w:color w:val="008000"/>
          <w:rtl/>
        </w:rPr>
        <w:t>ک</w:t>
      </w:r>
      <w:r w:rsidRPr="0049748E">
        <w:rPr>
          <w:color w:val="008000"/>
          <w:rtl/>
        </w:rPr>
        <w:t>لِّبِ</w:t>
      </w:r>
      <w:r w:rsidR="00CF5A95">
        <w:rPr>
          <w:color w:val="008000"/>
          <w:rtl/>
        </w:rPr>
        <w:t>ی</w:t>
      </w:r>
      <w:r w:rsidRPr="0049748E">
        <w:rPr>
          <w:color w:val="008000"/>
          <w:rtl/>
        </w:rPr>
        <w:t>نَ</w:t>
      </w:r>
      <w:r w:rsidR="0049748E" w:rsidRPr="0049748E">
        <w:rPr>
          <w:rFonts w:ascii="Times New Roman" w:hAnsi="Times New Roman" w:cs="Times New Roman" w:hint="cs"/>
          <w:color w:val="008000"/>
          <w:rtl/>
        </w:rPr>
        <w:t>﴾</w:t>
      </w:r>
      <w:r w:rsidR="0049748E">
        <w:rPr>
          <w:rStyle w:val="FootnoteReference"/>
          <w:rFonts w:ascii="Times New Roman" w:hAnsi="Times New Roman" w:cs="Times New Roman"/>
          <w:color w:val="008000"/>
          <w:rtl/>
        </w:rPr>
        <w:footnoteReference w:id="17"/>
      </w:r>
      <w:r w:rsidRPr="00A4492E">
        <w:rPr>
          <w:color w:val="008000"/>
          <w:rtl/>
        </w:rPr>
        <w:t xml:space="preserve"> فَمَا </w:t>
      </w:r>
      <w:r w:rsidR="00CF5A95">
        <w:rPr>
          <w:color w:val="008000"/>
          <w:rtl/>
        </w:rPr>
        <w:t>ک</w:t>
      </w:r>
      <w:r w:rsidRPr="00A4492E">
        <w:rPr>
          <w:color w:val="008000"/>
          <w:rtl/>
        </w:rPr>
        <w:t>انَ خِلَافَ الْ</w:t>
      </w:r>
      <w:r w:rsidR="00CF5A95">
        <w:rPr>
          <w:color w:val="008000"/>
          <w:rtl/>
        </w:rPr>
        <w:t>ک</w:t>
      </w:r>
      <w:r w:rsidRPr="00A4492E">
        <w:rPr>
          <w:color w:val="008000"/>
          <w:rtl/>
        </w:rPr>
        <w:t>لَابِ فَلَ</w:t>
      </w:r>
      <w:r w:rsidR="00CF5A95">
        <w:rPr>
          <w:color w:val="008000"/>
          <w:rtl/>
        </w:rPr>
        <w:t>ی</w:t>
      </w:r>
      <w:r w:rsidRPr="00A4492E">
        <w:rPr>
          <w:color w:val="008000"/>
          <w:rtl/>
        </w:rPr>
        <w:t>سَ صَ</w:t>
      </w:r>
      <w:r w:rsidR="00CF5A95">
        <w:rPr>
          <w:color w:val="008000"/>
          <w:rtl/>
        </w:rPr>
        <w:t>ی</w:t>
      </w:r>
      <w:r w:rsidRPr="00A4492E">
        <w:rPr>
          <w:color w:val="008000"/>
          <w:rtl/>
        </w:rPr>
        <w:t>دُهُ بِالَّذِ</w:t>
      </w:r>
      <w:r w:rsidR="00CF5A95">
        <w:rPr>
          <w:color w:val="008000"/>
          <w:rtl/>
        </w:rPr>
        <w:t>ی</w:t>
      </w:r>
      <w:r w:rsidRPr="00A4492E">
        <w:rPr>
          <w:color w:val="008000"/>
          <w:rtl/>
        </w:rPr>
        <w:t xml:space="preserve"> </w:t>
      </w:r>
      <w:r w:rsidR="00CF5A95">
        <w:rPr>
          <w:color w:val="008000"/>
          <w:rtl/>
        </w:rPr>
        <w:t>ی</w:t>
      </w:r>
      <w:r w:rsidRPr="00A4492E">
        <w:rPr>
          <w:color w:val="008000"/>
          <w:rtl/>
        </w:rPr>
        <w:t>ؤْ</w:t>
      </w:r>
      <w:r w:rsidR="00CF5A95">
        <w:rPr>
          <w:color w:val="008000"/>
          <w:rtl/>
        </w:rPr>
        <w:t>ک</w:t>
      </w:r>
      <w:r w:rsidRPr="00A4492E">
        <w:rPr>
          <w:color w:val="008000"/>
          <w:rtl/>
        </w:rPr>
        <w:t>لُ إِلَّا أَنْ تُدْرِ</w:t>
      </w:r>
      <w:r w:rsidR="00CF5A95">
        <w:rPr>
          <w:color w:val="008000"/>
          <w:rtl/>
        </w:rPr>
        <w:t>ک</w:t>
      </w:r>
      <w:r w:rsidRPr="00A4492E">
        <w:rPr>
          <w:color w:val="008000"/>
          <w:rtl/>
        </w:rPr>
        <w:t xml:space="preserve"> ذَ</w:t>
      </w:r>
      <w:r w:rsidR="00CF5A95">
        <w:rPr>
          <w:color w:val="008000"/>
          <w:rtl/>
        </w:rPr>
        <w:t>ک</w:t>
      </w:r>
      <w:r w:rsidRPr="00A4492E">
        <w:rPr>
          <w:color w:val="008000"/>
          <w:rtl/>
        </w:rPr>
        <w:t>اتَهُ.</w:t>
      </w:r>
      <w:r w:rsidR="00A4492E" w:rsidRPr="00A4492E">
        <w:rPr>
          <w:color w:val="008000"/>
          <w:rtl/>
        </w:rPr>
        <w:t>»</w:t>
      </w:r>
      <w:r w:rsidR="00A4492E">
        <w:rPr>
          <w:rStyle w:val="FootnoteReference"/>
          <w:color w:val="008000"/>
          <w:rtl/>
        </w:rPr>
        <w:footnoteReference w:id="18"/>
      </w:r>
    </w:p>
    <w:p w14:paraId="48AF3661" w14:textId="6D3C8A06" w:rsidR="00AC179C" w:rsidRDefault="00AC179C" w:rsidP="00AC179C">
      <w:pPr>
        <w:ind w:firstLine="423"/>
        <w:rPr>
          <w:rtl/>
        </w:rPr>
      </w:pPr>
      <w:r>
        <w:rPr>
          <w:rFonts w:hint="cs"/>
          <w:rtl/>
        </w:rPr>
        <w:t xml:space="preserve">صید توسط غیر سگ شکاری، مثل باز شکاری حرام است و مذکی نیست. تنها صیدی که توسط کلب معلم شکار شده </w:t>
      </w:r>
      <w:r w:rsidR="00A4492E">
        <w:rPr>
          <w:rFonts w:hint="cs"/>
          <w:rtl/>
        </w:rPr>
        <w:t xml:space="preserve">باشد </w:t>
      </w:r>
      <w:r>
        <w:rPr>
          <w:rFonts w:hint="cs"/>
          <w:rtl/>
        </w:rPr>
        <w:t>مذکی است</w:t>
      </w:r>
      <w:r w:rsidR="00A4492E">
        <w:rPr>
          <w:rFonts w:hint="cs"/>
          <w:rtl/>
        </w:rPr>
        <w:t xml:space="preserve">. </w:t>
      </w:r>
      <w:r w:rsidR="0049748E">
        <w:rPr>
          <w:rFonts w:hint="cs"/>
          <w:rtl/>
        </w:rPr>
        <w:t xml:space="preserve">البته اگر </w:t>
      </w:r>
      <w:r w:rsidR="00FE42A7">
        <w:rPr>
          <w:rFonts w:hint="cs"/>
          <w:rtl/>
        </w:rPr>
        <w:t xml:space="preserve">خود مکلف </w:t>
      </w:r>
      <w:r w:rsidR="0049748E">
        <w:rPr>
          <w:rFonts w:hint="cs"/>
          <w:rtl/>
        </w:rPr>
        <w:t xml:space="preserve">برود و سر او را ببرد مانعی ندارد. اما اگر برسد و ببیند جان ندارد، آنچه باز شکاری آن را شکار کرده است حرام است. </w:t>
      </w:r>
      <w:r w:rsidR="008E0464">
        <w:rPr>
          <w:rFonts w:hint="cs"/>
          <w:rtl/>
        </w:rPr>
        <w:t>امام</w:t>
      </w:r>
      <w:r w:rsidR="0049748E">
        <w:rPr>
          <w:rFonts w:hint="cs"/>
          <w:rtl/>
        </w:rPr>
        <w:t xml:space="preserve"> به مفهوم کلی </w:t>
      </w:r>
      <w:r w:rsidR="0049748E" w:rsidRPr="0049748E">
        <w:rPr>
          <w:rFonts w:ascii="Times New Roman" w:hAnsi="Times New Roman" w:cs="Times New Roman" w:hint="cs"/>
          <w:color w:val="008000"/>
          <w:rtl/>
        </w:rPr>
        <w:t>﴿</w:t>
      </w:r>
      <w:r w:rsidR="0049748E" w:rsidRPr="0049748E">
        <w:rPr>
          <w:color w:val="008000"/>
          <w:rtl/>
        </w:rPr>
        <w:t>مُ</w:t>
      </w:r>
      <w:r w:rsidR="00CF5A95">
        <w:rPr>
          <w:color w:val="008000"/>
          <w:rtl/>
        </w:rPr>
        <w:t>ک</w:t>
      </w:r>
      <w:r w:rsidR="0049748E" w:rsidRPr="0049748E">
        <w:rPr>
          <w:color w:val="008000"/>
          <w:rtl/>
        </w:rPr>
        <w:t>لِّبِ</w:t>
      </w:r>
      <w:r w:rsidR="00CF5A95">
        <w:rPr>
          <w:color w:val="008000"/>
          <w:rtl/>
        </w:rPr>
        <w:t>ی</w:t>
      </w:r>
      <w:r w:rsidR="0049748E" w:rsidRPr="0049748E">
        <w:rPr>
          <w:color w:val="008000"/>
          <w:rtl/>
        </w:rPr>
        <w:t>نَ</w:t>
      </w:r>
      <w:r w:rsidR="0049748E" w:rsidRPr="0049748E">
        <w:rPr>
          <w:rFonts w:ascii="Times New Roman" w:hAnsi="Times New Roman" w:cs="Times New Roman" w:hint="cs"/>
          <w:color w:val="008000"/>
          <w:rtl/>
        </w:rPr>
        <w:t>﴾</w:t>
      </w:r>
      <w:r w:rsidR="0049748E">
        <w:rPr>
          <w:rFonts w:hint="cs"/>
          <w:rtl/>
        </w:rPr>
        <w:t xml:space="preserve"> تمسک کرده و نتیجه گرفته است که صید هیچ حیوان شکاری به جز کلب معلم مذکی نیست. زراره </w:t>
      </w:r>
      <w:r w:rsidR="001F5E83">
        <w:rPr>
          <w:rFonts w:hint="cs"/>
          <w:rtl/>
        </w:rPr>
        <w:t xml:space="preserve">نیز </w:t>
      </w:r>
      <w:r w:rsidR="0049748E">
        <w:rPr>
          <w:rFonts w:hint="cs"/>
          <w:rtl/>
        </w:rPr>
        <w:t xml:space="preserve">با </w:t>
      </w:r>
      <w:r w:rsidR="001F5E83">
        <w:rPr>
          <w:rFonts w:hint="cs"/>
          <w:rtl/>
        </w:rPr>
        <w:t xml:space="preserve">وجود </w:t>
      </w:r>
      <w:r w:rsidR="0049748E">
        <w:rPr>
          <w:rFonts w:hint="cs"/>
          <w:rtl/>
        </w:rPr>
        <w:t xml:space="preserve">اینکه گاه </w:t>
      </w:r>
      <w:r w:rsidR="001F5E83">
        <w:rPr>
          <w:rFonts w:hint="cs"/>
          <w:rtl/>
        </w:rPr>
        <w:t xml:space="preserve">به امام اشکال می کند و می گوید </w:t>
      </w:r>
      <w:r w:rsidR="0049748E">
        <w:rPr>
          <w:rFonts w:hint="cs"/>
          <w:rtl/>
        </w:rPr>
        <w:t>«و لم» و «بم عرفت ذلک»</w:t>
      </w:r>
      <w:r w:rsidR="001F5E83">
        <w:rPr>
          <w:rFonts w:hint="cs"/>
          <w:rtl/>
        </w:rPr>
        <w:t>،</w:t>
      </w:r>
      <w:r w:rsidR="0049748E">
        <w:rPr>
          <w:rFonts w:hint="cs"/>
          <w:rtl/>
        </w:rPr>
        <w:t xml:space="preserve"> اما در اینجا </w:t>
      </w:r>
      <w:r w:rsidR="001F5E83">
        <w:rPr>
          <w:rFonts w:hint="cs"/>
          <w:rtl/>
        </w:rPr>
        <w:t>اشکال نکرده است که وصف مفهوم کلی ندارد.</w:t>
      </w:r>
    </w:p>
    <w:p w14:paraId="67F6BAE3" w14:textId="7AC89EBA" w:rsidR="00623F08" w:rsidRDefault="00623F08" w:rsidP="00AC179C">
      <w:pPr>
        <w:ind w:firstLine="423"/>
        <w:rPr>
          <w:rtl/>
        </w:rPr>
      </w:pPr>
      <w:r w:rsidRPr="00CF5A95">
        <w:rPr>
          <w:rFonts w:hint="cs"/>
          <w:b/>
          <w:bCs/>
          <w:rtl/>
        </w:rPr>
        <w:t>روایت دوم</w:t>
      </w:r>
      <w:r>
        <w:rPr>
          <w:rFonts w:hint="cs"/>
          <w:rtl/>
        </w:rPr>
        <w:t xml:space="preserve">، صحیحه ابی بکر حضرمی: </w:t>
      </w:r>
      <w:r w:rsidRPr="00623F08">
        <w:rPr>
          <w:rFonts w:hint="eastAsia"/>
          <w:color w:val="008000"/>
          <w:rtl/>
        </w:rPr>
        <w:t>«</w:t>
      </w:r>
      <w:r w:rsidRPr="00623F08">
        <w:rPr>
          <w:color w:val="008000"/>
          <w:rtl/>
        </w:rPr>
        <w:t xml:space="preserve">عَنْ مُحَمَّدِ بْنِ </w:t>
      </w:r>
      <w:r w:rsidR="00CF5A95">
        <w:rPr>
          <w:color w:val="008000"/>
          <w:rtl/>
        </w:rPr>
        <w:t>ی</w:t>
      </w:r>
      <w:r w:rsidRPr="00623F08">
        <w:rPr>
          <w:color w:val="008000"/>
          <w:rtl/>
        </w:rPr>
        <w:t>حْ</w:t>
      </w:r>
      <w:r w:rsidR="00CF5A95">
        <w:rPr>
          <w:color w:val="008000"/>
          <w:rtl/>
        </w:rPr>
        <w:t>یی</w:t>
      </w:r>
      <w:r w:rsidRPr="00623F08">
        <w:rPr>
          <w:color w:val="008000"/>
          <w:rtl/>
        </w:rPr>
        <w:t xml:space="preserve"> عَنْ أَحْمَدَ بْنِ مُحَمَّدٍ عَنْ عَلِ</w:t>
      </w:r>
      <w:r w:rsidR="00CF5A95">
        <w:rPr>
          <w:color w:val="008000"/>
          <w:rtl/>
        </w:rPr>
        <w:t>ی</w:t>
      </w:r>
      <w:r w:rsidRPr="00623F08">
        <w:rPr>
          <w:color w:val="008000"/>
          <w:rtl/>
        </w:rPr>
        <w:t xml:space="preserve"> بْنِ الْحَ</w:t>
      </w:r>
      <w:r w:rsidR="00CF5A95">
        <w:rPr>
          <w:color w:val="008000"/>
          <w:rtl/>
        </w:rPr>
        <w:t>ک</w:t>
      </w:r>
      <w:r w:rsidRPr="00623F08">
        <w:rPr>
          <w:color w:val="008000"/>
          <w:rtl/>
        </w:rPr>
        <w:t>مِ عَنْ سَ</w:t>
      </w:r>
      <w:r w:rsidR="00CF5A95">
        <w:rPr>
          <w:color w:val="008000"/>
          <w:rtl/>
        </w:rPr>
        <w:t>ی</w:t>
      </w:r>
      <w:r w:rsidRPr="00623F08">
        <w:rPr>
          <w:color w:val="008000"/>
          <w:rtl/>
        </w:rPr>
        <w:t>فِ بْنِ عَمِ</w:t>
      </w:r>
      <w:r w:rsidR="00CF5A95">
        <w:rPr>
          <w:color w:val="008000"/>
          <w:rtl/>
        </w:rPr>
        <w:t>ی</w:t>
      </w:r>
      <w:r w:rsidRPr="00623F08">
        <w:rPr>
          <w:color w:val="008000"/>
          <w:rtl/>
        </w:rPr>
        <w:t>رَةَ عَنْ أَبِ</w:t>
      </w:r>
      <w:r w:rsidR="00CF5A95">
        <w:rPr>
          <w:color w:val="008000"/>
          <w:rtl/>
        </w:rPr>
        <w:t>ی</w:t>
      </w:r>
      <w:r w:rsidRPr="00623F08">
        <w:rPr>
          <w:color w:val="008000"/>
          <w:rtl/>
        </w:rPr>
        <w:t xml:space="preserve"> بَ</w:t>
      </w:r>
      <w:r w:rsidR="00CF5A95">
        <w:rPr>
          <w:color w:val="008000"/>
          <w:rtl/>
        </w:rPr>
        <w:t>ک</w:t>
      </w:r>
      <w:r w:rsidRPr="00623F08">
        <w:rPr>
          <w:color w:val="008000"/>
          <w:rtl/>
        </w:rPr>
        <w:t>رٍ الْحَضْرَمِ</w:t>
      </w:r>
      <w:r w:rsidR="00CF5A95">
        <w:rPr>
          <w:color w:val="008000"/>
          <w:rtl/>
        </w:rPr>
        <w:t>ی</w:t>
      </w:r>
      <w:r w:rsidRPr="00623F08">
        <w:rPr>
          <w:color w:val="008000"/>
          <w:rtl/>
        </w:rPr>
        <w:t xml:space="preserve"> عَنْ أَبِ</w:t>
      </w:r>
      <w:r w:rsidR="00CF5A95">
        <w:rPr>
          <w:color w:val="008000"/>
          <w:rtl/>
        </w:rPr>
        <w:t>ی</w:t>
      </w:r>
      <w:r w:rsidRPr="00623F08">
        <w:rPr>
          <w:color w:val="008000"/>
          <w:rtl/>
        </w:rPr>
        <w:t xml:space="preserve"> عَبْدِ اللَّهِ ع أَنَّهُ سَأَلَهُ عَنْ صَ</w:t>
      </w:r>
      <w:r w:rsidR="00CF5A95">
        <w:rPr>
          <w:color w:val="008000"/>
          <w:rtl/>
        </w:rPr>
        <w:t>ی</w:t>
      </w:r>
      <w:r w:rsidRPr="00623F08">
        <w:rPr>
          <w:color w:val="008000"/>
          <w:rtl/>
        </w:rPr>
        <w:t>دِ الْبُزَاةِ وَ الصُّقُورَةِ وَ الْ</w:t>
      </w:r>
      <w:r w:rsidR="00CF5A95">
        <w:rPr>
          <w:color w:val="008000"/>
          <w:rtl/>
        </w:rPr>
        <w:t>ک</w:t>
      </w:r>
      <w:r w:rsidRPr="00623F08">
        <w:rPr>
          <w:color w:val="008000"/>
          <w:rtl/>
        </w:rPr>
        <w:t>لْبِ وَ الْفَهْدِ فَقَالَ لَا تَأْ</w:t>
      </w:r>
      <w:r w:rsidR="00CF5A95">
        <w:rPr>
          <w:color w:val="008000"/>
          <w:rtl/>
        </w:rPr>
        <w:t>ک</w:t>
      </w:r>
      <w:r w:rsidRPr="00623F08">
        <w:rPr>
          <w:color w:val="008000"/>
          <w:rtl/>
        </w:rPr>
        <w:t>لْ صَ</w:t>
      </w:r>
      <w:r w:rsidR="00CF5A95">
        <w:rPr>
          <w:color w:val="008000"/>
          <w:rtl/>
        </w:rPr>
        <w:t>ی</w:t>
      </w:r>
      <w:r w:rsidRPr="00623F08">
        <w:rPr>
          <w:color w:val="008000"/>
          <w:rtl/>
        </w:rPr>
        <w:t>دَ شَ</w:t>
      </w:r>
      <w:r w:rsidR="00CF5A95">
        <w:rPr>
          <w:color w:val="008000"/>
          <w:rtl/>
        </w:rPr>
        <w:t>ی</w:t>
      </w:r>
      <w:r w:rsidRPr="00623F08">
        <w:rPr>
          <w:color w:val="008000"/>
          <w:rtl/>
        </w:rPr>
        <w:t>‏ءٍ مِنْ هَذِهِ إِلَّا مَا ذَ</w:t>
      </w:r>
      <w:r w:rsidR="00CF5A95">
        <w:rPr>
          <w:color w:val="008000"/>
          <w:rtl/>
        </w:rPr>
        <w:t>کی</w:t>
      </w:r>
      <w:r w:rsidRPr="00623F08">
        <w:rPr>
          <w:color w:val="008000"/>
          <w:rtl/>
        </w:rPr>
        <w:t>تُمُوهُ إِلَّا الْ</w:t>
      </w:r>
      <w:r w:rsidR="00CF5A95">
        <w:rPr>
          <w:color w:val="008000"/>
          <w:rtl/>
        </w:rPr>
        <w:t>ک</w:t>
      </w:r>
      <w:r w:rsidRPr="00623F08">
        <w:rPr>
          <w:color w:val="008000"/>
          <w:rtl/>
        </w:rPr>
        <w:t>لْبَ الْمُ</w:t>
      </w:r>
      <w:r w:rsidR="00CF5A95">
        <w:rPr>
          <w:color w:val="008000"/>
          <w:rtl/>
        </w:rPr>
        <w:t>ک</w:t>
      </w:r>
      <w:r w:rsidRPr="00623F08">
        <w:rPr>
          <w:color w:val="008000"/>
          <w:rtl/>
        </w:rPr>
        <w:t xml:space="preserve">لَّبَ قُلْتُ فَإِنْ قَتَلَهُ قَالَ </w:t>
      </w:r>
      <w:r w:rsidR="00CF5A95">
        <w:rPr>
          <w:color w:val="008000"/>
          <w:rtl/>
        </w:rPr>
        <w:t>ک</w:t>
      </w:r>
      <w:r w:rsidRPr="00623F08">
        <w:rPr>
          <w:color w:val="008000"/>
          <w:rtl/>
        </w:rPr>
        <w:t xml:space="preserve">لْ لِأَنَّ اللَّهَ عَزَّ وَ جَلَّ </w:t>
      </w:r>
      <w:r w:rsidR="00CF5A95">
        <w:rPr>
          <w:color w:val="008000"/>
          <w:rtl/>
        </w:rPr>
        <w:t>ی</w:t>
      </w:r>
      <w:r w:rsidRPr="00623F08">
        <w:rPr>
          <w:color w:val="008000"/>
          <w:rtl/>
        </w:rPr>
        <w:t xml:space="preserve">قُولُ </w:t>
      </w:r>
      <w:r w:rsidRPr="00623F08">
        <w:rPr>
          <w:rFonts w:ascii="Times New Roman" w:hAnsi="Times New Roman" w:cs="Times New Roman" w:hint="cs"/>
          <w:color w:val="008000"/>
          <w:rtl/>
        </w:rPr>
        <w:t>﴿</w:t>
      </w:r>
      <w:r w:rsidRPr="00623F08">
        <w:rPr>
          <w:color w:val="008000"/>
          <w:rtl/>
        </w:rPr>
        <w:t>وَ ما عَلَّمْتُمْ مِنَ الْجَوارِحِ مُ</w:t>
      </w:r>
      <w:r w:rsidR="00CF5A95">
        <w:rPr>
          <w:color w:val="008000"/>
          <w:rtl/>
        </w:rPr>
        <w:t>ک</w:t>
      </w:r>
      <w:r w:rsidRPr="00623F08">
        <w:rPr>
          <w:color w:val="008000"/>
          <w:rtl/>
        </w:rPr>
        <w:t>لِّبِ</w:t>
      </w:r>
      <w:r w:rsidR="00CF5A95">
        <w:rPr>
          <w:color w:val="008000"/>
          <w:rtl/>
        </w:rPr>
        <w:t>ی</w:t>
      </w:r>
      <w:r w:rsidRPr="00623F08">
        <w:rPr>
          <w:color w:val="008000"/>
          <w:rtl/>
        </w:rPr>
        <w:t>نَ ... فَ</w:t>
      </w:r>
      <w:r w:rsidR="00CF5A95">
        <w:rPr>
          <w:color w:val="008000"/>
          <w:rtl/>
        </w:rPr>
        <w:t>ک</w:t>
      </w:r>
      <w:r w:rsidRPr="00623F08">
        <w:rPr>
          <w:color w:val="008000"/>
          <w:rtl/>
        </w:rPr>
        <w:t>لُوا مِمَّا أَمْسَ</w:t>
      </w:r>
      <w:r w:rsidR="00CF5A95">
        <w:rPr>
          <w:color w:val="008000"/>
          <w:rtl/>
        </w:rPr>
        <w:t>ک</w:t>
      </w:r>
      <w:r w:rsidRPr="00623F08">
        <w:rPr>
          <w:color w:val="008000"/>
          <w:rtl/>
        </w:rPr>
        <w:t>نَ عَلَ</w:t>
      </w:r>
      <w:r w:rsidR="00CF5A95">
        <w:rPr>
          <w:color w:val="008000"/>
          <w:rtl/>
        </w:rPr>
        <w:t>یک</w:t>
      </w:r>
      <w:r w:rsidRPr="00623F08">
        <w:rPr>
          <w:color w:val="008000"/>
          <w:rtl/>
        </w:rPr>
        <w:t>مْ وَ اذْ</w:t>
      </w:r>
      <w:r w:rsidR="00CF5A95">
        <w:rPr>
          <w:color w:val="008000"/>
          <w:rtl/>
        </w:rPr>
        <w:t>ک</w:t>
      </w:r>
      <w:r w:rsidRPr="00623F08">
        <w:rPr>
          <w:color w:val="008000"/>
          <w:rtl/>
        </w:rPr>
        <w:t>رُوا اسْمَ اللَّهِ عَلَ</w:t>
      </w:r>
      <w:r w:rsidR="00CF5A95">
        <w:rPr>
          <w:color w:val="008000"/>
          <w:rtl/>
        </w:rPr>
        <w:t>ی</w:t>
      </w:r>
      <w:r w:rsidRPr="00623F08">
        <w:rPr>
          <w:color w:val="008000"/>
          <w:rtl/>
        </w:rPr>
        <w:t>هِ</w:t>
      </w:r>
      <w:r w:rsidRPr="00623F08">
        <w:rPr>
          <w:rFonts w:ascii="Times New Roman" w:hAnsi="Times New Roman" w:cs="Times New Roman" w:hint="cs"/>
          <w:color w:val="008000"/>
          <w:rtl/>
        </w:rPr>
        <w:t>﴾</w:t>
      </w:r>
      <w:r w:rsidR="008E0464">
        <w:rPr>
          <w:rStyle w:val="FootnoteReference"/>
          <w:rFonts w:ascii="Times New Roman" w:hAnsi="Times New Roman" w:cs="Times New Roman"/>
          <w:color w:val="008000"/>
          <w:rtl/>
        </w:rPr>
        <w:footnoteReference w:id="19"/>
      </w:r>
      <w:r w:rsidRPr="00623F08">
        <w:rPr>
          <w:color w:val="008000"/>
          <w:rtl/>
        </w:rPr>
        <w:t>»</w:t>
      </w:r>
      <w:r>
        <w:rPr>
          <w:rStyle w:val="FootnoteReference"/>
          <w:color w:val="008000"/>
          <w:rtl/>
        </w:rPr>
        <w:footnoteReference w:id="20"/>
      </w:r>
      <w:r w:rsidRPr="00623F08">
        <w:rPr>
          <w:rtl/>
        </w:rPr>
        <w:t>.</w:t>
      </w:r>
      <w:r>
        <w:rPr>
          <w:rFonts w:hint="cs"/>
          <w:rtl/>
        </w:rPr>
        <w:t xml:space="preserve"> </w:t>
      </w:r>
    </w:p>
    <w:p w14:paraId="384C5D93" w14:textId="46ECD9D1" w:rsidR="000F4885" w:rsidRDefault="000F4885" w:rsidP="00AC179C">
      <w:pPr>
        <w:ind w:firstLine="423"/>
        <w:rPr>
          <w:rtl/>
        </w:rPr>
      </w:pPr>
      <w:r>
        <w:rPr>
          <w:rFonts w:hint="cs"/>
          <w:rtl/>
        </w:rPr>
        <w:t>راجع به صید باز شکاری، صقر (نوعی پرنده شکاری)، کلب و فهد (پلنگ) سوال شده است. گفته می شود که امام در پاسخ به مفهوم وصف استدلال کرده است.</w:t>
      </w:r>
    </w:p>
    <w:p w14:paraId="076CEFC3" w14:textId="78F17432" w:rsidR="00DE2ED5" w:rsidRDefault="004B3749" w:rsidP="00AC179C">
      <w:pPr>
        <w:ind w:firstLine="423"/>
        <w:rPr>
          <w:rtl/>
        </w:rPr>
      </w:pPr>
      <w:r>
        <w:rPr>
          <w:rFonts w:hint="cs"/>
          <w:rtl/>
        </w:rPr>
        <w:t xml:space="preserve">روشن است که </w:t>
      </w:r>
      <w:r w:rsidR="00DE2ED5">
        <w:rPr>
          <w:rFonts w:hint="cs"/>
          <w:rtl/>
        </w:rPr>
        <w:t xml:space="preserve">استدلال به روایت دوم صحیح نیست؛ زیرا معلوم نیست که استدلال برای این باشد که بگوید صید غیر کلب حرام است. می فرماید صید کلب مطلقا حلال است ولو کلب آن را بکشد. روایت به اطلاق منطوق آیه تمسک کرده است و می فرماید </w:t>
      </w:r>
      <w:r w:rsidR="00DE2ED5" w:rsidRPr="00DE2ED5">
        <w:rPr>
          <w:rFonts w:ascii="Times New Roman" w:hAnsi="Times New Roman" w:cs="Times New Roman" w:hint="cs"/>
          <w:color w:val="008000"/>
          <w:rtl/>
        </w:rPr>
        <w:t>﴿</w:t>
      </w:r>
      <w:r w:rsidR="00DE2ED5" w:rsidRPr="00DE2ED5">
        <w:rPr>
          <w:color w:val="008000"/>
          <w:rtl/>
        </w:rPr>
        <w:t>فَ</w:t>
      </w:r>
      <w:r w:rsidR="00CF5A95">
        <w:rPr>
          <w:color w:val="008000"/>
          <w:rtl/>
        </w:rPr>
        <w:t>ک</w:t>
      </w:r>
      <w:r w:rsidR="00DE2ED5" w:rsidRPr="00DE2ED5">
        <w:rPr>
          <w:color w:val="008000"/>
          <w:rtl/>
        </w:rPr>
        <w:t>لُوا مِمَّا أَمْسَ</w:t>
      </w:r>
      <w:r w:rsidR="00CF5A95">
        <w:rPr>
          <w:color w:val="008000"/>
          <w:rtl/>
        </w:rPr>
        <w:t>ک</w:t>
      </w:r>
      <w:r w:rsidR="00DE2ED5" w:rsidRPr="00DE2ED5">
        <w:rPr>
          <w:color w:val="008000"/>
          <w:rtl/>
        </w:rPr>
        <w:t>نَ عَلَ</w:t>
      </w:r>
      <w:r w:rsidR="00CF5A95">
        <w:rPr>
          <w:color w:val="008000"/>
          <w:rtl/>
        </w:rPr>
        <w:t>یک</w:t>
      </w:r>
      <w:r w:rsidR="00DE2ED5" w:rsidRPr="00DE2ED5">
        <w:rPr>
          <w:color w:val="008000"/>
          <w:rtl/>
        </w:rPr>
        <w:t>مْ</w:t>
      </w:r>
      <w:r w:rsidR="00DE2ED5" w:rsidRPr="00DE2ED5">
        <w:rPr>
          <w:rFonts w:ascii="Times New Roman" w:hAnsi="Times New Roman" w:cs="Times New Roman" w:hint="cs"/>
          <w:color w:val="008000"/>
          <w:rtl/>
        </w:rPr>
        <w:t>﴾</w:t>
      </w:r>
      <w:r w:rsidR="00DE2ED5">
        <w:rPr>
          <w:rFonts w:hint="cs"/>
          <w:rtl/>
        </w:rPr>
        <w:t xml:space="preserve"> مطلق است چه کلب معلم صید خود را بکشد چه نکشد. بعضی از روایات بیان می</w:t>
      </w:r>
      <w:r w:rsidR="00CF5A95">
        <w:rPr>
          <w:rFonts w:hint="eastAsia"/>
          <w:rtl/>
        </w:rPr>
        <w:t>‌</w:t>
      </w:r>
      <w:r w:rsidR="00DE2ED5">
        <w:rPr>
          <w:rFonts w:hint="cs"/>
          <w:rtl/>
        </w:rPr>
        <w:t xml:space="preserve">کنند که اگر کلب معلم صید خود را کشت </w:t>
      </w:r>
      <w:r w:rsidR="007E1CEE">
        <w:rPr>
          <w:rFonts w:hint="cs"/>
          <w:rtl/>
        </w:rPr>
        <w:t>اکل آن جایز نیست</w:t>
      </w:r>
      <w:r w:rsidR="00DE2ED5">
        <w:rPr>
          <w:rFonts w:hint="cs"/>
          <w:rtl/>
        </w:rPr>
        <w:t>؛ چون برای خودش کشته است. اگر صید خود را نکشت و تنها آن را زخمی کرد، معلوم است که برای صاحب خود این کار را کرده است. این تفصیل در بعضی از روایات مطرح شده است. این روایت می</w:t>
      </w:r>
      <w:r w:rsidR="00DE2ED5">
        <w:rPr>
          <w:rFonts w:hint="eastAsia"/>
          <w:rtl/>
        </w:rPr>
        <w:t>‌</w:t>
      </w:r>
      <w:r w:rsidR="00DE2ED5">
        <w:rPr>
          <w:rFonts w:hint="cs"/>
          <w:rtl/>
        </w:rPr>
        <w:t xml:space="preserve">فرماید تفاوتی در این جهت وجود ندارد و آیه اطلاق دارد. ظاهر اینکه </w:t>
      </w:r>
      <w:r w:rsidR="00474F52">
        <w:rPr>
          <w:rFonts w:hint="cs"/>
          <w:rtl/>
        </w:rPr>
        <w:t>بعد از بیان جواز خوردن صید</w:t>
      </w:r>
      <w:r w:rsidR="00CF5A95">
        <w:rPr>
          <w:rFonts w:hint="cs"/>
          <w:rtl/>
        </w:rPr>
        <w:t>ی که</w:t>
      </w:r>
      <w:r w:rsidR="00474F52">
        <w:rPr>
          <w:rFonts w:hint="cs"/>
          <w:rtl/>
        </w:rPr>
        <w:t xml:space="preserve"> کلب معلم</w:t>
      </w:r>
      <w:r w:rsidR="00CF5A95">
        <w:rPr>
          <w:rFonts w:hint="cs"/>
          <w:rtl/>
        </w:rPr>
        <w:t xml:space="preserve"> آن را </w:t>
      </w:r>
      <w:r w:rsidR="00474F52">
        <w:rPr>
          <w:rFonts w:hint="cs"/>
          <w:rtl/>
        </w:rPr>
        <w:t xml:space="preserve">کشته </w:t>
      </w:r>
      <w:r w:rsidR="00CF5A95">
        <w:rPr>
          <w:rFonts w:hint="cs"/>
          <w:rtl/>
        </w:rPr>
        <w:t>است</w:t>
      </w:r>
      <w:r w:rsidR="00474F52">
        <w:rPr>
          <w:rFonts w:hint="cs"/>
          <w:rtl/>
        </w:rPr>
        <w:t xml:space="preserve">، به آیه استدلال می کند این است که </w:t>
      </w:r>
      <w:r w:rsidR="007E1CEE">
        <w:rPr>
          <w:rFonts w:hint="cs"/>
          <w:rtl/>
        </w:rPr>
        <w:t>مربوط به ذیل است</w:t>
      </w:r>
      <w:r w:rsidR="00DE2ED5">
        <w:rPr>
          <w:rFonts w:hint="cs"/>
          <w:rtl/>
        </w:rPr>
        <w:t xml:space="preserve">. </w:t>
      </w:r>
      <w:r w:rsidR="00474F52">
        <w:rPr>
          <w:rFonts w:hint="cs"/>
          <w:rtl/>
        </w:rPr>
        <w:t xml:space="preserve">بنابراین </w:t>
      </w:r>
      <w:r w:rsidR="00DE2ED5">
        <w:rPr>
          <w:rFonts w:hint="cs"/>
          <w:rtl/>
        </w:rPr>
        <w:t>این روایت ربطی به محل بحث ما ندارد.</w:t>
      </w:r>
    </w:p>
    <w:p w14:paraId="6CDA6810" w14:textId="501C28BE" w:rsidR="004B3749" w:rsidRDefault="00DE2ED5" w:rsidP="004B3749">
      <w:pPr>
        <w:ind w:firstLine="423"/>
        <w:rPr>
          <w:rtl/>
        </w:rPr>
      </w:pPr>
      <w:r>
        <w:rPr>
          <w:rFonts w:hint="cs"/>
          <w:rtl/>
        </w:rPr>
        <w:t>مهم روا</w:t>
      </w:r>
      <w:r w:rsidR="004B3749">
        <w:rPr>
          <w:rFonts w:hint="cs"/>
          <w:rtl/>
        </w:rPr>
        <w:t>یت اول است. پاسخ به روایت اول این است که:</w:t>
      </w:r>
    </w:p>
    <w:p w14:paraId="4B3E7D17" w14:textId="3F6DB53F" w:rsidR="004B3749" w:rsidRDefault="004B3749" w:rsidP="004B3749">
      <w:pPr>
        <w:ind w:firstLine="423"/>
        <w:rPr>
          <w:rtl/>
        </w:rPr>
      </w:pPr>
      <w:r w:rsidRPr="004B3749">
        <w:rPr>
          <w:rFonts w:hint="cs"/>
          <w:b/>
          <w:bCs/>
          <w:rtl/>
        </w:rPr>
        <w:t>اولا</w:t>
      </w:r>
      <w:r>
        <w:rPr>
          <w:rFonts w:hint="cs"/>
          <w:rtl/>
        </w:rPr>
        <w:t xml:space="preserve"> ممکن است امام از باب عدم احتمال عرفی فرق در غیر سگ شکاری این را فرموده است. یعنی امر دائر بوده است بین این که صید هر حیوان شکاری حلال باشد و بین اینکه فقط صید کلب معلم حلال باشد. کما اینکه ممکن است از نظر فقهی این تفصیل مطرح نبوده است. این مقدار برای رد قول قائلین به تذکیه هر حیوان شکاری، کافی است.</w:t>
      </w:r>
    </w:p>
    <w:p w14:paraId="6ECF12B1" w14:textId="1276F9A4" w:rsidR="00B23B9A" w:rsidRDefault="00B23B9A" w:rsidP="004B3749">
      <w:pPr>
        <w:ind w:firstLine="423"/>
        <w:rPr>
          <w:rtl/>
        </w:rPr>
      </w:pPr>
      <w:r w:rsidRPr="00B23B9A">
        <w:rPr>
          <w:rFonts w:hint="cs"/>
          <w:b/>
          <w:bCs/>
          <w:rtl/>
        </w:rPr>
        <w:t>ثانیا</w:t>
      </w:r>
      <w:r>
        <w:rPr>
          <w:rFonts w:hint="cs"/>
          <w:rtl/>
        </w:rPr>
        <w:t xml:space="preserve"> </w:t>
      </w:r>
      <w:r w:rsidR="001E0BD8">
        <w:rPr>
          <w:rFonts w:hint="cs"/>
          <w:rtl/>
        </w:rPr>
        <w:t xml:space="preserve">وصف نداشتن مفهوم کلی از واضحات است. هیچ کس از «أکرم العالم الفقیه»، عدم وجوب اکرام عالم هاشمی را برداشت نمی کند. این قرینه است بر اینکه امام به ظاهر آیه استدلال نکرده است. بلکه برای جدل یا استیناس مخاطب آن را مطرح کرده است. به خصوص اینکه آیه موهم حصر است؛ زیرا فرموده است </w:t>
      </w:r>
      <w:r w:rsidR="001E0BD8" w:rsidRPr="001E0BD8">
        <w:rPr>
          <w:rFonts w:ascii="Times New Roman" w:hAnsi="Times New Roman" w:cs="Times New Roman" w:hint="cs"/>
          <w:color w:val="008000"/>
          <w:rtl/>
        </w:rPr>
        <w:t>﴿</w:t>
      </w:r>
      <w:r w:rsidR="00CF5A95">
        <w:rPr>
          <w:color w:val="008000"/>
          <w:rtl/>
        </w:rPr>
        <w:t>ی</w:t>
      </w:r>
      <w:r w:rsidR="001E0BD8" w:rsidRPr="001E0BD8">
        <w:rPr>
          <w:color w:val="008000"/>
          <w:rtl/>
        </w:rPr>
        <w:t>سْأَلُونَ</w:t>
      </w:r>
      <w:r w:rsidR="00CF5A95">
        <w:rPr>
          <w:color w:val="008000"/>
          <w:rtl/>
        </w:rPr>
        <w:t>ک</w:t>
      </w:r>
      <w:r w:rsidR="001E0BD8" w:rsidRPr="001E0BD8">
        <w:rPr>
          <w:color w:val="008000"/>
          <w:rtl/>
        </w:rPr>
        <w:t xml:space="preserve"> مَا ذَا أُحِلَّ لَهُمْ قُلْ أُحِلَّ لَ</w:t>
      </w:r>
      <w:r w:rsidR="00CF5A95">
        <w:rPr>
          <w:color w:val="008000"/>
          <w:rtl/>
        </w:rPr>
        <w:t>ک</w:t>
      </w:r>
      <w:r w:rsidR="001E0BD8" w:rsidRPr="001E0BD8">
        <w:rPr>
          <w:color w:val="008000"/>
          <w:rtl/>
        </w:rPr>
        <w:t>مُ الطَّ</w:t>
      </w:r>
      <w:r w:rsidR="00CF5A95">
        <w:rPr>
          <w:color w:val="008000"/>
          <w:rtl/>
        </w:rPr>
        <w:t>ی</w:t>
      </w:r>
      <w:r w:rsidR="001E0BD8" w:rsidRPr="001E0BD8">
        <w:rPr>
          <w:color w:val="008000"/>
          <w:rtl/>
        </w:rPr>
        <w:t>بَاتُ وَ مَا عَلَّمْتُمْ مِنَ الْجَوَارِحِ مُ</w:t>
      </w:r>
      <w:r w:rsidR="00CF5A95">
        <w:rPr>
          <w:color w:val="008000"/>
          <w:rtl/>
        </w:rPr>
        <w:t>ک</w:t>
      </w:r>
      <w:r w:rsidR="001E0BD8" w:rsidRPr="001E0BD8">
        <w:rPr>
          <w:color w:val="008000"/>
          <w:rtl/>
        </w:rPr>
        <w:t>لِّبِ</w:t>
      </w:r>
      <w:r w:rsidR="00CF5A95">
        <w:rPr>
          <w:color w:val="008000"/>
          <w:rtl/>
        </w:rPr>
        <w:t>ی</w:t>
      </w:r>
      <w:r w:rsidR="001E0BD8" w:rsidRPr="001E0BD8">
        <w:rPr>
          <w:color w:val="008000"/>
          <w:rtl/>
        </w:rPr>
        <w:t>نَ</w:t>
      </w:r>
      <w:r w:rsidR="001E0BD8" w:rsidRPr="001E0BD8">
        <w:rPr>
          <w:rFonts w:ascii="Times New Roman" w:hAnsi="Times New Roman" w:cs="Times New Roman" w:hint="cs"/>
          <w:color w:val="008000"/>
          <w:rtl/>
        </w:rPr>
        <w:t>﴾</w:t>
      </w:r>
      <w:r w:rsidR="001E0BD8">
        <w:rPr>
          <w:rFonts w:hint="cs"/>
          <w:rtl/>
        </w:rPr>
        <w:t xml:space="preserve"> و ممکن است </w:t>
      </w:r>
      <w:r w:rsidR="00ED4DBF">
        <w:rPr>
          <w:rFonts w:hint="cs"/>
          <w:rtl/>
        </w:rPr>
        <w:t>کسی بگوید</w:t>
      </w:r>
      <w:r w:rsidR="000744AA">
        <w:rPr>
          <w:rFonts w:hint="cs"/>
          <w:rtl/>
        </w:rPr>
        <w:t xml:space="preserve"> ذکر این مورد </w:t>
      </w:r>
      <w:r w:rsidR="00A4466F">
        <w:rPr>
          <w:rFonts w:hint="cs"/>
          <w:rtl/>
        </w:rPr>
        <w:t xml:space="preserve">در </w:t>
      </w:r>
      <w:r w:rsidR="000744AA">
        <w:rPr>
          <w:rFonts w:hint="cs"/>
          <w:rtl/>
        </w:rPr>
        <w:t>مقام پاسخ به</w:t>
      </w:r>
      <w:r w:rsidR="00A4466F">
        <w:rPr>
          <w:rFonts w:hint="cs"/>
          <w:rtl/>
        </w:rPr>
        <w:t xml:space="preserve"> سوال موهم حصر است.</w:t>
      </w:r>
    </w:p>
    <w:p w14:paraId="4D3D31B8" w14:textId="7B6BAE33" w:rsidR="00ED4DBF" w:rsidRDefault="00ED4DBF" w:rsidP="004B3749">
      <w:pPr>
        <w:ind w:firstLine="423"/>
        <w:rPr>
          <w:rtl/>
        </w:rPr>
      </w:pPr>
      <w:r>
        <w:rPr>
          <w:rFonts w:hint="cs"/>
          <w:rtl/>
        </w:rPr>
        <w:t>پس مفهوم کلی وصف صحیح نیست.</w:t>
      </w:r>
    </w:p>
    <w:p w14:paraId="5A923DCC" w14:textId="427DBB85" w:rsidR="004B3749" w:rsidRDefault="00ED4DBF" w:rsidP="00FA2145">
      <w:pPr>
        <w:ind w:firstLine="423"/>
        <w:rPr>
          <w:rtl/>
        </w:rPr>
      </w:pPr>
      <w:r>
        <w:rPr>
          <w:rFonts w:hint="cs"/>
          <w:rtl/>
        </w:rPr>
        <w:t>مفهوم جزئی وصف که بحثی مهم و معرکه آراء است و ثمرات زیادی در فقه دارد، در جلسه آینده مطرح خواهد شد.</w:t>
      </w:r>
    </w:p>
    <w:p w14:paraId="6C8FAF4A" w14:textId="77777777" w:rsidR="00FA2145" w:rsidRPr="00667C72" w:rsidRDefault="00FA2145" w:rsidP="00FA2145">
      <w:pPr>
        <w:ind w:firstLine="423"/>
        <w:rPr>
          <w:rtl/>
        </w:rPr>
      </w:pPr>
    </w:p>
    <w:sectPr w:rsidR="00FA2145" w:rsidRPr="00667C7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1FFD7" w14:textId="77777777" w:rsidR="0061649F" w:rsidRDefault="0061649F" w:rsidP="008B750B">
      <w:pPr>
        <w:spacing w:line="240" w:lineRule="auto"/>
      </w:pPr>
      <w:r>
        <w:separator/>
      </w:r>
    </w:p>
    <w:p w14:paraId="51B0A6A2" w14:textId="77777777" w:rsidR="0061649F" w:rsidRDefault="0061649F"/>
  </w:endnote>
  <w:endnote w:type="continuationSeparator" w:id="0">
    <w:p w14:paraId="632E47C3" w14:textId="77777777" w:rsidR="0061649F" w:rsidRDefault="0061649F" w:rsidP="008B750B">
      <w:pPr>
        <w:spacing w:line="240" w:lineRule="auto"/>
      </w:pPr>
      <w:r>
        <w:continuationSeparator/>
      </w:r>
    </w:p>
    <w:p w14:paraId="0183FD9B" w14:textId="77777777" w:rsidR="0061649F" w:rsidRDefault="00616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146D4B" w:rsidRDefault="00146D4B">
    <w:pPr>
      <w:pStyle w:val="Footer"/>
    </w:pPr>
  </w:p>
  <w:p w14:paraId="5A1B41CE" w14:textId="77777777" w:rsidR="00146D4B" w:rsidRDefault="00146D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146D4B" w:rsidRPr="006D44C1" w14:paraId="16EABC07" w14:textId="77777777" w:rsidTr="0020241A">
      <w:tc>
        <w:tcPr>
          <w:tcW w:w="3382" w:type="dxa"/>
          <w:tcBorders>
            <w:top w:val="nil"/>
            <w:left w:val="nil"/>
            <w:bottom w:val="nil"/>
            <w:right w:val="nil"/>
          </w:tcBorders>
        </w:tcPr>
        <w:p w14:paraId="56708BDC" w14:textId="77777777" w:rsidR="00146D4B" w:rsidRDefault="00146D4B"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146D4B" w:rsidRDefault="00146D4B" w:rsidP="006D44C1">
          <w:pPr>
            <w:pStyle w:val="Footer"/>
            <w:jc w:val="right"/>
            <w:rPr>
              <w:rtl/>
            </w:rPr>
          </w:pPr>
          <w:r>
            <w:rPr>
              <w:rFonts w:hint="cs"/>
              <w:rtl/>
            </w:rPr>
            <w:t xml:space="preserve">صفحه </w:t>
          </w:r>
          <w:r>
            <w:fldChar w:fldCharType="begin"/>
          </w:r>
          <w:r>
            <w:instrText>PAGE   \* MERGEFORMAT</w:instrText>
          </w:r>
          <w:r>
            <w:fldChar w:fldCharType="separate"/>
          </w:r>
          <w:r w:rsidR="00071D8B" w:rsidRPr="00071D8B">
            <w:rPr>
              <w:noProof/>
              <w:rtl/>
              <w:lang w:val="fa-IR"/>
            </w:rPr>
            <w:t>1</w:t>
          </w:r>
          <w:r>
            <w:rPr>
              <w:noProof/>
            </w:rPr>
            <w:fldChar w:fldCharType="end"/>
          </w:r>
        </w:p>
      </w:tc>
      <w:tc>
        <w:tcPr>
          <w:tcW w:w="4786" w:type="dxa"/>
          <w:tcBorders>
            <w:top w:val="nil"/>
            <w:left w:val="nil"/>
            <w:bottom w:val="nil"/>
            <w:right w:val="nil"/>
          </w:tcBorders>
          <w:vAlign w:val="center"/>
        </w:tcPr>
        <w:p w14:paraId="759CAECC" w14:textId="36EAB2DC" w:rsidR="00146D4B" w:rsidRPr="006D44C1" w:rsidRDefault="00146D4B" w:rsidP="001B6799">
          <w:pPr>
            <w:pStyle w:val="Footer"/>
            <w:bidi w:val="0"/>
            <w:rPr>
              <w:color w:val="808080" w:themeColor="background1" w:themeShade="80"/>
              <w:rtl/>
            </w:rPr>
          </w:pPr>
          <w:bookmarkStart w:id="47" w:name="BokAdres"/>
          <w:bookmarkEnd w:id="47"/>
          <w:r>
            <w:rPr>
              <w:color w:val="808080" w:themeColor="background1" w:themeShade="80"/>
            </w:rPr>
            <w:t>U1ms4_14010325-139_am3_mfeb.ir</w:t>
          </w:r>
        </w:p>
      </w:tc>
    </w:tr>
  </w:tbl>
  <w:p w14:paraId="463C0C05" w14:textId="77777777" w:rsidR="00146D4B" w:rsidRDefault="00146D4B" w:rsidP="00FA5F3D">
    <w:pPr>
      <w:pStyle w:val="Footer"/>
      <w:jc w:val="center"/>
    </w:pPr>
  </w:p>
  <w:p w14:paraId="08A5ED7E" w14:textId="77777777" w:rsidR="00146D4B" w:rsidRDefault="00146D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7458E" w14:textId="77777777" w:rsidR="0061649F" w:rsidRDefault="0061649F" w:rsidP="008B750B">
      <w:pPr>
        <w:spacing w:line="240" w:lineRule="auto"/>
      </w:pPr>
      <w:r>
        <w:separator/>
      </w:r>
    </w:p>
    <w:p w14:paraId="3534606F" w14:textId="77777777" w:rsidR="0061649F" w:rsidRDefault="0061649F"/>
  </w:footnote>
  <w:footnote w:type="continuationSeparator" w:id="0">
    <w:p w14:paraId="62427631" w14:textId="77777777" w:rsidR="0061649F" w:rsidRDefault="0061649F" w:rsidP="008B750B">
      <w:pPr>
        <w:spacing w:line="240" w:lineRule="auto"/>
      </w:pPr>
      <w:r>
        <w:continuationSeparator/>
      </w:r>
    </w:p>
    <w:p w14:paraId="2ABD261F" w14:textId="77777777" w:rsidR="0061649F" w:rsidRDefault="0061649F"/>
  </w:footnote>
  <w:footnote w:id="1">
    <w:p w14:paraId="32B97769" w14:textId="2328E81E" w:rsidR="00146D4B" w:rsidRPr="00EF5801" w:rsidRDefault="00834EEB" w:rsidP="00E43B87">
      <w:pPr>
        <w:pStyle w:val="FootnoteText"/>
      </w:pPr>
      <w:r w:rsidRPr="00834EEB">
        <w:footnoteRef/>
      </w:r>
      <w:r>
        <w:rPr>
          <w:rtl/>
        </w:rPr>
        <w:t>.</w:t>
      </w:r>
      <w:r w:rsidR="00146D4B" w:rsidRPr="00EF5801">
        <w:rPr>
          <w:rtl/>
        </w:rPr>
        <w:t xml:space="preserve"> </w:t>
      </w:r>
      <w:hyperlink r:id="rId1" w:history="1">
        <w:r w:rsidR="00146D4B">
          <w:rPr>
            <w:rStyle w:val="Hyperlink"/>
            <w:rFonts w:hint="cs"/>
            <w:rtl/>
          </w:rPr>
          <w:t>مناسک حج</w:t>
        </w:r>
        <w:r w:rsidR="00146D4B" w:rsidRPr="00EF5801">
          <w:rPr>
            <w:rStyle w:val="Hyperlink"/>
            <w:rFonts w:hint="eastAsia"/>
            <w:rtl/>
          </w:rPr>
          <w:t>،</w:t>
        </w:r>
        <w:r w:rsidR="00146D4B" w:rsidRPr="00EF5801">
          <w:rPr>
            <w:rStyle w:val="Hyperlink"/>
            <w:rtl/>
          </w:rPr>
          <w:t xml:space="preserve"> الس</w:t>
        </w:r>
        <w:r w:rsidR="00146D4B" w:rsidRPr="00EF5801">
          <w:rPr>
            <w:rStyle w:val="Hyperlink"/>
            <w:rFonts w:hint="cs"/>
            <w:rtl/>
          </w:rPr>
          <w:t>ی</w:t>
        </w:r>
        <w:r w:rsidR="00146D4B" w:rsidRPr="00EF5801">
          <w:rPr>
            <w:rStyle w:val="Hyperlink"/>
            <w:rFonts w:hint="eastAsia"/>
            <w:rtl/>
          </w:rPr>
          <w:t>د</w:t>
        </w:r>
        <w:r w:rsidR="00146D4B" w:rsidRPr="00EF5801">
          <w:rPr>
            <w:rStyle w:val="Hyperlink"/>
            <w:rtl/>
          </w:rPr>
          <w:t xml:space="preserve"> روح الله الموسو</w:t>
        </w:r>
        <w:r w:rsidR="00146D4B" w:rsidRPr="00EF5801">
          <w:rPr>
            <w:rStyle w:val="Hyperlink"/>
            <w:rFonts w:hint="cs"/>
            <w:rtl/>
          </w:rPr>
          <w:t>ی</w:t>
        </w:r>
        <w:r w:rsidR="00146D4B" w:rsidRPr="00EF5801">
          <w:rPr>
            <w:rStyle w:val="Hyperlink"/>
            <w:rtl/>
          </w:rPr>
          <w:t xml:space="preserve"> الخم</w:t>
        </w:r>
        <w:r w:rsidR="00146D4B" w:rsidRPr="00EF5801">
          <w:rPr>
            <w:rStyle w:val="Hyperlink"/>
            <w:rFonts w:hint="cs"/>
            <w:rtl/>
          </w:rPr>
          <w:t>ی</w:t>
        </w:r>
        <w:r w:rsidR="00146D4B" w:rsidRPr="00EF5801">
          <w:rPr>
            <w:rStyle w:val="Hyperlink"/>
            <w:rFonts w:hint="eastAsia"/>
            <w:rtl/>
          </w:rPr>
          <w:t>ن</w:t>
        </w:r>
        <w:r w:rsidR="00146D4B" w:rsidRPr="00EF5801">
          <w:rPr>
            <w:rStyle w:val="Hyperlink"/>
            <w:rFonts w:hint="cs"/>
            <w:rtl/>
          </w:rPr>
          <w:t>ی</w:t>
        </w:r>
        <w:r w:rsidR="00146D4B" w:rsidRPr="00EF5801">
          <w:rPr>
            <w:rStyle w:val="Hyperlink"/>
            <w:rFonts w:hint="eastAsia"/>
            <w:rtl/>
          </w:rPr>
          <w:t>،</w:t>
        </w:r>
        <w:r w:rsidR="00146D4B" w:rsidRPr="00EF5801">
          <w:rPr>
            <w:rStyle w:val="Hyperlink"/>
            <w:rtl/>
          </w:rPr>
          <w:t xml:space="preserve"> ج1، ص</w:t>
        </w:r>
        <w:r w:rsidR="00146D4B">
          <w:rPr>
            <w:rStyle w:val="Hyperlink"/>
            <w:rFonts w:hint="cs"/>
            <w:rtl/>
          </w:rPr>
          <w:t>293</w:t>
        </w:r>
        <w:r w:rsidR="00146D4B" w:rsidRPr="00EF5801">
          <w:rPr>
            <w:rStyle w:val="Hyperlink"/>
            <w:rtl/>
          </w:rPr>
          <w:t>.</w:t>
        </w:r>
      </w:hyperlink>
    </w:p>
  </w:footnote>
  <w:footnote w:id="2">
    <w:p w14:paraId="29E02FB3" w14:textId="67208488" w:rsidR="00146D4B" w:rsidRPr="00196870" w:rsidRDefault="00834EEB" w:rsidP="00196870">
      <w:pPr>
        <w:pStyle w:val="FootnoteText"/>
      </w:pPr>
      <w:r w:rsidRPr="00834EEB">
        <w:footnoteRef/>
      </w:r>
      <w:r>
        <w:rPr>
          <w:rtl/>
        </w:rPr>
        <w:t>.</w:t>
      </w:r>
      <w:r w:rsidR="00146D4B" w:rsidRPr="00196870">
        <w:rPr>
          <w:rtl/>
        </w:rPr>
        <w:t xml:space="preserve"> </w:t>
      </w:r>
      <w:hyperlink r:id="rId2" w:history="1">
        <w:r w:rsidR="00146D4B">
          <w:rPr>
            <w:rStyle w:val="Hyperlink"/>
            <w:rFonts w:hint="cs"/>
            <w:rtl/>
          </w:rPr>
          <w:t>استفتائات</w:t>
        </w:r>
        <w:r w:rsidR="00146D4B" w:rsidRPr="00196870">
          <w:rPr>
            <w:rStyle w:val="Hyperlink"/>
            <w:rFonts w:hint="eastAsia"/>
            <w:rtl/>
          </w:rPr>
          <w:t>،</w:t>
        </w:r>
        <w:r w:rsidR="00146D4B" w:rsidRPr="00196870">
          <w:rPr>
            <w:rStyle w:val="Hyperlink"/>
            <w:rtl/>
          </w:rPr>
          <w:t xml:space="preserve"> الس</w:t>
        </w:r>
        <w:r w:rsidR="00146D4B" w:rsidRPr="00196870">
          <w:rPr>
            <w:rStyle w:val="Hyperlink"/>
            <w:rFonts w:hint="cs"/>
            <w:rtl/>
          </w:rPr>
          <w:t>ی</w:t>
        </w:r>
        <w:r w:rsidR="00146D4B" w:rsidRPr="00196870">
          <w:rPr>
            <w:rStyle w:val="Hyperlink"/>
            <w:rFonts w:hint="eastAsia"/>
            <w:rtl/>
          </w:rPr>
          <w:t>د</w:t>
        </w:r>
        <w:r w:rsidR="00146D4B" w:rsidRPr="00196870">
          <w:rPr>
            <w:rStyle w:val="Hyperlink"/>
            <w:rtl/>
          </w:rPr>
          <w:t xml:space="preserve"> أبوالقاسم الخوئ</w:t>
        </w:r>
        <w:r w:rsidR="00146D4B" w:rsidRPr="00196870">
          <w:rPr>
            <w:rStyle w:val="Hyperlink"/>
            <w:rFonts w:hint="cs"/>
            <w:rtl/>
          </w:rPr>
          <w:t>ی</w:t>
        </w:r>
        <w:r w:rsidR="00146D4B" w:rsidRPr="00196870">
          <w:rPr>
            <w:rStyle w:val="Hyperlink"/>
            <w:rFonts w:hint="eastAsia"/>
            <w:rtl/>
          </w:rPr>
          <w:t>،</w:t>
        </w:r>
        <w:r w:rsidR="00146D4B" w:rsidRPr="00196870">
          <w:rPr>
            <w:rStyle w:val="Hyperlink"/>
            <w:rtl/>
          </w:rPr>
          <w:t xml:space="preserve"> ج1، ص207</w:t>
        </w:r>
        <w:r w:rsidR="00146D4B">
          <w:rPr>
            <w:rStyle w:val="Hyperlink"/>
            <w:rFonts w:hint="cs"/>
            <w:rtl/>
          </w:rPr>
          <w:t>، س654؛</w:t>
        </w:r>
      </w:hyperlink>
      <w:r w:rsidR="00146D4B">
        <w:rPr>
          <w:rFonts w:hint="cs"/>
          <w:rtl/>
        </w:rPr>
        <w:t xml:space="preserve"> </w:t>
      </w:r>
      <w:hyperlink r:id="rId3" w:history="1">
        <w:r w:rsidR="00146D4B">
          <w:rPr>
            <w:rStyle w:val="Hyperlink"/>
            <w:rFonts w:hint="cs"/>
            <w:rtl/>
          </w:rPr>
          <w:t>همان</w:t>
        </w:r>
        <w:r w:rsidR="00146D4B" w:rsidRPr="00196870">
          <w:rPr>
            <w:rStyle w:val="Hyperlink"/>
            <w:rtl/>
          </w:rPr>
          <w:t>، ص2</w:t>
        </w:r>
        <w:r w:rsidR="00146D4B">
          <w:rPr>
            <w:rStyle w:val="Hyperlink"/>
            <w:rFonts w:hint="cs"/>
            <w:rtl/>
          </w:rPr>
          <w:t>38، س796</w:t>
        </w:r>
        <w:r w:rsidR="00146D4B" w:rsidRPr="00196870">
          <w:rPr>
            <w:rStyle w:val="Hyperlink"/>
          </w:rPr>
          <w:t>.</w:t>
        </w:r>
      </w:hyperlink>
    </w:p>
  </w:footnote>
  <w:footnote w:id="3">
    <w:p w14:paraId="1F99296F" w14:textId="5F24E4AC" w:rsidR="00146D4B" w:rsidRPr="001465BC" w:rsidRDefault="00834EEB" w:rsidP="001465BC">
      <w:pPr>
        <w:pStyle w:val="FootnoteText"/>
      </w:pPr>
      <w:r w:rsidRPr="00834EEB">
        <w:footnoteRef/>
      </w:r>
      <w:r>
        <w:rPr>
          <w:rtl/>
        </w:rPr>
        <w:t>.</w:t>
      </w:r>
      <w:r w:rsidR="00146D4B" w:rsidRPr="001465BC">
        <w:rPr>
          <w:rtl/>
        </w:rPr>
        <w:t xml:space="preserve"> </w:t>
      </w:r>
      <w:hyperlink r:id="rId4" w:history="1">
        <w:r w:rsidR="00146D4B">
          <w:rPr>
            <w:rStyle w:val="Hyperlink"/>
            <w:rFonts w:hint="cs"/>
            <w:rtl/>
          </w:rPr>
          <w:t>مناسك الحج و ملحقاتها</w:t>
        </w:r>
        <w:r w:rsidR="00146D4B" w:rsidRPr="001465BC">
          <w:rPr>
            <w:rStyle w:val="Hyperlink"/>
            <w:rtl/>
          </w:rPr>
          <w:t>، الس</w:t>
        </w:r>
        <w:r w:rsidR="00146D4B" w:rsidRPr="001465BC">
          <w:rPr>
            <w:rStyle w:val="Hyperlink"/>
            <w:rFonts w:hint="cs"/>
            <w:rtl/>
          </w:rPr>
          <w:t>ی</w:t>
        </w:r>
        <w:r w:rsidR="00146D4B" w:rsidRPr="001465BC">
          <w:rPr>
            <w:rStyle w:val="Hyperlink"/>
            <w:rFonts w:hint="eastAsia"/>
            <w:rtl/>
          </w:rPr>
          <w:t>د</w:t>
        </w:r>
        <w:r w:rsidR="00146D4B" w:rsidRPr="001465BC">
          <w:rPr>
            <w:rStyle w:val="Hyperlink"/>
            <w:rtl/>
          </w:rPr>
          <w:t xml:space="preserve"> عل</w:t>
        </w:r>
        <w:r w:rsidR="00146D4B" w:rsidRPr="001465BC">
          <w:rPr>
            <w:rStyle w:val="Hyperlink"/>
            <w:rFonts w:hint="cs"/>
            <w:rtl/>
          </w:rPr>
          <w:t>ی</w:t>
        </w:r>
        <w:r w:rsidR="00146D4B" w:rsidRPr="001465BC">
          <w:rPr>
            <w:rStyle w:val="Hyperlink"/>
            <w:rtl/>
          </w:rPr>
          <w:t xml:space="preserve"> الس</w:t>
        </w:r>
        <w:r w:rsidR="00146D4B" w:rsidRPr="001465BC">
          <w:rPr>
            <w:rStyle w:val="Hyperlink"/>
            <w:rFonts w:hint="cs"/>
            <w:rtl/>
          </w:rPr>
          <w:t>ی</w:t>
        </w:r>
        <w:r w:rsidR="00146D4B" w:rsidRPr="001465BC">
          <w:rPr>
            <w:rStyle w:val="Hyperlink"/>
            <w:rFonts w:hint="eastAsia"/>
            <w:rtl/>
          </w:rPr>
          <w:t>ستان</w:t>
        </w:r>
        <w:r w:rsidR="00146D4B" w:rsidRPr="001465BC">
          <w:rPr>
            <w:rStyle w:val="Hyperlink"/>
            <w:rFonts w:hint="cs"/>
            <w:rtl/>
          </w:rPr>
          <w:t>ی</w:t>
        </w:r>
        <w:r w:rsidR="00146D4B" w:rsidRPr="001465BC">
          <w:rPr>
            <w:rStyle w:val="Hyperlink"/>
            <w:rFonts w:hint="eastAsia"/>
            <w:rtl/>
          </w:rPr>
          <w:t>،</w:t>
        </w:r>
        <w:r w:rsidR="00146D4B" w:rsidRPr="001465BC">
          <w:rPr>
            <w:rStyle w:val="Hyperlink"/>
            <w:rtl/>
          </w:rPr>
          <w:t xml:space="preserve"> ج1، ص271</w:t>
        </w:r>
        <w:r w:rsidR="00146D4B">
          <w:rPr>
            <w:rStyle w:val="Hyperlink"/>
            <w:rFonts w:hint="cs"/>
            <w:rtl/>
          </w:rPr>
          <w:t>، س3و4</w:t>
        </w:r>
        <w:r w:rsidR="00146D4B" w:rsidRPr="001465BC">
          <w:rPr>
            <w:rStyle w:val="Hyperlink"/>
            <w:rtl/>
          </w:rPr>
          <w:t>.</w:t>
        </w:r>
      </w:hyperlink>
    </w:p>
  </w:footnote>
  <w:footnote w:id="4">
    <w:p w14:paraId="3B0C06E1" w14:textId="425FCC7A" w:rsidR="00146D4B" w:rsidRPr="00914217" w:rsidRDefault="00834EEB" w:rsidP="00914217">
      <w:pPr>
        <w:pStyle w:val="FootnoteText"/>
      </w:pPr>
      <w:r w:rsidRPr="00834EEB">
        <w:footnoteRef/>
      </w:r>
      <w:r>
        <w:rPr>
          <w:rtl/>
        </w:rPr>
        <w:t>.</w:t>
      </w:r>
      <w:r w:rsidR="00146D4B" w:rsidRPr="00914217">
        <w:rPr>
          <w:rtl/>
        </w:rPr>
        <w:t xml:space="preserve"> </w:t>
      </w:r>
      <w:r w:rsidR="00146D4B" w:rsidRPr="00FA5C34">
        <w:rPr>
          <w:color w:val="008000"/>
          <w:rtl/>
        </w:rPr>
        <w:t xml:space="preserve">«مُحَمَّدُ بْنُ يَعْقُوبَ عَنْ مُحَمَّدِ بْنِ يَحْيَى عَنْ مُحَمَّدِ بْن‏ أَحْمَدَ عَنْ مُحَمَّدِ بْنِ عِيسَى قَالَ: كَتَبَ أَبُو الْقَاسِمِ مُخَلَّدُ بْنُ مُوسَى الرَّازِيُّ إِلَى الرَّجُلِ ع يَسْأَلُهُ عَنِ الْعُمْرَةِ الْمَبْتُولَةِ هَلْ عَلَى صَاحِبِهَا طَوَافُ النِّسَاءِ وَ الْعُمْرَةِ الَّتِي يُتَمَتَّعُ بِهَا إِلَى الْحَجِّ فَكَتَبَ أَمَّا </w:t>
      </w:r>
      <w:r w:rsidR="00146D4B" w:rsidRPr="00FA5C34">
        <w:rPr>
          <w:color w:val="008000"/>
          <w:u w:val="single"/>
          <w:rtl/>
        </w:rPr>
        <w:t>الْعُمْرَةُ الْمَبْتُولَةُ فَعَلَى صَاحِبِهَا طَوَافُ النِّسَاءِ</w:t>
      </w:r>
      <w:r w:rsidR="00146D4B" w:rsidRPr="00FA5C34">
        <w:rPr>
          <w:color w:val="008000"/>
          <w:rtl/>
        </w:rPr>
        <w:t xml:space="preserve"> وَ أَمَّا الَّتِي يُتَمَتَّعُ بِهَا إِلَى الْحَجِّ فَلَيْسَ عَلَى صَاحِبِهَا طَوَافُ النِّسَاءِ»</w:t>
      </w:r>
      <w:r w:rsidR="00146D4B">
        <w:rPr>
          <w:rFonts w:hint="cs"/>
          <w:rtl/>
        </w:rPr>
        <w:t xml:space="preserve">؛ </w:t>
      </w:r>
      <w:hyperlink r:id="rId5" w:history="1">
        <w:r w:rsidR="00146D4B" w:rsidRPr="00914217">
          <w:rPr>
            <w:rStyle w:val="Hyperlink"/>
            <w:rtl/>
          </w:rPr>
          <w:t>وسائل الش</w:t>
        </w:r>
        <w:r w:rsidR="00146D4B" w:rsidRPr="00914217">
          <w:rPr>
            <w:rStyle w:val="Hyperlink"/>
            <w:rFonts w:hint="cs"/>
            <w:rtl/>
          </w:rPr>
          <w:t>ی</w:t>
        </w:r>
        <w:r w:rsidR="00146D4B" w:rsidRPr="00914217">
          <w:rPr>
            <w:rStyle w:val="Hyperlink"/>
            <w:rFonts w:hint="eastAsia"/>
            <w:rtl/>
          </w:rPr>
          <w:t>عة،</w:t>
        </w:r>
        <w:r w:rsidR="00146D4B" w:rsidRPr="00914217">
          <w:rPr>
            <w:rStyle w:val="Hyperlink"/>
            <w:rtl/>
          </w:rPr>
          <w:t xml:space="preserve"> الش</w:t>
        </w:r>
        <w:r w:rsidR="00146D4B" w:rsidRPr="00914217">
          <w:rPr>
            <w:rStyle w:val="Hyperlink"/>
            <w:rFonts w:hint="cs"/>
            <w:rtl/>
          </w:rPr>
          <w:t>ی</w:t>
        </w:r>
        <w:r w:rsidR="00146D4B" w:rsidRPr="00914217">
          <w:rPr>
            <w:rStyle w:val="Hyperlink"/>
            <w:rFonts w:hint="eastAsia"/>
            <w:rtl/>
          </w:rPr>
          <w:t>خ</w:t>
        </w:r>
        <w:r w:rsidR="00146D4B" w:rsidRPr="00914217">
          <w:rPr>
            <w:rStyle w:val="Hyperlink"/>
            <w:rtl/>
          </w:rPr>
          <w:t xml:space="preserve"> الحر العاملي، ج13، ص443، أبواب الطواف، باب82، ح1، ط آل البيت.</w:t>
        </w:r>
      </w:hyperlink>
    </w:p>
  </w:footnote>
  <w:footnote w:id="5">
    <w:p w14:paraId="17A68C42" w14:textId="1EDFC0F7" w:rsidR="00146D4B" w:rsidRPr="00FA5C34" w:rsidRDefault="00834EEB" w:rsidP="00FA5C34">
      <w:pPr>
        <w:pStyle w:val="FootnoteText"/>
      </w:pPr>
      <w:r w:rsidRPr="00834EEB">
        <w:footnoteRef/>
      </w:r>
      <w:r>
        <w:rPr>
          <w:rtl/>
        </w:rPr>
        <w:t>.</w:t>
      </w:r>
      <w:r w:rsidR="00146D4B" w:rsidRPr="00FA5C34">
        <w:rPr>
          <w:rtl/>
        </w:rPr>
        <w:t xml:space="preserve"> </w:t>
      </w:r>
      <w:r w:rsidR="00146D4B" w:rsidRPr="00FA5C34">
        <w:rPr>
          <w:color w:val="008000"/>
          <w:rtl/>
        </w:rPr>
        <w:t xml:space="preserve">«مُحَمَّدُ بْنُ الْحَسَنِ بِإِسْنَادِهِ عَنْ سَعْدِ بْنِ عَبْدِ اللَّهِ عَنِ الْعَبَّاسِ وَ الْحَسَنِ عَنْ عَلِيٍّ عَنْ فَضَالَةَ عَنْ مُعَاوِيَةَ وَ عَنْهُ عَنْ مُحَمَّدِ بْنِ الْحُسَيْنِ عَنْ صَفْوَانَ عَنْ مُعَاوِيَةَ عَنْ أَبِي عَبْدِ اللَّهِ ع أَنَّهُ قَالَ فِي الْقَارِنِ لَا يَكُونُ قِرَانٌ إِلَّا بِسِيَاقِ الْهَدْيِ وَ عَلَيْهِ طَوَافٌ بِالْبَيْتِ وَ رَكْعَتَانِ عِنْدَ مَقَامِ إِبْرَاهِيمَ وَ سَعْيٌ بَيْنَ الصَّفَا وَ الْمَرْوَةِ وَ </w:t>
      </w:r>
      <w:r w:rsidR="00146D4B" w:rsidRPr="00FA5C34">
        <w:rPr>
          <w:color w:val="008000"/>
          <w:u w:val="single"/>
          <w:rtl/>
        </w:rPr>
        <w:t>طَوَافٌ بَعْدَ الْحَجِّ وَ هُوَ طَوَافُ النِّسَاء</w:t>
      </w:r>
      <w:r w:rsidR="00146D4B" w:rsidRPr="00FA5C34">
        <w:rPr>
          <w:color w:val="008000"/>
          <w:rtl/>
        </w:rPr>
        <w:t>»</w:t>
      </w:r>
      <w:r w:rsidR="00146D4B">
        <w:rPr>
          <w:rFonts w:hint="cs"/>
          <w:rtl/>
        </w:rPr>
        <w:t xml:space="preserve">؛ </w:t>
      </w:r>
      <w:hyperlink r:id="rId6" w:history="1">
        <w:r w:rsidR="00146D4B" w:rsidRPr="00FA5C34">
          <w:rPr>
            <w:rStyle w:val="Hyperlink"/>
            <w:rtl/>
          </w:rPr>
          <w:t>وسائل الش</w:t>
        </w:r>
        <w:r w:rsidR="00146D4B" w:rsidRPr="00FA5C34">
          <w:rPr>
            <w:rStyle w:val="Hyperlink"/>
            <w:rFonts w:hint="cs"/>
            <w:rtl/>
          </w:rPr>
          <w:t>ی</w:t>
        </w:r>
        <w:r w:rsidR="00146D4B" w:rsidRPr="00FA5C34">
          <w:rPr>
            <w:rStyle w:val="Hyperlink"/>
            <w:rFonts w:hint="eastAsia"/>
            <w:rtl/>
          </w:rPr>
          <w:t>عة،</w:t>
        </w:r>
        <w:r w:rsidR="00146D4B" w:rsidRPr="00FA5C34">
          <w:rPr>
            <w:rStyle w:val="Hyperlink"/>
            <w:rtl/>
          </w:rPr>
          <w:t xml:space="preserve"> الش</w:t>
        </w:r>
        <w:r w:rsidR="00146D4B" w:rsidRPr="00FA5C34">
          <w:rPr>
            <w:rStyle w:val="Hyperlink"/>
            <w:rFonts w:hint="cs"/>
            <w:rtl/>
          </w:rPr>
          <w:t>ی</w:t>
        </w:r>
        <w:r w:rsidR="00146D4B" w:rsidRPr="00FA5C34">
          <w:rPr>
            <w:rStyle w:val="Hyperlink"/>
            <w:rFonts w:hint="eastAsia"/>
            <w:rtl/>
          </w:rPr>
          <w:t>خ</w:t>
        </w:r>
        <w:r w:rsidR="00146D4B" w:rsidRPr="00FA5C34">
          <w:rPr>
            <w:rStyle w:val="Hyperlink"/>
            <w:rtl/>
          </w:rPr>
          <w:t xml:space="preserve"> الحر العاملي، ج11، ص212، أبواب أقسام الحج، باب2، ح1، ط آل البيت.</w:t>
        </w:r>
      </w:hyperlink>
    </w:p>
  </w:footnote>
  <w:footnote w:id="6">
    <w:p w14:paraId="47EE4C13" w14:textId="0F6AD383" w:rsidR="00146D4B" w:rsidRPr="00564D63" w:rsidRDefault="00834EEB" w:rsidP="00564D63">
      <w:pPr>
        <w:pStyle w:val="FootnoteText"/>
      </w:pPr>
      <w:r w:rsidRPr="00834EEB">
        <w:footnoteRef/>
      </w:r>
      <w:r>
        <w:rPr>
          <w:rtl/>
        </w:rPr>
        <w:t>.</w:t>
      </w:r>
      <w:r w:rsidR="00146D4B" w:rsidRPr="00564D63">
        <w:rPr>
          <w:rtl/>
        </w:rPr>
        <w:t xml:space="preserve"> </w:t>
      </w:r>
      <w:r w:rsidR="00146D4B" w:rsidRPr="007D4732">
        <w:rPr>
          <w:color w:val="008000"/>
          <w:rtl/>
        </w:rPr>
        <w:t>«بِإِسْنَادِهِ عَنْ مُحَمَّدِ بْنِ عَلِيِّ بْنِ مَحْبُوبٍ عَنِ الْحُسَيْنِ بْنِ الْحَسَنِ عَنْ جَعْفَرِ بْنِ بَشِيرٍ عَنْ إِسْمَاعِيلَ الْجُعْفِيِّ عَنْ أَبِي جَعْفَرٍ ع قَالَ: فِي الدَّمِ يَكُونُ فِي الثَّوْبِ إِنْ كَانَ أَقَلَّ مِنْ قَدْرِ الدِّرْهَمِ فَلَا يُعِيدُ الصَّلَاةَ وَ إِنْ كَانَ أَكْثَرَ مِنْ قَدْرِ الدِّرْهَمِ وَ كَانَ رَآهُ فَلَمْ يَغْسِلْهُ ح</w:t>
      </w:r>
      <w:bookmarkStart w:id="28" w:name="_Hlk106202363"/>
      <w:r w:rsidR="00146D4B" w:rsidRPr="007D4732">
        <w:rPr>
          <w:color w:val="008000"/>
          <w:rtl/>
        </w:rPr>
        <w:t xml:space="preserve">َتَّى </w:t>
      </w:r>
      <w:bookmarkEnd w:id="28"/>
      <w:r w:rsidR="00146D4B" w:rsidRPr="007D4732">
        <w:rPr>
          <w:color w:val="008000"/>
          <w:rtl/>
        </w:rPr>
        <w:t>صَلَّى فَلْيُعِدْ صَلَاتَهُ وَ إِنْ لَمْ يَكُنْ رَآهُ حَتَّى صَلَّى فَلَا يُعِيدُ الصَّلَاةَ»</w:t>
      </w:r>
      <w:r w:rsidR="00146D4B">
        <w:rPr>
          <w:rFonts w:hint="cs"/>
          <w:rtl/>
        </w:rPr>
        <w:t xml:space="preserve">: </w:t>
      </w:r>
      <w:hyperlink r:id="rId7" w:history="1">
        <w:r w:rsidR="00146D4B" w:rsidRPr="00564D63">
          <w:rPr>
            <w:rStyle w:val="Hyperlink"/>
            <w:rtl/>
          </w:rPr>
          <w:t>وسائل الش</w:t>
        </w:r>
        <w:r w:rsidR="00146D4B" w:rsidRPr="00564D63">
          <w:rPr>
            <w:rStyle w:val="Hyperlink"/>
            <w:rFonts w:hint="cs"/>
            <w:rtl/>
          </w:rPr>
          <w:t>ی</w:t>
        </w:r>
        <w:r w:rsidR="00146D4B" w:rsidRPr="00564D63">
          <w:rPr>
            <w:rStyle w:val="Hyperlink"/>
            <w:rFonts w:hint="eastAsia"/>
            <w:rtl/>
          </w:rPr>
          <w:t>عة،</w:t>
        </w:r>
        <w:r w:rsidR="00146D4B" w:rsidRPr="00564D63">
          <w:rPr>
            <w:rStyle w:val="Hyperlink"/>
            <w:rtl/>
          </w:rPr>
          <w:t xml:space="preserve"> الش</w:t>
        </w:r>
        <w:r w:rsidR="00146D4B" w:rsidRPr="00564D63">
          <w:rPr>
            <w:rStyle w:val="Hyperlink"/>
            <w:rFonts w:hint="cs"/>
            <w:rtl/>
          </w:rPr>
          <w:t>ی</w:t>
        </w:r>
        <w:r w:rsidR="00146D4B" w:rsidRPr="00564D63">
          <w:rPr>
            <w:rStyle w:val="Hyperlink"/>
            <w:rFonts w:hint="eastAsia"/>
            <w:rtl/>
          </w:rPr>
          <w:t>خ</w:t>
        </w:r>
        <w:r w:rsidR="00146D4B" w:rsidRPr="00564D63">
          <w:rPr>
            <w:rStyle w:val="Hyperlink"/>
            <w:rtl/>
          </w:rPr>
          <w:t xml:space="preserve"> الحر العاملي، ج3، ص430، أبواب النجاسات و الأوان</w:t>
        </w:r>
        <w:r w:rsidR="00146D4B" w:rsidRPr="00564D63">
          <w:rPr>
            <w:rStyle w:val="Hyperlink"/>
            <w:rFonts w:hint="cs"/>
            <w:rtl/>
          </w:rPr>
          <w:t>ی</w:t>
        </w:r>
        <w:r w:rsidR="00146D4B" w:rsidRPr="00564D63">
          <w:rPr>
            <w:rStyle w:val="Hyperlink"/>
            <w:rtl/>
          </w:rPr>
          <w:t xml:space="preserve"> و الجلود، باب20، ح2، ط آل البيت</w:t>
        </w:r>
        <w:r w:rsidR="00146D4B" w:rsidRPr="00564D63">
          <w:rPr>
            <w:rStyle w:val="Hyperlink"/>
          </w:rPr>
          <w:t>.</w:t>
        </w:r>
      </w:hyperlink>
    </w:p>
  </w:footnote>
  <w:footnote w:id="7">
    <w:p w14:paraId="61E25DD0" w14:textId="26A8BA25" w:rsidR="00146D4B" w:rsidRPr="00874FD4" w:rsidRDefault="00834EEB" w:rsidP="00874FD4">
      <w:pPr>
        <w:pStyle w:val="FootnoteText"/>
      </w:pPr>
      <w:r w:rsidRPr="00834EEB">
        <w:footnoteRef/>
      </w:r>
      <w:r>
        <w:rPr>
          <w:rtl/>
        </w:rPr>
        <w:t>.</w:t>
      </w:r>
      <w:r w:rsidR="00146D4B" w:rsidRPr="00874FD4">
        <w:rPr>
          <w:rtl/>
        </w:rPr>
        <w:t xml:space="preserve"> </w:t>
      </w:r>
      <w:hyperlink r:id="rId8" w:history="1">
        <w:r w:rsidR="00146D4B" w:rsidRPr="00874FD4">
          <w:rPr>
            <w:rStyle w:val="Hyperlink"/>
            <w:rFonts w:hint="eastAsia"/>
            <w:rtl/>
          </w:rPr>
          <w:t>کتاب</w:t>
        </w:r>
        <w:r w:rsidR="00146D4B" w:rsidRPr="00874FD4">
          <w:rPr>
            <w:rStyle w:val="Hyperlink"/>
            <w:rtl/>
          </w:rPr>
          <w:t xml:space="preserve"> الب</w:t>
        </w:r>
        <w:r w:rsidR="00146D4B" w:rsidRPr="00874FD4">
          <w:rPr>
            <w:rStyle w:val="Hyperlink"/>
            <w:rFonts w:hint="cs"/>
            <w:rtl/>
          </w:rPr>
          <w:t>ی</w:t>
        </w:r>
        <w:r w:rsidR="00146D4B" w:rsidRPr="00874FD4">
          <w:rPr>
            <w:rStyle w:val="Hyperlink"/>
            <w:rFonts w:hint="eastAsia"/>
            <w:rtl/>
          </w:rPr>
          <w:t>ع،</w:t>
        </w:r>
        <w:r w:rsidR="00146D4B" w:rsidRPr="00874FD4">
          <w:rPr>
            <w:rStyle w:val="Hyperlink"/>
            <w:rtl/>
          </w:rPr>
          <w:t xml:space="preserve"> الس</w:t>
        </w:r>
        <w:r w:rsidR="00146D4B" w:rsidRPr="00874FD4">
          <w:rPr>
            <w:rStyle w:val="Hyperlink"/>
            <w:rFonts w:hint="cs"/>
            <w:rtl/>
          </w:rPr>
          <w:t>ی</w:t>
        </w:r>
        <w:r w:rsidR="00146D4B" w:rsidRPr="00874FD4">
          <w:rPr>
            <w:rStyle w:val="Hyperlink"/>
            <w:rFonts w:hint="eastAsia"/>
            <w:rtl/>
          </w:rPr>
          <w:t>د</w:t>
        </w:r>
        <w:r w:rsidR="00146D4B" w:rsidRPr="00874FD4">
          <w:rPr>
            <w:rStyle w:val="Hyperlink"/>
            <w:rtl/>
          </w:rPr>
          <w:t xml:space="preserve"> روح الله الموسو</w:t>
        </w:r>
        <w:r w:rsidR="00146D4B" w:rsidRPr="00874FD4">
          <w:rPr>
            <w:rStyle w:val="Hyperlink"/>
            <w:rFonts w:hint="cs"/>
            <w:rtl/>
          </w:rPr>
          <w:t>ی</w:t>
        </w:r>
        <w:r w:rsidR="00146D4B" w:rsidRPr="00874FD4">
          <w:rPr>
            <w:rStyle w:val="Hyperlink"/>
            <w:rtl/>
          </w:rPr>
          <w:t xml:space="preserve"> الخم</w:t>
        </w:r>
        <w:r w:rsidR="00146D4B" w:rsidRPr="00874FD4">
          <w:rPr>
            <w:rStyle w:val="Hyperlink"/>
            <w:rFonts w:hint="cs"/>
            <w:rtl/>
          </w:rPr>
          <w:t>ی</w:t>
        </w:r>
        <w:r w:rsidR="00146D4B" w:rsidRPr="00874FD4">
          <w:rPr>
            <w:rStyle w:val="Hyperlink"/>
            <w:rFonts w:hint="eastAsia"/>
            <w:rtl/>
          </w:rPr>
          <w:t>ن</w:t>
        </w:r>
        <w:r w:rsidR="00146D4B" w:rsidRPr="00874FD4">
          <w:rPr>
            <w:rStyle w:val="Hyperlink"/>
            <w:rFonts w:hint="cs"/>
            <w:rtl/>
          </w:rPr>
          <w:t>ی</w:t>
        </w:r>
        <w:r w:rsidR="00146D4B" w:rsidRPr="00874FD4">
          <w:rPr>
            <w:rStyle w:val="Hyperlink"/>
            <w:rFonts w:hint="eastAsia"/>
            <w:rtl/>
          </w:rPr>
          <w:t>،</w:t>
        </w:r>
        <w:r w:rsidR="00146D4B" w:rsidRPr="00874FD4">
          <w:rPr>
            <w:rStyle w:val="Hyperlink"/>
            <w:rtl/>
          </w:rPr>
          <w:t xml:space="preserve"> ج2، ص714.</w:t>
        </w:r>
      </w:hyperlink>
    </w:p>
  </w:footnote>
  <w:footnote w:id="8">
    <w:p w14:paraId="5B7BCED9" w14:textId="5AD2F662" w:rsidR="00146D4B" w:rsidRPr="00E965D0" w:rsidRDefault="00834EEB" w:rsidP="00E965D0">
      <w:pPr>
        <w:pStyle w:val="FootnoteText"/>
        <w:rPr>
          <w:color w:val="000000"/>
        </w:rPr>
      </w:pPr>
      <w:r w:rsidRPr="00834EEB">
        <w:footnoteRef/>
      </w:r>
      <w:r>
        <w:rPr>
          <w:rtl/>
        </w:rPr>
        <w:t>.</w:t>
      </w:r>
      <w:r w:rsidR="00146D4B">
        <w:rPr>
          <w:rFonts w:hint="cs"/>
          <w:rtl/>
        </w:rPr>
        <w:t xml:space="preserve"> </w:t>
      </w:r>
      <w:hyperlink r:id="rId9" w:history="1">
        <w:r w:rsidR="00146D4B" w:rsidRPr="00B81FDB">
          <w:rPr>
            <w:rStyle w:val="Hyperlink"/>
            <w:rtl/>
          </w:rPr>
          <w:t>الخلل ف</w:t>
        </w:r>
        <w:r w:rsidR="00146D4B" w:rsidRPr="00B81FDB">
          <w:rPr>
            <w:rStyle w:val="Hyperlink"/>
            <w:rFonts w:hint="cs"/>
            <w:rtl/>
          </w:rPr>
          <w:t>ی</w:t>
        </w:r>
        <w:r w:rsidR="00146D4B" w:rsidRPr="00B81FDB">
          <w:rPr>
            <w:rStyle w:val="Hyperlink"/>
            <w:rtl/>
          </w:rPr>
          <w:t xml:space="preserve"> الصلاة، الس</w:t>
        </w:r>
        <w:r w:rsidR="00146D4B" w:rsidRPr="00B81FDB">
          <w:rPr>
            <w:rStyle w:val="Hyperlink"/>
            <w:rFonts w:hint="cs"/>
            <w:rtl/>
          </w:rPr>
          <w:t>ی</w:t>
        </w:r>
        <w:r w:rsidR="00146D4B" w:rsidRPr="00B81FDB">
          <w:rPr>
            <w:rStyle w:val="Hyperlink"/>
            <w:rFonts w:hint="eastAsia"/>
            <w:rtl/>
          </w:rPr>
          <w:t>د</w:t>
        </w:r>
        <w:r w:rsidR="00146D4B" w:rsidRPr="00B81FDB">
          <w:rPr>
            <w:rStyle w:val="Hyperlink"/>
            <w:rtl/>
          </w:rPr>
          <w:t xml:space="preserve"> </w:t>
        </w:r>
        <w:r w:rsidR="00146D4B">
          <w:rPr>
            <w:rStyle w:val="Hyperlink"/>
            <w:rFonts w:hint="cs"/>
            <w:rtl/>
          </w:rPr>
          <w:t>روح الله</w:t>
        </w:r>
        <w:r w:rsidR="00146D4B" w:rsidRPr="00B81FDB">
          <w:rPr>
            <w:rStyle w:val="Hyperlink"/>
            <w:rtl/>
          </w:rPr>
          <w:t xml:space="preserve"> الخم</w:t>
        </w:r>
        <w:r w:rsidR="00146D4B" w:rsidRPr="00B81FDB">
          <w:rPr>
            <w:rStyle w:val="Hyperlink"/>
            <w:rFonts w:hint="cs"/>
            <w:rtl/>
          </w:rPr>
          <w:t>ی</w:t>
        </w:r>
        <w:r w:rsidR="00146D4B" w:rsidRPr="00B81FDB">
          <w:rPr>
            <w:rStyle w:val="Hyperlink"/>
            <w:rFonts w:hint="eastAsia"/>
            <w:rtl/>
          </w:rPr>
          <w:t>ن</w:t>
        </w:r>
        <w:r w:rsidR="00146D4B" w:rsidRPr="00B81FDB">
          <w:rPr>
            <w:rStyle w:val="Hyperlink"/>
            <w:rFonts w:hint="cs"/>
            <w:rtl/>
          </w:rPr>
          <w:t>ی</w:t>
        </w:r>
        <w:r w:rsidR="00146D4B" w:rsidRPr="00B81FDB">
          <w:rPr>
            <w:rStyle w:val="Hyperlink"/>
            <w:rFonts w:hint="eastAsia"/>
            <w:rtl/>
          </w:rPr>
          <w:t>،</w:t>
        </w:r>
        <w:r w:rsidR="00146D4B" w:rsidRPr="00B81FDB">
          <w:rPr>
            <w:rStyle w:val="Hyperlink"/>
            <w:rtl/>
          </w:rPr>
          <w:t xml:space="preserve"> ج1، ص59</w:t>
        </w:r>
        <w:r w:rsidR="00146D4B">
          <w:rPr>
            <w:rStyle w:val="Hyperlink"/>
            <w:rFonts w:hint="cs"/>
            <w:rtl/>
          </w:rPr>
          <w:t>؛</w:t>
        </w:r>
      </w:hyperlink>
      <w:r w:rsidR="00146D4B">
        <w:rPr>
          <w:rFonts w:hint="cs"/>
          <w:rtl/>
        </w:rPr>
        <w:t xml:space="preserve"> </w:t>
      </w:r>
      <w:hyperlink r:id="rId10" w:history="1">
        <w:r w:rsidR="00146D4B">
          <w:rPr>
            <w:rStyle w:val="Hyperlink"/>
            <w:rFonts w:hint="cs"/>
            <w:rtl/>
          </w:rPr>
          <w:t>همان</w:t>
        </w:r>
        <w:r w:rsidR="00146D4B" w:rsidRPr="00B81FDB">
          <w:rPr>
            <w:rStyle w:val="Hyperlink"/>
            <w:rtl/>
          </w:rPr>
          <w:t>، ص</w:t>
        </w:r>
        <w:r w:rsidR="00146D4B">
          <w:rPr>
            <w:rStyle w:val="Hyperlink"/>
            <w:rFonts w:hint="cs"/>
            <w:rtl/>
          </w:rPr>
          <w:t>146؛</w:t>
        </w:r>
      </w:hyperlink>
      <w:r w:rsidR="00146D4B" w:rsidRPr="00B81FDB">
        <w:rPr>
          <w:rtl/>
        </w:rPr>
        <w:t xml:space="preserve"> </w:t>
      </w:r>
      <w:hyperlink r:id="rId11" w:history="1">
        <w:r w:rsidR="00146D4B">
          <w:rPr>
            <w:rStyle w:val="Hyperlink"/>
            <w:rFonts w:hint="cs"/>
            <w:rtl/>
          </w:rPr>
          <w:t>همان</w:t>
        </w:r>
        <w:r w:rsidR="00146D4B" w:rsidRPr="00B81FDB">
          <w:rPr>
            <w:rStyle w:val="Hyperlink"/>
            <w:rtl/>
          </w:rPr>
          <w:t>، ص</w:t>
        </w:r>
        <w:r w:rsidR="00146D4B">
          <w:rPr>
            <w:rStyle w:val="Hyperlink"/>
            <w:rFonts w:hint="cs"/>
            <w:rtl/>
          </w:rPr>
          <w:t>223</w:t>
        </w:r>
        <w:r w:rsidR="00146D4B" w:rsidRPr="00B81FDB">
          <w:rPr>
            <w:rStyle w:val="Hyperlink"/>
          </w:rPr>
          <w:t>.</w:t>
        </w:r>
      </w:hyperlink>
    </w:p>
  </w:footnote>
  <w:footnote w:id="9">
    <w:p w14:paraId="5B47A869" w14:textId="24DADE89" w:rsidR="00146D4B" w:rsidRPr="00C26F2C" w:rsidRDefault="00834EEB" w:rsidP="00C26F2C">
      <w:pPr>
        <w:pStyle w:val="FootnoteText"/>
      </w:pPr>
      <w:r w:rsidRPr="00834EEB">
        <w:footnoteRef/>
      </w:r>
      <w:r>
        <w:rPr>
          <w:rtl/>
        </w:rPr>
        <w:t>.</w:t>
      </w:r>
      <w:r w:rsidR="00146D4B" w:rsidRPr="00C26F2C">
        <w:rPr>
          <w:rtl/>
        </w:rPr>
        <w:t xml:space="preserve"> </w:t>
      </w:r>
      <w:hyperlink r:id="rId12" w:history="1">
        <w:r w:rsidR="00146D4B">
          <w:rPr>
            <w:rStyle w:val="Hyperlink"/>
            <w:rFonts w:hint="cs"/>
            <w:rtl/>
          </w:rPr>
          <w:t>تنقیح مبانی العروة - الطهارة</w:t>
        </w:r>
        <w:r w:rsidR="00146D4B" w:rsidRPr="00C26F2C">
          <w:rPr>
            <w:rStyle w:val="Hyperlink"/>
            <w:rtl/>
          </w:rPr>
          <w:t xml:space="preserve">، </w:t>
        </w:r>
        <w:r w:rsidR="00146D4B">
          <w:rPr>
            <w:rStyle w:val="Hyperlink"/>
            <w:rFonts w:hint="cs"/>
            <w:rtl/>
          </w:rPr>
          <w:t xml:space="preserve">المیرزا </w:t>
        </w:r>
        <w:r w:rsidR="00146D4B" w:rsidRPr="00C26F2C">
          <w:rPr>
            <w:rStyle w:val="Hyperlink"/>
            <w:rtl/>
          </w:rPr>
          <w:t xml:space="preserve">جواد </w:t>
        </w:r>
        <w:r w:rsidR="00146D4B">
          <w:rPr>
            <w:rStyle w:val="Hyperlink"/>
            <w:rFonts w:hint="cs"/>
            <w:rtl/>
          </w:rPr>
          <w:t>ال</w:t>
        </w:r>
        <w:r w:rsidR="00146D4B" w:rsidRPr="00C26F2C">
          <w:rPr>
            <w:rStyle w:val="Hyperlink"/>
            <w:rtl/>
          </w:rPr>
          <w:t>تبر</w:t>
        </w:r>
        <w:r w:rsidR="00146D4B" w:rsidRPr="00C26F2C">
          <w:rPr>
            <w:rStyle w:val="Hyperlink"/>
            <w:rFonts w:hint="cs"/>
            <w:rtl/>
          </w:rPr>
          <w:t>ی</w:t>
        </w:r>
        <w:r w:rsidR="00146D4B" w:rsidRPr="00C26F2C">
          <w:rPr>
            <w:rStyle w:val="Hyperlink"/>
            <w:rFonts w:hint="eastAsia"/>
            <w:rtl/>
          </w:rPr>
          <w:t>ز</w:t>
        </w:r>
        <w:r w:rsidR="00146D4B" w:rsidRPr="00C26F2C">
          <w:rPr>
            <w:rStyle w:val="Hyperlink"/>
            <w:rFonts w:hint="cs"/>
            <w:rtl/>
          </w:rPr>
          <w:t>ی</w:t>
        </w:r>
        <w:r w:rsidR="00146D4B" w:rsidRPr="00C26F2C">
          <w:rPr>
            <w:rStyle w:val="Hyperlink"/>
            <w:rFonts w:hint="eastAsia"/>
            <w:rtl/>
          </w:rPr>
          <w:t>،</w:t>
        </w:r>
        <w:r w:rsidR="00146D4B" w:rsidRPr="00C26F2C">
          <w:rPr>
            <w:rStyle w:val="Hyperlink"/>
            <w:rtl/>
          </w:rPr>
          <w:t xml:space="preserve"> ج3، ص97.</w:t>
        </w:r>
      </w:hyperlink>
    </w:p>
  </w:footnote>
  <w:footnote w:id="10">
    <w:p w14:paraId="4EA7BB62" w14:textId="0CD6FD7E" w:rsidR="00146D4B" w:rsidRPr="005E2B2F" w:rsidRDefault="00834EEB" w:rsidP="005E2B2F">
      <w:pPr>
        <w:pStyle w:val="FootnoteText"/>
      </w:pPr>
      <w:r w:rsidRPr="00834EEB">
        <w:footnoteRef/>
      </w:r>
      <w:r>
        <w:rPr>
          <w:rtl/>
        </w:rPr>
        <w:t>.</w:t>
      </w:r>
      <w:r w:rsidR="00146D4B" w:rsidRPr="005E2B2F">
        <w:rPr>
          <w:rtl/>
        </w:rPr>
        <w:t xml:space="preserve"> </w:t>
      </w:r>
      <w:hyperlink r:id="rId13" w:history="1">
        <w:r w:rsidR="00146D4B" w:rsidRPr="005E2B2F">
          <w:rPr>
            <w:rStyle w:val="Hyperlink"/>
            <w:rtl/>
          </w:rPr>
          <w:t>موسوعة الامام الخوئ</w:t>
        </w:r>
        <w:r w:rsidR="00146D4B" w:rsidRPr="005E2B2F">
          <w:rPr>
            <w:rStyle w:val="Hyperlink"/>
            <w:rFonts w:hint="cs"/>
            <w:rtl/>
          </w:rPr>
          <w:t>ی</w:t>
        </w:r>
        <w:r w:rsidR="00146D4B" w:rsidRPr="005E2B2F">
          <w:rPr>
            <w:rStyle w:val="Hyperlink"/>
            <w:rFonts w:hint="eastAsia"/>
            <w:rtl/>
          </w:rPr>
          <w:t>،</w:t>
        </w:r>
        <w:r w:rsidR="00146D4B" w:rsidRPr="005E2B2F">
          <w:rPr>
            <w:rStyle w:val="Hyperlink"/>
            <w:rtl/>
          </w:rPr>
          <w:t xml:space="preserve"> الس</w:t>
        </w:r>
        <w:r w:rsidR="00146D4B" w:rsidRPr="005E2B2F">
          <w:rPr>
            <w:rStyle w:val="Hyperlink"/>
            <w:rFonts w:hint="cs"/>
            <w:rtl/>
          </w:rPr>
          <w:t>ی</w:t>
        </w:r>
        <w:r w:rsidR="00146D4B" w:rsidRPr="005E2B2F">
          <w:rPr>
            <w:rStyle w:val="Hyperlink"/>
            <w:rFonts w:hint="eastAsia"/>
            <w:rtl/>
          </w:rPr>
          <w:t>د</w:t>
        </w:r>
        <w:r w:rsidR="00146D4B" w:rsidRPr="005E2B2F">
          <w:rPr>
            <w:rStyle w:val="Hyperlink"/>
            <w:rtl/>
          </w:rPr>
          <w:t xml:space="preserve"> أبوالقاسم الخوئ</w:t>
        </w:r>
        <w:r w:rsidR="00146D4B" w:rsidRPr="005E2B2F">
          <w:rPr>
            <w:rStyle w:val="Hyperlink"/>
            <w:rFonts w:hint="cs"/>
            <w:rtl/>
          </w:rPr>
          <w:t>ی</w:t>
        </w:r>
        <w:r w:rsidR="00146D4B" w:rsidRPr="005E2B2F">
          <w:rPr>
            <w:rStyle w:val="Hyperlink"/>
            <w:rFonts w:hint="eastAsia"/>
            <w:rtl/>
          </w:rPr>
          <w:t>،</w:t>
        </w:r>
        <w:r w:rsidR="00146D4B" w:rsidRPr="005E2B2F">
          <w:rPr>
            <w:rStyle w:val="Hyperlink"/>
            <w:rtl/>
          </w:rPr>
          <w:t xml:space="preserve"> ج3، ص403.</w:t>
        </w:r>
      </w:hyperlink>
    </w:p>
  </w:footnote>
  <w:footnote w:id="11">
    <w:p w14:paraId="5B993F8B" w14:textId="37D59CD1" w:rsidR="00146D4B" w:rsidRPr="00E43B87" w:rsidRDefault="00834EEB" w:rsidP="00E43B87">
      <w:pPr>
        <w:pStyle w:val="FootnoteText"/>
      </w:pPr>
      <w:r w:rsidRPr="00834EEB">
        <w:footnoteRef/>
      </w:r>
      <w:r>
        <w:rPr>
          <w:rtl/>
        </w:rPr>
        <w:t>.</w:t>
      </w:r>
      <w:r w:rsidR="00146D4B" w:rsidRPr="00E43B87">
        <w:rPr>
          <w:rtl/>
        </w:rPr>
        <w:t xml:space="preserve"> </w:t>
      </w:r>
      <w:hyperlink r:id="rId14" w:history="1">
        <w:r w:rsidR="00146D4B" w:rsidRPr="00E43B87">
          <w:rPr>
            <w:rStyle w:val="Hyperlink"/>
            <w:rtl/>
          </w:rPr>
          <w:t>وسائل الش</w:t>
        </w:r>
        <w:r w:rsidR="00146D4B" w:rsidRPr="00E43B87">
          <w:rPr>
            <w:rStyle w:val="Hyperlink"/>
            <w:rFonts w:hint="cs"/>
            <w:rtl/>
          </w:rPr>
          <w:t>ی</w:t>
        </w:r>
        <w:r w:rsidR="00146D4B" w:rsidRPr="00E43B87">
          <w:rPr>
            <w:rStyle w:val="Hyperlink"/>
            <w:rFonts w:hint="eastAsia"/>
            <w:rtl/>
          </w:rPr>
          <w:t>عة،</w:t>
        </w:r>
        <w:r w:rsidR="00146D4B" w:rsidRPr="00E43B87">
          <w:rPr>
            <w:rStyle w:val="Hyperlink"/>
            <w:rtl/>
          </w:rPr>
          <w:t xml:space="preserve"> الش</w:t>
        </w:r>
        <w:r w:rsidR="00146D4B" w:rsidRPr="00E43B87">
          <w:rPr>
            <w:rStyle w:val="Hyperlink"/>
            <w:rFonts w:hint="cs"/>
            <w:rtl/>
          </w:rPr>
          <w:t>ی</w:t>
        </w:r>
        <w:r w:rsidR="00146D4B" w:rsidRPr="00E43B87">
          <w:rPr>
            <w:rStyle w:val="Hyperlink"/>
            <w:rFonts w:hint="eastAsia"/>
            <w:rtl/>
          </w:rPr>
          <w:t>خ</w:t>
        </w:r>
        <w:r w:rsidR="00146D4B" w:rsidRPr="00E43B87">
          <w:rPr>
            <w:rStyle w:val="Hyperlink"/>
            <w:rtl/>
          </w:rPr>
          <w:t xml:space="preserve"> الحر العاملي، ج1، ص152، أبواب الماء المطلق، باب8، ح4، ط آل البيت</w:t>
        </w:r>
        <w:r w:rsidR="00146D4B" w:rsidRPr="00E43B87">
          <w:rPr>
            <w:rStyle w:val="Hyperlink"/>
          </w:rPr>
          <w:t>.</w:t>
        </w:r>
      </w:hyperlink>
    </w:p>
  </w:footnote>
  <w:footnote w:id="12">
    <w:p w14:paraId="74AC12C0" w14:textId="6C889B99" w:rsidR="00146D4B" w:rsidRPr="00A06F3E" w:rsidRDefault="00834EEB" w:rsidP="00A06F3E">
      <w:pPr>
        <w:pStyle w:val="FootnoteText"/>
      </w:pPr>
      <w:r w:rsidRPr="00834EEB">
        <w:footnoteRef/>
      </w:r>
      <w:r>
        <w:rPr>
          <w:rtl/>
        </w:rPr>
        <w:t>.</w:t>
      </w:r>
      <w:r w:rsidR="00146D4B" w:rsidRPr="00A06F3E">
        <w:rPr>
          <w:rtl/>
        </w:rPr>
        <w:t xml:space="preserve"> </w:t>
      </w:r>
      <w:r w:rsidR="00146D4B" w:rsidRPr="00A06F3E">
        <w:rPr>
          <w:rFonts w:hint="cs"/>
          <w:color w:val="0000FF"/>
          <w:rtl/>
        </w:rPr>
        <w:t>«</w:t>
      </w:r>
      <w:r w:rsidR="00146D4B" w:rsidRPr="00A06F3E">
        <w:rPr>
          <w:color w:val="0000FF"/>
          <w:rtl/>
        </w:rPr>
        <w:t>تنجّس الماء المطلق القليل بالمتنجّس محلّ‌ نظر كما سيأتي. (الميلاني)</w:t>
      </w:r>
      <w:r w:rsidR="00146D4B" w:rsidRPr="00A06F3E">
        <w:rPr>
          <w:rFonts w:hint="cs"/>
          <w:color w:val="0000FF"/>
          <w:rtl/>
        </w:rPr>
        <w:t>»</w:t>
      </w:r>
      <w:r w:rsidR="00146D4B">
        <w:rPr>
          <w:rFonts w:hint="cs"/>
          <w:rtl/>
        </w:rPr>
        <w:t>:</w:t>
      </w:r>
      <w:r w:rsidR="00146D4B" w:rsidRPr="00A06F3E">
        <w:rPr>
          <w:rtl/>
        </w:rPr>
        <w:t xml:space="preserve"> العروة الوثق</w:t>
      </w:r>
      <w:r w:rsidR="00146D4B" w:rsidRPr="00A06F3E">
        <w:rPr>
          <w:rFonts w:hint="cs"/>
          <w:rtl/>
        </w:rPr>
        <w:t>ی</w:t>
      </w:r>
      <w:r w:rsidR="00146D4B" w:rsidRPr="00A06F3E">
        <w:rPr>
          <w:rtl/>
        </w:rPr>
        <w:t xml:space="preserve"> </w:t>
      </w:r>
      <w:r w:rsidR="00146D4B" w:rsidRPr="00A06F3E">
        <w:rPr>
          <w:rFonts w:hint="cs"/>
          <w:rtl/>
        </w:rPr>
        <w:t>و التعلیقات علیها</w:t>
      </w:r>
      <w:r w:rsidR="00146D4B" w:rsidRPr="00A06F3E">
        <w:rPr>
          <w:rtl/>
        </w:rPr>
        <w:t>، الس</w:t>
      </w:r>
      <w:r w:rsidR="00146D4B" w:rsidRPr="00A06F3E">
        <w:rPr>
          <w:rFonts w:hint="cs"/>
          <w:rtl/>
        </w:rPr>
        <w:t>ی</w:t>
      </w:r>
      <w:r w:rsidR="00146D4B" w:rsidRPr="00A06F3E">
        <w:rPr>
          <w:rFonts w:hint="eastAsia"/>
          <w:rtl/>
        </w:rPr>
        <w:t>د</w:t>
      </w:r>
      <w:r w:rsidR="00146D4B" w:rsidRPr="00A06F3E">
        <w:rPr>
          <w:rtl/>
        </w:rPr>
        <w:t xml:space="preserve"> محمد کاظم الطباطبائ</w:t>
      </w:r>
      <w:r w:rsidR="00146D4B" w:rsidRPr="00A06F3E">
        <w:rPr>
          <w:rFonts w:hint="cs"/>
          <w:rtl/>
        </w:rPr>
        <w:t>ی</w:t>
      </w:r>
      <w:r w:rsidR="00146D4B" w:rsidRPr="00A06F3E">
        <w:rPr>
          <w:rtl/>
        </w:rPr>
        <w:t xml:space="preserve"> ال</w:t>
      </w:r>
      <w:r w:rsidR="00146D4B" w:rsidRPr="00A06F3E">
        <w:rPr>
          <w:rFonts w:hint="cs"/>
          <w:rtl/>
        </w:rPr>
        <w:t>ی</w:t>
      </w:r>
      <w:r w:rsidR="00146D4B" w:rsidRPr="00A06F3E">
        <w:rPr>
          <w:rFonts w:hint="eastAsia"/>
          <w:rtl/>
        </w:rPr>
        <w:t>زد</w:t>
      </w:r>
      <w:r w:rsidR="00146D4B" w:rsidRPr="00A06F3E">
        <w:rPr>
          <w:rFonts w:hint="cs"/>
          <w:rtl/>
        </w:rPr>
        <w:t>ی</w:t>
      </w:r>
      <w:r w:rsidR="00146D4B" w:rsidRPr="00A06F3E">
        <w:rPr>
          <w:rFonts w:hint="eastAsia"/>
          <w:rtl/>
        </w:rPr>
        <w:t>،</w:t>
      </w:r>
      <w:r w:rsidR="00146D4B" w:rsidRPr="00A06F3E">
        <w:rPr>
          <w:rtl/>
        </w:rPr>
        <w:t xml:space="preserve"> ج2، ص173</w:t>
      </w:r>
      <w:r w:rsidR="00146D4B" w:rsidRPr="00A06F3E">
        <w:t>.</w:t>
      </w:r>
    </w:p>
  </w:footnote>
  <w:footnote w:id="13">
    <w:p w14:paraId="0FF2C53A" w14:textId="77308F3C" w:rsidR="00146D4B" w:rsidRPr="003C1F1D" w:rsidRDefault="00834EEB" w:rsidP="003218EF">
      <w:pPr>
        <w:pStyle w:val="FootnoteText"/>
      </w:pPr>
      <w:r w:rsidRPr="00834EEB">
        <w:footnoteRef/>
      </w:r>
      <w:r>
        <w:rPr>
          <w:rtl/>
        </w:rPr>
        <w:t>.</w:t>
      </w:r>
      <w:r w:rsidR="00146D4B" w:rsidRPr="003C1F1D">
        <w:rPr>
          <w:rtl/>
        </w:rPr>
        <w:t xml:space="preserve"> </w:t>
      </w:r>
      <w:hyperlink r:id="rId15" w:history="1">
        <w:r w:rsidR="00146D4B" w:rsidRPr="007B38F8">
          <w:rPr>
            <w:rStyle w:val="Hyperlink"/>
            <w:rtl/>
          </w:rPr>
          <w:t>بحوث في شرح العروة الوثقى</w:t>
        </w:r>
        <w:r w:rsidR="00146D4B" w:rsidRPr="003C1F1D">
          <w:rPr>
            <w:rStyle w:val="Hyperlink"/>
            <w:rtl/>
          </w:rPr>
          <w:t>، الس</w:t>
        </w:r>
        <w:r w:rsidR="00146D4B" w:rsidRPr="003C1F1D">
          <w:rPr>
            <w:rStyle w:val="Hyperlink"/>
            <w:rFonts w:hint="cs"/>
            <w:rtl/>
          </w:rPr>
          <w:t>ی</w:t>
        </w:r>
        <w:r w:rsidR="00146D4B" w:rsidRPr="003C1F1D">
          <w:rPr>
            <w:rStyle w:val="Hyperlink"/>
            <w:rFonts w:hint="eastAsia"/>
            <w:rtl/>
          </w:rPr>
          <w:t>د</w:t>
        </w:r>
        <w:r w:rsidR="00146D4B" w:rsidRPr="003C1F1D">
          <w:rPr>
            <w:rStyle w:val="Hyperlink"/>
            <w:rtl/>
          </w:rPr>
          <w:t xml:space="preserve"> محمد باقر الصدر، ج</w:t>
        </w:r>
        <w:r w:rsidR="00146D4B">
          <w:rPr>
            <w:rStyle w:val="Hyperlink"/>
            <w:rFonts w:hint="cs"/>
            <w:rtl/>
          </w:rPr>
          <w:t>1</w:t>
        </w:r>
        <w:r w:rsidR="00146D4B" w:rsidRPr="003C1F1D">
          <w:rPr>
            <w:rStyle w:val="Hyperlink"/>
            <w:rtl/>
          </w:rPr>
          <w:t>، ص</w:t>
        </w:r>
        <w:r w:rsidR="00146D4B">
          <w:rPr>
            <w:rStyle w:val="Hyperlink"/>
            <w:rFonts w:hint="cs"/>
            <w:rtl/>
          </w:rPr>
          <w:t>403</w:t>
        </w:r>
        <w:r w:rsidR="00146D4B" w:rsidRPr="003C1F1D">
          <w:rPr>
            <w:rStyle w:val="Hyperlink"/>
            <w:rtl/>
          </w:rPr>
          <w:t>.</w:t>
        </w:r>
      </w:hyperlink>
    </w:p>
  </w:footnote>
  <w:footnote w:id="14">
    <w:p w14:paraId="5847B8AF" w14:textId="542F6D3B" w:rsidR="00146D4B" w:rsidRPr="00BB788A" w:rsidRDefault="00834EEB" w:rsidP="00BB788A">
      <w:pPr>
        <w:pStyle w:val="FootnoteText"/>
      </w:pPr>
      <w:r w:rsidRPr="00834EEB">
        <w:footnoteRef/>
      </w:r>
      <w:r>
        <w:rPr>
          <w:rtl/>
        </w:rPr>
        <w:t>.</w:t>
      </w:r>
      <w:r w:rsidR="00146D4B" w:rsidRPr="00BB788A">
        <w:rPr>
          <w:rtl/>
        </w:rPr>
        <w:t xml:space="preserve"> </w:t>
      </w:r>
      <w:r w:rsidR="00146D4B" w:rsidRPr="00BB788A">
        <w:rPr>
          <w:rFonts w:hint="eastAsia"/>
          <w:rtl/>
        </w:rPr>
        <w:t>سوره</w:t>
      </w:r>
      <w:r w:rsidR="00146D4B" w:rsidRPr="00BB788A">
        <w:rPr>
          <w:rtl/>
        </w:rPr>
        <w:t xml:space="preserve"> بقره، آيه 222.</w:t>
      </w:r>
    </w:p>
  </w:footnote>
  <w:footnote w:id="15">
    <w:p w14:paraId="56DE1427" w14:textId="1B1C43C9" w:rsidR="00146D4B" w:rsidRPr="00667C72" w:rsidRDefault="00834EEB" w:rsidP="00667C72">
      <w:pPr>
        <w:pStyle w:val="FootnoteText"/>
      </w:pPr>
      <w:r w:rsidRPr="00834EEB">
        <w:footnoteRef/>
      </w:r>
      <w:r>
        <w:rPr>
          <w:rtl/>
        </w:rPr>
        <w:t>.</w:t>
      </w:r>
      <w:r w:rsidR="00146D4B" w:rsidRPr="00667C72">
        <w:rPr>
          <w:rtl/>
        </w:rPr>
        <w:t xml:space="preserve"> </w:t>
      </w:r>
      <w:r w:rsidR="00146D4B" w:rsidRPr="00667C72">
        <w:rPr>
          <w:rFonts w:hint="eastAsia"/>
          <w:rtl/>
        </w:rPr>
        <w:t>سوره</w:t>
      </w:r>
      <w:r w:rsidR="00146D4B" w:rsidRPr="00667C72">
        <w:rPr>
          <w:rtl/>
        </w:rPr>
        <w:t xml:space="preserve"> مائده، آيه 2.</w:t>
      </w:r>
    </w:p>
  </w:footnote>
  <w:footnote w:id="16">
    <w:p w14:paraId="2E3DFFC4" w14:textId="7811A3D9" w:rsidR="00146D4B" w:rsidRPr="00667C72" w:rsidRDefault="00834EEB" w:rsidP="00667C72">
      <w:pPr>
        <w:pStyle w:val="FootnoteText"/>
      </w:pPr>
      <w:r w:rsidRPr="00834EEB">
        <w:footnoteRef/>
      </w:r>
      <w:r>
        <w:rPr>
          <w:rtl/>
        </w:rPr>
        <w:t>.</w:t>
      </w:r>
      <w:r w:rsidR="00146D4B" w:rsidRPr="00667C72">
        <w:rPr>
          <w:rtl/>
        </w:rPr>
        <w:t xml:space="preserve"> </w:t>
      </w:r>
      <w:r w:rsidR="00146D4B" w:rsidRPr="00667C72">
        <w:rPr>
          <w:rFonts w:hint="eastAsia"/>
          <w:rtl/>
        </w:rPr>
        <w:t>سوره</w:t>
      </w:r>
      <w:r w:rsidR="00146D4B" w:rsidRPr="00667C72">
        <w:rPr>
          <w:rtl/>
        </w:rPr>
        <w:t xml:space="preserve"> بقره، آيه 223.</w:t>
      </w:r>
    </w:p>
  </w:footnote>
  <w:footnote w:id="17">
    <w:p w14:paraId="2B5672BB" w14:textId="258B0B53" w:rsidR="00146D4B" w:rsidRPr="0049748E" w:rsidRDefault="00834EEB" w:rsidP="0049748E">
      <w:pPr>
        <w:pStyle w:val="FootnoteText"/>
      </w:pPr>
      <w:r w:rsidRPr="00834EEB">
        <w:footnoteRef/>
      </w:r>
      <w:r>
        <w:rPr>
          <w:rtl/>
        </w:rPr>
        <w:t>.</w:t>
      </w:r>
      <w:r w:rsidR="00146D4B" w:rsidRPr="0049748E">
        <w:rPr>
          <w:rtl/>
        </w:rPr>
        <w:t xml:space="preserve"> </w:t>
      </w:r>
      <w:r w:rsidR="00146D4B" w:rsidRPr="0049748E">
        <w:rPr>
          <w:rFonts w:hint="eastAsia"/>
          <w:rtl/>
        </w:rPr>
        <w:t>سوره</w:t>
      </w:r>
      <w:r w:rsidR="00146D4B" w:rsidRPr="0049748E">
        <w:rPr>
          <w:rtl/>
        </w:rPr>
        <w:t xml:space="preserve"> مائده، آيه 4.</w:t>
      </w:r>
    </w:p>
  </w:footnote>
  <w:footnote w:id="18">
    <w:p w14:paraId="5C0626E6" w14:textId="08134603" w:rsidR="00146D4B" w:rsidRPr="00A4492E" w:rsidRDefault="00834EEB" w:rsidP="00A4492E">
      <w:pPr>
        <w:pStyle w:val="FootnoteText"/>
      </w:pPr>
      <w:r w:rsidRPr="00834EEB">
        <w:footnoteRef/>
      </w:r>
      <w:r>
        <w:rPr>
          <w:rtl/>
        </w:rPr>
        <w:t>.</w:t>
      </w:r>
      <w:r w:rsidR="00146D4B" w:rsidRPr="00A4492E">
        <w:rPr>
          <w:rtl/>
        </w:rPr>
        <w:t xml:space="preserve"> </w:t>
      </w:r>
      <w:hyperlink r:id="rId16" w:history="1">
        <w:r w:rsidR="00146D4B" w:rsidRPr="00A4492E">
          <w:rPr>
            <w:rStyle w:val="Hyperlink"/>
            <w:rtl/>
          </w:rPr>
          <w:t>وسائل الش</w:t>
        </w:r>
        <w:r w:rsidR="00146D4B" w:rsidRPr="00A4492E">
          <w:rPr>
            <w:rStyle w:val="Hyperlink"/>
            <w:rFonts w:hint="cs"/>
            <w:rtl/>
          </w:rPr>
          <w:t>ی</w:t>
        </w:r>
        <w:r w:rsidR="00146D4B" w:rsidRPr="00A4492E">
          <w:rPr>
            <w:rStyle w:val="Hyperlink"/>
            <w:rFonts w:hint="eastAsia"/>
            <w:rtl/>
          </w:rPr>
          <w:t>عة،</w:t>
        </w:r>
        <w:r w:rsidR="00146D4B" w:rsidRPr="00A4492E">
          <w:rPr>
            <w:rStyle w:val="Hyperlink"/>
            <w:rtl/>
          </w:rPr>
          <w:t xml:space="preserve"> الش</w:t>
        </w:r>
        <w:r w:rsidR="00146D4B" w:rsidRPr="00A4492E">
          <w:rPr>
            <w:rStyle w:val="Hyperlink"/>
            <w:rFonts w:hint="cs"/>
            <w:rtl/>
          </w:rPr>
          <w:t>ی</w:t>
        </w:r>
        <w:r w:rsidR="00146D4B" w:rsidRPr="00A4492E">
          <w:rPr>
            <w:rStyle w:val="Hyperlink"/>
            <w:rFonts w:hint="eastAsia"/>
            <w:rtl/>
          </w:rPr>
          <w:t>خ</w:t>
        </w:r>
        <w:r w:rsidR="00146D4B" w:rsidRPr="00A4492E">
          <w:rPr>
            <w:rStyle w:val="Hyperlink"/>
            <w:rtl/>
          </w:rPr>
          <w:t xml:space="preserve"> الحر العاملي، ج23، ص340، أبواب </w:t>
        </w:r>
        <w:r w:rsidR="00146D4B">
          <w:rPr>
            <w:rStyle w:val="Hyperlink"/>
            <w:rFonts w:hint="cs"/>
            <w:rtl/>
          </w:rPr>
          <w:t>الصید</w:t>
        </w:r>
        <w:r w:rsidR="00146D4B" w:rsidRPr="00A4492E">
          <w:rPr>
            <w:rStyle w:val="Hyperlink"/>
            <w:rtl/>
          </w:rPr>
          <w:t>، باب</w:t>
        </w:r>
        <w:r w:rsidR="00146D4B">
          <w:rPr>
            <w:rStyle w:val="Hyperlink"/>
            <w:rFonts w:hint="cs"/>
            <w:rtl/>
          </w:rPr>
          <w:t>3</w:t>
        </w:r>
        <w:r w:rsidR="00146D4B" w:rsidRPr="00A4492E">
          <w:rPr>
            <w:rStyle w:val="Hyperlink"/>
            <w:rtl/>
          </w:rPr>
          <w:t>، ح</w:t>
        </w:r>
        <w:r w:rsidR="00146D4B">
          <w:rPr>
            <w:rStyle w:val="Hyperlink"/>
            <w:rFonts w:hint="cs"/>
            <w:rtl/>
          </w:rPr>
          <w:t>3</w:t>
        </w:r>
        <w:r w:rsidR="00146D4B" w:rsidRPr="00A4492E">
          <w:rPr>
            <w:rStyle w:val="Hyperlink"/>
            <w:rtl/>
          </w:rPr>
          <w:t>، ط آل البيت.</w:t>
        </w:r>
      </w:hyperlink>
    </w:p>
  </w:footnote>
  <w:footnote w:id="19">
    <w:p w14:paraId="375A4A1E" w14:textId="30151C90" w:rsidR="00146D4B" w:rsidRPr="0049748E" w:rsidRDefault="00834EEB" w:rsidP="008E0464">
      <w:pPr>
        <w:pStyle w:val="FootnoteText"/>
      </w:pPr>
      <w:r w:rsidRPr="00834EEB">
        <w:footnoteRef/>
      </w:r>
      <w:r>
        <w:rPr>
          <w:rtl/>
        </w:rPr>
        <w:t>.</w:t>
      </w:r>
      <w:r w:rsidR="00146D4B" w:rsidRPr="0049748E">
        <w:rPr>
          <w:rtl/>
        </w:rPr>
        <w:t xml:space="preserve"> </w:t>
      </w:r>
      <w:r w:rsidR="00146D4B" w:rsidRPr="0049748E">
        <w:rPr>
          <w:rFonts w:hint="eastAsia"/>
          <w:rtl/>
        </w:rPr>
        <w:t>سوره</w:t>
      </w:r>
      <w:r w:rsidR="00146D4B" w:rsidRPr="0049748E">
        <w:rPr>
          <w:rtl/>
        </w:rPr>
        <w:t xml:space="preserve"> مائده، آيه 4.</w:t>
      </w:r>
    </w:p>
  </w:footnote>
  <w:footnote w:id="20">
    <w:p w14:paraId="525E3E2F" w14:textId="4A955975" w:rsidR="00146D4B" w:rsidRPr="00623F08" w:rsidRDefault="00834EEB" w:rsidP="00623F08">
      <w:pPr>
        <w:pStyle w:val="FootnoteText"/>
      </w:pPr>
      <w:r w:rsidRPr="00834EEB">
        <w:footnoteRef/>
      </w:r>
      <w:r>
        <w:rPr>
          <w:rtl/>
        </w:rPr>
        <w:t>.</w:t>
      </w:r>
      <w:r w:rsidR="00146D4B" w:rsidRPr="00623F08">
        <w:rPr>
          <w:rtl/>
        </w:rPr>
        <w:t xml:space="preserve"> </w:t>
      </w:r>
      <w:hyperlink r:id="rId17" w:history="1">
        <w:r w:rsidR="00146D4B" w:rsidRPr="00623F08">
          <w:rPr>
            <w:rStyle w:val="Hyperlink"/>
            <w:rtl/>
          </w:rPr>
          <w:t>وسائل الش</w:t>
        </w:r>
        <w:r w:rsidR="00146D4B" w:rsidRPr="00623F08">
          <w:rPr>
            <w:rStyle w:val="Hyperlink"/>
            <w:rFonts w:hint="cs"/>
            <w:rtl/>
          </w:rPr>
          <w:t>ی</w:t>
        </w:r>
        <w:r w:rsidR="00146D4B" w:rsidRPr="00623F08">
          <w:rPr>
            <w:rStyle w:val="Hyperlink"/>
            <w:rFonts w:hint="eastAsia"/>
            <w:rtl/>
          </w:rPr>
          <w:t>عة،</w:t>
        </w:r>
        <w:r w:rsidR="00146D4B" w:rsidRPr="00623F08">
          <w:rPr>
            <w:rStyle w:val="Hyperlink"/>
            <w:rtl/>
          </w:rPr>
          <w:t xml:space="preserve"> الش</w:t>
        </w:r>
        <w:r w:rsidR="00146D4B" w:rsidRPr="00623F08">
          <w:rPr>
            <w:rStyle w:val="Hyperlink"/>
            <w:rFonts w:hint="cs"/>
            <w:rtl/>
          </w:rPr>
          <w:t>ی</w:t>
        </w:r>
        <w:r w:rsidR="00146D4B" w:rsidRPr="00623F08">
          <w:rPr>
            <w:rStyle w:val="Hyperlink"/>
            <w:rFonts w:hint="eastAsia"/>
            <w:rtl/>
          </w:rPr>
          <w:t>خ</w:t>
        </w:r>
        <w:r w:rsidR="00146D4B" w:rsidRPr="00623F08">
          <w:rPr>
            <w:rStyle w:val="Hyperlink"/>
            <w:rtl/>
          </w:rPr>
          <w:t xml:space="preserve"> الحر العاملي، ج23، ص332، أبواب الص</w:t>
        </w:r>
        <w:r w:rsidR="00146D4B" w:rsidRPr="00623F08">
          <w:rPr>
            <w:rStyle w:val="Hyperlink"/>
            <w:rFonts w:hint="cs"/>
            <w:rtl/>
          </w:rPr>
          <w:t>ی</w:t>
        </w:r>
        <w:r w:rsidR="00146D4B" w:rsidRPr="00623F08">
          <w:rPr>
            <w:rStyle w:val="Hyperlink"/>
            <w:rFonts w:hint="eastAsia"/>
            <w:rtl/>
          </w:rPr>
          <w:t>د،</w:t>
        </w:r>
        <w:r w:rsidR="00146D4B" w:rsidRPr="00623F08">
          <w:rPr>
            <w:rStyle w:val="Hyperlink"/>
            <w:rtl/>
          </w:rPr>
          <w:t xml:space="preserve"> باب1، ح3،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146D4B" w:rsidRDefault="00146D4B">
    <w:pPr>
      <w:pStyle w:val="Header"/>
    </w:pPr>
  </w:p>
  <w:p w14:paraId="36AF7263" w14:textId="77777777" w:rsidR="00146D4B" w:rsidRDefault="00146D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401CE36F" w:rsidR="00146D4B" w:rsidRPr="001D2E9A" w:rsidRDefault="00146D4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40" w:name="BokNum"/>
    <w:bookmarkEnd w:id="40"/>
    <w:r>
      <w:rPr>
        <w:b/>
        <w:bCs/>
        <w:sz w:val="20"/>
        <w:szCs w:val="24"/>
        <w:rtl/>
      </w:rPr>
      <w:t>139</w:t>
    </w:r>
    <w:r>
      <w:rPr>
        <w:rFonts w:hint="cs"/>
        <w:b/>
        <w:bCs/>
        <w:sz w:val="20"/>
        <w:szCs w:val="24"/>
        <w:rtl/>
      </w:rPr>
      <w:tab/>
    </w:r>
    <w:r w:rsidRPr="00C32A7E">
      <w:rPr>
        <w:rFonts w:hint="cs"/>
        <w:b/>
        <w:bCs/>
        <w:color w:val="632423" w:themeColor="accent2" w:themeShade="80"/>
        <w:sz w:val="20"/>
        <w:szCs w:val="24"/>
        <w:rtl/>
      </w:rPr>
      <w:t xml:space="preserve">درس خارج </w:t>
    </w:r>
    <w:bookmarkStart w:id="41" w:name="Bokdars"/>
    <w:bookmarkEnd w:id="4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42" w:name="Bokostad"/>
    <w:bookmarkEnd w:id="4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3" w:name="BokTarikh"/>
    <w:bookmarkEnd w:id="43"/>
    <w:r>
      <w:rPr>
        <w:sz w:val="24"/>
        <w:szCs w:val="24"/>
        <w:rtl/>
      </w:rPr>
      <w:t>25 /3 /1401</w:t>
    </w:r>
  </w:p>
  <w:p w14:paraId="5EFB4073" w14:textId="554937D4" w:rsidR="00146D4B" w:rsidRPr="00F16B53" w:rsidRDefault="00146D4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4" w:name="BokSabj"/>
    <w:bookmarkEnd w:id="44"/>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5" w:name="Bokmoqarer"/>
    <w:bookmarkEnd w:id="45"/>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6" w:name="BokSabj2"/>
    <w:bookmarkEnd w:id="46"/>
    <w:r>
      <w:rPr>
        <w:sz w:val="24"/>
        <w:szCs w:val="24"/>
        <w:rtl/>
      </w:rPr>
      <w:t xml:space="preserve">مفهوم </w:t>
    </w:r>
    <w:r w:rsidR="00277B16">
      <w:rPr>
        <w:rFonts w:hint="cs"/>
        <w:sz w:val="24"/>
        <w:szCs w:val="24"/>
        <w:rtl/>
      </w:rPr>
      <w:t>وصف</w:t>
    </w:r>
  </w:p>
  <w:p w14:paraId="67E45371" w14:textId="77777777" w:rsidR="00146D4B" w:rsidRDefault="00146D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472"/>
    <w:rsid w:val="000116B2"/>
    <w:rsid w:val="00025777"/>
    <w:rsid w:val="00025B70"/>
    <w:rsid w:val="00030DA1"/>
    <w:rsid w:val="00034D9E"/>
    <w:rsid w:val="000353D7"/>
    <w:rsid w:val="00055496"/>
    <w:rsid w:val="00071D8B"/>
    <w:rsid w:val="000744AA"/>
    <w:rsid w:val="00080A41"/>
    <w:rsid w:val="0008299B"/>
    <w:rsid w:val="000913AA"/>
    <w:rsid w:val="00094847"/>
    <w:rsid w:val="00096C63"/>
    <w:rsid w:val="000B5DB5"/>
    <w:rsid w:val="000B7FCF"/>
    <w:rsid w:val="000C3947"/>
    <w:rsid w:val="000D2A37"/>
    <w:rsid w:val="000D30E9"/>
    <w:rsid w:val="000D6818"/>
    <w:rsid w:val="000E335E"/>
    <w:rsid w:val="000F16CF"/>
    <w:rsid w:val="000F2F81"/>
    <w:rsid w:val="000F4885"/>
    <w:rsid w:val="000F4C6F"/>
    <w:rsid w:val="000F5BAC"/>
    <w:rsid w:val="00102585"/>
    <w:rsid w:val="00114AB7"/>
    <w:rsid w:val="00116B2B"/>
    <w:rsid w:val="00124E3D"/>
    <w:rsid w:val="00127E95"/>
    <w:rsid w:val="00130659"/>
    <w:rsid w:val="001347C7"/>
    <w:rsid w:val="001356B0"/>
    <w:rsid w:val="001465BC"/>
    <w:rsid w:val="00146D4B"/>
    <w:rsid w:val="00151937"/>
    <w:rsid w:val="00181844"/>
    <w:rsid w:val="001837E9"/>
    <w:rsid w:val="00186FF2"/>
    <w:rsid w:val="00187DFA"/>
    <w:rsid w:val="00196870"/>
    <w:rsid w:val="001A0E51"/>
    <w:rsid w:val="001A1BC1"/>
    <w:rsid w:val="001A1EA5"/>
    <w:rsid w:val="001A2574"/>
    <w:rsid w:val="001A27D7"/>
    <w:rsid w:val="001A294E"/>
    <w:rsid w:val="001A443A"/>
    <w:rsid w:val="001A4ED8"/>
    <w:rsid w:val="001B2488"/>
    <w:rsid w:val="001B6799"/>
    <w:rsid w:val="001C1362"/>
    <w:rsid w:val="001D2E9A"/>
    <w:rsid w:val="001D597F"/>
    <w:rsid w:val="001E0BD8"/>
    <w:rsid w:val="001E3FD4"/>
    <w:rsid w:val="001E617F"/>
    <w:rsid w:val="001F5E83"/>
    <w:rsid w:val="0020241A"/>
    <w:rsid w:val="00203821"/>
    <w:rsid w:val="00203E9C"/>
    <w:rsid w:val="00210901"/>
    <w:rsid w:val="00211632"/>
    <w:rsid w:val="0021630D"/>
    <w:rsid w:val="00216AAD"/>
    <w:rsid w:val="0024121B"/>
    <w:rsid w:val="00247D2F"/>
    <w:rsid w:val="00254083"/>
    <w:rsid w:val="00256560"/>
    <w:rsid w:val="00257650"/>
    <w:rsid w:val="00275ECE"/>
    <w:rsid w:val="0027605E"/>
    <w:rsid w:val="00277B16"/>
    <w:rsid w:val="00281E00"/>
    <w:rsid w:val="00294A52"/>
    <w:rsid w:val="002B575F"/>
    <w:rsid w:val="002B729B"/>
    <w:rsid w:val="002C23B5"/>
    <w:rsid w:val="002C53A2"/>
    <w:rsid w:val="002D0040"/>
    <w:rsid w:val="002D2FA8"/>
    <w:rsid w:val="002D5D53"/>
    <w:rsid w:val="002E220F"/>
    <w:rsid w:val="00307311"/>
    <w:rsid w:val="00316FFE"/>
    <w:rsid w:val="0032100F"/>
    <w:rsid w:val="003218EF"/>
    <w:rsid w:val="0033402C"/>
    <w:rsid w:val="00340521"/>
    <w:rsid w:val="00345C73"/>
    <w:rsid w:val="00354A99"/>
    <w:rsid w:val="00357A9A"/>
    <w:rsid w:val="00360311"/>
    <w:rsid w:val="00361922"/>
    <w:rsid w:val="0037339B"/>
    <w:rsid w:val="0037370F"/>
    <w:rsid w:val="00386C11"/>
    <w:rsid w:val="00393F5A"/>
    <w:rsid w:val="00397466"/>
    <w:rsid w:val="003A6148"/>
    <w:rsid w:val="003C33F6"/>
    <w:rsid w:val="003C3D2E"/>
    <w:rsid w:val="003C43A5"/>
    <w:rsid w:val="003E1C5C"/>
    <w:rsid w:val="003E6650"/>
    <w:rsid w:val="003F5B46"/>
    <w:rsid w:val="00401363"/>
    <w:rsid w:val="00402E47"/>
    <w:rsid w:val="00404D26"/>
    <w:rsid w:val="004179F9"/>
    <w:rsid w:val="004245C6"/>
    <w:rsid w:val="00425015"/>
    <w:rsid w:val="00430994"/>
    <w:rsid w:val="00441B6D"/>
    <w:rsid w:val="00444703"/>
    <w:rsid w:val="00454B9B"/>
    <w:rsid w:val="004556EF"/>
    <w:rsid w:val="00462B07"/>
    <w:rsid w:val="00465BD2"/>
    <w:rsid w:val="004715C8"/>
    <w:rsid w:val="00474F52"/>
    <w:rsid w:val="00481C31"/>
    <w:rsid w:val="00482FC1"/>
    <w:rsid w:val="00483027"/>
    <w:rsid w:val="00484710"/>
    <w:rsid w:val="004871AA"/>
    <w:rsid w:val="004918D7"/>
    <w:rsid w:val="004926E1"/>
    <w:rsid w:val="0049748E"/>
    <w:rsid w:val="004A0955"/>
    <w:rsid w:val="004A2FEA"/>
    <w:rsid w:val="004B374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AC2"/>
    <w:rsid w:val="0056213C"/>
    <w:rsid w:val="00564D63"/>
    <w:rsid w:val="00580C24"/>
    <w:rsid w:val="005968EF"/>
    <w:rsid w:val="00596C1E"/>
    <w:rsid w:val="005A1DC7"/>
    <w:rsid w:val="005A2E26"/>
    <w:rsid w:val="005A5F08"/>
    <w:rsid w:val="005B3083"/>
    <w:rsid w:val="005B7822"/>
    <w:rsid w:val="005B7BCA"/>
    <w:rsid w:val="005C0DAE"/>
    <w:rsid w:val="005C188E"/>
    <w:rsid w:val="005D13B3"/>
    <w:rsid w:val="005D2349"/>
    <w:rsid w:val="005E1B60"/>
    <w:rsid w:val="005E2B2F"/>
    <w:rsid w:val="005E2E45"/>
    <w:rsid w:val="005E3E90"/>
    <w:rsid w:val="005E5507"/>
    <w:rsid w:val="005E607B"/>
    <w:rsid w:val="005F0A8D"/>
    <w:rsid w:val="00601229"/>
    <w:rsid w:val="00603B67"/>
    <w:rsid w:val="006162A2"/>
    <w:rsid w:val="0061649F"/>
    <w:rsid w:val="00623F08"/>
    <w:rsid w:val="006240DA"/>
    <w:rsid w:val="0063256E"/>
    <w:rsid w:val="00633F04"/>
    <w:rsid w:val="00635219"/>
    <w:rsid w:val="00635EC0"/>
    <w:rsid w:val="00640B58"/>
    <w:rsid w:val="00651B02"/>
    <w:rsid w:val="00651B19"/>
    <w:rsid w:val="00660A29"/>
    <w:rsid w:val="006652BE"/>
    <w:rsid w:val="00666E65"/>
    <w:rsid w:val="00667C72"/>
    <w:rsid w:val="00671E7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D35"/>
    <w:rsid w:val="00704813"/>
    <w:rsid w:val="0072290D"/>
    <w:rsid w:val="00723D6D"/>
    <w:rsid w:val="00724537"/>
    <w:rsid w:val="00731724"/>
    <w:rsid w:val="0073474B"/>
    <w:rsid w:val="00735511"/>
    <w:rsid w:val="00737208"/>
    <w:rsid w:val="00744BF7"/>
    <w:rsid w:val="00744DE6"/>
    <w:rsid w:val="00753C9B"/>
    <w:rsid w:val="00762452"/>
    <w:rsid w:val="007639E0"/>
    <w:rsid w:val="00775507"/>
    <w:rsid w:val="00783473"/>
    <w:rsid w:val="007853DC"/>
    <w:rsid w:val="0078594B"/>
    <w:rsid w:val="00786817"/>
    <w:rsid w:val="007921A6"/>
    <w:rsid w:val="007924A8"/>
    <w:rsid w:val="00792A68"/>
    <w:rsid w:val="00795E02"/>
    <w:rsid w:val="007979D0"/>
    <w:rsid w:val="007A4E18"/>
    <w:rsid w:val="007A7B8C"/>
    <w:rsid w:val="007C6D9E"/>
    <w:rsid w:val="007D1C43"/>
    <w:rsid w:val="007D4732"/>
    <w:rsid w:val="007D6C53"/>
    <w:rsid w:val="007E1564"/>
    <w:rsid w:val="007E1CEE"/>
    <w:rsid w:val="007E1E87"/>
    <w:rsid w:val="007E5B3F"/>
    <w:rsid w:val="007F2257"/>
    <w:rsid w:val="0080091D"/>
    <w:rsid w:val="00804108"/>
    <w:rsid w:val="008043B3"/>
    <w:rsid w:val="00804FC4"/>
    <w:rsid w:val="00816367"/>
    <w:rsid w:val="00816A0B"/>
    <w:rsid w:val="00824B22"/>
    <w:rsid w:val="00830C53"/>
    <w:rsid w:val="00832EF4"/>
    <w:rsid w:val="00834EEB"/>
    <w:rsid w:val="00837FAA"/>
    <w:rsid w:val="00841F77"/>
    <w:rsid w:val="0085276D"/>
    <w:rsid w:val="00863390"/>
    <w:rsid w:val="0086385C"/>
    <w:rsid w:val="00871916"/>
    <w:rsid w:val="00874FD4"/>
    <w:rsid w:val="008956DD"/>
    <w:rsid w:val="008A510E"/>
    <w:rsid w:val="008A522A"/>
    <w:rsid w:val="008B4464"/>
    <w:rsid w:val="008B750B"/>
    <w:rsid w:val="008C3162"/>
    <w:rsid w:val="008C5675"/>
    <w:rsid w:val="008D1F14"/>
    <w:rsid w:val="008E0464"/>
    <w:rsid w:val="008E3924"/>
    <w:rsid w:val="008E4AA3"/>
    <w:rsid w:val="008F13F7"/>
    <w:rsid w:val="008F5B4D"/>
    <w:rsid w:val="00907425"/>
    <w:rsid w:val="00914217"/>
    <w:rsid w:val="00923C34"/>
    <w:rsid w:val="00924152"/>
    <w:rsid w:val="0092513D"/>
    <w:rsid w:val="00927A9F"/>
    <w:rsid w:val="009335CC"/>
    <w:rsid w:val="00935A55"/>
    <w:rsid w:val="009416BD"/>
    <w:rsid w:val="00941CEB"/>
    <w:rsid w:val="0094720F"/>
    <w:rsid w:val="00953B28"/>
    <w:rsid w:val="00954322"/>
    <w:rsid w:val="00957CAA"/>
    <w:rsid w:val="0096778A"/>
    <w:rsid w:val="00977656"/>
    <w:rsid w:val="00981049"/>
    <w:rsid w:val="009846A7"/>
    <w:rsid w:val="0098794D"/>
    <w:rsid w:val="0099497B"/>
    <w:rsid w:val="009964C5"/>
    <w:rsid w:val="009A362F"/>
    <w:rsid w:val="009A43BA"/>
    <w:rsid w:val="009B0D05"/>
    <w:rsid w:val="009B0F2D"/>
    <w:rsid w:val="009B4CA6"/>
    <w:rsid w:val="009B6DE4"/>
    <w:rsid w:val="009B78AB"/>
    <w:rsid w:val="009B79F8"/>
    <w:rsid w:val="009C66D5"/>
    <w:rsid w:val="009D13FD"/>
    <w:rsid w:val="009D266A"/>
    <w:rsid w:val="009F7E07"/>
    <w:rsid w:val="00A01522"/>
    <w:rsid w:val="00A06F3E"/>
    <w:rsid w:val="00A10A11"/>
    <w:rsid w:val="00A13C6A"/>
    <w:rsid w:val="00A17B09"/>
    <w:rsid w:val="00A3382C"/>
    <w:rsid w:val="00A4466F"/>
    <w:rsid w:val="00A4492E"/>
    <w:rsid w:val="00A457C6"/>
    <w:rsid w:val="00A46AD0"/>
    <w:rsid w:val="00A47063"/>
    <w:rsid w:val="00A473A8"/>
    <w:rsid w:val="00A513F0"/>
    <w:rsid w:val="00A61AC8"/>
    <w:rsid w:val="00A6366F"/>
    <w:rsid w:val="00A65D4C"/>
    <w:rsid w:val="00A70512"/>
    <w:rsid w:val="00AA1F60"/>
    <w:rsid w:val="00AA40D7"/>
    <w:rsid w:val="00AB5F7D"/>
    <w:rsid w:val="00AC0C50"/>
    <w:rsid w:val="00AC179C"/>
    <w:rsid w:val="00AC6FE2"/>
    <w:rsid w:val="00AD2C18"/>
    <w:rsid w:val="00AF08CF"/>
    <w:rsid w:val="00AF3925"/>
    <w:rsid w:val="00B1296B"/>
    <w:rsid w:val="00B2292F"/>
    <w:rsid w:val="00B23B9A"/>
    <w:rsid w:val="00B26889"/>
    <w:rsid w:val="00B43169"/>
    <w:rsid w:val="00B501A8"/>
    <w:rsid w:val="00B55AE4"/>
    <w:rsid w:val="00B70B46"/>
    <w:rsid w:val="00B739B0"/>
    <w:rsid w:val="00B814A3"/>
    <w:rsid w:val="00B96F38"/>
    <w:rsid w:val="00BA5F01"/>
    <w:rsid w:val="00BB788A"/>
    <w:rsid w:val="00BC716B"/>
    <w:rsid w:val="00BD0E74"/>
    <w:rsid w:val="00BD5F8C"/>
    <w:rsid w:val="00BD7C60"/>
    <w:rsid w:val="00BE29DD"/>
    <w:rsid w:val="00C02A21"/>
    <w:rsid w:val="00C066AF"/>
    <w:rsid w:val="00C10E06"/>
    <w:rsid w:val="00C13128"/>
    <w:rsid w:val="00C145B8"/>
    <w:rsid w:val="00C2438F"/>
    <w:rsid w:val="00C26F2C"/>
    <w:rsid w:val="00C2779B"/>
    <w:rsid w:val="00C31AF0"/>
    <w:rsid w:val="00C32A7E"/>
    <w:rsid w:val="00C34F28"/>
    <w:rsid w:val="00C368DF"/>
    <w:rsid w:val="00C442C5"/>
    <w:rsid w:val="00C523B0"/>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510"/>
    <w:rsid w:val="00CE7481"/>
    <w:rsid w:val="00CF0A8F"/>
    <w:rsid w:val="00CF5A95"/>
    <w:rsid w:val="00D048CE"/>
    <w:rsid w:val="00D10998"/>
    <w:rsid w:val="00D15CBD"/>
    <w:rsid w:val="00D221CB"/>
    <w:rsid w:val="00D23391"/>
    <w:rsid w:val="00D31805"/>
    <w:rsid w:val="00D32A63"/>
    <w:rsid w:val="00D4368F"/>
    <w:rsid w:val="00D461C7"/>
    <w:rsid w:val="00D5002D"/>
    <w:rsid w:val="00D552B9"/>
    <w:rsid w:val="00D735B2"/>
    <w:rsid w:val="00D74021"/>
    <w:rsid w:val="00D76D01"/>
    <w:rsid w:val="00D82BE4"/>
    <w:rsid w:val="00D85775"/>
    <w:rsid w:val="00D922A9"/>
    <w:rsid w:val="00D9394A"/>
    <w:rsid w:val="00DA5043"/>
    <w:rsid w:val="00DB0CBB"/>
    <w:rsid w:val="00DB4185"/>
    <w:rsid w:val="00DB67CC"/>
    <w:rsid w:val="00DB68FA"/>
    <w:rsid w:val="00DC3783"/>
    <w:rsid w:val="00DE1070"/>
    <w:rsid w:val="00DE2ED5"/>
    <w:rsid w:val="00DF354A"/>
    <w:rsid w:val="00DF5003"/>
    <w:rsid w:val="00E00219"/>
    <w:rsid w:val="00E0316B"/>
    <w:rsid w:val="00E03475"/>
    <w:rsid w:val="00E0580A"/>
    <w:rsid w:val="00E21CB1"/>
    <w:rsid w:val="00E25E10"/>
    <w:rsid w:val="00E275DB"/>
    <w:rsid w:val="00E43B87"/>
    <w:rsid w:val="00E50B41"/>
    <w:rsid w:val="00E5219B"/>
    <w:rsid w:val="00E52D07"/>
    <w:rsid w:val="00E5518B"/>
    <w:rsid w:val="00E609FE"/>
    <w:rsid w:val="00E630BE"/>
    <w:rsid w:val="00E75920"/>
    <w:rsid w:val="00E80D96"/>
    <w:rsid w:val="00E871FA"/>
    <w:rsid w:val="00E936A4"/>
    <w:rsid w:val="00E954BB"/>
    <w:rsid w:val="00E965D0"/>
    <w:rsid w:val="00EA45E7"/>
    <w:rsid w:val="00EB78E3"/>
    <w:rsid w:val="00EB7BE3"/>
    <w:rsid w:val="00EC14AB"/>
    <w:rsid w:val="00EC1C4B"/>
    <w:rsid w:val="00EC219A"/>
    <w:rsid w:val="00EC735A"/>
    <w:rsid w:val="00ED4DBF"/>
    <w:rsid w:val="00ED5F38"/>
    <w:rsid w:val="00EF27FE"/>
    <w:rsid w:val="00F07FB6"/>
    <w:rsid w:val="00F149D0"/>
    <w:rsid w:val="00F168C9"/>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2145"/>
    <w:rsid w:val="00FA3B17"/>
    <w:rsid w:val="00FA5C34"/>
    <w:rsid w:val="00FA5E8D"/>
    <w:rsid w:val="00FA5F3D"/>
    <w:rsid w:val="00FB399E"/>
    <w:rsid w:val="00FB7F50"/>
    <w:rsid w:val="00FC2A85"/>
    <w:rsid w:val="00FC40AF"/>
    <w:rsid w:val="00FC73B9"/>
    <w:rsid w:val="00FD0A16"/>
    <w:rsid w:val="00FE3D7D"/>
    <w:rsid w:val="00FE42A7"/>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E43B87"/>
    <w:rPr>
      <w:color w:val="800080" w:themeColor="followedHyperlink"/>
      <w:u w:val="single"/>
    </w:rPr>
  </w:style>
  <w:style w:type="character" w:customStyle="1" w:styleId="UnresolvedMention">
    <w:name w:val="Unresolved Mention"/>
    <w:basedOn w:val="DefaultParagraphFont"/>
    <w:uiPriority w:val="99"/>
    <w:semiHidden/>
    <w:unhideWhenUsed/>
    <w:rsid w:val="00E43B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E43B87"/>
    <w:rPr>
      <w:color w:val="800080" w:themeColor="followedHyperlink"/>
      <w:u w:val="single"/>
    </w:rPr>
  </w:style>
  <w:style w:type="character" w:customStyle="1" w:styleId="UnresolvedMention">
    <w:name w:val="Unresolved Mention"/>
    <w:basedOn w:val="DefaultParagraphFont"/>
    <w:uiPriority w:val="99"/>
    <w:semiHidden/>
    <w:unhideWhenUsed/>
    <w:rsid w:val="00E4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738283">
      <w:bodyDiv w:val="1"/>
      <w:marLeft w:val="0"/>
      <w:marRight w:val="0"/>
      <w:marTop w:val="0"/>
      <w:marBottom w:val="0"/>
      <w:divBdr>
        <w:top w:val="none" w:sz="0" w:space="0" w:color="auto"/>
        <w:left w:val="none" w:sz="0" w:space="0" w:color="auto"/>
        <w:bottom w:val="none" w:sz="0" w:space="0" w:color="auto"/>
        <w:right w:val="none" w:sz="0" w:space="0" w:color="auto"/>
      </w:divBdr>
    </w:div>
    <w:div w:id="165368345">
      <w:bodyDiv w:val="1"/>
      <w:marLeft w:val="0"/>
      <w:marRight w:val="0"/>
      <w:marTop w:val="0"/>
      <w:marBottom w:val="0"/>
      <w:divBdr>
        <w:top w:val="none" w:sz="0" w:space="0" w:color="auto"/>
        <w:left w:val="none" w:sz="0" w:space="0" w:color="auto"/>
        <w:bottom w:val="none" w:sz="0" w:space="0" w:color="auto"/>
        <w:right w:val="none" w:sz="0" w:space="0" w:color="auto"/>
      </w:divBdr>
    </w:div>
    <w:div w:id="19662660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24595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7732213">
      <w:bodyDiv w:val="1"/>
      <w:marLeft w:val="0"/>
      <w:marRight w:val="0"/>
      <w:marTop w:val="0"/>
      <w:marBottom w:val="0"/>
      <w:divBdr>
        <w:top w:val="none" w:sz="0" w:space="0" w:color="auto"/>
        <w:left w:val="none" w:sz="0" w:space="0" w:color="auto"/>
        <w:bottom w:val="none" w:sz="0" w:space="0" w:color="auto"/>
        <w:right w:val="none" w:sz="0" w:space="0" w:color="auto"/>
      </w:divBdr>
    </w:div>
    <w:div w:id="839778847">
      <w:bodyDiv w:val="1"/>
      <w:marLeft w:val="0"/>
      <w:marRight w:val="0"/>
      <w:marTop w:val="0"/>
      <w:marBottom w:val="0"/>
      <w:divBdr>
        <w:top w:val="none" w:sz="0" w:space="0" w:color="auto"/>
        <w:left w:val="none" w:sz="0" w:space="0" w:color="auto"/>
        <w:bottom w:val="none" w:sz="0" w:space="0" w:color="auto"/>
        <w:right w:val="none" w:sz="0" w:space="0" w:color="auto"/>
      </w:divBdr>
    </w:div>
    <w:div w:id="841315127">
      <w:bodyDiv w:val="1"/>
      <w:marLeft w:val="0"/>
      <w:marRight w:val="0"/>
      <w:marTop w:val="0"/>
      <w:marBottom w:val="0"/>
      <w:divBdr>
        <w:top w:val="none" w:sz="0" w:space="0" w:color="auto"/>
        <w:left w:val="none" w:sz="0" w:space="0" w:color="auto"/>
        <w:bottom w:val="none" w:sz="0" w:space="0" w:color="auto"/>
        <w:right w:val="none" w:sz="0" w:space="0" w:color="auto"/>
      </w:divBdr>
      <w:divsChild>
        <w:div w:id="1073940364">
          <w:marLeft w:val="0"/>
          <w:marRight w:val="0"/>
          <w:marTop w:val="0"/>
          <w:marBottom w:val="0"/>
          <w:divBdr>
            <w:top w:val="none" w:sz="0" w:space="0" w:color="auto"/>
            <w:left w:val="none" w:sz="0" w:space="0" w:color="auto"/>
            <w:bottom w:val="none" w:sz="0" w:space="0" w:color="auto"/>
            <w:right w:val="none" w:sz="0" w:space="0" w:color="auto"/>
          </w:divBdr>
        </w:div>
      </w:divsChild>
    </w:div>
    <w:div w:id="1031610056">
      <w:bodyDiv w:val="1"/>
      <w:marLeft w:val="0"/>
      <w:marRight w:val="0"/>
      <w:marTop w:val="0"/>
      <w:marBottom w:val="0"/>
      <w:divBdr>
        <w:top w:val="none" w:sz="0" w:space="0" w:color="auto"/>
        <w:left w:val="none" w:sz="0" w:space="0" w:color="auto"/>
        <w:bottom w:val="none" w:sz="0" w:space="0" w:color="auto"/>
        <w:right w:val="none" w:sz="0" w:space="0" w:color="auto"/>
      </w:divBdr>
    </w:div>
    <w:div w:id="107893762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4109186">
      <w:bodyDiv w:val="1"/>
      <w:marLeft w:val="0"/>
      <w:marRight w:val="0"/>
      <w:marTop w:val="0"/>
      <w:marBottom w:val="0"/>
      <w:divBdr>
        <w:top w:val="none" w:sz="0" w:space="0" w:color="auto"/>
        <w:left w:val="none" w:sz="0" w:space="0" w:color="auto"/>
        <w:bottom w:val="none" w:sz="0" w:space="0" w:color="auto"/>
        <w:right w:val="none" w:sz="0" w:space="0" w:color="auto"/>
      </w:divBdr>
    </w:div>
    <w:div w:id="177828400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23570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603632">
      <w:bodyDiv w:val="1"/>
      <w:marLeft w:val="0"/>
      <w:marRight w:val="0"/>
      <w:marTop w:val="0"/>
      <w:marBottom w:val="0"/>
      <w:divBdr>
        <w:top w:val="none" w:sz="0" w:space="0" w:color="auto"/>
        <w:left w:val="none" w:sz="0" w:space="0" w:color="auto"/>
        <w:bottom w:val="none" w:sz="0" w:space="0" w:color="auto"/>
        <w:right w:val="none" w:sz="0" w:space="0" w:color="auto"/>
      </w:divBdr>
    </w:div>
    <w:div w:id="19974125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184/2/714/&#1575;&#1604;&#1605;&#1740;&#1586;&#1575;&#1606;%20&#1575;&#1604;&#1575;&#1608;&#1604;&#1740;" TargetMode="External"/><Relationship Id="rId13" Type="http://schemas.openxmlformats.org/officeDocument/2006/relationships/hyperlink" Target="http://lib.eshia.ir/71334/3/403/&#1605;&#1607;&#1605;&#1604;&#1577;" TargetMode="External"/><Relationship Id="rId3" Type="http://schemas.openxmlformats.org/officeDocument/2006/relationships/hyperlink" Target="http://lib.eshia.ir/71852/1/238/796" TargetMode="External"/><Relationship Id="rId7" Type="http://schemas.openxmlformats.org/officeDocument/2006/relationships/hyperlink" Target="http://lib.eshia.ir/11025/3/430/4072" TargetMode="External"/><Relationship Id="rId12" Type="http://schemas.openxmlformats.org/officeDocument/2006/relationships/hyperlink" Target="http://lib.eshia.ir/71819/3/97/&#1575;&#1604;&#1571;&#1589;&#1604;&#1740;&#1577;" TargetMode="External"/><Relationship Id="rId17" Type="http://schemas.openxmlformats.org/officeDocument/2006/relationships/hyperlink" Target="http://lib.eshia.ir/11025/23/332/29669%20&#1575;&#1604;&#1576;&#1586;&#1575;&#1577;%20&#1608;&#1575;&#1604;&#1589;&#1602;&#1608;&#1585;&#1577;%20&#1575;&#1604;&#1605;&#1705;&#1604;&#1576;" TargetMode="External"/><Relationship Id="rId2" Type="http://schemas.openxmlformats.org/officeDocument/2006/relationships/hyperlink" Target="http://lib.eshia.ir/71852/1/207/654" TargetMode="External"/><Relationship Id="rId16" Type="http://schemas.openxmlformats.org/officeDocument/2006/relationships/hyperlink" Target="http://lib.eshia.ir/11025/23/340/&#1605;&#1705;&#1604;&#1576;&#1740;&#1606;%20&#1582;&#1604;&#1575;&#1601;%20&#1575;&#1604;&#1705;&#1604;&#1575;&#1576;" TargetMode="External"/><Relationship Id="rId1" Type="http://schemas.openxmlformats.org/officeDocument/2006/relationships/hyperlink" Target="http://lib.eshia.ir/11189/1/293/15%20&#1606;&#1587;&#1575;&#1569;" TargetMode="External"/><Relationship Id="rId6" Type="http://schemas.openxmlformats.org/officeDocument/2006/relationships/hyperlink" Target="http://lib.eshia.ir/11025/11/212/&#1575;&#1604;&#1602;&#1575;&#1585;&#1606;%20&#1575;&#1604;&#1606;&#1587;&#1575;&#1569;" TargetMode="External"/><Relationship Id="rId11" Type="http://schemas.openxmlformats.org/officeDocument/2006/relationships/hyperlink" Target="http://lib.eshia.ir/10016/1/223/&#1588;&#1585;&#1591;&#1740;&#1578;&#1575;&#1606;%20&#1575;&#1604;&#1575;&#1608;&#1604;&#1740;%20&#1575;&#1604;&#1579;&#1575;&#1606;&#1740;&#1577;%20&#1605;&#1589;&#1575;&#1583;&#1740;&#1602;&#1607;%20&#1575;&#1604;&#1605;&#1601;&#1607;&#1608;&#1605;" TargetMode="External"/><Relationship Id="rId5" Type="http://schemas.openxmlformats.org/officeDocument/2006/relationships/hyperlink" Target="http://lib.eshia.ir/11025/13/443/&#1589;&#1575;&#1581;&#1576;&#1607;&#1575;%20&#1575;&#1604;&#1606;&#1587;&#1575;&#1569;" TargetMode="External"/><Relationship Id="rId15" Type="http://schemas.openxmlformats.org/officeDocument/2006/relationships/hyperlink" Target="http://lib.eshia.ir/10101/1/403/&#1608;&#1601;&#1740;&#1607;&#1575;%20&#1584;&#1604;&#1705;" TargetMode="External"/><Relationship Id="rId10" Type="http://schemas.openxmlformats.org/officeDocument/2006/relationships/hyperlink" Target="http://lib.eshia.ir/10016/1/146/&#1575;&#1604;&#1588;&#1585;&#1591;&#1740;&#1577;%20&#1575;&#1604;&#1575;&#1608;&#1604;&#1740;%20&#1575;&#1604;&#1579;&#1575;&#1606;&#1740;&#1577;%20&#1605;&#1589;&#1575;&#1583;&#1740;&#1602;%20&#1575;&#1604;&#1605;&#1601;&#1607;&#1608;&#1605;" TargetMode="External"/><Relationship Id="rId4" Type="http://schemas.openxmlformats.org/officeDocument/2006/relationships/hyperlink" Target="http://lib.eshia.ir/71698/1/271/&#1575;&#1593;&#1578;&#1605;&#1585;%20&#1593;&#1583;&#1577;%20&#1576;&#1593;&#1583;&#1583;&#1607;&#1575;%20&#1604;&#1604;&#1580;&#1605;&#1610;&#1593;%20&#1608;&#1575;&#1581;&#1583;%20&#1601;&#1610;&#1575;&#1578;&#1610;%20&#1575;&#1604;&#1591;&#1608;&#1575;&#1601;&#1575;&#1606;" TargetMode="External"/><Relationship Id="rId9" Type="http://schemas.openxmlformats.org/officeDocument/2006/relationships/hyperlink" Target="http://lib.eshia.ir/10016/1/59/&#1575;&#1604;&#1588;&#1585;&#1591;&#1740;&#1577;%20&#1575;&#1604;&#1575;&#1608;&#1604;&#1740;%20&#1575;&#1604;&#1579;&#1575;&#1606;&#1740;&#1577;%20&#1605;&#1589;&#1575;&#1583;&#1740;&#1602;%20&#1575;&#1604;&#1605;&#1601;&#1607;&#1608;&#1605;" TargetMode="External"/><Relationship Id="rId14" Type="http://schemas.openxmlformats.org/officeDocument/2006/relationships/hyperlink" Target="http://lib.eshia.ir/11025/1/152/3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E079-0717-4D75-A13D-103D36DC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1657</TotalTime>
  <Pages>10</Pages>
  <Words>2644</Words>
  <Characters>15075</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SAM</dc:creator>
  <cp:keywords>تقریر، درس خارج</cp:keywords>
  <cp:lastModifiedBy>محمدمهدی عمادی</cp:lastModifiedBy>
  <cp:revision>73</cp:revision>
  <cp:lastPrinted>2022-06-16T08:17:00Z</cp:lastPrinted>
  <dcterms:created xsi:type="dcterms:W3CDTF">2022-06-15T04:51:00Z</dcterms:created>
  <dcterms:modified xsi:type="dcterms:W3CDTF">2022-06-18T12:21:00Z</dcterms:modified>
  <cp:contentStatus>ویرایش 2.5</cp:contentStatus>
  <cp:version>2.7</cp:version>
</cp:coreProperties>
</file>