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EA6E26">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BA5714" w:rsidRPr="00BA5714" w:rsidRDefault="00BA5714" w:rsidP="00BA5714">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11504156" w:history="1">
        <w:r w:rsidRPr="00BA5714">
          <w:rPr>
            <w:rStyle w:val="Hyperlink"/>
            <w:noProof/>
            <w:rtl/>
          </w:rPr>
          <w:t>علوم مورد ن</w:t>
        </w:r>
        <w:r w:rsidRPr="00BA5714">
          <w:rPr>
            <w:rStyle w:val="Hyperlink"/>
            <w:rFonts w:hint="cs"/>
            <w:noProof/>
            <w:rtl/>
          </w:rPr>
          <w:t>ی</w:t>
        </w:r>
        <w:r w:rsidRPr="00BA5714">
          <w:rPr>
            <w:rStyle w:val="Hyperlink"/>
            <w:rFonts w:hint="eastAsia"/>
            <w:noProof/>
            <w:rtl/>
          </w:rPr>
          <w:t>از</w:t>
        </w:r>
        <w:r w:rsidRPr="00BA5714">
          <w:rPr>
            <w:rStyle w:val="Hyperlink"/>
            <w:noProof/>
            <w:rtl/>
          </w:rPr>
          <w:t xml:space="preserve"> در اجتهاد</w:t>
        </w:r>
        <w:r w:rsidRPr="00BA5714">
          <w:rPr>
            <w:noProof/>
            <w:webHidden/>
            <w:rtl/>
          </w:rPr>
          <w:tab/>
        </w:r>
        <w:r w:rsidRPr="00BA5714">
          <w:rPr>
            <w:rStyle w:val="Hyperlink"/>
            <w:noProof/>
            <w:rtl/>
          </w:rPr>
          <w:fldChar w:fldCharType="begin"/>
        </w:r>
        <w:r w:rsidRPr="00BA5714">
          <w:rPr>
            <w:noProof/>
            <w:webHidden/>
            <w:rtl/>
          </w:rPr>
          <w:instrText xml:space="preserve"> </w:instrText>
        </w:r>
        <w:r w:rsidRPr="00BA5714">
          <w:rPr>
            <w:noProof/>
            <w:webHidden/>
          </w:rPr>
          <w:instrText>PAGEREF</w:instrText>
        </w:r>
        <w:r w:rsidRPr="00BA5714">
          <w:rPr>
            <w:noProof/>
            <w:webHidden/>
            <w:rtl/>
          </w:rPr>
          <w:instrText xml:space="preserve"> _</w:instrText>
        </w:r>
        <w:r w:rsidRPr="00BA5714">
          <w:rPr>
            <w:noProof/>
            <w:webHidden/>
          </w:rPr>
          <w:instrText>Toc11504156 \h</w:instrText>
        </w:r>
        <w:r w:rsidRPr="00BA5714">
          <w:rPr>
            <w:noProof/>
            <w:webHidden/>
            <w:rtl/>
          </w:rPr>
          <w:instrText xml:space="preserve"> </w:instrText>
        </w:r>
        <w:r w:rsidRPr="00BA5714">
          <w:rPr>
            <w:rStyle w:val="Hyperlink"/>
            <w:noProof/>
            <w:rtl/>
          </w:rPr>
        </w:r>
        <w:r w:rsidRPr="00BA5714">
          <w:rPr>
            <w:rStyle w:val="Hyperlink"/>
            <w:noProof/>
            <w:rtl/>
          </w:rPr>
          <w:fldChar w:fldCharType="separate"/>
        </w:r>
        <w:r w:rsidR="00CF6503">
          <w:rPr>
            <w:noProof/>
            <w:webHidden/>
            <w:rtl/>
          </w:rPr>
          <w:t>1</w:t>
        </w:r>
        <w:r w:rsidRPr="00BA5714">
          <w:rPr>
            <w:rStyle w:val="Hyperlink"/>
            <w:noProof/>
            <w:rtl/>
          </w:rPr>
          <w:fldChar w:fldCharType="end"/>
        </w:r>
      </w:hyperlink>
    </w:p>
    <w:p w:rsidR="00BA5714" w:rsidRPr="00BA5714" w:rsidRDefault="00BA5714" w:rsidP="00BA5714">
      <w:pPr>
        <w:pStyle w:val="TOC2"/>
        <w:tabs>
          <w:tab w:val="right" w:leader="dot" w:pos="10194"/>
        </w:tabs>
        <w:rPr>
          <w:rFonts w:asciiTheme="minorHAnsi" w:eastAsiaTheme="minorEastAsia" w:hAnsiTheme="minorHAnsi" w:cstheme="minorBidi"/>
          <w:bCs w:val="0"/>
          <w:noProof/>
          <w:color w:val="auto"/>
          <w:szCs w:val="22"/>
          <w:rtl/>
        </w:rPr>
      </w:pPr>
      <w:hyperlink w:anchor="_Toc11504157" w:history="1">
        <w:r w:rsidRPr="00BA5714">
          <w:rPr>
            <w:rStyle w:val="Hyperlink"/>
            <w:noProof/>
            <w:rtl/>
          </w:rPr>
          <w:t>لزوم در نظر گرفتن جوّ فقه</w:t>
        </w:r>
        <w:r w:rsidRPr="00BA5714">
          <w:rPr>
            <w:rStyle w:val="Hyperlink"/>
            <w:rFonts w:hint="cs"/>
            <w:noProof/>
            <w:rtl/>
          </w:rPr>
          <w:t>ی</w:t>
        </w:r>
        <w:r w:rsidRPr="00BA5714">
          <w:rPr>
            <w:rStyle w:val="Hyperlink"/>
            <w:noProof/>
            <w:rtl/>
          </w:rPr>
          <w:t xml:space="preserve"> زمان ائمه عل</w:t>
        </w:r>
        <w:r w:rsidRPr="00BA5714">
          <w:rPr>
            <w:rStyle w:val="Hyperlink"/>
            <w:rFonts w:hint="cs"/>
            <w:noProof/>
            <w:rtl/>
          </w:rPr>
          <w:t>ی</w:t>
        </w:r>
        <w:r w:rsidRPr="00BA5714">
          <w:rPr>
            <w:rStyle w:val="Hyperlink"/>
            <w:rFonts w:hint="eastAsia"/>
            <w:noProof/>
            <w:rtl/>
          </w:rPr>
          <w:t>هم</w:t>
        </w:r>
        <w:r w:rsidRPr="00BA5714">
          <w:rPr>
            <w:rStyle w:val="Hyperlink"/>
            <w:noProof/>
            <w:rtl/>
          </w:rPr>
          <w:t xml:space="preserve"> السلام برا</w:t>
        </w:r>
        <w:r w:rsidRPr="00BA5714">
          <w:rPr>
            <w:rStyle w:val="Hyperlink"/>
            <w:rFonts w:hint="cs"/>
            <w:noProof/>
            <w:rtl/>
          </w:rPr>
          <w:t>ی</w:t>
        </w:r>
        <w:r w:rsidRPr="00BA5714">
          <w:rPr>
            <w:rStyle w:val="Hyperlink"/>
            <w:noProof/>
            <w:rtl/>
          </w:rPr>
          <w:t xml:space="preserve"> اجتهاد</w:t>
        </w:r>
        <w:r w:rsidRPr="00BA5714">
          <w:rPr>
            <w:noProof/>
            <w:webHidden/>
            <w:rtl/>
          </w:rPr>
          <w:tab/>
        </w:r>
        <w:r w:rsidRPr="00BA5714">
          <w:rPr>
            <w:rStyle w:val="Hyperlink"/>
            <w:noProof/>
            <w:rtl/>
          </w:rPr>
          <w:fldChar w:fldCharType="begin"/>
        </w:r>
        <w:r w:rsidRPr="00BA5714">
          <w:rPr>
            <w:noProof/>
            <w:webHidden/>
            <w:rtl/>
          </w:rPr>
          <w:instrText xml:space="preserve"> </w:instrText>
        </w:r>
        <w:r w:rsidRPr="00BA5714">
          <w:rPr>
            <w:noProof/>
            <w:webHidden/>
          </w:rPr>
          <w:instrText>PAGEREF</w:instrText>
        </w:r>
        <w:r w:rsidRPr="00BA5714">
          <w:rPr>
            <w:noProof/>
            <w:webHidden/>
            <w:rtl/>
          </w:rPr>
          <w:instrText xml:space="preserve"> _</w:instrText>
        </w:r>
        <w:r w:rsidRPr="00BA5714">
          <w:rPr>
            <w:noProof/>
            <w:webHidden/>
          </w:rPr>
          <w:instrText>Toc11504157 \h</w:instrText>
        </w:r>
        <w:r w:rsidRPr="00BA5714">
          <w:rPr>
            <w:noProof/>
            <w:webHidden/>
            <w:rtl/>
          </w:rPr>
          <w:instrText xml:space="preserve"> </w:instrText>
        </w:r>
        <w:r w:rsidRPr="00BA5714">
          <w:rPr>
            <w:rStyle w:val="Hyperlink"/>
            <w:noProof/>
            <w:rtl/>
          </w:rPr>
        </w:r>
        <w:r w:rsidRPr="00BA5714">
          <w:rPr>
            <w:rStyle w:val="Hyperlink"/>
            <w:noProof/>
            <w:rtl/>
          </w:rPr>
          <w:fldChar w:fldCharType="separate"/>
        </w:r>
        <w:r w:rsidR="00CF6503">
          <w:rPr>
            <w:noProof/>
            <w:webHidden/>
            <w:rtl/>
          </w:rPr>
          <w:t>2</w:t>
        </w:r>
        <w:r w:rsidRPr="00BA5714">
          <w:rPr>
            <w:rStyle w:val="Hyperlink"/>
            <w:noProof/>
            <w:rtl/>
          </w:rPr>
          <w:fldChar w:fldCharType="end"/>
        </w:r>
      </w:hyperlink>
    </w:p>
    <w:p w:rsidR="00BA5714" w:rsidRPr="00BA5714" w:rsidRDefault="00BA5714" w:rsidP="00BA5714">
      <w:pPr>
        <w:pStyle w:val="TOC1"/>
        <w:rPr>
          <w:rFonts w:asciiTheme="minorHAnsi" w:eastAsiaTheme="minorEastAsia" w:hAnsiTheme="minorHAnsi" w:cstheme="minorBidi"/>
          <w:noProof/>
          <w:color w:val="auto"/>
          <w:szCs w:val="22"/>
          <w:rtl/>
        </w:rPr>
      </w:pPr>
      <w:hyperlink w:anchor="_Toc11504158" w:history="1">
        <w:r w:rsidRPr="00BA5714">
          <w:rPr>
            <w:rStyle w:val="Hyperlink"/>
            <w:noProof/>
            <w:rtl/>
          </w:rPr>
          <w:t>اجتهاد متوسط</w:t>
        </w:r>
        <w:r w:rsidRPr="00BA5714">
          <w:rPr>
            <w:noProof/>
            <w:webHidden/>
            <w:rtl/>
          </w:rPr>
          <w:tab/>
        </w:r>
        <w:r w:rsidRPr="00BA5714">
          <w:rPr>
            <w:rStyle w:val="Hyperlink"/>
            <w:noProof/>
            <w:rtl/>
          </w:rPr>
          <w:fldChar w:fldCharType="begin"/>
        </w:r>
        <w:r w:rsidRPr="00BA5714">
          <w:rPr>
            <w:noProof/>
            <w:webHidden/>
            <w:rtl/>
          </w:rPr>
          <w:instrText xml:space="preserve"> </w:instrText>
        </w:r>
        <w:r w:rsidRPr="00BA5714">
          <w:rPr>
            <w:noProof/>
            <w:webHidden/>
          </w:rPr>
          <w:instrText>PAGEREF</w:instrText>
        </w:r>
        <w:r w:rsidRPr="00BA5714">
          <w:rPr>
            <w:noProof/>
            <w:webHidden/>
            <w:rtl/>
          </w:rPr>
          <w:instrText xml:space="preserve"> _</w:instrText>
        </w:r>
        <w:r w:rsidRPr="00BA5714">
          <w:rPr>
            <w:noProof/>
            <w:webHidden/>
          </w:rPr>
          <w:instrText>Toc11504158 \h</w:instrText>
        </w:r>
        <w:r w:rsidRPr="00BA5714">
          <w:rPr>
            <w:noProof/>
            <w:webHidden/>
            <w:rtl/>
          </w:rPr>
          <w:instrText xml:space="preserve"> </w:instrText>
        </w:r>
        <w:r w:rsidRPr="00BA5714">
          <w:rPr>
            <w:rStyle w:val="Hyperlink"/>
            <w:noProof/>
            <w:rtl/>
          </w:rPr>
        </w:r>
        <w:r w:rsidRPr="00BA5714">
          <w:rPr>
            <w:rStyle w:val="Hyperlink"/>
            <w:noProof/>
            <w:rtl/>
          </w:rPr>
          <w:fldChar w:fldCharType="separate"/>
        </w:r>
        <w:r w:rsidR="00CF6503">
          <w:rPr>
            <w:noProof/>
            <w:webHidden/>
            <w:rtl/>
          </w:rPr>
          <w:t>3</w:t>
        </w:r>
        <w:r w:rsidRPr="00BA5714">
          <w:rPr>
            <w:rStyle w:val="Hyperlink"/>
            <w:noProof/>
            <w:rtl/>
          </w:rPr>
          <w:fldChar w:fldCharType="end"/>
        </w:r>
      </w:hyperlink>
    </w:p>
    <w:p w:rsidR="00BA5714" w:rsidRPr="00BA5714" w:rsidRDefault="00BA5714" w:rsidP="00BA5714">
      <w:pPr>
        <w:pStyle w:val="TOC2"/>
        <w:tabs>
          <w:tab w:val="right" w:leader="dot" w:pos="10194"/>
        </w:tabs>
        <w:rPr>
          <w:rFonts w:asciiTheme="minorHAnsi" w:eastAsiaTheme="minorEastAsia" w:hAnsiTheme="minorHAnsi" w:cstheme="minorBidi"/>
          <w:bCs w:val="0"/>
          <w:noProof/>
          <w:color w:val="auto"/>
          <w:szCs w:val="22"/>
          <w:rtl/>
        </w:rPr>
      </w:pPr>
      <w:hyperlink w:anchor="_Toc11504159" w:history="1">
        <w:r w:rsidRPr="00BA5714">
          <w:rPr>
            <w:rStyle w:val="Hyperlink"/>
            <w:noProof/>
            <w:rtl/>
          </w:rPr>
          <w:t>تفص</w:t>
        </w:r>
        <w:r w:rsidRPr="00BA5714">
          <w:rPr>
            <w:rStyle w:val="Hyperlink"/>
            <w:rFonts w:hint="cs"/>
            <w:noProof/>
            <w:rtl/>
          </w:rPr>
          <w:t>ی</w:t>
        </w:r>
        <w:r w:rsidRPr="00BA5714">
          <w:rPr>
            <w:rStyle w:val="Hyperlink"/>
            <w:rFonts w:hint="eastAsia"/>
            <w:noProof/>
            <w:rtl/>
          </w:rPr>
          <w:t>ل</w:t>
        </w:r>
        <w:r w:rsidRPr="00BA5714">
          <w:rPr>
            <w:rStyle w:val="Hyperlink"/>
            <w:noProof/>
            <w:rtl/>
          </w:rPr>
          <w:t xml:space="preserve"> مرحوم آقا</w:t>
        </w:r>
        <w:r w:rsidRPr="00BA5714">
          <w:rPr>
            <w:rStyle w:val="Hyperlink"/>
            <w:rFonts w:hint="cs"/>
            <w:noProof/>
            <w:rtl/>
          </w:rPr>
          <w:t>ی</w:t>
        </w:r>
        <w:r w:rsidRPr="00BA5714">
          <w:rPr>
            <w:rStyle w:val="Hyperlink"/>
            <w:noProof/>
            <w:rtl/>
          </w:rPr>
          <w:t xml:space="preserve"> خو</w:t>
        </w:r>
        <w:r w:rsidRPr="00BA5714">
          <w:rPr>
            <w:rStyle w:val="Hyperlink"/>
            <w:rFonts w:hint="cs"/>
            <w:noProof/>
            <w:rtl/>
          </w:rPr>
          <w:t>یی</w:t>
        </w:r>
        <w:r w:rsidRPr="00BA5714">
          <w:rPr>
            <w:rStyle w:val="Hyperlink"/>
            <w:noProof/>
            <w:rtl/>
          </w:rPr>
          <w:t xml:space="preserve"> در مورد حج</w:t>
        </w:r>
        <w:r w:rsidRPr="00BA5714">
          <w:rPr>
            <w:rStyle w:val="Hyperlink"/>
            <w:rFonts w:hint="cs"/>
            <w:noProof/>
            <w:rtl/>
          </w:rPr>
          <w:t>ی</w:t>
        </w:r>
        <w:r w:rsidRPr="00BA5714">
          <w:rPr>
            <w:rStyle w:val="Hyperlink"/>
            <w:rFonts w:hint="eastAsia"/>
            <w:noProof/>
            <w:rtl/>
          </w:rPr>
          <w:t>ت</w:t>
        </w:r>
        <w:r w:rsidRPr="00BA5714">
          <w:rPr>
            <w:rStyle w:val="Hyperlink"/>
            <w:noProof/>
            <w:rtl/>
          </w:rPr>
          <w:t xml:space="preserve"> فتوا</w:t>
        </w:r>
        <w:r w:rsidRPr="00BA5714">
          <w:rPr>
            <w:rStyle w:val="Hyperlink"/>
            <w:rFonts w:hint="cs"/>
            <w:noProof/>
            <w:rtl/>
          </w:rPr>
          <w:t>ی</w:t>
        </w:r>
        <w:r w:rsidRPr="00BA5714">
          <w:rPr>
            <w:rStyle w:val="Hyperlink"/>
            <w:noProof/>
            <w:rtl/>
          </w:rPr>
          <w:t xml:space="preserve"> حاصل از اجتهاد متوسط برا</w:t>
        </w:r>
        <w:r w:rsidRPr="00BA5714">
          <w:rPr>
            <w:rStyle w:val="Hyperlink"/>
            <w:rFonts w:hint="cs"/>
            <w:noProof/>
            <w:rtl/>
          </w:rPr>
          <w:t>ی</w:t>
        </w:r>
        <w:r w:rsidRPr="00BA5714">
          <w:rPr>
            <w:rStyle w:val="Hyperlink"/>
            <w:noProof/>
            <w:rtl/>
          </w:rPr>
          <w:t xml:space="preserve"> خود فق</w:t>
        </w:r>
        <w:r w:rsidRPr="00BA5714">
          <w:rPr>
            <w:rStyle w:val="Hyperlink"/>
            <w:rFonts w:hint="cs"/>
            <w:noProof/>
            <w:rtl/>
          </w:rPr>
          <w:t>ی</w:t>
        </w:r>
        <w:r w:rsidRPr="00BA5714">
          <w:rPr>
            <w:rStyle w:val="Hyperlink"/>
            <w:rFonts w:hint="eastAsia"/>
            <w:noProof/>
            <w:rtl/>
          </w:rPr>
          <w:t>ه</w:t>
        </w:r>
        <w:r w:rsidRPr="00BA5714">
          <w:rPr>
            <w:noProof/>
            <w:webHidden/>
            <w:rtl/>
          </w:rPr>
          <w:tab/>
        </w:r>
        <w:r w:rsidRPr="00BA5714">
          <w:rPr>
            <w:rStyle w:val="Hyperlink"/>
            <w:noProof/>
            <w:rtl/>
          </w:rPr>
          <w:fldChar w:fldCharType="begin"/>
        </w:r>
        <w:r w:rsidRPr="00BA5714">
          <w:rPr>
            <w:noProof/>
            <w:webHidden/>
            <w:rtl/>
          </w:rPr>
          <w:instrText xml:space="preserve"> </w:instrText>
        </w:r>
        <w:r w:rsidRPr="00BA5714">
          <w:rPr>
            <w:noProof/>
            <w:webHidden/>
          </w:rPr>
          <w:instrText>PAGEREF</w:instrText>
        </w:r>
        <w:r w:rsidRPr="00BA5714">
          <w:rPr>
            <w:noProof/>
            <w:webHidden/>
            <w:rtl/>
          </w:rPr>
          <w:instrText xml:space="preserve"> _</w:instrText>
        </w:r>
        <w:r w:rsidRPr="00BA5714">
          <w:rPr>
            <w:noProof/>
            <w:webHidden/>
          </w:rPr>
          <w:instrText>Toc11504159 \h</w:instrText>
        </w:r>
        <w:r w:rsidRPr="00BA5714">
          <w:rPr>
            <w:noProof/>
            <w:webHidden/>
            <w:rtl/>
          </w:rPr>
          <w:instrText xml:space="preserve"> </w:instrText>
        </w:r>
        <w:r w:rsidRPr="00BA5714">
          <w:rPr>
            <w:rStyle w:val="Hyperlink"/>
            <w:noProof/>
            <w:rtl/>
          </w:rPr>
        </w:r>
        <w:r w:rsidRPr="00BA5714">
          <w:rPr>
            <w:rStyle w:val="Hyperlink"/>
            <w:noProof/>
            <w:rtl/>
          </w:rPr>
          <w:fldChar w:fldCharType="separate"/>
        </w:r>
        <w:r w:rsidR="00CF6503">
          <w:rPr>
            <w:noProof/>
            <w:webHidden/>
            <w:rtl/>
          </w:rPr>
          <w:t>3</w:t>
        </w:r>
        <w:r w:rsidRPr="00BA5714">
          <w:rPr>
            <w:rStyle w:val="Hyperlink"/>
            <w:noProof/>
            <w:rtl/>
          </w:rPr>
          <w:fldChar w:fldCharType="end"/>
        </w:r>
      </w:hyperlink>
    </w:p>
    <w:p w:rsidR="00BA5714" w:rsidRPr="00BA5714" w:rsidRDefault="00BA5714" w:rsidP="00BA5714">
      <w:pPr>
        <w:pStyle w:val="TOC3"/>
        <w:tabs>
          <w:tab w:val="right" w:leader="dot" w:pos="10194"/>
        </w:tabs>
        <w:rPr>
          <w:rFonts w:asciiTheme="minorHAnsi" w:eastAsiaTheme="minorEastAsia" w:hAnsiTheme="minorHAnsi" w:cstheme="minorBidi"/>
          <w:bCs w:val="0"/>
          <w:iCs w:val="0"/>
          <w:noProof/>
          <w:color w:val="auto"/>
          <w:szCs w:val="22"/>
          <w:rtl/>
        </w:rPr>
      </w:pPr>
      <w:hyperlink w:anchor="_Toc11504160" w:history="1">
        <w:r w:rsidRPr="00BA5714">
          <w:rPr>
            <w:rStyle w:val="Hyperlink"/>
            <w:iCs w:val="0"/>
            <w:noProof/>
            <w:rtl/>
          </w:rPr>
          <w:t>مناقشه در کلام مرحوم آقا</w:t>
        </w:r>
        <w:r w:rsidRPr="00BA5714">
          <w:rPr>
            <w:rStyle w:val="Hyperlink"/>
            <w:rFonts w:hint="cs"/>
            <w:iCs w:val="0"/>
            <w:noProof/>
            <w:rtl/>
          </w:rPr>
          <w:t>ی</w:t>
        </w:r>
        <w:r w:rsidRPr="00BA5714">
          <w:rPr>
            <w:rStyle w:val="Hyperlink"/>
            <w:iCs w:val="0"/>
            <w:noProof/>
            <w:rtl/>
          </w:rPr>
          <w:t xml:space="preserve"> خو</w:t>
        </w:r>
        <w:r w:rsidRPr="00BA5714">
          <w:rPr>
            <w:rStyle w:val="Hyperlink"/>
            <w:rFonts w:hint="cs"/>
            <w:iCs w:val="0"/>
            <w:noProof/>
            <w:rtl/>
          </w:rPr>
          <w:t>یی</w:t>
        </w:r>
        <w:r w:rsidRPr="00BA5714">
          <w:rPr>
            <w:iCs w:val="0"/>
            <w:noProof/>
            <w:webHidden/>
            <w:rtl/>
          </w:rPr>
          <w:tab/>
        </w:r>
        <w:r w:rsidRPr="00BA5714">
          <w:rPr>
            <w:rStyle w:val="Hyperlink"/>
            <w:iCs w:val="0"/>
            <w:noProof/>
            <w:rtl/>
          </w:rPr>
          <w:fldChar w:fldCharType="begin"/>
        </w:r>
        <w:r w:rsidRPr="00BA5714">
          <w:rPr>
            <w:iCs w:val="0"/>
            <w:noProof/>
            <w:webHidden/>
            <w:rtl/>
          </w:rPr>
          <w:instrText xml:space="preserve"> </w:instrText>
        </w:r>
        <w:r w:rsidRPr="00BA5714">
          <w:rPr>
            <w:iCs w:val="0"/>
            <w:noProof/>
            <w:webHidden/>
          </w:rPr>
          <w:instrText>PAGEREF</w:instrText>
        </w:r>
        <w:r w:rsidRPr="00BA5714">
          <w:rPr>
            <w:iCs w:val="0"/>
            <w:noProof/>
            <w:webHidden/>
            <w:rtl/>
          </w:rPr>
          <w:instrText xml:space="preserve"> _</w:instrText>
        </w:r>
        <w:r w:rsidRPr="00BA5714">
          <w:rPr>
            <w:iCs w:val="0"/>
            <w:noProof/>
            <w:webHidden/>
          </w:rPr>
          <w:instrText>Toc11504160 \h</w:instrText>
        </w:r>
        <w:r w:rsidRPr="00BA5714">
          <w:rPr>
            <w:iCs w:val="0"/>
            <w:noProof/>
            <w:webHidden/>
            <w:rtl/>
          </w:rPr>
          <w:instrText xml:space="preserve"> </w:instrText>
        </w:r>
        <w:r w:rsidRPr="00BA5714">
          <w:rPr>
            <w:rStyle w:val="Hyperlink"/>
            <w:iCs w:val="0"/>
            <w:noProof/>
            <w:rtl/>
          </w:rPr>
        </w:r>
        <w:r w:rsidRPr="00BA5714">
          <w:rPr>
            <w:rStyle w:val="Hyperlink"/>
            <w:iCs w:val="0"/>
            <w:noProof/>
            <w:rtl/>
          </w:rPr>
          <w:fldChar w:fldCharType="separate"/>
        </w:r>
        <w:r w:rsidR="00CF6503">
          <w:rPr>
            <w:iCs w:val="0"/>
            <w:noProof/>
            <w:webHidden/>
            <w:rtl/>
          </w:rPr>
          <w:t>5</w:t>
        </w:r>
        <w:r w:rsidRPr="00BA5714">
          <w:rPr>
            <w:rStyle w:val="Hyperlink"/>
            <w:iCs w:val="0"/>
            <w:noProof/>
            <w:rtl/>
          </w:rPr>
          <w:fldChar w:fldCharType="end"/>
        </w:r>
      </w:hyperlink>
    </w:p>
    <w:p w:rsidR="00C91EB6" w:rsidRPr="00C91EB6" w:rsidRDefault="00BA5714" w:rsidP="00FF200D">
      <w:pPr>
        <w:jc w:val="both"/>
        <w:rPr>
          <w:rFonts w:hint="cs"/>
        </w:rPr>
      </w:pPr>
      <w:r>
        <w:rPr>
          <w:rFonts w:cs="B Titr"/>
          <w:noProof/>
          <w:webHidden/>
          <w:color w:val="632423" w:themeColor="accent2" w:themeShade="80"/>
          <w:szCs w:val="24"/>
          <w:rtl/>
        </w:rPr>
        <w:fldChar w:fldCharType="end"/>
      </w:r>
    </w:p>
    <w:p w:rsidR="00F343FB" w:rsidRPr="00A6366F" w:rsidRDefault="00F842AD" w:rsidP="00FF200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84C4B">
        <w:rPr>
          <w:rtl/>
        </w:rPr>
        <w:t>علوم مورد ن</w:t>
      </w:r>
      <w:r w:rsidR="00684C4B">
        <w:rPr>
          <w:rFonts w:hint="cs"/>
          <w:rtl/>
        </w:rPr>
        <w:t>ی</w:t>
      </w:r>
      <w:r w:rsidR="00684C4B">
        <w:rPr>
          <w:rFonts w:hint="eastAsia"/>
          <w:rtl/>
        </w:rPr>
        <w:t>از</w:t>
      </w:r>
      <w:r w:rsidR="00684C4B">
        <w:rPr>
          <w:rtl/>
        </w:rPr>
        <w:t xml:space="preserve"> در اجتهاد</w:t>
      </w:r>
      <w:r w:rsidR="00025B70">
        <w:rPr>
          <w:rFonts w:hint="cs"/>
          <w:rtl/>
        </w:rPr>
        <w:t xml:space="preserve"> </w:t>
      </w:r>
      <w:r w:rsidR="00386C11" w:rsidRPr="00A6366F">
        <w:rPr>
          <w:rFonts w:hint="cs"/>
          <w:rtl/>
        </w:rPr>
        <w:t>/</w:t>
      </w:r>
      <w:bookmarkStart w:id="2" w:name="BokSabj_d"/>
      <w:bookmarkEnd w:id="2"/>
      <w:r w:rsidR="00684C4B">
        <w:rPr>
          <w:rtl/>
        </w:rPr>
        <w:t>اجتهاد و تقل</w:t>
      </w:r>
      <w:r w:rsidR="00684C4B">
        <w:rPr>
          <w:rFonts w:hint="cs"/>
          <w:rtl/>
        </w:rPr>
        <w:t>ی</w:t>
      </w:r>
      <w:r w:rsidR="00684C4B">
        <w:rPr>
          <w:rFonts w:hint="eastAsia"/>
          <w:rtl/>
        </w:rPr>
        <w:t>د</w:t>
      </w:r>
      <w:r w:rsidR="00386C11" w:rsidRPr="00A6366F">
        <w:rPr>
          <w:rFonts w:hint="cs"/>
          <w:rtl/>
        </w:rPr>
        <w:t xml:space="preserve"> /</w:t>
      </w:r>
      <w:bookmarkStart w:id="3" w:name="Bokkolli"/>
      <w:bookmarkEnd w:id="3"/>
      <w:r w:rsidR="00684C4B">
        <w:rPr>
          <w:rtl/>
        </w:rPr>
        <w:t>خاتمه</w:t>
      </w:r>
      <w:r w:rsidR="001B6799" w:rsidRPr="00A6366F">
        <w:rPr>
          <w:rFonts w:hint="cs"/>
          <w:rtl/>
        </w:rPr>
        <w:t xml:space="preserve"> </w:t>
      </w:r>
    </w:p>
    <w:p w:rsidR="008F5B4D" w:rsidRPr="009C66D5" w:rsidRDefault="008F5B4D" w:rsidP="00FF200D">
      <w:pPr>
        <w:jc w:val="both"/>
        <w:rPr>
          <w:rStyle w:val="Emphasis"/>
          <w:b/>
          <w:bCs w:val="0"/>
          <w:rtl/>
        </w:rPr>
      </w:pPr>
      <w:r w:rsidRPr="009C66D5">
        <w:rPr>
          <w:rStyle w:val="Emphasis"/>
          <w:rFonts w:hint="cs"/>
          <w:b/>
          <w:bCs w:val="0"/>
          <w:rtl/>
        </w:rPr>
        <w:t>خلاصه مباحث گذشته:</w:t>
      </w:r>
    </w:p>
    <w:p w:rsidR="00247D2F" w:rsidRPr="003A6148" w:rsidRDefault="00AB02C7" w:rsidP="00FF200D">
      <w:pPr>
        <w:pBdr>
          <w:bottom w:val="double" w:sz="6" w:space="1" w:color="auto"/>
        </w:pBdr>
        <w:jc w:val="both"/>
      </w:pPr>
      <w:r>
        <w:rPr>
          <w:rFonts w:hint="cs"/>
          <w:rtl/>
        </w:rPr>
        <w:t>بحث در اجتهاد و تقلید قرار دارد که یکی از مباحث در آن علوم مورد نیاز در اجتهاد است که مورد بررسی قرار می گیرد.</w:t>
      </w:r>
    </w:p>
    <w:p w:rsidR="003E6650" w:rsidRPr="001A27D7" w:rsidRDefault="00AB02C7" w:rsidP="00FF200D">
      <w:pPr>
        <w:pStyle w:val="Heading1"/>
        <w:jc w:val="both"/>
        <w:rPr>
          <w:rtl/>
        </w:rPr>
      </w:pPr>
      <w:bookmarkStart w:id="4" w:name="_Toc11504156"/>
      <w:r>
        <w:rPr>
          <w:rFonts w:hint="cs"/>
          <w:rtl/>
        </w:rPr>
        <w:t>علوم مورد نیاز در اجتهاد</w:t>
      </w:r>
      <w:bookmarkEnd w:id="4"/>
    </w:p>
    <w:p w:rsidR="00F1667D" w:rsidRDefault="00E01757" w:rsidP="00FF200D">
      <w:pPr>
        <w:jc w:val="both"/>
        <w:rPr>
          <w:rtl/>
        </w:rPr>
      </w:pPr>
      <w:r>
        <w:rPr>
          <w:rFonts w:hint="cs"/>
          <w:rtl/>
        </w:rPr>
        <w:t xml:space="preserve">در مورد علومی که اجتهاد بر آنها متوقف است، بیان شد که باید در مقام استنباط حکم شرعی به مصادر اصلی از روایات مراجعه شده و به متن دیگران اعتماد نشود. </w:t>
      </w:r>
      <w:r w:rsidR="00965DDB">
        <w:rPr>
          <w:rFonts w:hint="cs"/>
          <w:rtl/>
        </w:rPr>
        <w:t xml:space="preserve">از صاحب وسائل مواردی وجود دارد که در متن یا سند </w:t>
      </w:r>
      <w:r w:rsidR="003116FA">
        <w:rPr>
          <w:rFonts w:hint="cs"/>
          <w:rtl/>
        </w:rPr>
        <w:t>روایت اجتهاد کرده اند</w:t>
      </w:r>
      <w:r w:rsidR="00965DDB">
        <w:rPr>
          <w:rFonts w:hint="cs"/>
          <w:rtl/>
        </w:rPr>
        <w:t>. در برخی موارد هم تقطیع انجام داده اند که مخلّ به معنا بوده است. به عنوان مثال برای اجتهاد صاحب وسائل در سند می توان به مواردی اشاره کرد که در سند، تعبیر «علی</w:t>
      </w:r>
      <w:r w:rsidR="003116FA">
        <w:rPr>
          <w:rFonts w:hint="cs"/>
          <w:rtl/>
        </w:rPr>
        <w:t>ٌّ» وجود دارد که با قرینه مشخص است</w:t>
      </w:r>
      <w:r w:rsidR="00965DDB">
        <w:rPr>
          <w:rFonts w:hint="cs"/>
          <w:rtl/>
        </w:rPr>
        <w:t xml:space="preserve"> که مراد</w:t>
      </w:r>
      <w:r w:rsidR="003116FA">
        <w:rPr>
          <w:rFonts w:hint="cs"/>
          <w:rtl/>
        </w:rPr>
        <w:t>،</w:t>
      </w:r>
      <w:r w:rsidR="00965DDB">
        <w:rPr>
          <w:rFonts w:hint="cs"/>
          <w:rtl/>
        </w:rPr>
        <w:t xml:space="preserve"> «علی بن جعفر» است، اما ایشان </w:t>
      </w:r>
      <w:r w:rsidR="00060895">
        <w:rPr>
          <w:rFonts w:hint="cs"/>
          <w:rtl/>
        </w:rPr>
        <w:t>تعبیر «علی بن مهزیار» به کار می برند</w:t>
      </w:r>
      <w:r w:rsidR="003116FA">
        <w:rPr>
          <w:rFonts w:hint="cs"/>
          <w:rtl/>
        </w:rPr>
        <w:t>.</w:t>
      </w:r>
      <w:r w:rsidR="00060895">
        <w:rPr>
          <w:rFonts w:hint="cs"/>
          <w:rtl/>
        </w:rPr>
        <w:t xml:space="preserve"> مورد دیگر روایتی است که در جلسه گذشته نقل شدکه در کتاب کافی تعبیر </w:t>
      </w:r>
      <w:r w:rsidR="00333946">
        <w:rPr>
          <w:rFonts w:hint="cs"/>
          <w:rtl/>
        </w:rPr>
        <w:t>«</w:t>
      </w:r>
      <w:r w:rsidR="00333946" w:rsidRPr="00645CEA">
        <w:rPr>
          <w:rtl/>
        </w:rPr>
        <w:t>مُحَمَّدُ بْنُ الْحُسَيْنِ وَ عَلِيُّ بْنُ مُحَمَّدٍ عَنْ سَهْلِ بْنِ زِيَادٍ عَن</w:t>
      </w:r>
      <w:r w:rsidR="00333946">
        <w:rPr>
          <w:rtl/>
        </w:rPr>
        <w:t>ْ عَلِيِّ بْنِ مَهْزِيَارَ</w:t>
      </w:r>
      <w:r w:rsidR="00333946">
        <w:rPr>
          <w:rFonts w:hint="cs"/>
          <w:rtl/>
        </w:rPr>
        <w:t>»</w:t>
      </w:r>
      <w:r w:rsidR="00333946">
        <w:rPr>
          <w:rFonts w:hint="cs"/>
          <w:rtl/>
        </w:rPr>
        <w:t xml:space="preserve"> بیان شده است، اما صاحب وسائل اجتهاد کرده و «محمد بن حسین» را ابن</w:t>
      </w:r>
      <w:r w:rsidR="003116FA">
        <w:rPr>
          <w:rFonts w:hint="cs"/>
          <w:rtl/>
        </w:rPr>
        <w:t xml:space="preserve"> ابی الخطاب که</w:t>
      </w:r>
      <w:r w:rsidR="00333946">
        <w:rPr>
          <w:rFonts w:hint="cs"/>
          <w:rtl/>
        </w:rPr>
        <w:t xml:space="preserve"> از مشایخ با واسطه کلینی </w:t>
      </w:r>
      <w:r w:rsidR="003116FA">
        <w:rPr>
          <w:rFonts w:hint="cs"/>
          <w:rtl/>
        </w:rPr>
        <w:t xml:space="preserve">فرض کرده </w:t>
      </w:r>
      <w:r w:rsidR="00333946">
        <w:rPr>
          <w:rFonts w:hint="cs"/>
          <w:rtl/>
        </w:rPr>
        <w:t xml:space="preserve">است؛ چون در حدیث قبل تعبیر «محمد بن یحیی عن </w:t>
      </w:r>
      <w:r w:rsidR="00B61DF4">
        <w:rPr>
          <w:rFonts w:hint="cs"/>
          <w:rtl/>
        </w:rPr>
        <w:t>محمد بن الحسین» وجود دارد که ایشان</w:t>
      </w:r>
      <w:r w:rsidR="00333946">
        <w:rPr>
          <w:rFonts w:hint="cs"/>
          <w:rtl/>
        </w:rPr>
        <w:t xml:space="preserve"> روایت بعدی را تعلیق سند فرض کرده اند. </w:t>
      </w:r>
      <w:r w:rsidR="00E77DC8">
        <w:rPr>
          <w:rFonts w:hint="cs"/>
          <w:rtl/>
        </w:rPr>
        <w:t>از طرف دیگر با توجه به اینکه شیخ کلینی با یک واسطه از سهل بن زیاد روایت نقل می کند، صاحب وسائل تعبیر «</w:t>
      </w:r>
      <w:r w:rsidR="00E77DC8" w:rsidRPr="00645CEA">
        <w:rPr>
          <w:rtl/>
        </w:rPr>
        <w:t>وَ عَلِيُّ بْنُ مُحَمَّدٍ عَنْ سَهْلِ بْنِ زِيَادٍ</w:t>
      </w:r>
      <w:r w:rsidR="00E77DC8">
        <w:rPr>
          <w:rFonts w:hint="cs"/>
          <w:rtl/>
        </w:rPr>
        <w:t>» را سند دیگری تصور کرده اند که در این طریق شیخ کلینی به واسطه علی بن محمد که از مشایخ کلینی است، از سهل بن زیاد نقل روایت کرده اس</w:t>
      </w:r>
      <w:r w:rsidR="00B61DF4">
        <w:rPr>
          <w:rFonts w:hint="cs"/>
          <w:rtl/>
        </w:rPr>
        <w:t>ت. ایشان</w:t>
      </w:r>
      <w:r w:rsidR="00B30AB5">
        <w:rPr>
          <w:rFonts w:hint="cs"/>
          <w:rtl/>
        </w:rPr>
        <w:t xml:space="preserve"> با لحاظ این نکات</w:t>
      </w:r>
      <w:r w:rsidR="00B61DF4">
        <w:rPr>
          <w:rFonts w:hint="cs"/>
          <w:rtl/>
        </w:rPr>
        <w:t xml:space="preserve">، اجتهاد کرده و </w:t>
      </w:r>
      <w:r w:rsidR="00B30AB5">
        <w:rPr>
          <w:rFonts w:hint="cs"/>
          <w:rtl/>
        </w:rPr>
        <w:t xml:space="preserve">سند </w:t>
      </w:r>
      <w:r w:rsidR="00B61DF4">
        <w:rPr>
          <w:rFonts w:hint="cs"/>
          <w:rtl/>
        </w:rPr>
        <w:t xml:space="preserve">را </w:t>
      </w:r>
      <w:r w:rsidR="00B30AB5">
        <w:rPr>
          <w:rFonts w:hint="cs"/>
          <w:rtl/>
        </w:rPr>
        <w:t xml:space="preserve">به صورت </w:t>
      </w:r>
      <w:r w:rsidR="00B30AB5">
        <w:rPr>
          <w:rFonts w:hint="cs"/>
          <w:rtl/>
        </w:rPr>
        <w:t>«</w:t>
      </w:r>
      <w:r w:rsidR="00B30AB5" w:rsidRPr="00645CEA">
        <w:rPr>
          <w:rtl/>
        </w:rPr>
        <w:t xml:space="preserve">مُحَمَّدُ بْنُ يَعْقُوبَ عَنْ مُحَمَّدِ بْنِ يَحْيَى عَنْ مُحَمَّدِ بْنِ الْحُسَيْنِ وَ عَنْ عَلِيِّ بْنِ مُحَمَّدِ بْنِ عَبْدِ اللَّهِ عَنْ سَهْلِ بْنِ زِيَادٍ جَمِيعاً عَنْ </w:t>
      </w:r>
      <w:r w:rsidR="00B30AB5">
        <w:rPr>
          <w:rtl/>
        </w:rPr>
        <w:t>عَلِيِّ بْنِ مَهْزِيَارَ</w:t>
      </w:r>
      <w:r w:rsidR="00B30AB5">
        <w:rPr>
          <w:rFonts w:hint="cs"/>
          <w:rtl/>
        </w:rPr>
        <w:t>»</w:t>
      </w:r>
      <w:r w:rsidR="00B30AB5">
        <w:rPr>
          <w:rStyle w:val="FootnoteReference"/>
          <w:rtl/>
        </w:rPr>
        <w:footnoteReference w:id="1"/>
      </w:r>
      <w:r w:rsidR="00B61DF4">
        <w:rPr>
          <w:rFonts w:hint="cs"/>
          <w:rtl/>
        </w:rPr>
        <w:t xml:space="preserve"> ذکر کرده اند.</w:t>
      </w:r>
      <w:r w:rsidR="00B30AB5">
        <w:rPr>
          <w:rFonts w:hint="cs"/>
          <w:rtl/>
        </w:rPr>
        <w:t xml:space="preserve"> در حالی که </w:t>
      </w:r>
      <w:r w:rsidR="00254198">
        <w:rPr>
          <w:rFonts w:hint="cs"/>
          <w:rtl/>
        </w:rPr>
        <w:t xml:space="preserve">فرضا </w:t>
      </w:r>
      <w:r w:rsidR="00B30AB5">
        <w:rPr>
          <w:rFonts w:hint="cs"/>
          <w:rtl/>
        </w:rPr>
        <w:t xml:space="preserve">اجتهاد </w:t>
      </w:r>
      <w:r w:rsidR="00254198">
        <w:rPr>
          <w:rFonts w:hint="cs"/>
          <w:rtl/>
        </w:rPr>
        <w:t xml:space="preserve">ایشان </w:t>
      </w:r>
      <w:r w:rsidR="00B30AB5">
        <w:rPr>
          <w:rFonts w:hint="cs"/>
          <w:rtl/>
        </w:rPr>
        <w:t>صحیح باشد، دیگران نمی توانند از صاحب وسائل تقلید کنند</w:t>
      </w:r>
      <w:r w:rsidR="007711FD">
        <w:rPr>
          <w:rFonts w:hint="cs"/>
          <w:rtl/>
        </w:rPr>
        <w:t xml:space="preserve"> بلکه باید به متن اصلی کافی مراجعه کنند که در متن اصلی کافی به صورت </w:t>
      </w:r>
      <w:r w:rsidR="007711FD">
        <w:rPr>
          <w:rFonts w:hint="cs"/>
          <w:rtl/>
        </w:rPr>
        <w:t>«</w:t>
      </w:r>
      <w:r w:rsidR="007711FD" w:rsidRPr="00645CEA">
        <w:rPr>
          <w:rtl/>
        </w:rPr>
        <w:t>مُحَمَّدُ بْنُ الْحُسَيْنِ وَ عَلِيُّ بْنُ مُحَمَّدٍ عَنْ سَهْلِ بْنِ زِيَادٍ عَن</w:t>
      </w:r>
      <w:r w:rsidR="007711FD">
        <w:rPr>
          <w:rtl/>
        </w:rPr>
        <w:t xml:space="preserve">ْ </w:t>
      </w:r>
      <w:r w:rsidR="007711FD">
        <w:rPr>
          <w:rtl/>
        </w:rPr>
        <w:lastRenderedPageBreak/>
        <w:t>عَلِيِّ بْنِ مَهْزِيَارَ</w:t>
      </w:r>
      <w:r w:rsidR="007711FD">
        <w:rPr>
          <w:rFonts w:hint="cs"/>
          <w:rtl/>
        </w:rPr>
        <w:t>»</w:t>
      </w:r>
      <w:r w:rsidR="007711FD">
        <w:rPr>
          <w:rFonts w:hint="cs"/>
          <w:rtl/>
        </w:rPr>
        <w:t xml:space="preserve"> آمده است</w:t>
      </w:r>
      <w:r w:rsidR="00254198">
        <w:rPr>
          <w:rFonts w:hint="cs"/>
          <w:rtl/>
        </w:rPr>
        <w:t>. در مورد این عبارت</w:t>
      </w:r>
      <w:r w:rsidR="007711FD">
        <w:rPr>
          <w:rFonts w:hint="cs"/>
          <w:rtl/>
        </w:rPr>
        <w:t xml:space="preserve"> باید دقت شود که تعلیق سند با «واو» صورت می گیرد؛ یعنی </w:t>
      </w:r>
      <w:r w:rsidR="00F041FC">
        <w:rPr>
          <w:rFonts w:hint="cs"/>
          <w:rtl/>
        </w:rPr>
        <w:t xml:space="preserve">در صورتی که قبلا سندی به صورت «محمد بن یحیی عن محمد بن الحسین» ذکر شده باشد، </w:t>
      </w:r>
      <w:r w:rsidR="00254198">
        <w:rPr>
          <w:rFonts w:hint="cs"/>
          <w:rtl/>
        </w:rPr>
        <w:t xml:space="preserve">در حدیث بعد تعبیر </w:t>
      </w:r>
      <w:r w:rsidR="00F041FC">
        <w:rPr>
          <w:rFonts w:hint="cs"/>
          <w:rtl/>
        </w:rPr>
        <w:t xml:space="preserve"> «و محمد بن الحسین» یا «و عن محمد بن الحسین» ذکر می گردد.</w:t>
      </w:r>
      <w:r w:rsidR="007711FD">
        <w:rPr>
          <w:rFonts w:hint="cs"/>
          <w:rtl/>
        </w:rPr>
        <w:t xml:space="preserve"> علاوه بر اینکه</w:t>
      </w:r>
      <w:r w:rsidR="00F041FC">
        <w:rPr>
          <w:rFonts w:hint="cs"/>
          <w:rtl/>
        </w:rPr>
        <w:t xml:space="preserve"> در چندین مورد «محمد بن الحسین» تصحیف شده از تعبیر «محمد بن الحسن» است که محمدبن حسن از مشایخ کلینی بوده است؛ لذا ممکن است که «محمدبن الحسین» تصحیف از </w:t>
      </w:r>
      <w:r w:rsidR="00254198">
        <w:rPr>
          <w:rFonts w:hint="cs"/>
          <w:rtl/>
        </w:rPr>
        <w:t>«</w:t>
      </w:r>
      <w:r w:rsidR="00F041FC">
        <w:rPr>
          <w:rFonts w:hint="cs"/>
          <w:rtl/>
        </w:rPr>
        <w:t>محمد بن الحسن» بوده است که محمد بن حسن و علی بن محمد از مشایخ شیخ کلینی هستند</w:t>
      </w:r>
      <w:r w:rsidR="00823793">
        <w:rPr>
          <w:rFonts w:hint="cs"/>
          <w:rtl/>
        </w:rPr>
        <w:t xml:space="preserve"> و هر دو از </w:t>
      </w:r>
      <w:r w:rsidR="007711FD">
        <w:rPr>
          <w:rFonts w:hint="cs"/>
          <w:rtl/>
        </w:rPr>
        <w:t xml:space="preserve"> </w:t>
      </w:r>
      <w:r w:rsidR="00823793">
        <w:rPr>
          <w:rFonts w:hint="cs"/>
          <w:rtl/>
        </w:rPr>
        <w:t xml:space="preserve">سهل بن زیاد نقل کرده اند. </w:t>
      </w:r>
    </w:p>
    <w:p w:rsidR="005E090C" w:rsidRDefault="00823793" w:rsidP="00FF200D">
      <w:pPr>
        <w:jc w:val="both"/>
        <w:rPr>
          <w:rtl/>
        </w:rPr>
      </w:pPr>
      <w:r>
        <w:rPr>
          <w:rFonts w:hint="cs"/>
          <w:rtl/>
        </w:rPr>
        <w:t xml:space="preserve">در اینجا لازم به ذکر است که غرض ما از ذکر این مطلب این نیست که اجتهاد صاحب وسائل قطعا اشتباه بوده است، بلکه ممکن است که اجتهاد صاحب وسائل مورد پذیرش برخی قرار گرفته و گفته شود که محمد بن الحسین از مشایخ با واسطه کلینی است و سهل بن زیاد هم در همان طبقه و از مشایخ با واسطه کلینی است و در نتیجه اجتهاد صاحب وسائل صحیح است، اما این مطلب تقلیدی نیست بلکه باید سند </w:t>
      </w:r>
      <w:r w:rsidR="0076701D">
        <w:rPr>
          <w:rFonts w:hint="cs"/>
          <w:rtl/>
        </w:rPr>
        <w:t>کتاب کافی به همان صورت که وجود دارد مورد ملاحظه ق</w:t>
      </w:r>
      <w:r w:rsidR="005E090C">
        <w:rPr>
          <w:rFonts w:hint="cs"/>
          <w:rtl/>
        </w:rPr>
        <w:t xml:space="preserve">رار گرفته و اجتهاد صورت گیرد تا </w:t>
      </w:r>
      <w:r w:rsidR="0076701D">
        <w:rPr>
          <w:rFonts w:hint="cs"/>
          <w:rtl/>
        </w:rPr>
        <w:t>نتیجه</w:t>
      </w:r>
      <w:r w:rsidR="005E090C">
        <w:rPr>
          <w:rFonts w:hint="cs"/>
          <w:rtl/>
        </w:rPr>
        <w:t xml:space="preserve"> ای</w:t>
      </w:r>
      <w:r w:rsidR="0076701D">
        <w:rPr>
          <w:rFonts w:hint="cs"/>
          <w:rtl/>
        </w:rPr>
        <w:t xml:space="preserve"> مو</w:t>
      </w:r>
      <w:r w:rsidR="005E090C">
        <w:rPr>
          <w:rFonts w:hint="cs"/>
          <w:rtl/>
        </w:rPr>
        <w:t>افق یا مخالف صاحب وسائل داشته باشد</w:t>
      </w:r>
      <w:r w:rsidR="0076701D">
        <w:rPr>
          <w:rFonts w:hint="cs"/>
          <w:rtl/>
        </w:rPr>
        <w:t>.</w:t>
      </w:r>
    </w:p>
    <w:p w:rsidR="00823793" w:rsidRDefault="005E090C" w:rsidP="00FF200D">
      <w:pPr>
        <w:pStyle w:val="Heading2"/>
        <w:jc w:val="both"/>
        <w:rPr>
          <w:rtl/>
        </w:rPr>
      </w:pPr>
      <w:bookmarkStart w:id="5" w:name="_Toc11504157"/>
      <w:r>
        <w:rPr>
          <w:rFonts w:hint="cs"/>
          <w:rtl/>
        </w:rPr>
        <w:t>لزوم در نظر گرفتن جوّ فقهی زمان ائمه علیهم السلام برای اجتهاد</w:t>
      </w:r>
      <w:bookmarkEnd w:id="5"/>
      <w:r w:rsidR="0076701D">
        <w:rPr>
          <w:rFonts w:hint="cs"/>
          <w:rtl/>
        </w:rPr>
        <w:t xml:space="preserve"> </w:t>
      </w:r>
    </w:p>
    <w:p w:rsidR="00C97963" w:rsidRDefault="0076701D" w:rsidP="00FF200D">
      <w:pPr>
        <w:jc w:val="both"/>
        <w:rPr>
          <w:rFonts w:hint="cs"/>
          <w:rtl/>
        </w:rPr>
      </w:pPr>
      <w:r>
        <w:rPr>
          <w:rFonts w:hint="cs"/>
          <w:rtl/>
        </w:rPr>
        <w:t xml:space="preserve">مطلب دیگر </w:t>
      </w:r>
      <w:r w:rsidR="005E090C">
        <w:rPr>
          <w:rFonts w:hint="cs"/>
          <w:rtl/>
        </w:rPr>
        <w:t xml:space="preserve">در اجتهاد </w:t>
      </w:r>
      <w:r>
        <w:rPr>
          <w:rFonts w:hint="cs"/>
          <w:rtl/>
        </w:rPr>
        <w:t>این است که باید جوّ فقهی زمان ائمه</w:t>
      </w:r>
      <w:r w:rsidR="005E090C">
        <w:rPr>
          <w:rFonts w:hint="cs"/>
          <w:rtl/>
        </w:rPr>
        <w:t xml:space="preserve"> علیهم السلام مورد نظر قرار گیرد</w:t>
      </w:r>
      <w:r w:rsidR="00C97963">
        <w:rPr>
          <w:rFonts w:hint="cs"/>
          <w:rtl/>
        </w:rPr>
        <w:t>؛ در حالی که</w:t>
      </w:r>
      <w:r>
        <w:rPr>
          <w:rFonts w:hint="cs"/>
          <w:rtl/>
        </w:rPr>
        <w:t xml:space="preserve"> برخی از استظهارات با عدم توجه به جوّ فقهی زمان ائمه علیهم السلام صورت می گیرد</w:t>
      </w:r>
      <w:r w:rsidR="00C97963">
        <w:rPr>
          <w:rFonts w:hint="cs"/>
          <w:rtl/>
        </w:rPr>
        <w:t xml:space="preserve">. </w:t>
      </w:r>
    </w:p>
    <w:p w:rsidR="001A1EA5" w:rsidRDefault="00E94442" w:rsidP="00FF200D">
      <w:pPr>
        <w:jc w:val="both"/>
        <w:rPr>
          <w:rtl/>
        </w:rPr>
      </w:pPr>
      <w:r>
        <w:rPr>
          <w:rFonts w:hint="cs"/>
          <w:rtl/>
        </w:rPr>
        <w:t>مرحوم آقای بروجردی بر خلاف فهم مشهور که قائل به خمس در زمینی که ذمی خریداری کرده، شده اند، در مورد</w:t>
      </w:r>
      <w:r w:rsidR="0076701D">
        <w:rPr>
          <w:rFonts w:hint="cs"/>
          <w:rtl/>
        </w:rPr>
        <w:t xml:space="preserve"> روایت </w:t>
      </w:r>
      <w:r w:rsidR="00804AB7" w:rsidRPr="00804AB7">
        <w:rPr>
          <w:rFonts w:hint="cs"/>
          <w:color w:val="008000"/>
          <w:rtl/>
        </w:rPr>
        <w:t>«</w:t>
      </w:r>
      <w:r w:rsidR="00804AB7" w:rsidRPr="00804AB7">
        <w:rPr>
          <w:color w:val="008000"/>
          <w:rtl/>
        </w:rPr>
        <w:t>أَيُّمَا ذِمِّي‏اشْتَرَى مِنْ مُسْلِمٍ أَرْضاً فَعَلَيْهِ الْخُمُسُ.</w:t>
      </w:r>
      <w:r w:rsidR="00804AB7" w:rsidRPr="00804AB7">
        <w:rPr>
          <w:rFonts w:hint="cs"/>
          <w:color w:val="008000"/>
          <w:rtl/>
        </w:rPr>
        <w:t>»</w:t>
      </w:r>
      <w:r w:rsidR="00804AB7" w:rsidRPr="00804AB7">
        <w:rPr>
          <w:rStyle w:val="FootnoteReference"/>
          <w:color w:val="008000"/>
          <w:rtl/>
        </w:rPr>
        <w:footnoteReference w:id="2"/>
      </w:r>
      <w:r w:rsidR="0076701D">
        <w:rPr>
          <w:rFonts w:hint="cs"/>
          <w:rtl/>
        </w:rPr>
        <w:t xml:space="preserve"> </w:t>
      </w:r>
      <w:r>
        <w:rPr>
          <w:rFonts w:hint="cs"/>
          <w:rtl/>
        </w:rPr>
        <w:t xml:space="preserve">فرموده اند: با توجه به جوّ فقهی آن زمان فهمیده می شود که </w:t>
      </w:r>
      <w:r w:rsidR="00C97963">
        <w:rPr>
          <w:rFonts w:hint="cs"/>
          <w:rtl/>
        </w:rPr>
        <w:t>جزیه ذمی از محصولی که از زمین به</w:t>
      </w:r>
      <w:r>
        <w:rPr>
          <w:rFonts w:hint="cs"/>
          <w:rtl/>
        </w:rPr>
        <w:t xml:space="preserve"> دست می آورد، در صورتی که زمین را از مسلمان نخریده باشد، یک دهم است، اما در صورتی که زمین را از مسلم خر</w:t>
      </w:r>
      <w:r w:rsidR="00C97963">
        <w:rPr>
          <w:rFonts w:hint="cs"/>
          <w:rtl/>
        </w:rPr>
        <w:t>یده باشد، اختلاف وجود داشته است.</w:t>
      </w:r>
      <w:r>
        <w:rPr>
          <w:rFonts w:hint="cs"/>
          <w:rtl/>
        </w:rPr>
        <w:t xml:space="preserve"> برخی از فقهای عامه قائل به همان یک دهم شده و برخی دیگر قائل به </w:t>
      </w:r>
      <w:r w:rsidR="00C97963">
        <w:rPr>
          <w:rFonts w:hint="cs"/>
          <w:rtl/>
        </w:rPr>
        <w:t>دو دهم بوده اند</w:t>
      </w:r>
      <w:r w:rsidR="00DA33CE">
        <w:rPr>
          <w:rFonts w:hint="cs"/>
          <w:rtl/>
        </w:rPr>
        <w:t xml:space="preserve"> که </w:t>
      </w:r>
      <w:r w:rsidR="00C97963">
        <w:rPr>
          <w:rFonts w:hint="cs"/>
          <w:rtl/>
        </w:rPr>
        <w:t xml:space="preserve">دو دهم </w:t>
      </w:r>
      <w:r w:rsidR="00DA33CE">
        <w:rPr>
          <w:rFonts w:hint="cs"/>
          <w:rtl/>
        </w:rPr>
        <w:t>همان خمس است</w:t>
      </w:r>
      <w:r w:rsidR="000C1FB0">
        <w:rPr>
          <w:rFonts w:hint="cs"/>
          <w:rtl/>
        </w:rPr>
        <w:t xml:space="preserve">. </w:t>
      </w:r>
      <w:r w:rsidR="00DA33CE">
        <w:rPr>
          <w:rFonts w:hint="cs"/>
          <w:rtl/>
        </w:rPr>
        <w:t>در این جوّ فقهی</w:t>
      </w:r>
      <w:r w:rsidR="000C1FB0">
        <w:rPr>
          <w:rFonts w:hint="cs"/>
          <w:rtl/>
        </w:rPr>
        <w:t>،</w:t>
      </w:r>
      <w:r w:rsidR="00DA33CE">
        <w:rPr>
          <w:rFonts w:hint="cs"/>
          <w:rtl/>
        </w:rPr>
        <w:t xml:space="preserve"> امام علیه السلام فرموده اند: ذمی که زمینی را خریداری می کند، باید خمس آن را پرداخت کند که به معنای این است که باید از محصول زمین جزیه او دوبرابر شده و به </w:t>
      </w:r>
      <w:r w:rsidR="000C1FB0">
        <w:rPr>
          <w:rFonts w:hint="cs"/>
          <w:rtl/>
        </w:rPr>
        <w:t>جای یک دهم، دو دهم پرداخت کند</w:t>
      </w:r>
      <w:r w:rsidR="00DA33CE">
        <w:rPr>
          <w:rFonts w:hint="cs"/>
          <w:rtl/>
        </w:rPr>
        <w:t xml:space="preserve">. </w:t>
      </w:r>
    </w:p>
    <w:p w:rsidR="00492568" w:rsidRPr="005A70D8" w:rsidRDefault="00DA33CE" w:rsidP="00FF200D">
      <w:pPr>
        <w:jc w:val="both"/>
        <w:rPr>
          <w:rtl/>
        </w:rPr>
      </w:pPr>
      <w:r>
        <w:rPr>
          <w:rFonts w:hint="cs"/>
          <w:rtl/>
        </w:rPr>
        <w:t>مرحوم آقای بروجردی فرموده اند: فقه و احادیث شیعه حاشیه بر فتاوای اهل سنت بوده است و لذا بدون مراجعه به متن، حاشیه قابل فهم نخواهد بود.</w:t>
      </w:r>
      <w:r w:rsidR="005A70D8">
        <w:rPr>
          <w:rFonts w:hint="cs"/>
          <w:rtl/>
        </w:rPr>
        <w:t xml:space="preserve"> این مطلبی است که در برخی موارد به آن نیاز وجود دارد و لذا باید جوّ متشرعی و فقهی زمان صدور حدیث در نظر گرفته شود تا فهم حدیث مطابق واقع باشد.</w:t>
      </w:r>
    </w:p>
    <w:p w:rsidR="00492568" w:rsidRDefault="00492568" w:rsidP="00FF200D">
      <w:pPr>
        <w:pStyle w:val="Heading1"/>
        <w:jc w:val="both"/>
        <w:rPr>
          <w:rtl/>
        </w:rPr>
      </w:pPr>
      <w:bookmarkStart w:id="6" w:name="_Toc11504158"/>
      <w:r>
        <w:rPr>
          <w:rFonts w:hint="cs"/>
          <w:rtl/>
        </w:rPr>
        <w:lastRenderedPageBreak/>
        <w:t>اجتهاد متوسط</w:t>
      </w:r>
      <w:bookmarkEnd w:id="6"/>
    </w:p>
    <w:p w:rsidR="00A25875" w:rsidRDefault="005A70D8" w:rsidP="00FF200D">
      <w:pPr>
        <w:jc w:val="both"/>
        <w:rPr>
          <w:rtl/>
        </w:rPr>
      </w:pPr>
      <w:r>
        <w:rPr>
          <w:rFonts w:hint="cs"/>
          <w:rtl/>
        </w:rPr>
        <w:t xml:space="preserve">یکی از مباحث مربوط به اجتهاد، اجتهاد متوسط است. </w:t>
      </w:r>
    </w:p>
    <w:p w:rsidR="005A70D8" w:rsidRDefault="005A70D8" w:rsidP="00FF200D">
      <w:pPr>
        <w:jc w:val="both"/>
        <w:rPr>
          <w:rtl/>
        </w:rPr>
      </w:pPr>
      <w:r>
        <w:rPr>
          <w:rFonts w:hint="cs"/>
          <w:rtl/>
        </w:rPr>
        <w:t xml:space="preserve">اجتهاد </w:t>
      </w:r>
      <w:r w:rsidR="00197E9F">
        <w:rPr>
          <w:rFonts w:hint="cs"/>
          <w:rtl/>
        </w:rPr>
        <w:t>متوسط به معنای این است که فرد، دارای</w:t>
      </w:r>
      <w:r>
        <w:rPr>
          <w:rFonts w:hint="cs"/>
          <w:rtl/>
        </w:rPr>
        <w:t xml:space="preserve"> </w:t>
      </w:r>
      <w:r w:rsidR="00197E9F">
        <w:rPr>
          <w:rFonts w:hint="cs"/>
          <w:rtl/>
        </w:rPr>
        <w:t>توانائی استنباط فقهی باشد</w:t>
      </w:r>
      <w:r>
        <w:rPr>
          <w:rFonts w:hint="cs"/>
          <w:rtl/>
        </w:rPr>
        <w:t>، اما در مسائل علم صرف و نحو یا علم رجال یا اصول فقه، متمکن از</w:t>
      </w:r>
      <w:r w:rsidR="00197E9F">
        <w:rPr>
          <w:rFonts w:hint="cs"/>
          <w:rtl/>
        </w:rPr>
        <w:t xml:space="preserve"> استنباط نباشد</w:t>
      </w:r>
      <w:r w:rsidR="000C1FB0">
        <w:rPr>
          <w:rFonts w:hint="cs"/>
          <w:rtl/>
        </w:rPr>
        <w:t xml:space="preserve"> یا اینکه </w:t>
      </w:r>
      <w:r w:rsidR="008012CC">
        <w:rPr>
          <w:rFonts w:hint="cs"/>
          <w:rtl/>
        </w:rPr>
        <w:t>تمکن از استنباط</w:t>
      </w:r>
      <w:r w:rsidR="000C1FB0">
        <w:rPr>
          <w:rFonts w:hint="cs"/>
          <w:rtl/>
        </w:rPr>
        <w:t xml:space="preserve"> </w:t>
      </w:r>
      <w:r w:rsidR="00197E9F">
        <w:rPr>
          <w:rFonts w:hint="cs"/>
          <w:rtl/>
        </w:rPr>
        <w:t xml:space="preserve">در علم صرف و نحو و رجال یا اصول فقه </w:t>
      </w:r>
      <w:r w:rsidR="000C1FB0">
        <w:rPr>
          <w:rFonts w:hint="cs"/>
          <w:rtl/>
        </w:rPr>
        <w:t xml:space="preserve">وجود داشته باشد، اما </w:t>
      </w:r>
      <w:r w:rsidR="00197E9F">
        <w:rPr>
          <w:rFonts w:hint="cs"/>
          <w:rtl/>
        </w:rPr>
        <w:t>نخواهد اجتهاد و استنباط کن</w:t>
      </w:r>
      <w:r w:rsidR="008012CC">
        <w:rPr>
          <w:rFonts w:hint="cs"/>
          <w:rtl/>
        </w:rPr>
        <w:t xml:space="preserve">د بلکه در این مسائل </w:t>
      </w:r>
      <w:r w:rsidR="00197E9F">
        <w:rPr>
          <w:rFonts w:hint="cs"/>
          <w:rtl/>
        </w:rPr>
        <w:t>از عالم دیگر تقلید کرده</w:t>
      </w:r>
      <w:r w:rsidR="008012CC">
        <w:rPr>
          <w:rFonts w:hint="cs"/>
          <w:rtl/>
        </w:rPr>
        <w:t xml:space="preserve"> و بر اساس مب</w:t>
      </w:r>
      <w:r w:rsidR="00197E9F">
        <w:rPr>
          <w:rFonts w:hint="cs"/>
          <w:rtl/>
        </w:rPr>
        <w:t>انی تقلید شده، استنباط فقهی انجام دهد</w:t>
      </w:r>
      <w:r w:rsidR="008012CC">
        <w:rPr>
          <w:rFonts w:hint="cs"/>
          <w:rtl/>
        </w:rPr>
        <w:t>. در چنین شرائطی اجتهاد متوسط رخ خواهد داد.</w:t>
      </w:r>
      <w:r w:rsidR="00017D83">
        <w:rPr>
          <w:rFonts w:hint="cs"/>
          <w:rtl/>
        </w:rPr>
        <w:t xml:space="preserve"> </w:t>
      </w:r>
    </w:p>
    <w:p w:rsidR="00207AD1" w:rsidRDefault="00017D83" w:rsidP="00FF200D">
      <w:pPr>
        <w:jc w:val="both"/>
        <w:rPr>
          <w:rtl/>
        </w:rPr>
      </w:pPr>
      <w:r>
        <w:rPr>
          <w:rFonts w:hint="cs"/>
          <w:rtl/>
        </w:rPr>
        <w:t>بحث اول در اجتهاد متوسط حجت یا عدم حجیت فتوای به د</w:t>
      </w:r>
      <w:r w:rsidR="00FF200D">
        <w:rPr>
          <w:rFonts w:hint="cs"/>
          <w:rtl/>
        </w:rPr>
        <w:t>ست آمده از طریق اجتهاد متوسط و</w:t>
      </w:r>
      <w:r>
        <w:rPr>
          <w:rFonts w:hint="cs"/>
          <w:rtl/>
        </w:rPr>
        <w:t xml:space="preserve"> بحث دیگر جواز یا عدم جواز تقلید از مجتهد متوسط برای عوام است. </w:t>
      </w:r>
    </w:p>
    <w:p w:rsidR="00B36628" w:rsidRDefault="00207AD1" w:rsidP="00FF200D">
      <w:pPr>
        <w:pStyle w:val="Heading2"/>
        <w:jc w:val="both"/>
        <w:rPr>
          <w:rFonts w:hint="cs"/>
          <w:rtl/>
        </w:rPr>
      </w:pPr>
      <w:bookmarkStart w:id="7" w:name="_Toc11504159"/>
      <w:r>
        <w:rPr>
          <w:rFonts w:hint="cs"/>
          <w:rtl/>
        </w:rPr>
        <w:t>تفصیل</w:t>
      </w:r>
      <w:r w:rsidR="00A25875">
        <w:rPr>
          <w:rFonts w:hint="cs"/>
          <w:rtl/>
        </w:rPr>
        <w:t xml:space="preserve"> مرحوم آقای خویی</w:t>
      </w:r>
      <w:r>
        <w:rPr>
          <w:rFonts w:hint="cs"/>
          <w:rtl/>
        </w:rPr>
        <w:t xml:space="preserve"> در مورد حجیت فتوای حاصل از اجتهاد متوسط برای خود فقیه</w:t>
      </w:r>
      <w:bookmarkEnd w:id="7"/>
    </w:p>
    <w:p w:rsidR="00207AD1" w:rsidRDefault="00207AD1" w:rsidP="00FF200D">
      <w:pPr>
        <w:jc w:val="both"/>
        <w:rPr>
          <w:rtl/>
        </w:rPr>
      </w:pPr>
      <w:r>
        <w:rPr>
          <w:rFonts w:hint="cs"/>
          <w:rtl/>
        </w:rPr>
        <w:t xml:space="preserve"> مرحوم آقای خویی در مورد حجیت نظر فقهی حاصل شده از اجتهاد متوسط برای خود فرد</w:t>
      </w:r>
      <w:r w:rsidR="00FF200D">
        <w:rPr>
          <w:rFonts w:hint="cs"/>
          <w:rtl/>
        </w:rPr>
        <w:t>،</w:t>
      </w:r>
      <w:r>
        <w:rPr>
          <w:rFonts w:hint="cs"/>
          <w:rtl/>
        </w:rPr>
        <w:t xml:space="preserve"> قائل به تفصیل بین مسائل علم اصول و مسائل علم رجال یا صرف و نحو شده اند. </w:t>
      </w:r>
    </w:p>
    <w:p w:rsidR="00207AD1" w:rsidRDefault="00207AD1" w:rsidP="00FF200D">
      <w:pPr>
        <w:jc w:val="both"/>
        <w:rPr>
          <w:rtl/>
        </w:rPr>
      </w:pPr>
      <w:r>
        <w:rPr>
          <w:rFonts w:hint="cs"/>
          <w:rtl/>
        </w:rPr>
        <w:t xml:space="preserve">ایشان فرموده اند: مانعی وجود ندارد که </w:t>
      </w:r>
      <w:r w:rsidR="00D30FB4">
        <w:rPr>
          <w:rFonts w:hint="cs"/>
          <w:rtl/>
        </w:rPr>
        <w:t>فرد</w:t>
      </w:r>
      <w:r w:rsidR="00FF200D">
        <w:rPr>
          <w:rFonts w:hint="cs"/>
          <w:rtl/>
        </w:rPr>
        <w:t>ِ</w:t>
      </w:r>
      <w:r w:rsidR="00D30FB4">
        <w:rPr>
          <w:rFonts w:hint="cs"/>
          <w:rtl/>
        </w:rPr>
        <w:t xml:space="preserve"> غیرمتمکن از استنباط مسائل اصولی، از عالم اصولی تقلید کرده و بر اساس رأی اصولی تقلید شده در فقه استنباط کند. بنابراین تقلید در مسائل علم اصول برای فردی که متمکن از استنباط مسائل اصولی نیست، جایز است</w:t>
      </w:r>
      <w:r w:rsidR="00D30FB4">
        <w:rPr>
          <w:rFonts w:hint="cs"/>
          <w:rtl/>
        </w:rPr>
        <w:tab/>
        <w:t xml:space="preserve">، اما تقلید در علم رجال و قواعد ادبی صرف و نحو جایز نیست و لذا در صورتی که در این مسائل تقلید شود، رأی فقهی مستند به این قواعد تقلید شده </w:t>
      </w:r>
      <w:r w:rsidR="006256D2">
        <w:rPr>
          <w:rFonts w:hint="cs"/>
          <w:rtl/>
        </w:rPr>
        <w:t>حتی برای خود فرد</w:t>
      </w:r>
      <w:r w:rsidR="00FF200D">
        <w:rPr>
          <w:rFonts w:hint="cs"/>
          <w:rtl/>
        </w:rPr>
        <w:t xml:space="preserve"> هم</w:t>
      </w:r>
      <w:r w:rsidR="006256D2">
        <w:rPr>
          <w:rFonts w:hint="cs"/>
          <w:rtl/>
        </w:rPr>
        <w:t xml:space="preserve"> </w:t>
      </w:r>
      <w:r w:rsidR="00D30FB4">
        <w:rPr>
          <w:rFonts w:hint="cs"/>
          <w:rtl/>
        </w:rPr>
        <w:t>اعتبار نخوهد داشت.</w:t>
      </w:r>
    </w:p>
    <w:p w:rsidR="00B36628" w:rsidRDefault="006256D2" w:rsidP="00FF200D">
      <w:pPr>
        <w:jc w:val="both"/>
        <w:rPr>
          <w:rFonts w:hint="cs"/>
          <w:rtl/>
        </w:rPr>
      </w:pPr>
      <w:r>
        <w:rPr>
          <w:rFonts w:hint="cs"/>
          <w:rtl/>
        </w:rPr>
        <w:t xml:space="preserve">ایشان در تبیین تفصیل ذکر شده فرموده اند: مشروعیت تقلید با سیره، آیات و روایات ثابت شده است که هیچ یک از این ادله شامل تقلید در قواعد ادبی و مسائل علم رجال نمی شود. عدم شمول آیات مثل </w:t>
      </w:r>
      <w:r w:rsidR="00B36628">
        <w:rPr>
          <w:rFonts w:ascii="Sakkal Majalla" w:hAnsi="Sakkal Majalla" w:cs="Sakkal Majalla"/>
          <w:color w:val="008000"/>
          <w:rtl/>
        </w:rPr>
        <w:t>﴿</w:t>
      </w:r>
      <w:r w:rsidR="00B36628" w:rsidRPr="00B36628">
        <w:rPr>
          <w:color w:val="008000"/>
          <w:rtl/>
        </w:rPr>
        <w:t>فَلَوْ لاَ نَفَرَ مِنْ كُلِّ فِرْقَةٍ مِنْهُمْ طَائِفَةٌ لِيَتَفَقَّهُوا فِي الدِّينِ وَ لِيُنْذِرُوا قَوْمَهُمْ إِذَا رَجَعُوا إِل</w:t>
      </w:r>
      <w:r w:rsidR="00B36628">
        <w:rPr>
          <w:color w:val="008000"/>
          <w:rtl/>
        </w:rPr>
        <w:t>َيْهِمْ لَعَلَّهُمْ يَحْذَرُونَ</w:t>
      </w:r>
      <w:r w:rsidR="00B36628" w:rsidRPr="00B36628">
        <w:rPr>
          <w:rFonts w:ascii="Sakkal Majalla" w:hAnsi="Sakkal Majalla" w:cs="Sakkal Majalla" w:hint="cs"/>
          <w:color w:val="008000"/>
          <w:rtl/>
        </w:rPr>
        <w:t>﴾</w:t>
      </w:r>
      <w:r w:rsidR="00B36628">
        <w:rPr>
          <w:rStyle w:val="FootnoteReference"/>
          <w:color w:val="008000"/>
          <w:rtl/>
        </w:rPr>
        <w:footnoteReference w:id="3"/>
      </w:r>
      <w:r>
        <w:rPr>
          <w:rFonts w:hint="cs"/>
          <w:rtl/>
        </w:rPr>
        <w:t xml:space="preserve"> روشن است؛ چون موضوع این آیه</w:t>
      </w:r>
      <w:r w:rsidR="00FF200D">
        <w:rPr>
          <w:rFonts w:hint="cs"/>
          <w:rtl/>
        </w:rPr>
        <w:t>،</w:t>
      </w:r>
      <w:r>
        <w:rPr>
          <w:rFonts w:hint="cs"/>
          <w:rtl/>
        </w:rPr>
        <w:t xml:space="preserve"> تفقّه در دین و انذار به احکام دین است، در حالی که وثاقت افراد از قبیل زید و عمرو </w:t>
      </w:r>
      <w:r w:rsidR="00D5244C">
        <w:rPr>
          <w:rFonts w:hint="cs"/>
          <w:rtl/>
        </w:rPr>
        <w:t xml:space="preserve">یا قواعد صرف و نحو </w:t>
      </w:r>
      <w:r>
        <w:rPr>
          <w:rFonts w:hint="cs"/>
          <w:rtl/>
        </w:rPr>
        <w:t>جزء دین نیست</w:t>
      </w:r>
      <w:r w:rsidR="00D5244C">
        <w:rPr>
          <w:rFonts w:hint="cs"/>
          <w:rtl/>
        </w:rPr>
        <w:t xml:space="preserve">. </w:t>
      </w:r>
      <w:r w:rsidR="00FF200D">
        <w:rPr>
          <w:rFonts w:hint="cs"/>
          <w:rtl/>
        </w:rPr>
        <w:t>در روایات هم تعبیر أ</w:t>
      </w:r>
      <w:r w:rsidR="00D5244C">
        <w:rPr>
          <w:rFonts w:hint="cs"/>
          <w:rtl/>
        </w:rPr>
        <w:t xml:space="preserve">خذ معالم دین از فقهاء مطرح شده است که معالم دین بر مسائل علم رجال یا قواعد ادبی </w:t>
      </w:r>
      <w:r w:rsidR="008630D4">
        <w:rPr>
          <w:rFonts w:hint="cs"/>
          <w:rtl/>
        </w:rPr>
        <w:t xml:space="preserve">منطبق </w:t>
      </w:r>
      <w:r w:rsidR="00D5244C">
        <w:rPr>
          <w:rFonts w:hint="cs"/>
          <w:rtl/>
        </w:rPr>
        <w:t xml:space="preserve">نمی شود. </w:t>
      </w:r>
      <w:r w:rsidR="008630D4">
        <w:rPr>
          <w:rFonts w:hint="cs"/>
          <w:rtl/>
        </w:rPr>
        <w:t>اما</w:t>
      </w:r>
      <w:r w:rsidR="00D5244C">
        <w:rPr>
          <w:rFonts w:hint="cs"/>
          <w:rtl/>
        </w:rPr>
        <w:t xml:space="preserve"> مسائل علم اصول فقه مثل حجیت خبر ثقه یا جریان و عدم جریان استصحاب در شبهات حکمیه</w:t>
      </w:r>
      <w:r w:rsidR="008630D4">
        <w:rPr>
          <w:rFonts w:hint="cs"/>
          <w:rtl/>
        </w:rPr>
        <w:t>، حک</w:t>
      </w:r>
      <w:r w:rsidR="00D5244C">
        <w:rPr>
          <w:rFonts w:hint="cs"/>
          <w:rtl/>
        </w:rPr>
        <w:t>م شرعیه است که عنوان تفقّه در دین و معالم دین بر آن صادق است.</w:t>
      </w:r>
    </w:p>
    <w:p w:rsidR="00A97F71" w:rsidRDefault="00A97F71" w:rsidP="008630D4">
      <w:pPr>
        <w:jc w:val="both"/>
        <w:rPr>
          <w:rFonts w:hint="cs"/>
          <w:rtl/>
        </w:rPr>
      </w:pPr>
      <w:r>
        <w:rPr>
          <w:rFonts w:hint="cs"/>
          <w:rtl/>
        </w:rPr>
        <w:t xml:space="preserve">ایشان فرموده اند: ممکن است اشکال شود که عمده دلیل مشروعیت تقلید، سیره عقلائیه است و در سیره عقلائیه جاهل به عالم رجوع می کند و در این رجوع تفاوتی وجود ندارد که جهل به چه چیزی باشد و لذا وقتی نسبت به قواعد ادبی جهل </w:t>
      </w:r>
      <w:r>
        <w:rPr>
          <w:rFonts w:hint="cs"/>
          <w:rtl/>
        </w:rPr>
        <w:lastRenderedPageBreak/>
        <w:t xml:space="preserve">وجود داشته باشد، از عالم علم ادب تقلید خواهد شد یا اینکه با جهل به مسائل علم رجال، از متخصص در این علم تقلید خواهد شد. در پاسخ این اشکال می گوئیم: اگرچه سیره </w:t>
      </w:r>
      <w:r w:rsidR="00AF15BA">
        <w:rPr>
          <w:rFonts w:hint="cs"/>
          <w:rtl/>
        </w:rPr>
        <w:t>عقلائیه بر</w:t>
      </w:r>
      <w:r w:rsidR="008630D4">
        <w:rPr>
          <w:rFonts w:hint="cs"/>
          <w:rtl/>
        </w:rPr>
        <w:t xml:space="preserve"> </w:t>
      </w:r>
      <w:r w:rsidR="00AF15BA">
        <w:rPr>
          <w:rFonts w:hint="cs"/>
          <w:rtl/>
        </w:rPr>
        <w:t>رجوع جاهل به عالم محقق است، اما این سیره در امور حسی ثابت نیست بلکه صرفا در امور حدسیه چنین سیره ای وجود دارد، مثل اینکه در امر طبابت، هندسه، قیمت گذاری کالا نیاز به اجتهاد، تخصص و خبرویت وجود دارد که سیره عقلاء بر رجوع به خبره وجود دارد، اما در امور حسّی در سیره عقلاء</w:t>
      </w:r>
      <w:r w:rsidR="0040115B">
        <w:rPr>
          <w:rFonts w:hint="cs"/>
          <w:rtl/>
        </w:rPr>
        <w:t xml:space="preserve"> رجوع جاهل به عالم</w:t>
      </w:r>
      <w:r w:rsidR="008630D4">
        <w:rPr>
          <w:rFonts w:hint="cs"/>
          <w:rtl/>
        </w:rPr>
        <w:t xml:space="preserve"> نمی شود و </w:t>
      </w:r>
      <w:r w:rsidR="00AF15BA">
        <w:rPr>
          <w:rFonts w:hint="cs"/>
          <w:rtl/>
        </w:rPr>
        <w:t xml:space="preserve">در صورتی </w:t>
      </w:r>
      <w:r w:rsidR="008630D4">
        <w:rPr>
          <w:rFonts w:hint="cs"/>
          <w:rtl/>
        </w:rPr>
        <w:t xml:space="preserve">هم </w:t>
      </w:r>
      <w:r w:rsidR="00AF15BA">
        <w:rPr>
          <w:rFonts w:hint="cs"/>
          <w:rtl/>
        </w:rPr>
        <w:t xml:space="preserve">که </w:t>
      </w:r>
      <w:r w:rsidR="0040115B">
        <w:rPr>
          <w:rFonts w:hint="cs"/>
          <w:rtl/>
        </w:rPr>
        <w:t xml:space="preserve">رجوع صورت گیرد، از باب اجتهاد نیست بلکه از باب مخبر ثقه است. </w:t>
      </w:r>
      <w:r w:rsidR="008630D4">
        <w:rPr>
          <w:rFonts w:hint="cs"/>
          <w:rtl/>
        </w:rPr>
        <w:t>در سیره عقلائیه</w:t>
      </w:r>
      <w:r w:rsidR="008630D4">
        <w:rPr>
          <w:rFonts w:hint="cs"/>
          <w:rtl/>
        </w:rPr>
        <w:t xml:space="preserve"> </w:t>
      </w:r>
      <w:r w:rsidR="0040115B">
        <w:rPr>
          <w:rFonts w:hint="cs"/>
          <w:rtl/>
        </w:rPr>
        <w:t>مسائل حسی مثل حیات زید یا آمدن باران</w:t>
      </w:r>
      <w:r w:rsidR="008630D4">
        <w:rPr>
          <w:rFonts w:hint="cs"/>
          <w:rtl/>
        </w:rPr>
        <w:t>،</w:t>
      </w:r>
      <w:r w:rsidR="0040115B">
        <w:rPr>
          <w:rFonts w:hint="cs"/>
          <w:rtl/>
        </w:rPr>
        <w:t xml:space="preserve"> قابل تقلید نیست بلکه در این موارد خود عقلاء </w:t>
      </w:r>
      <w:r w:rsidR="00AB63EA">
        <w:rPr>
          <w:rFonts w:hint="cs"/>
          <w:rtl/>
        </w:rPr>
        <w:t xml:space="preserve">اقدام </w:t>
      </w:r>
      <w:r w:rsidR="0040115B">
        <w:rPr>
          <w:rFonts w:hint="cs"/>
          <w:rtl/>
        </w:rPr>
        <w:t>بررسی می کنند. قواعد ادبی و مسائل رجالی هم از امور حسّی است؛ چون قواعد ادبی مربوط به اثبات ظهورات است که ظهور امر حسی است</w:t>
      </w:r>
      <w:r w:rsidR="003E55A0">
        <w:rPr>
          <w:rFonts w:hint="cs"/>
          <w:rtl/>
        </w:rPr>
        <w:t xml:space="preserve"> و اینکه لغوی لفظی را ظاهر در معنایی می داند، صرفا امر حسّی را بیان کرده است که سیره عقلاء بر تقلید در این موارد نیست. در علم رجال هم مسائل حسّی مثل ثقه بودن افراد مورد بررسی قرار می گیرد و در نتیجه در صورتی که در امور حسّی اجتهاد صورت گیرد، نسبت به تقلید از او در سیره عقلائیه دلیل وجود ندارد. در نتیجه در مورد رؤیت هلال که از امور حسّی است، در صورتی که کارشناس معترف باشد</w:t>
      </w:r>
      <w:r w:rsidR="00AB63EA">
        <w:rPr>
          <w:rFonts w:hint="cs"/>
          <w:rtl/>
        </w:rPr>
        <w:t xml:space="preserve"> که با چشم عادی مشاهده نکرده</w:t>
      </w:r>
      <w:r w:rsidR="003E55A0">
        <w:rPr>
          <w:rFonts w:hint="cs"/>
          <w:rtl/>
        </w:rPr>
        <w:t xml:space="preserve"> و صرفا از طریق </w:t>
      </w:r>
      <w:r w:rsidR="0023774F">
        <w:rPr>
          <w:rFonts w:hint="cs"/>
          <w:rtl/>
        </w:rPr>
        <w:t>کا</w:t>
      </w:r>
      <w:r w:rsidR="00AB63EA">
        <w:rPr>
          <w:rFonts w:hint="cs"/>
          <w:rtl/>
        </w:rPr>
        <w:t xml:space="preserve">رشناسی به این نتیجه رسیده باشد </w:t>
      </w:r>
      <w:r w:rsidR="0023774F">
        <w:rPr>
          <w:rFonts w:hint="cs"/>
          <w:rtl/>
        </w:rPr>
        <w:t>که ماه قابل رؤیت بوده است، نظر او از باب رجوع به اهل خبره حجت نخواهد بود. البته اگر از نظر او اطمینان حاصل شود، از باب اطمینان حجت خواهد بود.</w:t>
      </w:r>
    </w:p>
    <w:p w:rsidR="0023774F" w:rsidRDefault="0023774F" w:rsidP="00FF200D">
      <w:pPr>
        <w:jc w:val="both"/>
        <w:rPr>
          <w:rtl/>
        </w:rPr>
      </w:pPr>
      <w:r>
        <w:rPr>
          <w:rFonts w:hint="cs"/>
          <w:rtl/>
        </w:rPr>
        <w:t>بنابراین در مسائل ادبی و رجالی تقلید جایز نیست و اجتهاد متوسط در این موارد صحیح نخواهد بود. اما در مسائل علم اصول که جزء معالم دین است، تقلید مشکلی نخواهد داشت.</w:t>
      </w:r>
    </w:p>
    <w:p w:rsidR="00A25875" w:rsidRDefault="00410690" w:rsidP="00AB63EA">
      <w:pPr>
        <w:jc w:val="both"/>
        <w:rPr>
          <w:rtl/>
        </w:rPr>
      </w:pPr>
      <w:r>
        <w:rPr>
          <w:rFonts w:hint="cs"/>
          <w:rtl/>
        </w:rPr>
        <w:t xml:space="preserve">ایشان بعد از پذیرش جواز تقلید در مسائل علم اصول فرموده اند: اجتهاد متوسط در مورد علم اصول صغری نخواهد داشت؛ چون محقق نمی شود که فردی توانائی استنباط مسائل فقهی را داشته و در عین حال توانائی استنباط مسائل اصولی را نداشته باشد. نکته این مطلب این است که استنباط مسائل فقهی مشکل تر از علم اصول است و در نتیجه </w:t>
      </w:r>
      <w:r w:rsidR="000D7EDB">
        <w:rPr>
          <w:rFonts w:hint="cs"/>
          <w:rtl/>
        </w:rPr>
        <w:t>کسی که تمکن استنباط فقهی داشته باشد، استنباط مسائل اصولی هم برای او ممکن خواهد بود. علاوه بر اینکه فرضا اگر این مطلب دارای صغری بوده و توانائی استنباط مسائل اصول وجود نداشته باشد، در صورتی که فرد در مسائل اصولی تقلید کند، استنباطات او در حق خودش حجت خواهد بود، اما تقلید دیگران از او جایز نخواهد بود</w:t>
      </w:r>
      <w:r w:rsidR="000F5525">
        <w:rPr>
          <w:rFonts w:hint="cs"/>
          <w:rtl/>
        </w:rPr>
        <w:t>؛ چون نتیجه تابع اخس مقدمات است و این فرد وقتی استنباط خود را مبتنی بر تقلید در اصول انجام می دهد، فی الواقع مقلّد است و دلیل وجود ندارد که تقلید از او جایز باشد.</w:t>
      </w:r>
    </w:p>
    <w:p w:rsidR="000F5525" w:rsidRDefault="000F5525" w:rsidP="00FF200D">
      <w:pPr>
        <w:pStyle w:val="Heading3"/>
        <w:jc w:val="both"/>
        <w:rPr>
          <w:rtl/>
        </w:rPr>
      </w:pPr>
      <w:bookmarkStart w:id="8" w:name="_Toc11504160"/>
      <w:r>
        <w:rPr>
          <w:rFonts w:hint="cs"/>
          <w:rtl/>
        </w:rPr>
        <w:lastRenderedPageBreak/>
        <w:t>مناقشه در کلام مرحوم آقای خویی</w:t>
      </w:r>
      <w:bookmarkEnd w:id="8"/>
    </w:p>
    <w:p w:rsidR="000F5525" w:rsidRDefault="000F5525" w:rsidP="00AB63EA">
      <w:pPr>
        <w:jc w:val="both"/>
      </w:pPr>
      <w:r>
        <w:rPr>
          <w:rFonts w:hint="cs"/>
          <w:rtl/>
        </w:rPr>
        <w:t>به نظر ما کلام آقای خویی قابل مناقشه</w:t>
      </w:r>
      <w:r w:rsidR="00AB63EA">
        <w:rPr>
          <w:rFonts w:hint="cs"/>
          <w:rtl/>
        </w:rPr>
        <w:t xml:space="preserve"> است. </w:t>
      </w:r>
      <w:r>
        <w:rPr>
          <w:rFonts w:hint="cs"/>
          <w:rtl/>
        </w:rPr>
        <w:t xml:space="preserve">ایشان </w:t>
      </w:r>
      <w:r w:rsidR="00353DFC">
        <w:rPr>
          <w:rFonts w:hint="cs"/>
          <w:rtl/>
        </w:rPr>
        <w:t>فرمودند:</w:t>
      </w:r>
      <w:r>
        <w:rPr>
          <w:rFonts w:hint="cs"/>
          <w:rtl/>
        </w:rPr>
        <w:t xml:space="preserve"> ظهورات از امور حسّی </w:t>
      </w:r>
      <w:r w:rsidR="00353DFC">
        <w:rPr>
          <w:rFonts w:hint="cs"/>
          <w:rtl/>
        </w:rPr>
        <w:t>هستند و نظر فرد در ظهورات قابل اعتماد نیست و در نتیجه قول لغوی به عنوان م</w:t>
      </w:r>
      <w:r w:rsidR="007704FE">
        <w:rPr>
          <w:rFonts w:hint="cs"/>
          <w:rtl/>
        </w:rPr>
        <w:t>ت</w:t>
      </w:r>
      <w:r w:rsidR="00353DFC">
        <w:rPr>
          <w:rFonts w:hint="cs"/>
          <w:rtl/>
        </w:rPr>
        <w:t xml:space="preserve">خصص که خبر از یک امر حسّی می دهد، اعتبار ندارد ولو اینکه خبر دادن </w:t>
      </w:r>
      <w:r w:rsidR="007704FE">
        <w:rPr>
          <w:rFonts w:hint="cs"/>
          <w:rtl/>
        </w:rPr>
        <w:t>آن بر اساس حدس و اجتهاد است، ا</w:t>
      </w:r>
      <w:r w:rsidR="00353DFC">
        <w:rPr>
          <w:rFonts w:hint="cs"/>
          <w:rtl/>
        </w:rPr>
        <w:t xml:space="preserve">ما مخبرٌ به آن امر حسی است کما اینکه اگر به استناد کارشناسی علمی خبر از رؤیت هلال داده شود، اعتبار ندارد. </w:t>
      </w:r>
    </w:p>
    <w:p w:rsidR="00353DFC" w:rsidRDefault="00353DFC" w:rsidP="00FF200D">
      <w:pPr>
        <w:jc w:val="both"/>
        <w:rPr>
          <w:rtl/>
        </w:rPr>
      </w:pPr>
      <w:r>
        <w:rPr>
          <w:rFonts w:hint="cs"/>
          <w:rtl/>
        </w:rPr>
        <w:t xml:space="preserve">اشکال </w:t>
      </w:r>
      <w:r w:rsidR="007704FE">
        <w:rPr>
          <w:rFonts w:hint="cs"/>
          <w:rtl/>
        </w:rPr>
        <w:t xml:space="preserve">ما این </w:t>
      </w:r>
      <w:r>
        <w:rPr>
          <w:rFonts w:hint="cs"/>
          <w:rtl/>
        </w:rPr>
        <w:t xml:space="preserve">است که گاهی </w:t>
      </w:r>
      <w:r w:rsidR="002F7C2F">
        <w:rPr>
          <w:rFonts w:hint="cs"/>
          <w:rtl/>
        </w:rPr>
        <w:t xml:space="preserve">یک امر حسّی، برای مردم عادی امر حدسی می شود. در این موارد در صورتی که راه حسّی وصول بسته شده و منابع و مستندات برای احساس این مطالب در دسترس نباشد، قطعا در سیره عقلائیه به نظر کارشناس اعتماد می </w:t>
      </w:r>
      <w:r w:rsidR="007704FE">
        <w:rPr>
          <w:rFonts w:hint="cs"/>
          <w:rtl/>
        </w:rPr>
        <w:t xml:space="preserve">کنند و لذا وثاقت روات </w:t>
      </w:r>
      <w:r w:rsidR="002F7C2F">
        <w:rPr>
          <w:rFonts w:hint="cs"/>
          <w:rtl/>
        </w:rPr>
        <w:t xml:space="preserve">فی حد ذاته امر محسوس بوده است، اما در حال حاضر برای ما امر محسوس نیست؛ چون </w:t>
      </w:r>
      <w:r w:rsidR="00164E33">
        <w:rPr>
          <w:rFonts w:hint="cs"/>
          <w:rtl/>
        </w:rPr>
        <w:t xml:space="preserve">با توجه به </w:t>
      </w:r>
      <w:r w:rsidR="007E5C69">
        <w:rPr>
          <w:rFonts w:hint="cs"/>
          <w:rtl/>
        </w:rPr>
        <w:t xml:space="preserve">طولانی شدن </w:t>
      </w:r>
      <w:r w:rsidR="00164E33">
        <w:rPr>
          <w:rFonts w:hint="cs"/>
          <w:rtl/>
        </w:rPr>
        <w:t>فاصله</w:t>
      </w:r>
      <w:r w:rsidR="007E5C69">
        <w:rPr>
          <w:rFonts w:hint="cs"/>
          <w:rtl/>
        </w:rPr>
        <w:t xml:space="preserve"> تا زمان روات</w:t>
      </w:r>
      <w:r w:rsidR="00164E33">
        <w:rPr>
          <w:rFonts w:hint="cs"/>
          <w:rtl/>
        </w:rPr>
        <w:t xml:space="preserve">، </w:t>
      </w:r>
      <w:r w:rsidR="002F7C2F">
        <w:rPr>
          <w:rFonts w:hint="cs"/>
          <w:rtl/>
        </w:rPr>
        <w:t>مقدمات حسّی آن در دسترس ما نی</w:t>
      </w:r>
      <w:r w:rsidR="00164E33">
        <w:rPr>
          <w:rFonts w:hint="cs"/>
          <w:rtl/>
        </w:rPr>
        <w:t>ست و در این جهت طبق ارتکاز عقلائی به متخصص رجوع شده و طبق نظر او عمل می شود. این مورد با سایر موارد رجوع به متخصص مثل قیمت گذاری تفاوتی ندارد؛ یعنی در مورد قیمت گذاری با اینکه اولا</w:t>
      </w:r>
      <w:r w:rsidR="007E5C69">
        <w:rPr>
          <w:rFonts w:hint="cs"/>
          <w:rtl/>
        </w:rPr>
        <w:t>ً</w:t>
      </w:r>
      <w:r w:rsidR="00164E33">
        <w:rPr>
          <w:rFonts w:hint="cs"/>
          <w:rtl/>
        </w:rPr>
        <w:t xml:space="preserve"> و بالذات امر محسوس است، اما با توجه به نوسانات صورت گرفته در بازار</w:t>
      </w:r>
      <w:r w:rsidR="007E5C69">
        <w:rPr>
          <w:rFonts w:hint="cs"/>
          <w:rtl/>
        </w:rPr>
        <w:t>،</w:t>
      </w:r>
      <w:r w:rsidR="00164E33">
        <w:rPr>
          <w:rFonts w:hint="cs"/>
          <w:rtl/>
        </w:rPr>
        <w:t xml:space="preserve"> تشخیص قیمت برای بسیاری از افراد ممکن نخواهد بود که برای حل این مشکل به کارشناس رجوع خواهد شد. مرحوم آقای خویی هم این مطلب را پذیرفته اند. </w:t>
      </w:r>
    </w:p>
    <w:p w:rsidR="00491C86" w:rsidRDefault="00491C86" w:rsidP="00FF200D">
      <w:pPr>
        <w:jc w:val="both"/>
        <w:rPr>
          <w:rtl/>
        </w:rPr>
      </w:pPr>
      <w:r>
        <w:rPr>
          <w:rFonts w:hint="cs"/>
          <w:rtl/>
        </w:rPr>
        <w:t xml:space="preserve">در مورد ظهور لغات زبان های دیگر مانند لغات عربی هم در برخی موارد قابل تشخیص نیست که لغوی ثقه در </w:t>
      </w:r>
      <w:r w:rsidR="007E5C69">
        <w:rPr>
          <w:rFonts w:hint="cs"/>
          <w:rtl/>
        </w:rPr>
        <w:t>تعیین ظهور این لغات کارشناس است و</w:t>
      </w:r>
      <w:r>
        <w:rPr>
          <w:rFonts w:hint="cs"/>
          <w:rtl/>
        </w:rPr>
        <w:t xml:space="preserve"> طبق ارتکاز عقلاء در این موارد می توان </w:t>
      </w:r>
      <w:r w:rsidR="007E5C69">
        <w:rPr>
          <w:rFonts w:hint="cs"/>
          <w:rtl/>
        </w:rPr>
        <w:t>به متخصص رجوع</w:t>
      </w:r>
      <w:r>
        <w:rPr>
          <w:rFonts w:hint="cs"/>
          <w:rtl/>
        </w:rPr>
        <w:t xml:space="preserve"> کرد کما اینکه به متخصص در باب طب و هندسه رجوع می شود. </w:t>
      </w:r>
    </w:p>
    <w:p w:rsidR="00491C86" w:rsidRDefault="00491C86" w:rsidP="0065349E">
      <w:pPr>
        <w:jc w:val="both"/>
        <w:rPr>
          <w:rFonts w:hint="cs"/>
          <w:rtl/>
        </w:rPr>
      </w:pPr>
      <w:r>
        <w:rPr>
          <w:rFonts w:hint="cs"/>
          <w:rtl/>
        </w:rPr>
        <w:t>البته در اینجا بحثی وجود دارد که</w:t>
      </w:r>
      <w:r w:rsidR="005775CB">
        <w:rPr>
          <w:rFonts w:hint="cs"/>
          <w:rtl/>
        </w:rPr>
        <w:t xml:space="preserve"> </w:t>
      </w:r>
      <w:r>
        <w:rPr>
          <w:rFonts w:hint="cs"/>
          <w:rtl/>
        </w:rPr>
        <w:t xml:space="preserve">صرف ارتکاز عقلاء بر مطلبی </w:t>
      </w:r>
      <w:r w:rsidR="005775CB">
        <w:rPr>
          <w:rFonts w:hint="cs"/>
          <w:rtl/>
        </w:rPr>
        <w:t>می تواند در صورت سکوت ائمه علیهم السلام کاشف از امضاء آن باشد یا اینکه لازم است که این ارتکاز عقلائی در زمان ائمه علیه</w:t>
      </w:r>
      <w:r w:rsidR="007E5C69">
        <w:rPr>
          <w:rFonts w:hint="cs"/>
          <w:rtl/>
        </w:rPr>
        <w:t>م السلام در عمل عقلاء ظاهر شده و مورد سیره عملیه باشد</w:t>
      </w:r>
      <w:r w:rsidR="005775CB">
        <w:rPr>
          <w:rFonts w:hint="cs"/>
          <w:rtl/>
        </w:rPr>
        <w:t xml:space="preserve"> که در مرآی و منظر ائمه علیهم السلام بوده است</w:t>
      </w:r>
      <w:r w:rsidR="00E91657">
        <w:rPr>
          <w:rFonts w:hint="cs"/>
          <w:rtl/>
        </w:rPr>
        <w:t xml:space="preserve"> و سکوت ائمه علیهم السلام کاشف از امضاء باشد. این مسأله مورد اختلاف است. برخی </w:t>
      </w:r>
      <w:r w:rsidR="00B970BE">
        <w:rPr>
          <w:rFonts w:hint="cs"/>
          <w:rtl/>
        </w:rPr>
        <w:t>از بزرگان قائل شده اند که ارتکاز عقلاء تا زمانی که به مرحله عمل خارجی عقلاء در زمان ائمه علیهم السلام نرسیده باشد، سکوت ائمه علیهم السلام کاشفیتی نخواهد داشت که ارتکاز محض عقلائی مورد پذیرش ائمه علیهم السلام بوده است؛ چون عقلاء طبق ارتکاز خود عمل نکرده اند تا ائمه علیهم السلام در صورت مخالفت با آن سکوت نکنند</w:t>
      </w:r>
      <w:r w:rsidR="0059510C">
        <w:rPr>
          <w:rFonts w:hint="cs"/>
          <w:rtl/>
        </w:rPr>
        <w:t>. مرحوم خویی، مرحوم استاد، آقای سیستانی قائل به این نظریه شده و صرف معاصرت ارتکاز با زمان ائمه را کافی ندانسته اند بلکه معاصرت سیره عملیه عقلائیه با زمان ائمه علیهم السلام را لازم دانسته اند. طبق این نظر صرف ارتکاز عقلاء مبنی بر ر</w:t>
      </w:r>
      <w:r w:rsidR="0065349E">
        <w:rPr>
          <w:rFonts w:hint="cs"/>
          <w:rtl/>
        </w:rPr>
        <w:t>جوع به متخصص که شامل</w:t>
      </w:r>
      <w:r w:rsidR="0059510C">
        <w:rPr>
          <w:rFonts w:hint="cs"/>
          <w:rtl/>
        </w:rPr>
        <w:t xml:space="preserve"> مسائل ادبی یا رجال</w:t>
      </w:r>
      <w:r w:rsidR="0065349E">
        <w:rPr>
          <w:rFonts w:hint="cs"/>
          <w:rtl/>
        </w:rPr>
        <w:t xml:space="preserve"> هم می شود</w:t>
      </w:r>
      <w:r w:rsidR="0059510C">
        <w:rPr>
          <w:rFonts w:hint="cs"/>
          <w:rtl/>
        </w:rPr>
        <w:t xml:space="preserve">، برای کشف رضایت ائمه علیهم السلام کافی </w:t>
      </w:r>
      <w:r w:rsidR="0059510C">
        <w:rPr>
          <w:rFonts w:hint="cs"/>
          <w:rtl/>
        </w:rPr>
        <w:lastRenderedPageBreak/>
        <w:t xml:space="preserve">نیست، بلکه باید رخداد این مسائل در زمان ائمه علیهم السلام </w:t>
      </w:r>
      <w:r w:rsidR="00A808EF">
        <w:rPr>
          <w:rFonts w:hint="cs"/>
          <w:rtl/>
        </w:rPr>
        <w:t xml:space="preserve">ملاحظه شود که شاهدی وجود ندارد که زمان ائمه علیهم السلام سیره عملیه خارجیه بر تقلید در مسائل ادبی یا رجالی وجود داشته است. </w:t>
      </w:r>
    </w:p>
    <w:p w:rsidR="00A808EF" w:rsidRDefault="00A808EF" w:rsidP="00FF200D">
      <w:pPr>
        <w:jc w:val="both"/>
        <w:rPr>
          <w:rtl/>
        </w:rPr>
      </w:pPr>
      <w:r>
        <w:rPr>
          <w:rFonts w:hint="cs"/>
          <w:rtl/>
        </w:rPr>
        <w:t>اما در صورتی که معاصرت ارتکاز عقلائی با زمان ائمه علیهم الس</w:t>
      </w:r>
      <w:r w:rsidR="0065349E">
        <w:rPr>
          <w:rFonts w:hint="cs"/>
          <w:rtl/>
        </w:rPr>
        <w:t>لام</w:t>
      </w:r>
      <w:r>
        <w:rPr>
          <w:rFonts w:hint="cs"/>
          <w:rtl/>
        </w:rPr>
        <w:t xml:space="preserve"> کافی دانسته شود کما اینکه شهید صدر در بحوث قائل شده و از برخی تعابیر امام قدس سره در اجتهاد و تقلید استفاده می شود، مشکلی وجود نخواهد داشت؛ چون ارتکاز عقلائی در زمان ائمه علیهم السلام ب</w:t>
      </w:r>
      <w:r w:rsidR="00F77092">
        <w:rPr>
          <w:rFonts w:hint="cs"/>
          <w:rtl/>
        </w:rPr>
        <w:t xml:space="preserve">ه رجوع غیر متخصص به متخصص حتی در مسائل ادبی و رجالی بوده است و </w:t>
      </w:r>
      <w:r w:rsidR="0065349E">
        <w:rPr>
          <w:rFonts w:hint="cs"/>
          <w:rtl/>
        </w:rPr>
        <w:t xml:space="preserve"> و در ارتکاز عقلائی بین این موارد </w:t>
      </w:r>
      <w:r w:rsidR="00F77092">
        <w:rPr>
          <w:rFonts w:hint="cs"/>
          <w:rtl/>
        </w:rPr>
        <w:t>تفاوتی وجود ندارد. در مباحث آتی سعی خواهیم کرد کفایت صرف معاصرت ارتکاز عقلائی با زمان ائمه علیهم السلام برای کشف امضای ائمه علیهم السلام را اثبات کنیم. بنابراین به نظر ما بعید نیست که به استناد ارتکاز عقلاء گفته شود که اجتهاد متوسط جایز است و لذا تقلید فرد در مسائل ادبی و مسائل علم رجال جایز خواهد بود. یکی از توجیهات آقای سیستانی در مورد اعتماد به توثیقات شیخ طوسی و نجاسی تقلید از این بزرگان در توثیقات رجالی است؛ چون منابع استنباط در مورد علم رجال در دسترس ما نیست.</w:t>
      </w:r>
    </w:p>
    <w:p w:rsidR="00F77092" w:rsidRDefault="00F5092B" w:rsidP="00F5092B">
      <w:pPr>
        <w:jc w:val="both"/>
        <w:rPr>
          <w:rFonts w:hint="cs"/>
        </w:rPr>
      </w:pPr>
      <w:r>
        <w:rPr>
          <w:rFonts w:hint="cs"/>
          <w:rtl/>
        </w:rPr>
        <w:t>ا</w:t>
      </w:r>
      <w:r w:rsidR="00B60022">
        <w:rPr>
          <w:rFonts w:hint="cs"/>
          <w:rtl/>
        </w:rPr>
        <w:t xml:space="preserve">ما اگر این ارتکاز عقلاء را قبول نکنیم مشکل است که به صرف خطابات لفظیه مثل «لینذروا قومهم» یا «عمن آخذ عنه معالم دینی»، بین اصول فقه و قواعد رجالی فرق گذاشته شود. اگر ارتکاز عقلاء که به نظر ما دلیل بر جواز تقلید در مسائل علم اصول و علم رجال و مانند آن است، وجود نداشته باشد، کلام آقای خویی که آیات و روایات شامل تقلید در علم اصول می شود ولی شامل تقلید در علم رجال </w:t>
      </w:r>
      <w:r>
        <w:rPr>
          <w:rFonts w:hint="cs"/>
          <w:rtl/>
        </w:rPr>
        <w:t>و قواعد ادبی نمی شود، دارای اشکال خواهد بود</w:t>
      </w:r>
      <w:r w:rsidR="00B60022">
        <w:rPr>
          <w:rFonts w:hint="cs"/>
          <w:rtl/>
        </w:rPr>
        <w:t>؛ چون اصلا</w:t>
      </w:r>
      <w:r w:rsidR="00076B09">
        <w:rPr>
          <w:rFonts w:hint="cs"/>
          <w:rtl/>
        </w:rPr>
        <w:t>ً</w:t>
      </w:r>
      <w:r w:rsidR="00B60022">
        <w:rPr>
          <w:rFonts w:hint="cs"/>
          <w:rtl/>
        </w:rPr>
        <w:t xml:space="preserve"> دلالت این آیات و روایات بر جواز تقلید قابل مناقشه است که بیان خواهد شد که آیه نفر و آیه ذکر دلالت بر جواز تقلید نمی کند و روایات </w:t>
      </w:r>
      <w:r w:rsidR="00530EE5">
        <w:rPr>
          <w:rFonts w:hint="cs"/>
          <w:rtl/>
        </w:rPr>
        <w:t>هم دلالت ندارند؛ چون این روایات صرفا در مقام بیان صغری است؛ یعنی به عنوان مثال راوی از ثقه بودن یونس بن عبدالرحمن سوال کرده است و کبری جواز اخذ معالم دین از ثقات مفروغ عنه بوده است و امام علیه السلام در مقام بیان این نبوده است که اخذ معالم دین جایز است تا بی</w:t>
      </w:r>
      <w:r>
        <w:rPr>
          <w:rFonts w:hint="cs"/>
          <w:rtl/>
        </w:rPr>
        <w:t>ا</w:t>
      </w:r>
      <w:r w:rsidR="00530EE5">
        <w:rPr>
          <w:rFonts w:hint="cs"/>
          <w:rtl/>
        </w:rPr>
        <w:t xml:space="preserve">ن شود که شامل مسائل علم اصول می شود و شامل مسائل رجال و قواعد ادبی نمی شود بلکه امام علیه السلام صرفا بیان صغری کرده اند. </w:t>
      </w:r>
    </w:p>
    <w:p w:rsidR="00530EE5" w:rsidRPr="000F5525" w:rsidRDefault="00530EE5" w:rsidP="00FF200D">
      <w:pPr>
        <w:jc w:val="both"/>
        <w:rPr>
          <w:rtl/>
        </w:rPr>
      </w:pPr>
      <w:r>
        <w:rPr>
          <w:rFonts w:hint="cs"/>
          <w:rtl/>
        </w:rPr>
        <w:t xml:space="preserve">بنابراین عمده بحث بررسی کفایت معاصرت صرف ارتکاز با زمان ائمه علیهم السلام است و الا </w:t>
      </w:r>
      <w:r w:rsidR="006F7433">
        <w:rPr>
          <w:rFonts w:hint="cs"/>
          <w:rtl/>
        </w:rPr>
        <w:t>همه مسائل علم اصول احکام شرعی نیست بلکه مواردی از قبیل لزوم یا عدم</w:t>
      </w:r>
      <w:r w:rsidR="0079798F">
        <w:rPr>
          <w:rFonts w:hint="cs"/>
          <w:rtl/>
        </w:rPr>
        <w:t xml:space="preserve"> لزوم</w:t>
      </w:r>
      <w:r w:rsidR="006F7433">
        <w:rPr>
          <w:rFonts w:hint="cs"/>
          <w:rtl/>
        </w:rPr>
        <w:t xml:space="preserve"> احتیاط در اطراف علم اجمالی حکم شرعی نیست، بلکه حکم عقلی است یا جریان برائت یا حق الطاعه در شبهات بدویه معالم دین و حکم شرعی نیست.</w:t>
      </w:r>
    </w:p>
    <w:sectPr w:rsidR="00530EE5" w:rsidRPr="000F552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11A" w:rsidRDefault="00B6511A" w:rsidP="008B750B">
      <w:pPr>
        <w:spacing w:line="240" w:lineRule="auto"/>
      </w:pPr>
      <w:r>
        <w:separator/>
      </w:r>
    </w:p>
  </w:endnote>
  <w:endnote w:type="continuationSeparator" w:id="0">
    <w:p w:rsidR="00B6511A" w:rsidRDefault="00B6511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804AB7" w:rsidTr="0020241A">
      <w:tc>
        <w:tcPr>
          <w:tcW w:w="3382" w:type="dxa"/>
          <w:tcBorders>
            <w:top w:val="nil"/>
            <w:left w:val="nil"/>
            <w:bottom w:val="nil"/>
            <w:right w:val="nil"/>
          </w:tcBorders>
        </w:tcPr>
        <w:p w:rsidR="006D44C1" w:rsidRPr="00804AB7" w:rsidRDefault="006D44C1" w:rsidP="006D44C1">
          <w:pPr>
            <w:pStyle w:val="Footer"/>
            <w:rPr>
              <w:rFonts w:cs="B Badr"/>
              <w:sz w:val="20"/>
              <w:szCs w:val="26"/>
              <w:rtl/>
            </w:rPr>
          </w:pPr>
          <w:r w:rsidRPr="00804AB7">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804AB7" w:rsidRDefault="006D44C1" w:rsidP="006D44C1">
          <w:pPr>
            <w:pStyle w:val="Footer"/>
            <w:jc w:val="right"/>
            <w:rPr>
              <w:rFonts w:cs="B Badr"/>
              <w:sz w:val="20"/>
              <w:szCs w:val="26"/>
              <w:rtl/>
            </w:rPr>
          </w:pPr>
          <w:r w:rsidRPr="00804AB7">
            <w:rPr>
              <w:rFonts w:cs="B Badr" w:hint="cs"/>
              <w:sz w:val="20"/>
              <w:szCs w:val="26"/>
              <w:rtl/>
            </w:rPr>
            <w:t xml:space="preserve">صفحه </w:t>
          </w:r>
          <w:r w:rsidRPr="00804AB7">
            <w:rPr>
              <w:rFonts w:cs="B Badr"/>
              <w:sz w:val="20"/>
              <w:szCs w:val="26"/>
            </w:rPr>
            <w:fldChar w:fldCharType="begin"/>
          </w:r>
          <w:r w:rsidRPr="00804AB7">
            <w:rPr>
              <w:rFonts w:cs="B Badr"/>
              <w:sz w:val="20"/>
              <w:szCs w:val="26"/>
            </w:rPr>
            <w:instrText>PAGE   \* MERGEFORMAT</w:instrText>
          </w:r>
          <w:r w:rsidRPr="00804AB7">
            <w:rPr>
              <w:rFonts w:cs="B Badr"/>
              <w:sz w:val="20"/>
              <w:szCs w:val="26"/>
            </w:rPr>
            <w:fldChar w:fldCharType="separate"/>
          </w:r>
          <w:r w:rsidR="00CF6503" w:rsidRPr="00CF6503">
            <w:rPr>
              <w:rFonts w:cs="B Badr"/>
              <w:noProof/>
              <w:sz w:val="20"/>
              <w:szCs w:val="26"/>
              <w:rtl/>
              <w:lang w:val="fa-IR"/>
            </w:rPr>
            <w:t>1</w:t>
          </w:r>
          <w:r w:rsidRPr="00804AB7">
            <w:rPr>
              <w:rFonts w:cs="B Badr"/>
              <w:noProof/>
              <w:sz w:val="20"/>
              <w:szCs w:val="26"/>
            </w:rPr>
            <w:fldChar w:fldCharType="end"/>
          </w:r>
        </w:p>
      </w:tc>
      <w:tc>
        <w:tcPr>
          <w:tcW w:w="4786" w:type="dxa"/>
          <w:tcBorders>
            <w:top w:val="nil"/>
            <w:left w:val="nil"/>
            <w:bottom w:val="nil"/>
            <w:right w:val="nil"/>
          </w:tcBorders>
          <w:vAlign w:val="center"/>
        </w:tcPr>
        <w:p w:rsidR="006D44C1" w:rsidRPr="00804AB7" w:rsidRDefault="00684C4B" w:rsidP="001B6799">
          <w:pPr>
            <w:pStyle w:val="Footer"/>
            <w:bidi w:val="0"/>
            <w:rPr>
              <w:rFonts w:cs="B Badr"/>
              <w:color w:val="808080" w:themeColor="background1" w:themeShade="80"/>
              <w:sz w:val="20"/>
              <w:szCs w:val="26"/>
              <w:rtl/>
            </w:rPr>
          </w:pPr>
          <w:bookmarkStart w:id="16" w:name="BokAdres"/>
          <w:bookmarkEnd w:id="16"/>
          <w:r w:rsidRPr="00804AB7">
            <w:rPr>
              <w:rFonts w:cs="B Badr"/>
              <w:color w:val="808080" w:themeColor="background1" w:themeShade="80"/>
              <w:sz w:val="20"/>
              <w:szCs w:val="26"/>
            </w:rPr>
            <w:t>U1ms4_13980325-140_mm2_mfeb.ir</w:t>
          </w:r>
        </w:p>
      </w:tc>
    </w:tr>
  </w:tbl>
  <w:p w:rsidR="00FA3B17" w:rsidRPr="00804AB7"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11A" w:rsidRDefault="00B6511A" w:rsidP="008B750B">
      <w:pPr>
        <w:spacing w:line="240" w:lineRule="auto"/>
      </w:pPr>
      <w:r>
        <w:separator/>
      </w:r>
    </w:p>
  </w:footnote>
  <w:footnote w:type="continuationSeparator" w:id="0">
    <w:p w:rsidR="00B6511A" w:rsidRDefault="00B6511A" w:rsidP="008B750B">
      <w:pPr>
        <w:spacing w:line="240" w:lineRule="auto"/>
      </w:pPr>
      <w:r>
        <w:continuationSeparator/>
      </w:r>
    </w:p>
  </w:footnote>
  <w:footnote w:id="1">
    <w:p w:rsidR="00B30AB5" w:rsidRPr="00A704E3" w:rsidRDefault="00BA5714" w:rsidP="00B30AB5">
      <w:pPr>
        <w:pStyle w:val="FootnoteText"/>
        <w:jc w:val="both"/>
        <w:rPr>
          <w:rtl/>
        </w:rPr>
      </w:pPr>
      <w:r w:rsidRPr="00BA5714">
        <w:footnoteRef/>
      </w:r>
      <w:r>
        <w:rPr>
          <w:rtl/>
        </w:rPr>
        <w:t>.</w:t>
      </w:r>
      <w:r w:rsidR="00B30AB5" w:rsidRPr="00A704E3">
        <w:rPr>
          <w:rtl/>
        </w:rPr>
        <w:t xml:space="preserve"> </w:t>
      </w:r>
      <w:hyperlink r:id="rId1" w:history="1">
        <w:r w:rsidR="00B30AB5" w:rsidRPr="00A704E3">
          <w:rPr>
            <w:rStyle w:val="Hyperlink"/>
            <w:rtl/>
          </w:rPr>
          <w:t>وسائل الش</w:t>
        </w:r>
        <w:r w:rsidR="00B30AB5" w:rsidRPr="00A704E3">
          <w:rPr>
            <w:rStyle w:val="Hyperlink"/>
            <w:rFonts w:hint="cs"/>
            <w:rtl/>
          </w:rPr>
          <w:t>ی</w:t>
        </w:r>
        <w:r w:rsidR="00B30AB5" w:rsidRPr="00A704E3">
          <w:rPr>
            <w:rStyle w:val="Hyperlink"/>
            <w:rFonts w:hint="eastAsia"/>
            <w:rtl/>
          </w:rPr>
          <w:t>عة،</w:t>
        </w:r>
        <w:r w:rsidR="00B30AB5" w:rsidRPr="00A704E3">
          <w:rPr>
            <w:rStyle w:val="Hyperlink"/>
            <w:rtl/>
          </w:rPr>
          <w:t xml:space="preserve"> الش</w:t>
        </w:r>
        <w:r w:rsidR="00B30AB5" w:rsidRPr="00A704E3">
          <w:rPr>
            <w:rStyle w:val="Hyperlink"/>
            <w:rFonts w:hint="cs"/>
            <w:rtl/>
          </w:rPr>
          <w:t>ی</w:t>
        </w:r>
        <w:r w:rsidR="00B30AB5" w:rsidRPr="00A704E3">
          <w:rPr>
            <w:rStyle w:val="Hyperlink"/>
            <w:rFonts w:hint="eastAsia"/>
            <w:rtl/>
          </w:rPr>
          <w:t>خ</w:t>
        </w:r>
        <w:r w:rsidR="00B30AB5" w:rsidRPr="00A704E3">
          <w:rPr>
            <w:rStyle w:val="Hyperlink"/>
            <w:rtl/>
          </w:rPr>
          <w:t xml:space="preserve"> الحر العاملي، ج9، ص504، أبواب ما </w:t>
        </w:r>
        <w:r w:rsidR="00B30AB5" w:rsidRPr="00A704E3">
          <w:rPr>
            <w:rStyle w:val="Hyperlink"/>
            <w:rFonts w:hint="cs"/>
            <w:rtl/>
          </w:rPr>
          <w:t>ی</w:t>
        </w:r>
        <w:r w:rsidR="00B30AB5" w:rsidRPr="00A704E3">
          <w:rPr>
            <w:rStyle w:val="Hyperlink"/>
            <w:rFonts w:hint="eastAsia"/>
            <w:rtl/>
          </w:rPr>
          <w:t>جب</w:t>
        </w:r>
        <w:r w:rsidR="00B30AB5" w:rsidRPr="00A704E3">
          <w:rPr>
            <w:rStyle w:val="Hyperlink"/>
            <w:rtl/>
          </w:rPr>
          <w:t xml:space="preserve"> ف</w:t>
        </w:r>
        <w:r w:rsidR="00B30AB5" w:rsidRPr="00A704E3">
          <w:rPr>
            <w:rStyle w:val="Hyperlink"/>
            <w:rFonts w:hint="cs"/>
            <w:rtl/>
          </w:rPr>
          <w:t>ی</w:t>
        </w:r>
        <w:r w:rsidR="00B30AB5" w:rsidRPr="00A704E3">
          <w:rPr>
            <w:rStyle w:val="Hyperlink"/>
            <w:rFonts w:hint="eastAsia"/>
            <w:rtl/>
          </w:rPr>
          <w:t>ه</w:t>
        </w:r>
        <w:r w:rsidR="00B30AB5" w:rsidRPr="00A704E3">
          <w:rPr>
            <w:rStyle w:val="Hyperlink"/>
            <w:rtl/>
          </w:rPr>
          <w:t xml:space="preserve"> الخمس، باب11، ح1، ط آل البيت.</w:t>
        </w:r>
      </w:hyperlink>
    </w:p>
  </w:footnote>
  <w:footnote w:id="2">
    <w:p w:rsidR="00804AB7" w:rsidRPr="00804AB7" w:rsidRDefault="00BA5714" w:rsidP="00804AB7">
      <w:pPr>
        <w:pStyle w:val="FootnoteText"/>
        <w:rPr>
          <w:rtl/>
        </w:rPr>
      </w:pPr>
      <w:r w:rsidRPr="00BA5714">
        <w:footnoteRef/>
      </w:r>
      <w:r>
        <w:rPr>
          <w:rtl/>
        </w:rPr>
        <w:t>.</w:t>
      </w:r>
      <w:r w:rsidR="00804AB7" w:rsidRPr="00804AB7">
        <w:rPr>
          <w:rtl/>
        </w:rPr>
        <w:t xml:space="preserve"> </w:t>
      </w:r>
      <w:hyperlink r:id="rId2" w:history="1">
        <w:r w:rsidR="00804AB7" w:rsidRPr="00804AB7">
          <w:rPr>
            <w:rStyle w:val="Hyperlink"/>
            <w:rFonts w:hint="eastAsia"/>
            <w:rtl/>
          </w:rPr>
          <w:t>من</w:t>
        </w:r>
        <w:r w:rsidR="00804AB7" w:rsidRPr="00804AB7">
          <w:rPr>
            <w:rStyle w:val="Hyperlink"/>
            <w:rtl/>
          </w:rPr>
          <w:t xml:space="preserve"> لا </w:t>
        </w:r>
        <w:r w:rsidR="00804AB7" w:rsidRPr="00804AB7">
          <w:rPr>
            <w:rStyle w:val="Hyperlink"/>
            <w:rFonts w:hint="cs"/>
            <w:rtl/>
          </w:rPr>
          <w:t>ی</w:t>
        </w:r>
        <w:r w:rsidR="00804AB7" w:rsidRPr="00804AB7">
          <w:rPr>
            <w:rStyle w:val="Hyperlink"/>
            <w:rFonts w:hint="eastAsia"/>
            <w:rtl/>
          </w:rPr>
          <w:t>حضره</w:t>
        </w:r>
        <w:r w:rsidR="00804AB7" w:rsidRPr="00804AB7">
          <w:rPr>
            <w:rStyle w:val="Hyperlink"/>
            <w:rtl/>
          </w:rPr>
          <w:t xml:space="preserve"> الفق</w:t>
        </w:r>
        <w:r w:rsidR="00804AB7" w:rsidRPr="00804AB7">
          <w:rPr>
            <w:rStyle w:val="Hyperlink"/>
            <w:rFonts w:hint="cs"/>
            <w:rtl/>
          </w:rPr>
          <w:t>ی</w:t>
        </w:r>
        <w:r w:rsidR="00804AB7" w:rsidRPr="00804AB7">
          <w:rPr>
            <w:rStyle w:val="Hyperlink"/>
            <w:rFonts w:hint="eastAsia"/>
            <w:rtl/>
          </w:rPr>
          <w:t>ه،</w:t>
        </w:r>
        <w:r w:rsidR="00804AB7" w:rsidRPr="00804AB7">
          <w:rPr>
            <w:rStyle w:val="Hyperlink"/>
            <w:rtl/>
          </w:rPr>
          <w:t xml:space="preserve"> ش</w:t>
        </w:r>
        <w:r w:rsidR="00804AB7" w:rsidRPr="00804AB7">
          <w:rPr>
            <w:rStyle w:val="Hyperlink"/>
            <w:rFonts w:hint="cs"/>
            <w:rtl/>
          </w:rPr>
          <w:t>ی</w:t>
        </w:r>
        <w:r w:rsidR="00804AB7" w:rsidRPr="00804AB7">
          <w:rPr>
            <w:rStyle w:val="Hyperlink"/>
            <w:rFonts w:hint="eastAsia"/>
            <w:rtl/>
          </w:rPr>
          <w:t>خ</w:t>
        </w:r>
        <w:r w:rsidR="00804AB7" w:rsidRPr="00804AB7">
          <w:rPr>
            <w:rStyle w:val="Hyperlink"/>
            <w:rtl/>
          </w:rPr>
          <w:t xml:space="preserve"> صدوق، ج2، ص42.</w:t>
        </w:r>
      </w:hyperlink>
    </w:p>
  </w:footnote>
  <w:footnote w:id="3">
    <w:p w:rsidR="00B36628" w:rsidRPr="00B36628" w:rsidRDefault="00BA5714" w:rsidP="00B36628">
      <w:pPr>
        <w:pStyle w:val="FootnoteText"/>
        <w:rPr>
          <w:rtl/>
        </w:rPr>
      </w:pPr>
      <w:r w:rsidRPr="00BA5714">
        <w:footnoteRef/>
      </w:r>
      <w:r>
        <w:rPr>
          <w:rtl/>
        </w:rPr>
        <w:t>.</w:t>
      </w:r>
      <w:r w:rsidR="00B36628" w:rsidRPr="00B36628">
        <w:rPr>
          <w:rtl/>
        </w:rPr>
        <w:t xml:space="preserve"> </w:t>
      </w:r>
      <w:r w:rsidR="00B36628" w:rsidRPr="00B36628">
        <w:rPr>
          <w:rFonts w:hint="eastAsia"/>
          <w:rtl/>
        </w:rPr>
        <w:t>سوره</w:t>
      </w:r>
      <w:r w:rsidR="00B36628" w:rsidRPr="00B36628">
        <w:rPr>
          <w:rtl/>
        </w:rPr>
        <w:t xml:space="preserve"> توبه، آيه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684C4B">
      <w:rPr>
        <w:b/>
        <w:bCs/>
        <w:sz w:val="20"/>
        <w:szCs w:val="24"/>
        <w:rtl/>
      </w:rPr>
      <w:t>140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684C4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684C4B">
      <w:rPr>
        <w:b/>
        <w:bCs/>
        <w:color w:val="632423" w:themeColor="accent2" w:themeShade="80"/>
        <w:sz w:val="20"/>
        <w:szCs w:val="24"/>
        <w:rtl/>
      </w:rPr>
      <w:t>شه</w:t>
    </w:r>
    <w:r w:rsidR="00684C4B">
      <w:rPr>
        <w:rFonts w:hint="cs"/>
        <w:b/>
        <w:bCs/>
        <w:color w:val="632423" w:themeColor="accent2" w:themeShade="80"/>
        <w:sz w:val="20"/>
        <w:szCs w:val="24"/>
        <w:rtl/>
      </w:rPr>
      <w:t>ی</w:t>
    </w:r>
    <w:r w:rsidR="00684C4B">
      <w:rPr>
        <w:rFonts w:hint="eastAsia"/>
        <w:b/>
        <w:bCs/>
        <w:color w:val="632423" w:themeColor="accent2" w:themeShade="80"/>
        <w:sz w:val="20"/>
        <w:szCs w:val="24"/>
        <w:rtl/>
      </w:rPr>
      <w:t>د</w:t>
    </w:r>
    <w:r w:rsidR="00684C4B">
      <w:rPr>
        <w:rFonts w:hint="cs"/>
        <w:b/>
        <w:bCs/>
        <w:color w:val="632423" w:themeColor="accent2" w:themeShade="80"/>
        <w:sz w:val="20"/>
        <w:szCs w:val="24"/>
        <w:rtl/>
      </w:rPr>
      <w:t>ی</w:t>
    </w:r>
    <w:r w:rsidR="00684C4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684C4B">
      <w:rPr>
        <w:sz w:val="24"/>
        <w:szCs w:val="24"/>
        <w:rtl/>
      </w:rPr>
      <w:t>25 /3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684C4B">
      <w:rPr>
        <w:color w:val="000000" w:themeColor="text1"/>
        <w:sz w:val="24"/>
        <w:szCs w:val="24"/>
        <w:rtl/>
      </w:rPr>
      <w:t>اجتهاد و تقل</w:t>
    </w:r>
    <w:r w:rsidR="00684C4B">
      <w:rPr>
        <w:rFonts w:hint="cs"/>
        <w:color w:val="000000" w:themeColor="text1"/>
        <w:sz w:val="24"/>
        <w:szCs w:val="24"/>
        <w:rtl/>
      </w:rPr>
      <w:t>ی</w:t>
    </w:r>
    <w:r w:rsidR="00684C4B">
      <w:rPr>
        <w:rFonts w:hint="eastAsia"/>
        <w:color w:val="000000" w:themeColor="text1"/>
        <w:sz w:val="24"/>
        <w:szCs w:val="24"/>
        <w:rtl/>
      </w:rPr>
      <w:t>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684C4B">
      <w:rPr>
        <w:sz w:val="24"/>
        <w:szCs w:val="24"/>
        <w:rtl/>
      </w:rPr>
      <w:t>مهد</w:t>
    </w:r>
    <w:r w:rsidR="00684C4B">
      <w:rPr>
        <w:rFonts w:hint="cs"/>
        <w:sz w:val="24"/>
        <w:szCs w:val="24"/>
        <w:rtl/>
      </w:rPr>
      <w:t>ی</w:t>
    </w:r>
    <w:r w:rsidR="00684C4B">
      <w:rPr>
        <w:sz w:val="24"/>
        <w:szCs w:val="24"/>
        <w:rtl/>
      </w:rPr>
      <w:t xml:space="preserve"> منصور</w:t>
    </w:r>
    <w:r w:rsidR="00684C4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684C4B">
      <w:rPr>
        <w:sz w:val="24"/>
        <w:szCs w:val="24"/>
        <w:rtl/>
      </w:rPr>
      <w:t>علوم مورد ن</w:t>
    </w:r>
    <w:r w:rsidR="00684C4B">
      <w:rPr>
        <w:rFonts w:hint="cs"/>
        <w:sz w:val="24"/>
        <w:szCs w:val="24"/>
        <w:rtl/>
      </w:rPr>
      <w:t>ی</w:t>
    </w:r>
    <w:r w:rsidR="00684C4B">
      <w:rPr>
        <w:rFonts w:hint="eastAsia"/>
        <w:sz w:val="24"/>
        <w:szCs w:val="24"/>
        <w:rtl/>
      </w:rPr>
      <w:t>از</w:t>
    </w:r>
    <w:r w:rsidR="00684C4B">
      <w:rPr>
        <w:sz w:val="24"/>
        <w:szCs w:val="24"/>
        <w:rtl/>
      </w:rPr>
      <w:t xml:space="preserve"> در اجتهاد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701AFC"/>
    <w:multiLevelType w:val="hybridMultilevel"/>
    <w:tmpl w:val="C69E1950"/>
    <w:lvl w:ilvl="0" w:tplc="CC08E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7D83"/>
    <w:rsid w:val="00025777"/>
    <w:rsid w:val="00025B70"/>
    <w:rsid w:val="000353D7"/>
    <w:rsid w:val="00055496"/>
    <w:rsid w:val="00060895"/>
    <w:rsid w:val="00076B09"/>
    <w:rsid w:val="00080A41"/>
    <w:rsid w:val="0008299B"/>
    <w:rsid w:val="000913AA"/>
    <w:rsid w:val="00094847"/>
    <w:rsid w:val="00096C63"/>
    <w:rsid w:val="000B5DB5"/>
    <w:rsid w:val="000C1FB0"/>
    <w:rsid w:val="000C3947"/>
    <w:rsid w:val="000D2A37"/>
    <w:rsid w:val="000D30E9"/>
    <w:rsid w:val="000D6818"/>
    <w:rsid w:val="000D7EDB"/>
    <w:rsid w:val="000E335E"/>
    <w:rsid w:val="000F16CF"/>
    <w:rsid w:val="000F5525"/>
    <w:rsid w:val="000F5BAC"/>
    <w:rsid w:val="00102585"/>
    <w:rsid w:val="00114AB7"/>
    <w:rsid w:val="00116B2B"/>
    <w:rsid w:val="00124E3D"/>
    <w:rsid w:val="00127E95"/>
    <w:rsid w:val="00130659"/>
    <w:rsid w:val="001347C7"/>
    <w:rsid w:val="001356B0"/>
    <w:rsid w:val="00151937"/>
    <w:rsid w:val="00164E33"/>
    <w:rsid w:val="00181844"/>
    <w:rsid w:val="001837E9"/>
    <w:rsid w:val="00187DFA"/>
    <w:rsid w:val="00197E9F"/>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7AD1"/>
    <w:rsid w:val="00207CD1"/>
    <w:rsid w:val="00211632"/>
    <w:rsid w:val="0021630D"/>
    <w:rsid w:val="0023774F"/>
    <w:rsid w:val="0024121B"/>
    <w:rsid w:val="00247D2F"/>
    <w:rsid w:val="00254198"/>
    <w:rsid w:val="00256560"/>
    <w:rsid w:val="0027605E"/>
    <w:rsid w:val="00281E00"/>
    <w:rsid w:val="00294A52"/>
    <w:rsid w:val="002B575F"/>
    <w:rsid w:val="002B729B"/>
    <w:rsid w:val="002C23B5"/>
    <w:rsid w:val="002C53A2"/>
    <w:rsid w:val="002D0040"/>
    <w:rsid w:val="002D2FA8"/>
    <w:rsid w:val="002E220F"/>
    <w:rsid w:val="002F7C2F"/>
    <w:rsid w:val="00307311"/>
    <w:rsid w:val="003116FA"/>
    <w:rsid w:val="0032100F"/>
    <w:rsid w:val="00333946"/>
    <w:rsid w:val="0033402C"/>
    <w:rsid w:val="00340521"/>
    <w:rsid w:val="00345C73"/>
    <w:rsid w:val="00353DFC"/>
    <w:rsid w:val="00354A99"/>
    <w:rsid w:val="00360311"/>
    <w:rsid w:val="00361922"/>
    <w:rsid w:val="0037339B"/>
    <w:rsid w:val="00386C11"/>
    <w:rsid w:val="00397466"/>
    <w:rsid w:val="003A6148"/>
    <w:rsid w:val="003C33F6"/>
    <w:rsid w:val="003C3D2E"/>
    <w:rsid w:val="003C43A5"/>
    <w:rsid w:val="003E1C5C"/>
    <w:rsid w:val="003E55A0"/>
    <w:rsid w:val="003E6650"/>
    <w:rsid w:val="003F5B46"/>
    <w:rsid w:val="0040115B"/>
    <w:rsid w:val="00401363"/>
    <w:rsid w:val="00402E47"/>
    <w:rsid w:val="00410690"/>
    <w:rsid w:val="00425015"/>
    <w:rsid w:val="00430994"/>
    <w:rsid w:val="00441B6D"/>
    <w:rsid w:val="004556EF"/>
    <w:rsid w:val="00462B07"/>
    <w:rsid w:val="00465BD2"/>
    <w:rsid w:val="004715C8"/>
    <w:rsid w:val="00481C31"/>
    <w:rsid w:val="00482FC1"/>
    <w:rsid w:val="00483027"/>
    <w:rsid w:val="004871AA"/>
    <w:rsid w:val="004918D7"/>
    <w:rsid w:val="00491C86"/>
    <w:rsid w:val="00492568"/>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0EE5"/>
    <w:rsid w:val="0054023D"/>
    <w:rsid w:val="005426BF"/>
    <w:rsid w:val="0056213C"/>
    <w:rsid w:val="005775CB"/>
    <w:rsid w:val="00580C24"/>
    <w:rsid w:val="0059510C"/>
    <w:rsid w:val="005968EF"/>
    <w:rsid w:val="00596C1E"/>
    <w:rsid w:val="005A2E26"/>
    <w:rsid w:val="005A70D8"/>
    <w:rsid w:val="005B7BCA"/>
    <w:rsid w:val="005C0DAE"/>
    <w:rsid w:val="005C188E"/>
    <w:rsid w:val="005D2349"/>
    <w:rsid w:val="005E090C"/>
    <w:rsid w:val="005E1B60"/>
    <w:rsid w:val="005E38D8"/>
    <w:rsid w:val="005E5507"/>
    <w:rsid w:val="005E607B"/>
    <w:rsid w:val="005F0A8D"/>
    <w:rsid w:val="00601229"/>
    <w:rsid w:val="00603B67"/>
    <w:rsid w:val="006162A2"/>
    <w:rsid w:val="006240DA"/>
    <w:rsid w:val="006256D2"/>
    <w:rsid w:val="0063256E"/>
    <w:rsid w:val="00633F04"/>
    <w:rsid w:val="00635219"/>
    <w:rsid w:val="00635EC0"/>
    <w:rsid w:val="00640B58"/>
    <w:rsid w:val="00651B02"/>
    <w:rsid w:val="00651B19"/>
    <w:rsid w:val="0065349E"/>
    <w:rsid w:val="00660A29"/>
    <w:rsid w:val="00684C4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7433"/>
    <w:rsid w:val="0070265B"/>
    <w:rsid w:val="00704813"/>
    <w:rsid w:val="0072290D"/>
    <w:rsid w:val="00723D6D"/>
    <w:rsid w:val="00724537"/>
    <w:rsid w:val="00731724"/>
    <w:rsid w:val="0073474B"/>
    <w:rsid w:val="00735511"/>
    <w:rsid w:val="00737208"/>
    <w:rsid w:val="00744DE6"/>
    <w:rsid w:val="00762452"/>
    <w:rsid w:val="007639E0"/>
    <w:rsid w:val="0076701D"/>
    <w:rsid w:val="007704FE"/>
    <w:rsid w:val="007711FD"/>
    <w:rsid w:val="00775507"/>
    <w:rsid w:val="00783473"/>
    <w:rsid w:val="0078594B"/>
    <w:rsid w:val="00795E02"/>
    <w:rsid w:val="0079798F"/>
    <w:rsid w:val="007979D0"/>
    <w:rsid w:val="007A4E18"/>
    <w:rsid w:val="007A7B8C"/>
    <w:rsid w:val="007C6D9E"/>
    <w:rsid w:val="007D1C43"/>
    <w:rsid w:val="007D6C53"/>
    <w:rsid w:val="007E1564"/>
    <w:rsid w:val="007E1E87"/>
    <w:rsid w:val="007E5B3F"/>
    <w:rsid w:val="007E5C69"/>
    <w:rsid w:val="007F2257"/>
    <w:rsid w:val="0080091D"/>
    <w:rsid w:val="008012CC"/>
    <w:rsid w:val="00804108"/>
    <w:rsid w:val="00804AB7"/>
    <w:rsid w:val="00804FC4"/>
    <w:rsid w:val="00816367"/>
    <w:rsid w:val="00816A0B"/>
    <w:rsid w:val="00823793"/>
    <w:rsid w:val="00824B22"/>
    <w:rsid w:val="00830C53"/>
    <w:rsid w:val="00837FAA"/>
    <w:rsid w:val="00841F77"/>
    <w:rsid w:val="0085276D"/>
    <w:rsid w:val="008630D4"/>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5DDB"/>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5875"/>
    <w:rsid w:val="00A457C6"/>
    <w:rsid w:val="00A46AD0"/>
    <w:rsid w:val="00A47063"/>
    <w:rsid w:val="00A473A8"/>
    <w:rsid w:val="00A513F0"/>
    <w:rsid w:val="00A61AC8"/>
    <w:rsid w:val="00A6366F"/>
    <w:rsid w:val="00A65D4C"/>
    <w:rsid w:val="00A70512"/>
    <w:rsid w:val="00A808EF"/>
    <w:rsid w:val="00A97F71"/>
    <w:rsid w:val="00AA1F60"/>
    <w:rsid w:val="00AA40D7"/>
    <w:rsid w:val="00AB02C7"/>
    <w:rsid w:val="00AB5F7D"/>
    <w:rsid w:val="00AB63EA"/>
    <w:rsid w:val="00AC0C50"/>
    <w:rsid w:val="00AC6FE2"/>
    <w:rsid w:val="00AF15BA"/>
    <w:rsid w:val="00AF3925"/>
    <w:rsid w:val="00B1296B"/>
    <w:rsid w:val="00B2292F"/>
    <w:rsid w:val="00B30AB5"/>
    <w:rsid w:val="00B36628"/>
    <w:rsid w:val="00B43169"/>
    <w:rsid w:val="00B501A8"/>
    <w:rsid w:val="00B55AE4"/>
    <w:rsid w:val="00B60022"/>
    <w:rsid w:val="00B61DF4"/>
    <w:rsid w:val="00B6511A"/>
    <w:rsid w:val="00B67954"/>
    <w:rsid w:val="00B70B46"/>
    <w:rsid w:val="00B739B0"/>
    <w:rsid w:val="00B814A3"/>
    <w:rsid w:val="00B96F38"/>
    <w:rsid w:val="00B970BE"/>
    <w:rsid w:val="00BA5714"/>
    <w:rsid w:val="00BB2513"/>
    <w:rsid w:val="00BC716B"/>
    <w:rsid w:val="00BD0E74"/>
    <w:rsid w:val="00BD4B2D"/>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7963"/>
    <w:rsid w:val="00CA10B0"/>
    <w:rsid w:val="00CA2F8E"/>
    <w:rsid w:val="00CA3EE2"/>
    <w:rsid w:val="00CA7FD5"/>
    <w:rsid w:val="00CB3287"/>
    <w:rsid w:val="00CB33E2"/>
    <w:rsid w:val="00CB4E68"/>
    <w:rsid w:val="00CC2733"/>
    <w:rsid w:val="00CD0050"/>
    <w:rsid w:val="00CE7481"/>
    <w:rsid w:val="00CF0A8F"/>
    <w:rsid w:val="00CF6503"/>
    <w:rsid w:val="00D048CE"/>
    <w:rsid w:val="00D10998"/>
    <w:rsid w:val="00D15CBD"/>
    <w:rsid w:val="00D221CB"/>
    <w:rsid w:val="00D23391"/>
    <w:rsid w:val="00D30FB4"/>
    <w:rsid w:val="00D31805"/>
    <w:rsid w:val="00D5244C"/>
    <w:rsid w:val="00D552B9"/>
    <w:rsid w:val="00D735B2"/>
    <w:rsid w:val="00D74021"/>
    <w:rsid w:val="00D76D01"/>
    <w:rsid w:val="00D922A9"/>
    <w:rsid w:val="00D9394A"/>
    <w:rsid w:val="00DA33CE"/>
    <w:rsid w:val="00DB0CBB"/>
    <w:rsid w:val="00DB67CC"/>
    <w:rsid w:val="00DC3783"/>
    <w:rsid w:val="00DE1070"/>
    <w:rsid w:val="00E00219"/>
    <w:rsid w:val="00E01757"/>
    <w:rsid w:val="00E0316B"/>
    <w:rsid w:val="00E25E10"/>
    <w:rsid w:val="00E50B41"/>
    <w:rsid w:val="00E5219B"/>
    <w:rsid w:val="00E52D07"/>
    <w:rsid w:val="00E5518B"/>
    <w:rsid w:val="00E609FE"/>
    <w:rsid w:val="00E630BE"/>
    <w:rsid w:val="00E75920"/>
    <w:rsid w:val="00E77DC8"/>
    <w:rsid w:val="00E80D96"/>
    <w:rsid w:val="00E87140"/>
    <w:rsid w:val="00E871FA"/>
    <w:rsid w:val="00E91657"/>
    <w:rsid w:val="00E936A4"/>
    <w:rsid w:val="00E94442"/>
    <w:rsid w:val="00E954BB"/>
    <w:rsid w:val="00EA45E7"/>
    <w:rsid w:val="00EA6E26"/>
    <w:rsid w:val="00EB78E3"/>
    <w:rsid w:val="00EB7BE3"/>
    <w:rsid w:val="00EC1C4B"/>
    <w:rsid w:val="00EC735A"/>
    <w:rsid w:val="00ED5F38"/>
    <w:rsid w:val="00EF27FE"/>
    <w:rsid w:val="00F041FC"/>
    <w:rsid w:val="00F07FB6"/>
    <w:rsid w:val="00F149D0"/>
    <w:rsid w:val="00F1667D"/>
    <w:rsid w:val="00F16B53"/>
    <w:rsid w:val="00F25ECD"/>
    <w:rsid w:val="00F318BE"/>
    <w:rsid w:val="00F33297"/>
    <w:rsid w:val="00F343FB"/>
    <w:rsid w:val="00F359FE"/>
    <w:rsid w:val="00F42159"/>
    <w:rsid w:val="00F4256E"/>
    <w:rsid w:val="00F42EE1"/>
    <w:rsid w:val="00F5092B"/>
    <w:rsid w:val="00F60F1F"/>
    <w:rsid w:val="00F64141"/>
    <w:rsid w:val="00F67508"/>
    <w:rsid w:val="00F71FC9"/>
    <w:rsid w:val="00F73B48"/>
    <w:rsid w:val="00F74F51"/>
    <w:rsid w:val="00F77092"/>
    <w:rsid w:val="00F842AD"/>
    <w:rsid w:val="00F914EB"/>
    <w:rsid w:val="00F91B85"/>
    <w:rsid w:val="00F938E7"/>
    <w:rsid w:val="00FA3B17"/>
    <w:rsid w:val="00FA5E8D"/>
    <w:rsid w:val="00FA5F3D"/>
    <w:rsid w:val="00FB154C"/>
    <w:rsid w:val="00FB399E"/>
    <w:rsid w:val="00FB7F50"/>
    <w:rsid w:val="00FC2A85"/>
    <w:rsid w:val="00FC40AF"/>
    <w:rsid w:val="00FC73B9"/>
    <w:rsid w:val="00FD0A16"/>
    <w:rsid w:val="00FE3D7D"/>
    <w:rsid w:val="00FE6DCF"/>
    <w:rsid w:val="00FF200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B7"/>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21/2/42/&#1584;&#1605;&#1740;" TargetMode="External"/><Relationship Id="rId1" Type="http://schemas.openxmlformats.org/officeDocument/2006/relationships/hyperlink" Target="http://lib.eshia.ir/11025/9/504/&#1580;&#1605;&#1740;&#1593;&#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762CC-D306-410A-A251-3A94CA88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6</Pages>
  <Words>2059</Words>
  <Characters>11739</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13771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2019-06-15T10:46:00Z</cp:lastPrinted>
  <dcterms:created xsi:type="dcterms:W3CDTF">2019-06-15T10:46:00Z</dcterms:created>
  <dcterms:modified xsi:type="dcterms:W3CDTF">2019-06-15T10:47:00Z</dcterms:modified>
  <cp:contentStatus>ویرایش 2.5</cp:contentStatus>
  <cp:version>2.7</cp:version>
</cp:coreProperties>
</file>