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B758" w14:textId="77777777" w:rsidR="00E06119" w:rsidRDefault="00E06119" w:rsidP="00E06119">
      <w:r>
        <w:rPr>
          <w:rtl/>
        </w:rPr>
        <w:t>بسمه تعالی</w:t>
      </w:r>
    </w:p>
    <w:p w14:paraId="69AA5C7E" w14:textId="77777777" w:rsidR="00E06119" w:rsidRDefault="00E06119" w:rsidP="00E06119">
      <w:r>
        <w:rPr>
          <w:color w:val="FF0000"/>
          <w:rtl/>
        </w:rPr>
        <w:t xml:space="preserve">موضوع: </w:t>
      </w:r>
      <w:r>
        <w:rPr>
          <w:rtl/>
        </w:rPr>
        <w:t>قیام امارات مقام قطع / مباحث قطع</w:t>
      </w:r>
    </w:p>
    <w:p w14:paraId="2CD71229" w14:textId="77777777" w:rsidR="0061411D" w:rsidRDefault="0061411D" w:rsidP="006859A4">
      <w:pPr>
        <w:pStyle w:val="Heading1"/>
        <w:jc w:val="both"/>
        <w:rPr>
          <w:rtl/>
        </w:rPr>
      </w:pPr>
      <w:bookmarkStart w:id="0" w:name="_Toc137318881"/>
      <w:bookmarkStart w:id="1" w:name="_Toc137899281"/>
      <w:r>
        <w:rPr>
          <w:rFonts w:hint="cs"/>
          <w:rtl/>
        </w:rPr>
        <w:t>قیام امارات مقام قطع</w:t>
      </w:r>
      <w:bookmarkEnd w:id="0"/>
      <w:bookmarkEnd w:id="1"/>
    </w:p>
    <w:p w14:paraId="51E06C7C" w14:textId="77777777" w:rsidR="00E462A0" w:rsidRDefault="00E462A0" w:rsidP="006859A4">
      <w:pPr>
        <w:pStyle w:val="Heading1"/>
        <w:jc w:val="both"/>
        <w:rPr>
          <w:rtl/>
        </w:rPr>
      </w:pPr>
      <w:bookmarkStart w:id="2" w:name="_Toc137318882"/>
      <w:bookmarkStart w:id="3" w:name="_Toc137899282"/>
      <w:r>
        <w:rPr>
          <w:rFonts w:hint="cs"/>
          <w:rtl/>
        </w:rPr>
        <w:t>تقریب‌های قیام امارات مقام قطع موضوعی</w:t>
      </w:r>
      <w:r w:rsidRPr="00E462A0">
        <w:rPr>
          <w:rFonts w:hint="cs"/>
          <w:rtl/>
        </w:rPr>
        <w:t xml:space="preserve"> </w:t>
      </w:r>
      <w:r>
        <w:rPr>
          <w:rFonts w:hint="cs"/>
          <w:rtl/>
        </w:rPr>
        <w:t>طریقی</w:t>
      </w:r>
      <w:bookmarkEnd w:id="2"/>
      <w:bookmarkEnd w:id="3"/>
    </w:p>
    <w:p w14:paraId="29AEB6BA" w14:textId="77777777" w:rsidR="00E462A0" w:rsidRDefault="0061411D" w:rsidP="006859A4">
      <w:pPr>
        <w:pStyle w:val="Heading2"/>
        <w:jc w:val="both"/>
        <w:rPr>
          <w:rtl/>
        </w:rPr>
      </w:pPr>
      <w:bookmarkStart w:id="4" w:name="_Toc137318883"/>
      <w:bookmarkStart w:id="5" w:name="_Toc137899283"/>
      <w:r>
        <w:rPr>
          <w:rFonts w:hint="cs"/>
          <w:rtl/>
        </w:rPr>
        <w:t xml:space="preserve">بررسی </w:t>
      </w:r>
      <w:r w:rsidR="00E462A0">
        <w:rPr>
          <w:rFonts w:hint="cs"/>
          <w:rtl/>
        </w:rPr>
        <w:t>تقریب دوم: نظریه‌ی حکومت</w:t>
      </w:r>
      <w:bookmarkEnd w:id="4"/>
      <w:bookmarkEnd w:id="5"/>
    </w:p>
    <w:p w14:paraId="2EA4C3B4" w14:textId="77777777" w:rsidR="00E462A0" w:rsidRDefault="00E462A0" w:rsidP="006859A4">
      <w:pPr>
        <w:jc w:val="both"/>
        <w:rPr>
          <w:rtl/>
        </w:rPr>
      </w:pPr>
      <w:r>
        <w:rPr>
          <w:rFonts w:hint="cs"/>
          <w:rtl/>
        </w:rPr>
        <w:t>مرحوم نایینی رحمه الله فرموده‌اند: ا</w:t>
      </w:r>
      <w:r w:rsidR="0061411D">
        <w:rPr>
          <w:rFonts w:hint="cs"/>
          <w:rtl/>
        </w:rPr>
        <w:t>مارات</w:t>
      </w:r>
      <w:r w:rsidR="006859A4">
        <w:rPr>
          <w:rFonts w:hint="cs"/>
          <w:rtl/>
        </w:rPr>
        <w:t>،</w:t>
      </w:r>
      <w:r w:rsidR="0061411D">
        <w:rPr>
          <w:rFonts w:hint="cs"/>
          <w:rtl/>
        </w:rPr>
        <w:t xml:space="preserve"> علم به واقع اعتبار شدند یعنی</w:t>
      </w:r>
      <w:r>
        <w:rPr>
          <w:rFonts w:hint="cs"/>
          <w:rtl/>
        </w:rPr>
        <w:t xml:space="preserve"> ما یک علم حقیقی </w:t>
      </w:r>
      <w:r w:rsidR="006859A4">
        <w:rPr>
          <w:rFonts w:hint="cs"/>
          <w:rtl/>
        </w:rPr>
        <w:t xml:space="preserve">داریم </w:t>
      </w:r>
      <w:r>
        <w:rPr>
          <w:rFonts w:hint="cs"/>
          <w:rtl/>
        </w:rPr>
        <w:t xml:space="preserve">که قطع است و یک علم اعتباری </w:t>
      </w:r>
      <w:r w:rsidR="006859A4">
        <w:rPr>
          <w:rFonts w:hint="cs"/>
          <w:rtl/>
        </w:rPr>
        <w:t xml:space="preserve">داریم </w:t>
      </w:r>
      <w:r>
        <w:rPr>
          <w:rFonts w:hint="cs"/>
          <w:rtl/>
        </w:rPr>
        <w:t>که اماره است. و وقتی امارات علم اعتبار شدند دلیل اعتبار اماره حکومت پیدا می‌کند بر دلیلی که علم در موضوع آن اخذ شده است</w:t>
      </w:r>
      <w:r w:rsidR="00AF2637">
        <w:rPr>
          <w:rStyle w:val="FootnoteReference"/>
          <w:rtl/>
        </w:rPr>
        <w:footnoteReference w:id="1"/>
      </w:r>
      <w:r>
        <w:rPr>
          <w:rFonts w:hint="cs"/>
          <w:rtl/>
        </w:rPr>
        <w:t xml:space="preserve">. </w:t>
      </w:r>
    </w:p>
    <w:p w14:paraId="01F4AAD5" w14:textId="77777777" w:rsidR="0061411D" w:rsidRDefault="006859A4" w:rsidP="006859A4">
      <w:pPr>
        <w:jc w:val="both"/>
        <w:rPr>
          <w:rtl/>
        </w:rPr>
      </w:pPr>
      <w:r>
        <w:rPr>
          <w:rFonts w:hint="cs"/>
          <w:rtl/>
        </w:rPr>
        <w:t xml:space="preserve">به نظر ما </w:t>
      </w:r>
      <w:r w:rsidR="00E462A0">
        <w:rPr>
          <w:rFonts w:hint="cs"/>
          <w:rtl/>
        </w:rPr>
        <w:t>اگر دلیل لفظی و</w:t>
      </w:r>
      <w:r w:rsidR="0061411D">
        <w:rPr>
          <w:rFonts w:hint="cs"/>
          <w:rtl/>
        </w:rPr>
        <w:t>جود داشته باشد که مفاد آن</w:t>
      </w:r>
      <w:r w:rsidR="00E462A0">
        <w:rPr>
          <w:rFonts w:hint="cs"/>
          <w:rtl/>
        </w:rPr>
        <w:t xml:space="preserve"> «</w:t>
      </w:r>
      <w:r w:rsidR="0061411D">
        <w:rPr>
          <w:rFonts w:hint="cs"/>
          <w:rtl/>
        </w:rPr>
        <w:t>خبر الثقة علم</w:t>
      </w:r>
      <w:r w:rsidR="00E462A0">
        <w:rPr>
          <w:rFonts w:hint="cs"/>
          <w:rtl/>
        </w:rPr>
        <w:t>»</w:t>
      </w:r>
      <w:r w:rsidR="0061411D">
        <w:rPr>
          <w:rFonts w:hint="cs"/>
          <w:rtl/>
        </w:rPr>
        <w:t xml:space="preserve"> باشد،</w:t>
      </w:r>
      <w:r w:rsidR="00E462A0">
        <w:rPr>
          <w:rFonts w:hint="cs"/>
          <w:rtl/>
        </w:rPr>
        <w:t xml:space="preserve"> این کلام تمام است ولی ظاهرا چنین دلیل لفظی وجود ندارد.</w:t>
      </w:r>
    </w:p>
    <w:p w14:paraId="224A6A13" w14:textId="77777777" w:rsidR="00E462A0" w:rsidRDefault="00E462A0" w:rsidP="006859A4">
      <w:pPr>
        <w:jc w:val="both"/>
        <w:rPr>
          <w:rtl/>
        </w:rPr>
      </w:pPr>
      <w:r>
        <w:rPr>
          <w:rFonts w:hint="cs"/>
          <w:rtl/>
        </w:rPr>
        <w:t xml:space="preserve"> ادعای مرحوم نایینی و</w:t>
      </w:r>
      <w:r w:rsidR="0061411D">
        <w:rPr>
          <w:rFonts w:hint="cs"/>
          <w:rtl/>
        </w:rPr>
        <w:t xml:space="preserve"> مرحوم</w:t>
      </w:r>
      <w:r>
        <w:rPr>
          <w:rFonts w:hint="cs"/>
          <w:rtl/>
        </w:rPr>
        <w:t xml:space="preserve"> خویی</w:t>
      </w:r>
      <w:r w:rsidR="00AF2637">
        <w:rPr>
          <w:rStyle w:val="FootnoteReference"/>
          <w:rtl/>
        </w:rPr>
        <w:footnoteReference w:id="2"/>
      </w:r>
      <w:r w:rsidR="0061411D">
        <w:rPr>
          <w:rFonts w:hint="cs"/>
          <w:rtl/>
        </w:rPr>
        <w:t xml:space="preserve"> رحمهما الله نیز این است که بناء عقلاء </w:t>
      </w:r>
      <w:r>
        <w:rPr>
          <w:rFonts w:hint="cs"/>
          <w:rtl/>
        </w:rPr>
        <w:t>بر اعتبار</w:t>
      </w:r>
      <w:r w:rsidR="0061411D">
        <w:rPr>
          <w:rFonts w:hint="cs"/>
          <w:rtl/>
        </w:rPr>
        <w:t xml:space="preserve"> علمیت برای</w:t>
      </w:r>
      <w:r>
        <w:rPr>
          <w:rFonts w:hint="cs"/>
          <w:rtl/>
        </w:rPr>
        <w:t xml:space="preserve"> امارات </w:t>
      </w:r>
      <w:r w:rsidR="0061411D">
        <w:rPr>
          <w:rFonts w:hint="cs"/>
          <w:rtl/>
        </w:rPr>
        <w:t>است و از عدم ردع شارع نیز امضا</w:t>
      </w:r>
      <w:r w:rsidR="006859A4">
        <w:rPr>
          <w:rFonts w:hint="cs"/>
          <w:rtl/>
        </w:rPr>
        <w:t>ء آن</w:t>
      </w:r>
      <w:r w:rsidR="0061411D">
        <w:rPr>
          <w:rFonts w:hint="cs"/>
          <w:rtl/>
        </w:rPr>
        <w:t xml:space="preserve"> </w:t>
      </w:r>
      <w:r>
        <w:rPr>
          <w:rFonts w:hint="cs"/>
          <w:rtl/>
        </w:rPr>
        <w:t xml:space="preserve">کشف می‌شود. </w:t>
      </w:r>
    </w:p>
    <w:p w14:paraId="1BD41354" w14:textId="77777777" w:rsidR="0061411D" w:rsidRDefault="0061411D" w:rsidP="006859A4">
      <w:pPr>
        <w:jc w:val="both"/>
        <w:rPr>
          <w:rtl/>
        </w:rPr>
      </w:pPr>
      <w:r>
        <w:rPr>
          <w:rFonts w:hint="cs"/>
          <w:rtl/>
        </w:rPr>
        <w:t xml:space="preserve">ولی </w:t>
      </w:r>
      <w:r w:rsidR="00E462A0">
        <w:rPr>
          <w:rFonts w:hint="cs"/>
          <w:rtl/>
        </w:rPr>
        <w:t>این کلام تمام نیست زیرا</w:t>
      </w:r>
      <w:r>
        <w:rPr>
          <w:rFonts w:hint="cs"/>
          <w:rtl/>
        </w:rPr>
        <w:t>:</w:t>
      </w:r>
    </w:p>
    <w:p w14:paraId="31F63F61" w14:textId="77777777" w:rsidR="00E462A0" w:rsidRDefault="0061411D" w:rsidP="00A440DF">
      <w:pPr>
        <w:jc w:val="both"/>
        <w:rPr>
          <w:rtl/>
        </w:rPr>
      </w:pPr>
      <w:r>
        <w:rPr>
          <w:rFonts w:hint="cs"/>
          <w:rtl/>
        </w:rPr>
        <w:t xml:space="preserve">اولا: اگر بناء عقلاء بر اعتبار علمیت برای اماره باشد، این اعتبار در صورتی فایده دارد که علم در </w:t>
      </w:r>
      <w:r w:rsidR="00E462A0">
        <w:rPr>
          <w:rFonts w:hint="cs"/>
          <w:rtl/>
        </w:rPr>
        <w:t>خطابی که علم در آن اخذ شده است مثل جواز افتاء به علم</w:t>
      </w:r>
      <w:r>
        <w:rPr>
          <w:rFonts w:hint="cs"/>
          <w:rtl/>
        </w:rPr>
        <w:t>، ظهور در</w:t>
      </w:r>
      <w:r w:rsidR="00E462A0">
        <w:rPr>
          <w:rFonts w:hint="cs"/>
          <w:rtl/>
        </w:rPr>
        <w:t xml:space="preserve"> اعم از علم حقیقی و اعتباری</w:t>
      </w:r>
      <w:r>
        <w:rPr>
          <w:rFonts w:hint="cs"/>
          <w:rtl/>
        </w:rPr>
        <w:t xml:space="preserve"> یا ظهور در طریق معتبر </w:t>
      </w:r>
      <w:r w:rsidR="006859A4">
        <w:rPr>
          <w:rFonts w:hint="cs"/>
          <w:rtl/>
        </w:rPr>
        <w:t xml:space="preserve">داشته </w:t>
      </w:r>
      <w:r>
        <w:rPr>
          <w:rFonts w:hint="cs"/>
          <w:rtl/>
        </w:rPr>
        <w:t>باشد و الا اگر ظاهر در علم وجدانی باشد</w:t>
      </w:r>
      <w:r w:rsidR="006859A4">
        <w:rPr>
          <w:rFonts w:hint="cs"/>
          <w:rtl/>
        </w:rPr>
        <w:t xml:space="preserve"> -</w:t>
      </w:r>
      <w:r w:rsidR="008A705A">
        <w:rPr>
          <w:rFonts w:hint="cs"/>
          <w:rtl/>
        </w:rPr>
        <w:t>که صاحبان این تقریب نیز همین را قائل هستند-</w:t>
      </w:r>
      <w:r>
        <w:rPr>
          <w:rFonts w:hint="cs"/>
          <w:rtl/>
        </w:rPr>
        <w:t xml:space="preserve"> این</w:t>
      </w:r>
      <w:r w:rsidR="00E462A0">
        <w:rPr>
          <w:rFonts w:hint="cs"/>
          <w:rtl/>
        </w:rPr>
        <w:t xml:space="preserve"> </w:t>
      </w:r>
      <w:r w:rsidR="008A705A">
        <w:rPr>
          <w:rFonts w:hint="cs"/>
          <w:rtl/>
        </w:rPr>
        <w:t xml:space="preserve">اعتبار عقلاء فایده ندارد بلکه باید علاوه بر آن خبر ثقه را نیز به نحو حکومت تنزیلیه به منزله علم به احکام تنزیل کنند یعنی جمیع احکام و آثار شرعیه‌ای که برای علم حقیقی ثابت است را به علم اعتباری که خبر ثقه است، نیز اسراء دهند. و </w:t>
      </w:r>
      <w:r w:rsidR="006859A4">
        <w:rPr>
          <w:rFonts w:hint="cs"/>
          <w:rtl/>
        </w:rPr>
        <w:t xml:space="preserve">اگر عقلاء چنین تنزیلی داشته باشند باز کافی نیست </w:t>
      </w:r>
      <w:r w:rsidR="008A705A">
        <w:rPr>
          <w:rFonts w:hint="cs"/>
          <w:rtl/>
        </w:rPr>
        <w:t xml:space="preserve">زیرا </w:t>
      </w:r>
      <w:r w:rsidR="00E462A0">
        <w:rPr>
          <w:rFonts w:hint="cs"/>
          <w:rtl/>
        </w:rPr>
        <w:t>دلیل حاکم باید صرفا از مولایی صادر شود که دلیل محکوم</w:t>
      </w:r>
      <w:r w:rsidR="008A705A">
        <w:rPr>
          <w:rFonts w:hint="cs"/>
          <w:rtl/>
        </w:rPr>
        <w:t xml:space="preserve"> از او صادر شده است و خود آن مولی می‌تواند حکم خود در خطاب دیگر را توسعه </w:t>
      </w:r>
      <w:r w:rsidR="00A440DF">
        <w:rPr>
          <w:rFonts w:hint="cs"/>
          <w:rtl/>
        </w:rPr>
        <w:t xml:space="preserve">دهد </w:t>
      </w:r>
      <w:r w:rsidR="008A705A">
        <w:rPr>
          <w:rFonts w:hint="cs"/>
          <w:rtl/>
        </w:rPr>
        <w:t xml:space="preserve">یا تضییق </w:t>
      </w:r>
      <w:r w:rsidR="00A440DF">
        <w:rPr>
          <w:rFonts w:hint="cs"/>
          <w:rtl/>
        </w:rPr>
        <w:t>کن</w:t>
      </w:r>
      <w:r w:rsidR="008A705A">
        <w:rPr>
          <w:rFonts w:hint="cs"/>
          <w:rtl/>
        </w:rPr>
        <w:t>د و معنا ندار</w:t>
      </w:r>
      <w:r w:rsidR="00E462A0">
        <w:rPr>
          <w:rFonts w:hint="cs"/>
          <w:rtl/>
        </w:rPr>
        <w:t xml:space="preserve">د که </w:t>
      </w:r>
      <w:r w:rsidR="008A705A">
        <w:rPr>
          <w:rFonts w:hint="cs"/>
          <w:rtl/>
        </w:rPr>
        <w:t xml:space="preserve">خطاب یک مولی حاکم بر خطاب مولای دیگر باشد. البته آن‌ها نسبت به </w:t>
      </w:r>
      <w:r w:rsidR="00E462A0">
        <w:rPr>
          <w:rFonts w:hint="cs"/>
          <w:rtl/>
        </w:rPr>
        <w:t>احکام عقلائیه مثل «</w:t>
      </w:r>
      <w:r w:rsidR="000A3A25">
        <w:rPr>
          <w:rFonts w:hint="cs"/>
          <w:rtl/>
        </w:rPr>
        <w:t>جواز اخبار به علم</w:t>
      </w:r>
      <w:r w:rsidR="00E462A0">
        <w:rPr>
          <w:rFonts w:hint="cs"/>
          <w:rtl/>
        </w:rPr>
        <w:t xml:space="preserve">» </w:t>
      </w:r>
      <w:r w:rsidR="008A705A">
        <w:rPr>
          <w:rFonts w:hint="cs"/>
          <w:rtl/>
        </w:rPr>
        <w:t xml:space="preserve">که موضوعش نزد آن‌ها اعم از علم حقیقی و اعتباری است </w:t>
      </w:r>
      <w:r w:rsidR="00E462A0">
        <w:rPr>
          <w:rFonts w:hint="cs"/>
          <w:rtl/>
        </w:rPr>
        <w:t>می‌توانند</w:t>
      </w:r>
      <w:r w:rsidR="008A705A">
        <w:rPr>
          <w:rFonts w:hint="cs"/>
          <w:rtl/>
        </w:rPr>
        <w:t xml:space="preserve"> چنین کاری </w:t>
      </w:r>
      <w:r w:rsidR="00A440DF">
        <w:rPr>
          <w:rFonts w:hint="cs"/>
          <w:rtl/>
        </w:rPr>
        <w:t xml:space="preserve">را انجام دهند و امضاء شارع نیز فقط در </w:t>
      </w:r>
      <w:r w:rsidR="00567A21">
        <w:rPr>
          <w:rFonts w:hint="cs"/>
          <w:rtl/>
        </w:rPr>
        <w:t xml:space="preserve">همین حد </w:t>
      </w:r>
      <w:r w:rsidR="00A440DF">
        <w:rPr>
          <w:rFonts w:hint="cs"/>
          <w:rtl/>
        </w:rPr>
        <w:t>ثابت می‌شود</w:t>
      </w:r>
      <w:r w:rsidR="008A705A">
        <w:rPr>
          <w:rFonts w:hint="cs"/>
          <w:rtl/>
        </w:rPr>
        <w:t xml:space="preserve"> </w:t>
      </w:r>
      <w:r w:rsidR="008A705A">
        <w:rPr>
          <w:rFonts w:hint="cs"/>
          <w:rtl/>
        </w:rPr>
        <w:lastRenderedPageBreak/>
        <w:t xml:space="preserve">ولی نسبت به </w:t>
      </w:r>
      <w:r w:rsidR="00E462A0">
        <w:rPr>
          <w:rFonts w:hint="cs"/>
          <w:rtl/>
        </w:rPr>
        <w:t>احکام شرعیه تعبدیه مثل استصحاب که یک حکم تعبدی شرعی ا</w:t>
      </w:r>
      <w:r w:rsidR="000A3A25">
        <w:rPr>
          <w:rFonts w:hint="cs"/>
          <w:rtl/>
        </w:rPr>
        <w:t>ست</w:t>
      </w:r>
      <w:r w:rsidR="008A705A">
        <w:rPr>
          <w:rFonts w:hint="cs"/>
          <w:rtl/>
        </w:rPr>
        <w:t xml:space="preserve"> و موضوع آن یقین به حدوث است نمی‌توان با تنزیل عقلاء از علم حقیقی به علم اعتباری تعدی کرد.</w:t>
      </w:r>
    </w:p>
    <w:p w14:paraId="4EEA391D" w14:textId="77777777" w:rsidR="00E462A0" w:rsidRDefault="000A3A25" w:rsidP="006859A4">
      <w:pPr>
        <w:jc w:val="both"/>
        <w:rPr>
          <w:rtl/>
        </w:rPr>
      </w:pPr>
      <w:r>
        <w:rPr>
          <w:rFonts w:hint="cs"/>
          <w:rtl/>
        </w:rPr>
        <w:t xml:space="preserve">و اگر مراد این است که عقلاء </w:t>
      </w:r>
      <w:r w:rsidR="008A705A">
        <w:rPr>
          <w:rFonts w:hint="cs"/>
          <w:rtl/>
        </w:rPr>
        <w:t xml:space="preserve">از </w:t>
      </w:r>
      <w:r>
        <w:rPr>
          <w:rFonts w:hint="cs"/>
          <w:rtl/>
        </w:rPr>
        <w:t>«</w:t>
      </w:r>
      <w:r w:rsidR="008A705A">
        <w:rPr>
          <w:rFonts w:hint="cs"/>
          <w:rtl/>
        </w:rPr>
        <w:t>جواز افتاء به علم</w:t>
      </w:r>
      <w:r>
        <w:rPr>
          <w:rFonts w:hint="cs"/>
          <w:rtl/>
        </w:rPr>
        <w:t>» طریق معتبر استفاده می‌کنند</w:t>
      </w:r>
      <w:r w:rsidR="008A705A">
        <w:rPr>
          <w:rFonts w:hint="cs"/>
          <w:rtl/>
        </w:rPr>
        <w:t xml:space="preserve"> نه علم حقیقی</w:t>
      </w:r>
      <w:r>
        <w:rPr>
          <w:rFonts w:hint="cs"/>
          <w:rtl/>
        </w:rPr>
        <w:t>، این بازگشت</w:t>
      </w:r>
      <w:r w:rsidR="008A705A">
        <w:rPr>
          <w:rFonts w:hint="cs"/>
          <w:rtl/>
        </w:rPr>
        <w:t xml:space="preserve"> به تقریب قبل می‌کند</w:t>
      </w:r>
      <w:r>
        <w:rPr>
          <w:rFonts w:hint="cs"/>
          <w:rtl/>
        </w:rPr>
        <w:t xml:space="preserve">. </w:t>
      </w:r>
    </w:p>
    <w:p w14:paraId="0A9DF550" w14:textId="77777777" w:rsidR="000A3A25" w:rsidRDefault="000A3A25" w:rsidP="006859A4">
      <w:pPr>
        <w:jc w:val="both"/>
        <w:rPr>
          <w:rtl/>
        </w:rPr>
      </w:pPr>
      <w:r>
        <w:rPr>
          <w:rFonts w:hint="cs"/>
          <w:rtl/>
        </w:rPr>
        <w:t>ثانیا: از کجا کشف می‌شود که عقل</w:t>
      </w:r>
      <w:r w:rsidR="00567A21">
        <w:rPr>
          <w:rFonts w:hint="cs"/>
          <w:rtl/>
        </w:rPr>
        <w:t xml:space="preserve">اء خبر ثقه را علم اعتبار کردند؟ </w:t>
      </w:r>
    </w:p>
    <w:p w14:paraId="68D8C77D" w14:textId="77777777" w:rsidR="000A3A25" w:rsidRDefault="000A3A25" w:rsidP="00A440DF">
      <w:pPr>
        <w:jc w:val="both"/>
        <w:rPr>
          <w:rtl/>
        </w:rPr>
      </w:pPr>
      <w:r>
        <w:rPr>
          <w:rFonts w:hint="cs"/>
          <w:rtl/>
        </w:rPr>
        <w:t xml:space="preserve">مرحوم تبریزی رحمه الله فرموده‌اند: </w:t>
      </w:r>
      <w:r w:rsidR="00567A21">
        <w:rPr>
          <w:rFonts w:hint="cs"/>
          <w:rtl/>
        </w:rPr>
        <w:t>وقتی مولی از طریق خبر ثقه به عبد خود بگوید: «برای من آب بیاور» اگر عبد مخالفت کند و برای او آب نیاورد، مولی به او می‌گوید:</w:t>
      </w:r>
      <w:r w:rsidR="00A440DF">
        <w:rPr>
          <w:rFonts w:hint="cs"/>
          <w:rtl/>
        </w:rPr>
        <w:t xml:space="preserve"> «</w:t>
      </w:r>
      <w:r w:rsidR="00567A21">
        <w:rPr>
          <w:rFonts w:hint="cs"/>
          <w:rtl/>
        </w:rPr>
        <w:t>تو که می‌‌دانستی من از تو خواستم آب ب</w:t>
      </w:r>
      <w:r w:rsidR="00A440DF">
        <w:rPr>
          <w:rFonts w:hint="cs"/>
          <w:rtl/>
        </w:rPr>
        <w:t>یاوری چرا آب نیاوردی؟» با این</w:t>
      </w:r>
      <w:r w:rsidR="00567A21">
        <w:rPr>
          <w:rFonts w:hint="cs"/>
          <w:rtl/>
        </w:rPr>
        <w:t>که این عبد علم وجدانی ندارد و خبر ثقه نزد او قائم شد</w:t>
      </w:r>
      <w:r w:rsidR="00A440DF">
        <w:rPr>
          <w:rFonts w:hint="cs"/>
          <w:rtl/>
        </w:rPr>
        <w:t>ه</w:t>
      </w:r>
      <w:r w:rsidR="00567A21">
        <w:rPr>
          <w:rFonts w:hint="cs"/>
          <w:rtl/>
        </w:rPr>
        <w:t xml:space="preserve"> </w:t>
      </w:r>
      <w:r w:rsidR="00A440DF">
        <w:rPr>
          <w:rFonts w:hint="cs"/>
          <w:rtl/>
        </w:rPr>
        <w:t>است</w:t>
      </w:r>
      <w:r w:rsidR="00567A21">
        <w:rPr>
          <w:rFonts w:hint="cs"/>
          <w:rtl/>
        </w:rPr>
        <w:t xml:space="preserve"> و این کاشف از این است که خبر ثقه علم اعتبار شده است.</w:t>
      </w:r>
    </w:p>
    <w:p w14:paraId="5F6A06E9" w14:textId="77777777" w:rsidR="000A3A25" w:rsidRDefault="00567A21" w:rsidP="006859A4">
      <w:pPr>
        <w:jc w:val="both"/>
        <w:rPr>
          <w:rtl/>
        </w:rPr>
      </w:pPr>
      <w:r>
        <w:rPr>
          <w:rFonts w:hint="cs"/>
          <w:rtl/>
        </w:rPr>
        <w:t xml:space="preserve">این بیان نیز تمام نیست زیرا: </w:t>
      </w:r>
      <w:r w:rsidR="000A3A25">
        <w:rPr>
          <w:rFonts w:hint="cs"/>
          <w:rtl/>
        </w:rPr>
        <w:t xml:space="preserve">ممکن است این بیان </w:t>
      </w:r>
      <w:r>
        <w:rPr>
          <w:rFonts w:hint="cs"/>
          <w:rtl/>
        </w:rPr>
        <w:t>کاشف</w:t>
      </w:r>
      <w:r w:rsidR="000A3A25">
        <w:rPr>
          <w:rFonts w:hint="cs"/>
          <w:rtl/>
        </w:rPr>
        <w:t xml:space="preserve"> از این</w:t>
      </w:r>
      <w:r>
        <w:rPr>
          <w:rFonts w:hint="cs"/>
          <w:rtl/>
        </w:rPr>
        <w:t xml:space="preserve"> باشد</w:t>
      </w:r>
      <w:r w:rsidR="000A3A25">
        <w:rPr>
          <w:rFonts w:hint="cs"/>
          <w:rtl/>
        </w:rPr>
        <w:t xml:space="preserve"> که علم در استعم</w:t>
      </w:r>
      <w:r>
        <w:rPr>
          <w:rFonts w:hint="cs"/>
          <w:rtl/>
        </w:rPr>
        <w:t>الات عرفی به معنای مطلق تبین</w:t>
      </w:r>
      <w:r w:rsidR="000A3A25">
        <w:rPr>
          <w:rFonts w:hint="cs"/>
          <w:rtl/>
        </w:rPr>
        <w:t xml:space="preserve"> یا مثال برای طریق معتبر است نه این که به معنای اعتبار علم باشد. </w:t>
      </w:r>
      <w:r>
        <w:rPr>
          <w:rFonts w:hint="cs"/>
          <w:rtl/>
        </w:rPr>
        <w:t xml:space="preserve">علاوه بر این که </w:t>
      </w:r>
      <w:r w:rsidR="000A3A25">
        <w:rPr>
          <w:rFonts w:hint="cs"/>
          <w:rtl/>
        </w:rPr>
        <w:t>اگر عبد بگوید من از خبر ثقه</w:t>
      </w:r>
      <w:r>
        <w:rPr>
          <w:rFonts w:hint="cs"/>
          <w:rtl/>
        </w:rPr>
        <w:t xml:space="preserve"> مثلا به جهت این که شخص مجهول الحالی آن را تکذیب کرد،</w:t>
      </w:r>
      <w:r w:rsidR="000A3A25">
        <w:rPr>
          <w:rFonts w:hint="cs"/>
          <w:rtl/>
        </w:rPr>
        <w:t xml:space="preserve"> علم </w:t>
      </w:r>
      <w:r>
        <w:rPr>
          <w:rFonts w:hint="cs"/>
          <w:rtl/>
        </w:rPr>
        <w:t xml:space="preserve"> و وثوق پیدا نکردم، </w:t>
      </w:r>
      <w:r w:rsidR="000A3A25">
        <w:rPr>
          <w:rFonts w:hint="cs"/>
          <w:rtl/>
        </w:rPr>
        <w:t>مولی دیگر نمی‌گوید: «تو می‌دانستی» بلکه می‌گوید: «</w:t>
      </w:r>
      <w:r>
        <w:rPr>
          <w:rFonts w:hint="cs"/>
          <w:rtl/>
        </w:rPr>
        <w:t xml:space="preserve">و لو علم </w:t>
      </w:r>
      <w:r w:rsidRPr="004E3202">
        <w:rPr>
          <w:rtl/>
        </w:rPr>
        <w:t>پ</w:t>
      </w:r>
      <w:r>
        <w:rPr>
          <w:rFonts w:hint="cs"/>
          <w:rtl/>
        </w:rPr>
        <w:t>یدا نکردی اما چون ثقه این را بیان کرد باید طبق آن عمل می‌‌کردی.</w:t>
      </w:r>
      <w:r w:rsidR="000A3A25">
        <w:rPr>
          <w:rFonts w:hint="cs"/>
          <w:rtl/>
        </w:rPr>
        <w:t xml:space="preserve">» </w:t>
      </w:r>
    </w:p>
    <w:p w14:paraId="01980632" w14:textId="77777777" w:rsidR="000A3A25" w:rsidRDefault="000A3A25" w:rsidP="006859A4">
      <w:pPr>
        <w:jc w:val="both"/>
        <w:rPr>
          <w:rtl/>
        </w:rPr>
      </w:pPr>
      <w:r>
        <w:rPr>
          <w:rFonts w:hint="cs"/>
          <w:rtl/>
        </w:rPr>
        <w:t>ان قلت: باید بناء عقلاء در مورد خطاباتی که علم به عنو</w:t>
      </w:r>
      <w:r w:rsidR="00567A21">
        <w:rPr>
          <w:rFonts w:hint="cs"/>
          <w:rtl/>
        </w:rPr>
        <w:t>ان موضوع در آن‌ها اخذ شده است، بررسی شود اگر در این موارد با اماره معامله قطع موضوعی کردند معلوم می‌شود در ارتکازشان خبر ثقه علم است.</w:t>
      </w:r>
    </w:p>
    <w:p w14:paraId="40324EB5" w14:textId="77777777" w:rsidR="000A3A25" w:rsidRDefault="000A3A25" w:rsidP="006859A4">
      <w:pPr>
        <w:jc w:val="both"/>
        <w:rPr>
          <w:rtl/>
        </w:rPr>
      </w:pPr>
      <w:r>
        <w:rPr>
          <w:rFonts w:hint="cs"/>
          <w:rtl/>
        </w:rPr>
        <w:t xml:space="preserve">قلت: ممکن </w:t>
      </w:r>
      <w:r w:rsidR="00567A21">
        <w:rPr>
          <w:rFonts w:hint="cs"/>
          <w:rtl/>
        </w:rPr>
        <w:t>است بازگشت آن به تقریب اول باشد یعنی علم در خطاب را اعم از طریق معتبر یا مثال برای طریق معتبر می‌دانند لذا با اماره معامله علم می‌کنند نه این که به جهت این باشد که اماره علم است. علاوه بر این که</w:t>
      </w:r>
      <w:r>
        <w:rPr>
          <w:rFonts w:hint="cs"/>
          <w:rtl/>
        </w:rPr>
        <w:t xml:space="preserve"> </w:t>
      </w:r>
      <w:r w:rsidR="00560055">
        <w:rPr>
          <w:rFonts w:hint="cs"/>
          <w:rtl/>
        </w:rPr>
        <w:t>ا</w:t>
      </w:r>
      <w:r>
        <w:rPr>
          <w:rFonts w:hint="cs"/>
          <w:rtl/>
        </w:rPr>
        <w:t>حک</w:t>
      </w:r>
      <w:r w:rsidR="00560055">
        <w:rPr>
          <w:rFonts w:hint="cs"/>
          <w:rtl/>
        </w:rPr>
        <w:t>ا</w:t>
      </w:r>
      <w:r>
        <w:rPr>
          <w:rFonts w:hint="cs"/>
          <w:rtl/>
        </w:rPr>
        <w:t>م عقلایی که قطع در آن‌ها به عنوان حکم موضوعی ا</w:t>
      </w:r>
      <w:r w:rsidR="00567A21">
        <w:rPr>
          <w:rFonts w:hint="cs"/>
          <w:rtl/>
        </w:rPr>
        <w:t xml:space="preserve">خذ شده است بسیار کم هستند مثل بحث قضاء و اخبار، و اگر در این موارد نیز قضاوت بر اساس اماره را نیز جایز می‌دانند </w:t>
      </w:r>
      <w:r>
        <w:rPr>
          <w:rFonts w:hint="cs"/>
          <w:rtl/>
        </w:rPr>
        <w:t xml:space="preserve">ممکن است از این باب باشد که موضوع آن در سیره عقلاء  اعم از علم حقیقی و طریق معتبر است. </w:t>
      </w:r>
    </w:p>
    <w:p w14:paraId="6502457A" w14:textId="77777777" w:rsidR="00E036BA" w:rsidRDefault="00E036BA" w:rsidP="006859A4">
      <w:pPr>
        <w:pStyle w:val="Heading2"/>
        <w:jc w:val="both"/>
        <w:rPr>
          <w:rtl/>
        </w:rPr>
      </w:pPr>
      <w:bookmarkStart w:id="6" w:name="_Toc137318884"/>
      <w:bookmarkStart w:id="7" w:name="_Toc137899284"/>
      <w:r>
        <w:rPr>
          <w:rFonts w:hint="cs"/>
          <w:rtl/>
        </w:rPr>
        <w:lastRenderedPageBreak/>
        <w:t>بررسی نسبت مسلک تتمیم کشف و جعل علمیت به شهید صدر رحمه الله در کتاب اضواء</w:t>
      </w:r>
      <w:bookmarkEnd w:id="6"/>
      <w:bookmarkEnd w:id="7"/>
    </w:p>
    <w:p w14:paraId="233048D1" w14:textId="77777777" w:rsidR="000A3A25" w:rsidRDefault="000A3A25" w:rsidP="006859A4">
      <w:pPr>
        <w:jc w:val="both"/>
        <w:rPr>
          <w:rtl/>
        </w:rPr>
      </w:pPr>
      <w:r>
        <w:rPr>
          <w:rFonts w:hint="cs"/>
          <w:rtl/>
        </w:rPr>
        <w:t xml:space="preserve">در کتاب اضواء و آراء فرموده‌اند: استظهار از کلمات شهید صدر رحمه الله در دوره‌ی دوم </w:t>
      </w:r>
      <w:r w:rsidR="00E036BA">
        <w:rPr>
          <w:rFonts w:hint="cs"/>
          <w:rtl/>
        </w:rPr>
        <w:t xml:space="preserve">این بود که ایشان تمایل به پذیرش این تقریب دارند زیرا </w:t>
      </w:r>
      <w:r w:rsidR="00560055">
        <w:rPr>
          <w:rFonts w:hint="cs"/>
          <w:rtl/>
        </w:rPr>
        <w:t xml:space="preserve">بیان کرده‌اند که </w:t>
      </w:r>
      <w:r>
        <w:rPr>
          <w:rFonts w:hint="cs"/>
          <w:rtl/>
        </w:rPr>
        <w:t>نکته‌ی اعتبار و حجیت</w:t>
      </w:r>
      <w:r w:rsidR="00E036BA">
        <w:rPr>
          <w:rFonts w:hint="cs"/>
          <w:rtl/>
        </w:rPr>
        <w:t xml:space="preserve"> در امارات،</w:t>
      </w:r>
      <w:r>
        <w:rPr>
          <w:rFonts w:hint="cs"/>
          <w:rtl/>
        </w:rPr>
        <w:t xml:space="preserve"> کاشفیت نوعی اماره</w:t>
      </w:r>
      <w:r w:rsidR="00E036BA">
        <w:rPr>
          <w:rFonts w:hint="cs"/>
          <w:rtl/>
        </w:rPr>
        <w:t xml:space="preserve"> از واقع</w:t>
      </w:r>
      <w:r>
        <w:rPr>
          <w:rFonts w:hint="cs"/>
          <w:rtl/>
        </w:rPr>
        <w:t xml:space="preserve"> است و این نکته</w:t>
      </w:r>
      <w:r w:rsidR="00E036BA">
        <w:rPr>
          <w:rFonts w:hint="cs"/>
          <w:rtl/>
        </w:rPr>
        <w:t xml:space="preserve"> تناسب</w:t>
      </w:r>
      <w:r>
        <w:rPr>
          <w:rFonts w:hint="cs"/>
          <w:rtl/>
        </w:rPr>
        <w:t xml:space="preserve"> با جعل و اعتبار کاشفیت و علم</w:t>
      </w:r>
      <w:r w:rsidR="00E036BA">
        <w:rPr>
          <w:rFonts w:hint="cs"/>
          <w:rtl/>
        </w:rPr>
        <w:t>یت دارد.</w:t>
      </w:r>
      <w:r>
        <w:rPr>
          <w:rFonts w:hint="cs"/>
          <w:rtl/>
        </w:rPr>
        <w:t xml:space="preserve"> </w:t>
      </w:r>
    </w:p>
    <w:p w14:paraId="0E663832" w14:textId="77777777" w:rsidR="00E036BA" w:rsidRDefault="00337512" w:rsidP="00560055">
      <w:pPr>
        <w:jc w:val="both"/>
        <w:rPr>
          <w:rtl/>
        </w:rPr>
      </w:pPr>
      <w:r>
        <w:rPr>
          <w:rFonts w:hint="cs"/>
          <w:rtl/>
        </w:rPr>
        <w:t>خود ایشان نیز این مطلب را تایید کردند و فرموده‌اند: مرحوم نائینی رحمه الله</w:t>
      </w:r>
      <w:r w:rsidR="00E036BA">
        <w:rPr>
          <w:rFonts w:hint="cs"/>
          <w:rtl/>
        </w:rPr>
        <w:t xml:space="preserve"> با ذوق و حس عقلایی سلیم خود این مطلب را فهمید که </w:t>
      </w:r>
      <w:r w:rsidR="00560055">
        <w:rPr>
          <w:rFonts w:hint="cs"/>
          <w:rtl/>
        </w:rPr>
        <w:t xml:space="preserve">جعل علمیت </w:t>
      </w:r>
      <w:r w:rsidR="00E036BA">
        <w:rPr>
          <w:rFonts w:hint="cs"/>
          <w:rtl/>
        </w:rPr>
        <w:t>متناسب با حجیت امارات است. روایات نیز مثل روایت «لا عذر لاحد من موالینا فی التشکیک فیما روی عنا ثقاتنا»</w:t>
      </w:r>
      <w:r w:rsidR="007765B0">
        <w:rPr>
          <w:rStyle w:val="FootnoteReference"/>
          <w:rtl/>
        </w:rPr>
        <w:footnoteReference w:id="3"/>
      </w:r>
      <w:r w:rsidR="00E036BA">
        <w:rPr>
          <w:rFonts w:hint="cs"/>
          <w:rtl/>
        </w:rPr>
        <w:t xml:space="preserve"> و «و</w:t>
      </w:r>
      <w:r w:rsidR="008568C4">
        <w:rPr>
          <w:rFonts w:hint="cs"/>
          <w:rtl/>
        </w:rPr>
        <w:t xml:space="preserve"> اما</w:t>
      </w:r>
      <w:r w:rsidR="00E036BA">
        <w:rPr>
          <w:rFonts w:hint="cs"/>
          <w:rtl/>
        </w:rPr>
        <w:t xml:space="preserve"> الحوادث الواقعة فارجعوا فیها الی رواة حدیثنا فانهم حجتی علیکم»</w:t>
      </w:r>
      <w:r w:rsidR="007765B0">
        <w:rPr>
          <w:rStyle w:val="FootnoteReference"/>
          <w:rtl/>
        </w:rPr>
        <w:footnoteReference w:id="4"/>
      </w:r>
      <w:r w:rsidR="00E036BA">
        <w:rPr>
          <w:rFonts w:hint="cs"/>
          <w:rtl/>
        </w:rPr>
        <w:t xml:space="preserve"> و حتی  تعبیر «فلان ثقة»</w:t>
      </w:r>
      <w:r w:rsidR="007765B0">
        <w:rPr>
          <w:rStyle w:val="FootnoteReference"/>
          <w:rtl/>
        </w:rPr>
        <w:footnoteReference w:id="5"/>
      </w:r>
      <w:r w:rsidR="00E036BA">
        <w:rPr>
          <w:rFonts w:hint="cs"/>
          <w:rtl/>
        </w:rPr>
        <w:t xml:space="preserve"> که در بعض روایات آمده است، </w:t>
      </w:r>
      <w:r w:rsidR="008568C4">
        <w:rPr>
          <w:rFonts w:hint="cs"/>
          <w:rtl/>
        </w:rPr>
        <w:t>این تناسب با جعل علمیت دارد و مؤ</w:t>
      </w:r>
      <w:r w:rsidR="00E036BA">
        <w:rPr>
          <w:rFonts w:hint="cs"/>
          <w:rtl/>
        </w:rPr>
        <w:t>ید همین مسلک است</w:t>
      </w:r>
      <w:r w:rsidR="00E036BA">
        <w:rPr>
          <w:rStyle w:val="FootnoteReference"/>
          <w:rtl/>
        </w:rPr>
        <w:footnoteReference w:id="6"/>
      </w:r>
      <w:r w:rsidR="00E036BA">
        <w:rPr>
          <w:rFonts w:hint="cs"/>
          <w:rtl/>
        </w:rPr>
        <w:t>.</w:t>
      </w:r>
    </w:p>
    <w:p w14:paraId="02868779" w14:textId="77777777" w:rsidR="00E036BA" w:rsidRDefault="00E036BA" w:rsidP="006859A4">
      <w:pPr>
        <w:jc w:val="both"/>
        <w:rPr>
          <w:rtl/>
        </w:rPr>
      </w:pPr>
      <w:r>
        <w:rPr>
          <w:rFonts w:hint="cs"/>
          <w:rtl/>
        </w:rPr>
        <w:t>این کلام تمام نیست زیرا:</w:t>
      </w:r>
    </w:p>
    <w:p w14:paraId="7E07CDFF" w14:textId="77777777" w:rsidR="00337512" w:rsidRDefault="00337512" w:rsidP="00853885">
      <w:pPr>
        <w:jc w:val="both"/>
        <w:rPr>
          <w:rtl/>
        </w:rPr>
      </w:pPr>
      <w:r>
        <w:rPr>
          <w:rFonts w:hint="cs"/>
          <w:rtl/>
        </w:rPr>
        <w:t xml:space="preserve">اولا: این نسبت ایشان به شهید صدر رحمه الله </w:t>
      </w:r>
      <w:r>
        <w:rPr>
          <w:rFonts w:ascii="Times New Roman" w:hAnsi="Times New Roman" w:cs="Times New Roman" w:hint="cs"/>
          <w:rtl/>
        </w:rPr>
        <w:t>–</w:t>
      </w:r>
      <w:r w:rsidR="00E036BA">
        <w:rPr>
          <w:rFonts w:hint="cs"/>
          <w:rtl/>
        </w:rPr>
        <w:t xml:space="preserve"> که ظاهر آن این است که از </w:t>
      </w:r>
      <w:r w:rsidR="008568C4">
        <w:rPr>
          <w:rFonts w:hint="cs"/>
          <w:rtl/>
        </w:rPr>
        <w:t>مطالب</w:t>
      </w:r>
      <w:r w:rsidR="00E036BA">
        <w:rPr>
          <w:rFonts w:hint="cs"/>
          <w:rtl/>
        </w:rPr>
        <w:t xml:space="preserve"> شهید صدر رحمه الله </w:t>
      </w:r>
      <w:r w:rsidR="008568C4">
        <w:rPr>
          <w:rFonts w:hint="cs"/>
          <w:rtl/>
        </w:rPr>
        <w:t xml:space="preserve">در درس، </w:t>
      </w:r>
      <w:r w:rsidR="00E036BA">
        <w:rPr>
          <w:rFonts w:hint="cs"/>
          <w:rtl/>
        </w:rPr>
        <w:t>این مطلب استفاده شده است</w:t>
      </w:r>
      <w:r w:rsidR="008568C4">
        <w:rPr>
          <w:rStyle w:val="FootnoteReference"/>
          <w:rtl/>
        </w:rPr>
        <w:footnoteReference w:id="7"/>
      </w:r>
      <w:r>
        <w:rPr>
          <w:rFonts w:hint="cs"/>
          <w:rtl/>
        </w:rPr>
        <w:t xml:space="preserve">- تمام نیست زیرا ایشان در دوره دوم </w:t>
      </w:r>
      <w:r w:rsidR="00853885">
        <w:rPr>
          <w:rtl/>
        </w:rPr>
        <w:t>–</w:t>
      </w:r>
      <w:r w:rsidR="00853885">
        <w:rPr>
          <w:rFonts w:hint="cs"/>
          <w:rtl/>
        </w:rPr>
        <w:t xml:space="preserve">که تا بحث اشتغال (در کتاب بحوث) است- </w:t>
      </w:r>
      <w:r>
        <w:rPr>
          <w:rFonts w:hint="cs"/>
          <w:rtl/>
        </w:rPr>
        <w:t>بار‌ها تصریح می‌کنند که این مسلک تمام نیست و تعبیر ایشان این است که «</w:t>
      </w:r>
      <w:r w:rsidR="00E036BA">
        <w:rPr>
          <w:rFonts w:hint="cs"/>
          <w:rtl/>
        </w:rPr>
        <w:t xml:space="preserve">متناسب با نکته‌ی حجیت اماره که کاشفیت است، </w:t>
      </w:r>
      <w:r w:rsidR="00853885">
        <w:rPr>
          <w:rFonts w:hint="cs"/>
          <w:rtl/>
        </w:rPr>
        <w:t xml:space="preserve">این است که </w:t>
      </w:r>
      <w:r w:rsidR="00E036BA">
        <w:rPr>
          <w:rFonts w:hint="cs"/>
          <w:rtl/>
        </w:rPr>
        <w:t>اعتبار علمیت برای اماره</w:t>
      </w:r>
      <w:r w:rsidR="00853885">
        <w:rPr>
          <w:rFonts w:hint="cs"/>
          <w:rtl/>
        </w:rPr>
        <w:t xml:space="preserve"> بشود</w:t>
      </w:r>
      <w:r>
        <w:rPr>
          <w:rFonts w:hint="cs"/>
          <w:rtl/>
        </w:rPr>
        <w:t xml:space="preserve">» اما </w:t>
      </w:r>
      <w:r w:rsidR="00853885">
        <w:rPr>
          <w:rFonts w:hint="cs"/>
          <w:rtl/>
        </w:rPr>
        <w:t xml:space="preserve">نفرموده است با اینکه متناسب است صد در صد هم </w:t>
      </w:r>
      <w:r>
        <w:rPr>
          <w:rFonts w:hint="cs"/>
          <w:rtl/>
        </w:rPr>
        <w:t xml:space="preserve">واقع شده است. </w:t>
      </w:r>
    </w:p>
    <w:p w14:paraId="0C76B3D1" w14:textId="77777777" w:rsidR="00337512" w:rsidRDefault="00E036BA" w:rsidP="006859A4">
      <w:pPr>
        <w:jc w:val="both"/>
        <w:rPr>
          <w:rtl/>
        </w:rPr>
      </w:pPr>
      <w:r>
        <w:rPr>
          <w:rFonts w:hint="cs"/>
          <w:rtl/>
        </w:rPr>
        <w:t>ثانیا: اعتبار علمیت برای اماره،</w:t>
      </w:r>
      <w:r w:rsidR="00337512">
        <w:rPr>
          <w:rFonts w:hint="cs"/>
          <w:rtl/>
        </w:rPr>
        <w:t xml:space="preserve"> مشکل تنزیل را حل نمی‌کند زیرا فرض این است که خطاب «</w:t>
      </w:r>
      <w:r>
        <w:rPr>
          <w:rFonts w:hint="cs"/>
          <w:rtl/>
        </w:rPr>
        <w:t xml:space="preserve">یجوز </w:t>
      </w:r>
      <w:r w:rsidR="00853885">
        <w:rPr>
          <w:rFonts w:hint="cs"/>
          <w:rtl/>
        </w:rPr>
        <w:t>ال</w:t>
      </w:r>
      <w:r>
        <w:rPr>
          <w:rFonts w:hint="cs"/>
          <w:rtl/>
        </w:rPr>
        <w:t xml:space="preserve">افتاء بعلم» ظهور در علم وجدانی دارد. و تا خود شارع </w:t>
      </w:r>
      <w:r w:rsidR="00512486">
        <w:rPr>
          <w:rFonts w:hint="cs"/>
          <w:rtl/>
        </w:rPr>
        <w:t>خبر ثقه را تنزیل به علم وجدانی نکند آثار علم وجدانی بر آن مترت</w:t>
      </w:r>
      <w:r w:rsidR="00853885">
        <w:rPr>
          <w:rFonts w:hint="cs"/>
          <w:rtl/>
        </w:rPr>
        <w:t>ب نمی‌شو</w:t>
      </w:r>
      <w:r w:rsidR="00512486">
        <w:rPr>
          <w:rFonts w:hint="cs"/>
          <w:rtl/>
        </w:rPr>
        <w:t>د.</w:t>
      </w:r>
    </w:p>
    <w:p w14:paraId="40DD0D00" w14:textId="77777777" w:rsidR="00337512" w:rsidRDefault="00512486" w:rsidP="00853885">
      <w:pPr>
        <w:jc w:val="both"/>
        <w:rPr>
          <w:rtl/>
        </w:rPr>
      </w:pPr>
      <w:r>
        <w:rPr>
          <w:rFonts w:hint="cs"/>
          <w:rtl/>
        </w:rPr>
        <w:t>ثالثا: روایات نیز دلالت بر</w:t>
      </w:r>
      <w:r w:rsidR="00853885">
        <w:rPr>
          <w:rFonts w:hint="cs"/>
          <w:rtl/>
        </w:rPr>
        <w:t xml:space="preserve"> این مسلک ندارند، اما روایت اول،</w:t>
      </w:r>
      <w:r w:rsidR="00337512">
        <w:rPr>
          <w:rFonts w:hint="cs"/>
          <w:rtl/>
        </w:rPr>
        <w:t xml:space="preserve"> اولا: سندا ضعیف است</w:t>
      </w:r>
      <w:r>
        <w:rPr>
          <w:rFonts w:hint="cs"/>
          <w:rtl/>
        </w:rPr>
        <w:t>.</w:t>
      </w:r>
      <w:r w:rsidR="00337512">
        <w:rPr>
          <w:rFonts w:hint="cs"/>
          <w:rtl/>
        </w:rPr>
        <w:t xml:space="preserve"> ثانیا: مفاد آن تشکیک عملی و لسانی </w:t>
      </w:r>
      <w:r w:rsidR="00853885">
        <w:rPr>
          <w:rFonts w:hint="cs"/>
          <w:rtl/>
        </w:rPr>
        <w:t xml:space="preserve">(به معنی القاء شک در ذهن دیگران) </w:t>
      </w:r>
      <w:r w:rsidR="00337512">
        <w:rPr>
          <w:rFonts w:hint="cs"/>
          <w:rtl/>
        </w:rPr>
        <w:t xml:space="preserve">است نه این که </w:t>
      </w:r>
      <w:r w:rsidR="00853885">
        <w:rPr>
          <w:rFonts w:hint="cs"/>
          <w:rtl/>
        </w:rPr>
        <w:t>شما</w:t>
      </w:r>
      <w:r w:rsidR="00337512">
        <w:rPr>
          <w:rFonts w:hint="cs"/>
          <w:rtl/>
        </w:rPr>
        <w:t xml:space="preserve"> را عالم اعتبار کند. </w:t>
      </w:r>
    </w:p>
    <w:p w14:paraId="7B489C0D" w14:textId="77777777" w:rsidR="00337512" w:rsidRDefault="00853885" w:rsidP="00853885">
      <w:pPr>
        <w:jc w:val="both"/>
        <w:rPr>
          <w:rtl/>
        </w:rPr>
      </w:pPr>
      <w:r>
        <w:rPr>
          <w:rFonts w:hint="cs"/>
          <w:rtl/>
        </w:rPr>
        <w:lastRenderedPageBreak/>
        <w:t>اما روایاتی که</w:t>
      </w:r>
      <w:r w:rsidR="00512486">
        <w:rPr>
          <w:rFonts w:hint="cs"/>
          <w:rtl/>
        </w:rPr>
        <w:t xml:space="preserve"> تعبیر «فلان ثقة» و «معالم دینت را از او اخذ کن»</w:t>
      </w:r>
      <w:r w:rsidR="00337512">
        <w:rPr>
          <w:rFonts w:hint="cs"/>
          <w:rtl/>
        </w:rPr>
        <w:t xml:space="preserve"> </w:t>
      </w:r>
      <w:r>
        <w:rPr>
          <w:rFonts w:hint="cs"/>
          <w:rtl/>
        </w:rPr>
        <w:t xml:space="preserve">در آن آمده است این تعبیر </w:t>
      </w:r>
      <w:r w:rsidR="00337512">
        <w:rPr>
          <w:rFonts w:hint="cs"/>
          <w:rtl/>
        </w:rPr>
        <w:t>به معنای اعتبار علمیت نیست. زیرا معنای اخذ معالم دین از او یعنی س</w:t>
      </w:r>
      <w:r>
        <w:rPr>
          <w:rFonts w:hint="cs"/>
          <w:rtl/>
        </w:rPr>
        <w:t>ؤ</w:t>
      </w:r>
      <w:r w:rsidR="00337512">
        <w:rPr>
          <w:rFonts w:hint="cs"/>
          <w:rtl/>
        </w:rPr>
        <w:t>ا</w:t>
      </w:r>
      <w:r w:rsidR="00512486">
        <w:rPr>
          <w:rFonts w:hint="cs"/>
          <w:rtl/>
        </w:rPr>
        <w:t xml:space="preserve">لات دینی خود را از ایشان بپرسید. </w:t>
      </w:r>
    </w:p>
    <w:p w14:paraId="2B97A3DF" w14:textId="77777777" w:rsidR="00337512" w:rsidRDefault="00512486" w:rsidP="00853885">
      <w:pPr>
        <w:jc w:val="both"/>
        <w:rPr>
          <w:rtl/>
        </w:rPr>
      </w:pPr>
      <w:r>
        <w:rPr>
          <w:rFonts w:hint="cs"/>
          <w:rtl/>
        </w:rPr>
        <w:t xml:space="preserve">اما توقیع «اما الحوادث الواقعة..» نیز به معنای جعل علمیت برای فتوای فقیه نیست </w:t>
      </w:r>
      <w:r w:rsidR="00337512">
        <w:rPr>
          <w:rFonts w:hint="cs"/>
          <w:rtl/>
        </w:rPr>
        <w:t>زیرا</w:t>
      </w:r>
      <w:r>
        <w:rPr>
          <w:rFonts w:hint="cs"/>
          <w:rtl/>
        </w:rPr>
        <w:t xml:space="preserve"> مراد از</w:t>
      </w:r>
      <w:r w:rsidR="00337512">
        <w:rPr>
          <w:rFonts w:hint="cs"/>
          <w:rtl/>
        </w:rPr>
        <w:t xml:space="preserve"> «</w:t>
      </w:r>
      <w:r>
        <w:rPr>
          <w:rFonts w:hint="cs"/>
          <w:rtl/>
        </w:rPr>
        <w:t>حجتی علکیم</w:t>
      </w:r>
      <w:r w:rsidR="00337512">
        <w:rPr>
          <w:rFonts w:hint="cs"/>
          <w:rtl/>
        </w:rPr>
        <w:t>»</w:t>
      </w:r>
      <w:r>
        <w:rPr>
          <w:rFonts w:hint="cs"/>
          <w:rtl/>
        </w:rPr>
        <w:t xml:space="preserve"> این است که</w:t>
      </w:r>
      <w:r w:rsidR="00337512">
        <w:rPr>
          <w:rFonts w:hint="cs"/>
          <w:rtl/>
        </w:rPr>
        <w:t xml:space="preserve"> «</w:t>
      </w:r>
      <w:r>
        <w:rPr>
          <w:rFonts w:hint="cs"/>
          <w:rtl/>
        </w:rPr>
        <w:t>انا احتج بهم عل</w:t>
      </w:r>
      <w:r w:rsidR="00853885">
        <w:rPr>
          <w:rFonts w:hint="cs"/>
          <w:rtl/>
        </w:rPr>
        <w:t>یک</w:t>
      </w:r>
      <w:r>
        <w:rPr>
          <w:rFonts w:hint="cs"/>
          <w:rtl/>
        </w:rPr>
        <w:t>م</w:t>
      </w:r>
      <w:r w:rsidR="00337512">
        <w:rPr>
          <w:rFonts w:hint="cs"/>
          <w:rtl/>
        </w:rPr>
        <w:t>»</w:t>
      </w:r>
      <w:r>
        <w:rPr>
          <w:rFonts w:hint="cs"/>
          <w:rtl/>
        </w:rPr>
        <w:t xml:space="preserve"> یعنی در روز قیامت اگر برای عدم عمل به احکام عذر به عدم علم بیاورید ما به شما می‌گوییم: چرا از فقهاء سوال نکردید و به آن‌ها مراجعه نکردید تا احکام خود را یاد بگیرید؟</w:t>
      </w:r>
      <w:r w:rsidR="00337512">
        <w:rPr>
          <w:rFonts w:hint="cs"/>
          <w:rtl/>
        </w:rPr>
        <w:t xml:space="preserve"> و از آن اعتبار علمیت استفاده نمی‌شود. </w:t>
      </w:r>
    </w:p>
    <w:p w14:paraId="7376734E" w14:textId="77777777" w:rsidR="00337512" w:rsidRDefault="00337512" w:rsidP="006859A4">
      <w:pPr>
        <w:pStyle w:val="Heading2"/>
        <w:jc w:val="both"/>
        <w:rPr>
          <w:rtl/>
        </w:rPr>
      </w:pPr>
      <w:bookmarkStart w:id="8" w:name="_Toc137318885"/>
      <w:bookmarkStart w:id="9" w:name="_Toc137899285"/>
      <w:r>
        <w:rPr>
          <w:rFonts w:hint="cs"/>
          <w:rtl/>
        </w:rPr>
        <w:t xml:space="preserve">تقریب سوم: </w:t>
      </w:r>
      <w:r w:rsidR="00512486">
        <w:rPr>
          <w:rFonts w:hint="cs"/>
          <w:rtl/>
        </w:rPr>
        <w:t>تنزیل مؤدی به منزله‌ی واقع</w:t>
      </w:r>
      <w:bookmarkEnd w:id="8"/>
      <w:bookmarkEnd w:id="9"/>
    </w:p>
    <w:p w14:paraId="22327A9D" w14:textId="77777777" w:rsidR="00337512" w:rsidRDefault="00337512" w:rsidP="00853885">
      <w:pPr>
        <w:jc w:val="both"/>
        <w:rPr>
          <w:rtl/>
        </w:rPr>
      </w:pPr>
      <w:r>
        <w:rPr>
          <w:rFonts w:hint="cs"/>
          <w:rtl/>
        </w:rPr>
        <w:t>مرحوم صاحب کفایه رحمه الله در حاشیه رسائل فرموده‌اند: ظاهر کلام شیخ انصاری رحمه الله این است که همین که شارع اماره را علم اعتبار کرد قائم مقام قطع موضوعی</w:t>
      </w:r>
      <w:r w:rsidR="00853885" w:rsidRPr="00853885">
        <w:rPr>
          <w:rFonts w:hint="cs"/>
          <w:rtl/>
        </w:rPr>
        <w:t xml:space="preserve"> </w:t>
      </w:r>
      <w:r w:rsidR="00853885">
        <w:rPr>
          <w:rFonts w:hint="cs"/>
          <w:rtl/>
        </w:rPr>
        <w:t>طریقی</w:t>
      </w:r>
      <w:r>
        <w:rPr>
          <w:rFonts w:hint="cs"/>
          <w:rtl/>
        </w:rPr>
        <w:t xml:space="preserve"> می‌شود. </w:t>
      </w:r>
    </w:p>
    <w:p w14:paraId="05969582" w14:textId="77777777" w:rsidR="00337512" w:rsidRDefault="00853885" w:rsidP="00853885">
      <w:pPr>
        <w:jc w:val="both"/>
        <w:rPr>
          <w:rtl/>
        </w:rPr>
      </w:pPr>
      <w:r>
        <w:rPr>
          <w:rFonts w:hint="cs"/>
          <w:rtl/>
        </w:rPr>
        <w:t>بعد در ت</w:t>
      </w:r>
      <w:r w:rsidR="00512486">
        <w:rPr>
          <w:rFonts w:hint="cs"/>
          <w:rtl/>
        </w:rPr>
        <w:t>قریب آن فرموده‌اند:</w:t>
      </w:r>
      <w:r w:rsidR="00337512">
        <w:rPr>
          <w:rFonts w:hint="cs"/>
          <w:rtl/>
        </w:rPr>
        <w:t xml:space="preserve"> دلیل اعتبار اماره یک مدلول مطابقی دارد </w:t>
      </w:r>
      <w:r w:rsidR="00512486">
        <w:rPr>
          <w:rFonts w:hint="cs"/>
          <w:rtl/>
        </w:rPr>
        <w:t xml:space="preserve">و یک مدلول التزامی، مدلول مطابقی آن عبارت است از این </w:t>
      </w:r>
      <w:r w:rsidR="00337512">
        <w:rPr>
          <w:rFonts w:hint="cs"/>
          <w:rtl/>
        </w:rPr>
        <w:t>که</w:t>
      </w:r>
      <w:r w:rsidR="00512486">
        <w:rPr>
          <w:rFonts w:hint="cs"/>
          <w:rtl/>
        </w:rPr>
        <w:t xml:space="preserve"> شارع</w:t>
      </w:r>
      <w:r w:rsidR="00337512">
        <w:rPr>
          <w:rFonts w:hint="cs"/>
          <w:rtl/>
        </w:rPr>
        <w:t xml:space="preserve"> مودای اماره</w:t>
      </w:r>
      <w:r w:rsidR="00512486">
        <w:rPr>
          <w:rFonts w:hint="cs"/>
          <w:rtl/>
        </w:rPr>
        <w:t xml:space="preserve"> را</w:t>
      </w:r>
      <w:r w:rsidR="00337512">
        <w:rPr>
          <w:rFonts w:hint="cs"/>
          <w:rtl/>
        </w:rPr>
        <w:t xml:space="preserve"> تنزیل به منزله‌ی واقع می‌کند یعنی وقتی می‌گوید: «</w:t>
      </w:r>
      <w:r w:rsidR="00512486">
        <w:rPr>
          <w:rFonts w:hint="cs"/>
          <w:rtl/>
        </w:rPr>
        <w:t>خبر الثقة</w:t>
      </w:r>
      <w:r w:rsidR="00337512">
        <w:rPr>
          <w:rFonts w:hint="cs"/>
          <w:rtl/>
        </w:rPr>
        <w:t xml:space="preserve">» </w:t>
      </w:r>
      <w:r w:rsidR="00512486">
        <w:rPr>
          <w:rFonts w:hint="cs"/>
          <w:rtl/>
        </w:rPr>
        <w:t xml:space="preserve">لفظ </w:t>
      </w:r>
      <w:r w:rsidR="00337512">
        <w:rPr>
          <w:rFonts w:hint="cs"/>
          <w:rtl/>
        </w:rPr>
        <w:t xml:space="preserve">خبر ثقه را مرآت </w:t>
      </w:r>
      <w:r w:rsidR="00F61DFE">
        <w:rPr>
          <w:rFonts w:hint="cs"/>
          <w:rtl/>
        </w:rPr>
        <w:t>می‌بیند</w:t>
      </w:r>
      <w:r w:rsidR="00337512">
        <w:rPr>
          <w:rFonts w:hint="cs"/>
          <w:rtl/>
        </w:rPr>
        <w:t xml:space="preserve"> برای</w:t>
      </w:r>
      <w:r w:rsidR="00F61DFE">
        <w:rPr>
          <w:rFonts w:hint="cs"/>
          <w:rtl/>
        </w:rPr>
        <w:t xml:space="preserve"> لحاظ</w:t>
      </w:r>
      <w:r w:rsidR="00337512">
        <w:rPr>
          <w:rFonts w:hint="cs"/>
          <w:rtl/>
        </w:rPr>
        <w:t xml:space="preserve"> واقعی که م</w:t>
      </w:r>
      <w:r>
        <w:rPr>
          <w:rFonts w:hint="cs"/>
          <w:rtl/>
        </w:rPr>
        <w:t>ؤ</w:t>
      </w:r>
      <w:r w:rsidR="00337512">
        <w:rPr>
          <w:rFonts w:hint="cs"/>
          <w:rtl/>
        </w:rPr>
        <w:t xml:space="preserve">دای خبر ثقه است. و </w:t>
      </w:r>
      <w:r>
        <w:rPr>
          <w:rFonts w:hint="cs"/>
          <w:rtl/>
        </w:rPr>
        <w:t xml:space="preserve">وقتی می‌گوید «علمٌ» </w:t>
      </w:r>
      <w:r w:rsidR="00F61DFE">
        <w:rPr>
          <w:rFonts w:hint="cs"/>
          <w:rtl/>
        </w:rPr>
        <w:t xml:space="preserve">از </w:t>
      </w:r>
      <w:r>
        <w:rPr>
          <w:rFonts w:hint="cs"/>
          <w:rtl/>
        </w:rPr>
        <w:t>آن</w:t>
      </w:r>
      <w:r w:rsidR="00F61DFE">
        <w:rPr>
          <w:rFonts w:hint="cs"/>
          <w:rtl/>
        </w:rPr>
        <w:t xml:space="preserve"> نیز</w:t>
      </w:r>
      <w:r w:rsidR="00337512">
        <w:rPr>
          <w:rFonts w:hint="cs"/>
          <w:rtl/>
        </w:rPr>
        <w:t xml:space="preserve"> به عنوان مرآت واقع </w:t>
      </w:r>
      <w:r w:rsidR="00F61DFE">
        <w:rPr>
          <w:rFonts w:hint="cs"/>
          <w:rtl/>
        </w:rPr>
        <w:t>استفاده</w:t>
      </w:r>
      <w:r w:rsidR="00337512">
        <w:rPr>
          <w:rFonts w:hint="cs"/>
          <w:rtl/>
        </w:rPr>
        <w:t xml:space="preserve"> می‌کند</w:t>
      </w:r>
      <w:r w:rsidR="00CE50CE">
        <w:rPr>
          <w:rFonts w:hint="cs"/>
          <w:rtl/>
        </w:rPr>
        <w:t xml:space="preserve"> و در آن واقعی که متعلق علم است -یعنی خمر در مثال زیر- لحاظ شده است</w:t>
      </w:r>
      <w:r w:rsidR="00F61DFE">
        <w:rPr>
          <w:rFonts w:hint="cs"/>
          <w:rtl/>
        </w:rPr>
        <w:t xml:space="preserve">. پس مفاد «خبر الثقة علم» </w:t>
      </w:r>
      <w:r>
        <w:rPr>
          <w:rFonts w:hint="cs"/>
          <w:rtl/>
        </w:rPr>
        <w:t xml:space="preserve">در جایی که خبر ثقه بر خمر بودن مایعی اقامه شود </w:t>
      </w:r>
      <w:r w:rsidR="00F61DFE">
        <w:rPr>
          <w:rFonts w:hint="cs"/>
          <w:rtl/>
        </w:rPr>
        <w:t>این است که «ما قامت الامارة علی انّه خمر فهو خمر» پس مدلول مطابقی آن تنزیل م</w:t>
      </w:r>
      <w:r>
        <w:rPr>
          <w:rFonts w:hint="cs"/>
          <w:rtl/>
        </w:rPr>
        <w:t>ؤ</w:t>
      </w:r>
      <w:r w:rsidR="00F61DFE">
        <w:rPr>
          <w:rFonts w:hint="cs"/>
          <w:rtl/>
        </w:rPr>
        <w:t xml:space="preserve">دی به منزله‌ی واقع است. یعنی </w:t>
      </w:r>
      <w:r w:rsidR="00337512">
        <w:rPr>
          <w:rFonts w:hint="cs"/>
          <w:rtl/>
        </w:rPr>
        <w:t xml:space="preserve">شارع </w:t>
      </w:r>
      <w:r w:rsidR="00F61DFE">
        <w:rPr>
          <w:rFonts w:hint="cs"/>
          <w:rtl/>
        </w:rPr>
        <w:t>وقتی می‌گوید: «ما قامت الامارة علی انّه خمر فهو خمر»</w:t>
      </w:r>
      <w:r w:rsidR="00337512">
        <w:rPr>
          <w:rFonts w:hint="cs"/>
          <w:rtl/>
        </w:rPr>
        <w:t xml:space="preserve"> </w:t>
      </w:r>
      <w:r w:rsidR="00F61DFE">
        <w:rPr>
          <w:rFonts w:hint="cs"/>
          <w:rtl/>
        </w:rPr>
        <w:t xml:space="preserve">معنای آن جعل </w:t>
      </w:r>
      <w:r w:rsidR="00CE50CE">
        <w:rPr>
          <w:rFonts w:hint="cs"/>
          <w:rtl/>
        </w:rPr>
        <w:t>و اعتبار احکام واقعی خمر برای مؤ</w:t>
      </w:r>
      <w:r w:rsidR="00F61DFE">
        <w:rPr>
          <w:rFonts w:hint="cs"/>
          <w:rtl/>
        </w:rPr>
        <w:t>دای اماره است</w:t>
      </w:r>
      <w:r w:rsidR="00337512">
        <w:rPr>
          <w:rFonts w:hint="cs"/>
          <w:rtl/>
        </w:rPr>
        <w:t xml:space="preserve"> منتهی حکم و جعل ظاهری و این مستلزم تصویب نیست. </w:t>
      </w:r>
    </w:p>
    <w:p w14:paraId="7CF23FBD" w14:textId="77777777" w:rsidR="00CE50CE" w:rsidRDefault="00CE50CE" w:rsidP="00CE50CE">
      <w:pPr>
        <w:jc w:val="both"/>
        <w:rPr>
          <w:rtl/>
        </w:rPr>
      </w:pPr>
      <w:r>
        <w:rPr>
          <w:rFonts w:hint="cs"/>
          <w:rtl/>
        </w:rPr>
        <w:t>مدلول التزامی  آن نیز عبارت است از این که علم به خمر تنزیلی، احکام علم به خمر حقیقی را دارد. پس در این جا دو تنزیل وجود دارد، تنزیل اول این است که «ما قام خبر الثقة علی انه خمر فهو خمر» که مفاد آن این است که این مایعی که اماره بر خمریت آن اقامه شده است، خمر تنزیلی است که با این تنزیل شما به خمر تنزیلی بودن آن علم پیدا می‌کنید. تنزیل دوم که لازمه‌ی تنزیل اول است این است که علم به خمر تنزیلی به منزله‌ی علم به خمر حقیقی تنزیل می‌شود لذا احکام علم به خمر حقیقی بر آن مترتب می‌شود و این قیام اماره مقام قطع موضوعی است.</w:t>
      </w:r>
    </w:p>
    <w:p w14:paraId="7484399B" w14:textId="77777777" w:rsidR="00337512" w:rsidRDefault="00F61DFE" w:rsidP="00CE50CE">
      <w:pPr>
        <w:jc w:val="both"/>
        <w:rPr>
          <w:rtl/>
        </w:rPr>
      </w:pPr>
      <w:r>
        <w:rPr>
          <w:rFonts w:hint="cs"/>
          <w:rtl/>
        </w:rPr>
        <w:lastRenderedPageBreak/>
        <w:t xml:space="preserve">نکته‌ای که باید به آن توجه داشت این است که </w:t>
      </w:r>
      <w:r w:rsidR="00CE50CE">
        <w:rPr>
          <w:rFonts w:hint="cs"/>
          <w:rtl/>
        </w:rPr>
        <w:t xml:space="preserve">بعید نمی‌دانیم </w:t>
      </w:r>
      <w:r>
        <w:rPr>
          <w:rFonts w:hint="cs"/>
          <w:rtl/>
        </w:rPr>
        <w:t xml:space="preserve">استظهار صاحب کفایه رحمه الله این </w:t>
      </w:r>
      <w:r w:rsidR="00CE50CE">
        <w:rPr>
          <w:rFonts w:hint="cs"/>
          <w:rtl/>
        </w:rPr>
        <w:t xml:space="preserve">بوده </w:t>
      </w:r>
      <w:r>
        <w:rPr>
          <w:rFonts w:hint="cs"/>
          <w:rtl/>
        </w:rPr>
        <w:t xml:space="preserve">است </w:t>
      </w:r>
      <w:r w:rsidR="00337512">
        <w:rPr>
          <w:rFonts w:hint="cs"/>
          <w:rtl/>
        </w:rPr>
        <w:t>که مسلک شیخ</w:t>
      </w:r>
      <w:r>
        <w:rPr>
          <w:rFonts w:hint="cs"/>
          <w:rtl/>
        </w:rPr>
        <w:t xml:space="preserve"> انصاری رحمه الله در حجیت</w:t>
      </w:r>
      <w:r w:rsidR="00337512">
        <w:rPr>
          <w:rFonts w:hint="cs"/>
          <w:rtl/>
        </w:rPr>
        <w:t xml:space="preserve"> امارات </w:t>
      </w:r>
      <w:r>
        <w:rPr>
          <w:rFonts w:hint="cs"/>
          <w:rtl/>
        </w:rPr>
        <w:t>تنزیل م</w:t>
      </w:r>
      <w:r w:rsidR="00CE50CE">
        <w:rPr>
          <w:rFonts w:hint="cs"/>
          <w:rtl/>
        </w:rPr>
        <w:t>ؤ</w:t>
      </w:r>
      <w:r>
        <w:rPr>
          <w:rFonts w:hint="cs"/>
          <w:rtl/>
        </w:rPr>
        <w:t>دی به منزله واقع باشد</w:t>
      </w:r>
      <w:r w:rsidR="00CE50CE">
        <w:rPr>
          <w:rFonts w:hint="cs"/>
          <w:rtl/>
        </w:rPr>
        <w:t xml:space="preserve"> که هم این مسلک به شیخ انصاری نسبت داده شده است و هم مسلک </w:t>
      </w:r>
      <w:r w:rsidR="00337512">
        <w:rPr>
          <w:rFonts w:hint="cs"/>
          <w:rtl/>
        </w:rPr>
        <w:t>جعل علمیت</w:t>
      </w:r>
      <w:r>
        <w:rPr>
          <w:rFonts w:hint="cs"/>
          <w:rtl/>
        </w:rPr>
        <w:t>. ولی مسلک خود صاحب کفایه رحمه الله</w:t>
      </w:r>
      <w:r w:rsidR="00337512">
        <w:rPr>
          <w:rFonts w:hint="cs"/>
          <w:rtl/>
        </w:rPr>
        <w:t xml:space="preserve"> جعل منجزیت و معذریت برای اماره است</w:t>
      </w:r>
      <w:r>
        <w:rPr>
          <w:rFonts w:hint="cs"/>
          <w:rtl/>
        </w:rPr>
        <w:t>.</w:t>
      </w:r>
      <w:r w:rsidR="00337512">
        <w:rPr>
          <w:rFonts w:hint="cs"/>
          <w:rtl/>
        </w:rPr>
        <w:t xml:space="preserve"> لذا </w:t>
      </w:r>
      <w:r w:rsidR="00CE50CE">
        <w:rPr>
          <w:rFonts w:hint="cs"/>
          <w:rtl/>
        </w:rPr>
        <w:t>ظاهرا</w:t>
      </w:r>
      <w:r w:rsidR="00337512">
        <w:rPr>
          <w:rFonts w:hint="cs"/>
          <w:rtl/>
        </w:rPr>
        <w:t xml:space="preserve"> ایشان </w:t>
      </w:r>
      <w:r w:rsidR="00CE50CE">
        <w:rPr>
          <w:rFonts w:hint="cs"/>
          <w:rtl/>
        </w:rPr>
        <w:t>در اینجا</w:t>
      </w:r>
      <w:r>
        <w:rPr>
          <w:rFonts w:hint="cs"/>
          <w:rtl/>
        </w:rPr>
        <w:t xml:space="preserve"> </w:t>
      </w:r>
      <w:r w:rsidR="00337512">
        <w:rPr>
          <w:rFonts w:hint="cs"/>
          <w:rtl/>
        </w:rPr>
        <w:t>طبق مبنای</w:t>
      </w:r>
      <w:r>
        <w:rPr>
          <w:rFonts w:hint="cs"/>
          <w:rtl/>
        </w:rPr>
        <w:t xml:space="preserve"> مرحوم</w:t>
      </w:r>
      <w:r w:rsidR="00337512">
        <w:rPr>
          <w:rFonts w:hint="cs"/>
          <w:rtl/>
        </w:rPr>
        <w:t xml:space="preserve"> شیخ</w:t>
      </w:r>
      <w:r>
        <w:rPr>
          <w:rFonts w:hint="cs"/>
          <w:rtl/>
        </w:rPr>
        <w:t xml:space="preserve"> انصاری رحمه الله</w:t>
      </w:r>
      <w:r w:rsidR="00CE50CE">
        <w:rPr>
          <w:rFonts w:hint="cs"/>
          <w:rtl/>
        </w:rPr>
        <w:t xml:space="preserve"> می‌خواهد صحبت کند</w:t>
      </w:r>
      <w:r w:rsidR="00337512">
        <w:rPr>
          <w:rFonts w:hint="cs"/>
          <w:rtl/>
        </w:rPr>
        <w:t xml:space="preserve">. </w:t>
      </w:r>
    </w:p>
    <w:p w14:paraId="0FA2EA92" w14:textId="77777777" w:rsidR="00DA3625" w:rsidRDefault="00DA3625" w:rsidP="006859A4">
      <w:pPr>
        <w:jc w:val="both"/>
        <w:rPr>
          <w:rtl/>
        </w:rPr>
      </w:pPr>
      <w:r>
        <w:rPr>
          <w:rFonts w:hint="cs"/>
          <w:rtl/>
        </w:rPr>
        <w:t>ان قلت: یک خطاب نمی‌تواند در دو تنزیل و دو معنا استعمال شود.</w:t>
      </w:r>
    </w:p>
    <w:p w14:paraId="780D8EDE" w14:textId="77777777" w:rsidR="00DA3625" w:rsidRDefault="00DA3625" w:rsidP="006859A4">
      <w:pPr>
        <w:jc w:val="both"/>
        <w:rPr>
          <w:rtl/>
        </w:rPr>
      </w:pPr>
      <w:r>
        <w:rPr>
          <w:rFonts w:hint="cs"/>
          <w:rtl/>
        </w:rPr>
        <w:t xml:space="preserve">قلت: </w:t>
      </w:r>
      <w:r w:rsidR="0093627E">
        <w:rPr>
          <w:rFonts w:hint="cs"/>
          <w:rtl/>
        </w:rPr>
        <w:t>مدلول مطابقی خطاب فقط تنزیل مؤ</w:t>
      </w:r>
      <w:r w:rsidR="006C6EBE">
        <w:rPr>
          <w:rFonts w:hint="cs"/>
          <w:rtl/>
        </w:rPr>
        <w:t>دی</w:t>
      </w:r>
      <w:r>
        <w:rPr>
          <w:rFonts w:hint="cs"/>
          <w:rtl/>
        </w:rPr>
        <w:t xml:space="preserve"> به منزله‌ی واقع است، </w:t>
      </w:r>
      <w:r w:rsidR="006C6EBE">
        <w:rPr>
          <w:rFonts w:hint="cs"/>
          <w:rtl/>
        </w:rPr>
        <w:t xml:space="preserve">و بعد از علم به خبر ثقه «هذا خمر» و همچنین علم به این که شارع فرمودند: «ما قام خبر الثقة علی انه خمر فهو خمر» علم به خمر تنزیلی پیدا می‌شود و </w:t>
      </w:r>
      <w:r>
        <w:rPr>
          <w:rFonts w:hint="cs"/>
          <w:rtl/>
        </w:rPr>
        <w:t>مدلول التزامی این خطاب این است که علم به خمر تنزیلی</w:t>
      </w:r>
      <w:r w:rsidR="006C6EBE">
        <w:rPr>
          <w:rFonts w:hint="cs"/>
          <w:rtl/>
        </w:rPr>
        <w:t xml:space="preserve"> نیز احکام</w:t>
      </w:r>
      <w:r>
        <w:rPr>
          <w:rFonts w:hint="cs"/>
          <w:rtl/>
        </w:rPr>
        <w:t xml:space="preserve"> علم به خمر واقعی را دارد</w:t>
      </w:r>
      <w:r w:rsidR="006C6EBE">
        <w:rPr>
          <w:rStyle w:val="FootnoteReference"/>
          <w:rtl/>
        </w:rPr>
        <w:footnoteReference w:id="8"/>
      </w:r>
      <w:r>
        <w:rPr>
          <w:rFonts w:hint="cs"/>
          <w:rtl/>
        </w:rPr>
        <w:t xml:space="preserve">. </w:t>
      </w:r>
    </w:p>
    <w:p w14:paraId="3B2EE4D1" w14:textId="77777777" w:rsidR="006C6EBE" w:rsidRDefault="0093627E" w:rsidP="006859A4">
      <w:pPr>
        <w:jc w:val="both"/>
      </w:pPr>
      <w:r>
        <w:rPr>
          <w:rFonts w:hint="cs"/>
          <w:rtl/>
        </w:rPr>
        <w:t xml:space="preserve">البته </w:t>
      </w:r>
      <w:r w:rsidR="006C6EBE">
        <w:rPr>
          <w:rFonts w:hint="cs"/>
          <w:rtl/>
        </w:rPr>
        <w:t xml:space="preserve">ایشان در کفایه به این مطلب اشکال کردند و فرموده‌اند: «این مطالب که در حاشیه </w:t>
      </w:r>
      <w:r>
        <w:rPr>
          <w:rFonts w:hint="cs"/>
          <w:rtl/>
        </w:rPr>
        <w:t xml:space="preserve">رسائل </w:t>
      </w:r>
      <w:r w:rsidR="006C6EBE">
        <w:rPr>
          <w:rFonts w:hint="cs"/>
          <w:rtl/>
        </w:rPr>
        <w:t>بیان کردیم، لایخلو من تکلف بل تعسف»</w:t>
      </w:r>
      <w:r w:rsidR="00AF2637">
        <w:rPr>
          <w:rStyle w:val="FootnoteReference"/>
          <w:rtl/>
        </w:rPr>
        <w:footnoteReference w:id="9"/>
      </w:r>
    </w:p>
    <w:p w14:paraId="110CFDAC" w14:textId="77777777" w:rsidR="00DA3625" w:rsidRDefault="00DA3625" w:rsidP="0093627E">
      <w:pPr>
        <w:jc w:val="both"/>
        <w:rPr>
          <w:rtl/>
        </w:rPr>
      </w:pPr>
      <w:r>
        <w:rPr>
          <w:rFonts w:hint="cs"/>
          <w:rtl/>
        </w:rPr>
        <w:t>مراد از «تکلف» این است که مدلول التزامی درست کردن تکلف است زیرا از کجا استفاده شد که علم به خمر تنزیل</w:t>
      </w:r>
      <w:r w:rsidR="006F6FC5">
        <w:rPr>
          <w:rFonts w:hint="cs"/>
          <w:rtl/>
        </w:rPr>
        <w:t xml:space="preserve">ی احکام </w:t>
      </w:r>
      <w:r w:rsidR="0093627E">
        <w:rPr>
          <w:rFonts w:hint="cs"/>
          <w:rtl/>
        </w:rPr>
        <w:t xml:space="preserve">علم به </w:t>
      </w:r>
      <w:r w:rsidR="006F6FC5">
        <w:rPr>
          <w:rFonts w:hint="cs"/>
          <w:rtl/>
        </w:rPr>
        <w:t xml:space="preserve">خمر حقیقی را </w:t>
      </w:r>
      <w:r w:rsidR="0093627E">
        <w:rPr>
          <w:rFonts w:hint="cs"/>
          <w:rtl/>
        </w:rPr>
        <w:t>دارد؟</w:t>
      </w:r>
      <w:r w:rsidR="006F6FC5">
        <w:rPr>
          <w:rFonts w:hint="cs"/>
          <w:rtl/>
        </w:rPr>
        <w:t xml:space="preserve"> و آن شبیه این است که در</w:t>
      </w:r>
      <w:r>
        <w:rPr>
          <w:rFonts w:hint="cs"/>
          <w:rtl/>
        </w:rPr>
        <w:t xml:space="preserve"> قاعده‌ی طهارت که اصل تنزیلی است </w:t>
      </w:r>
      <w:r w:rsidR="006F6FC5">
        <w:rPr>
          <w:rFonts w:hint="cs"/>
          <w:rtl/>
        </w:rPr>
        <w:t>و مفاد آن این است که</w:t>
      </w:r>
      <w:r>
        <w:rPr>
          <w:rFonts w:hint="cs"/>
          <w:rtl/>
        </w:rPr>
        <w:t xml:space="preserve"> «</w:t>
      </w:r>
      <w:r w:rsidR="006F6FC5">
        <w:rPr>
          <w:rFonts w:hint="cs"/>
          <w:rtl/>
        </w:rPr>
        <w:t>مشکوک الطهارة ‌طاهر» و دلالت</w:t>
      </w:r>
      <w:r w:rsidR="0093627E">
        <w:rPr>
          <w:rFonts w:hint="cs"/>
          <w:rtl/>
        </w:rPr>
        <w:t xml:space="preserve"> بر طهارت این مایع مشکوک می‌کند؛</w:t>
      </w:r>
      <w:r w:rsidR="006F6FC5">
        <w:rPr>
          <w:rFonts w:hint="cs"/>
          <w:rtl/>
        </w:rPr>
        <w:t xml:space="preserve"> اگر شارع در یک موردی بگوید «اذا علمت بکون مایع طاهر</w:t>
      </w:r>
      <w:r w:rsidR="0093627E">
        <w:rPr>
          <w:rFonts w:hint="cs"/>
          <w:rtl/>
        </w:rPr>
        <w:t>ا -که ظاهر در طاهر واقعی است- فأ</w:t>
      </w:r>
      <w:r w:rsidR="006F6FC5">
        <w:rPr>
          <w:rFonts w:hint="cs"/>
          <w:rtl/>
        </w:rPr>
        <w:t xml:space="preserve">عطه للآخرین» نمی‌توان گفت </w:t>
      </w:r>
      <w:r w:rsidR="0093627E">
        <w:rPr>
          <w:rFonts w:hint="cs"/>
          <w:rtl/>
        </w:rPr>
        <w:t>با</w:t>
      </w:r>
      <w:r w:rsidR="006F6FC5">
        <w:rPr>
          <w:rFonts w:hint="cs"/>
          <w:rtl/>
        </w:rPr>
        <w:t xml:space="preserve"> جریان قاعده‌ی طهارت در این مایع مشکوک</w:t>
      </w:r>
      <w:r w:rsidR="0093627E">
        <w:rPr>
          <w:rFonts w:hint="cs"/>
          <w:rtl/>
        </w:rPr>
        <w:t>،</w:t>
      </w:r>
      <w:r w:rsidR="006F6FC5">
        <w:rPr>
          <w:rFonts w:hint="cs"/>
          <w:rtl/>
        </w:rPr>
        <w:t xml:space="preserve"> علم به طهارت تنزیلیه آن پیدا کردیم </w:t>
      </w:r>
      <w:r>
        <w:rPr>
          <w:rFonts w:hint="cs"/>
          <w:rtl/>
        </w:rPr>
        <w:t xml:space="preserve">و شارع </w:t>
      </w:r>
      <w:r w:rsidR="00C07BA5">
        <w:rPr>
          <w:rFonts w:hint="cs"/>
          <w:rtl/>
        </w:rPr>
        <w:t xml:space="preserve">نیز </w:t>
      </w:r>
      <w:r>
        <w:rPr>
          <w:rFonts w:hint="cs"/>
          <w:rtl/>
        </w:rPr>
        <w:t>علم به طهارت تنزیلیه را</w:t>
      </w:r>
      <w:r w:rsidR="00C07BA5">
        <w:rPr>
          <w:rFonts w:hint="cs"/>
          <w:rtl/>
        </w:rPr>
        <w:t xml:space="preserve"> به منزله‌ی</w:t>
      </w:r>
      <w:r>
        <w:rPr>
          <w:rFonts w:hint="cs"/>
          <w:rtl/>
        </w:rPr>
        <w:t xml:space="preserve"> علم به طهارت واقیعه</w:t>
      </w:r>
      <w:r w:rsidR="0093627E">
        <w:rPr>
          <w:rFonts w:hint="cs"/>
          <w:rtl/>
        </w:rPr>
        <w:t>،</w:t>
      </w:r>
      <w:r>
        <w:rPr>
          <w:rFonts w:hint="cs"/>
          <w:rtl/>
        </w:rPr>
        <w:t xml:space="preserve"> </w:t>
      </w:r>
      <w:r w:rsidR="0093627E">
        <w:rPr>
          <w:rFonts w:hint="cs"/>
          <w:rtl/>
        </w:rPr>
        <w:t>تنزیل</w:t>
      </w:r>
      <w:r w:rsidR="00C07BA5">
        <w:rPr>
          <w:rFonts w:hint="cs"/>
          <w:rtl/>
        </w:rPr>
        <w:t xml:space="preserve"> کرده است، لذا ترتب احکام علم به طهارت واقعیه بر علم به طهارت تنزیلی اول ا</w:t>
      </w:r>
      <w:r w:rsidR="0093627E">
        <w:rPr>
          <w:rFonts w:hint="cs"/>
          <w:rtl/>
        </w:rPr>
        <w:t>ل</w:t>
      </w:r>
      <w:r w:rsidR="00C07BA5">
        <w:rPr>
          <w:rFonts w:hint="cs"/>
          <w:rtl/>
        </w:rPr>
        <w:t>کلام است و نیاز به یک تنزیل جدید دارد</w:t>
      </w:r>
      <w:r w:rsidR="0093627E">
        <w:rPr>
          <w:rFonts w:hint="cs"/>
          <w:rtl/>
        </w:rPr>
        <w:t xml:space="preserve"> و</w:t>
      </w:r>
      <w:r w:rsidR="00C07BA5">
        <w:rPr>
          <w:rFonts w:hint="cs"/>
          <w:rtl/>
        </w:rPr>
        <w:t xml:space="preserve"> </w:t>
      </w:r>
      <w:r w:rsidR="0093627E">
        <w:rPr>
          <w:rFonts w:hint="cs"/>
          <w:rtl/>
        </w:rPr>
        <w:t>بدون آن نمی‌توان آثار علم واقعی</w:t>
      </w:r>
      <w:r w:rsidR="00C07BA5">
        <w:rPr>
          <w:rFonts w:hint="cs"/>
          <w:rtl/>
        </w:rPr>
        <w:t xml:space="preserve"> را بر آن مترتب کرد. </w:t>
      </w:r>
    </w:p>
    <w:p w14:paraId="3A6C577F" w14:textId="77777777" w:rsidR="00C07BA5" w:rsidRDefault="00DA3625" w:rsidP="006859A4">
      <w:pPr>
        <w:jc w:val="both"/>
        <w:rPr>
          <w:rtl/>
        </w:rPr>
      </w:pPr>
      <w:r>
        <w:rPr>
          <w:rFonts w:hint="cs"/>
          <w:rtl/>
        </w:rPr>
        <w:t>مرحوم تبریزی رحمه الله فرموده‌اند:</w:t>
      </w:r>
      <w:r w:rsidR="00C07BA5">
        <w:rPr>
          <w:rFonts w:hint="cs"/>
          <w:rtl/>
        </w:rPr>
        <w:t xml:space="preserve"> همین که شارع بگوید: «هذا طاهر» علم به طهارت پیدا می‌شود و آثار</w:t>
      </w:r>
      <w:r w:rsidR="0093627E">
        <w:rPr>
          <w:rFonts w:hint="cs"/>
          <w:rtl/>
        </w:rPr>
        <w:t xml:space="preserve"> علم به</w:t>
      </w:r>
      <w:r w:rsidR="00C07BA5">
        <w:rPr>
          <w:rFonts w:hint="cs"/>
          <w:rtl/>
        </w:rPr>
        <w:t xml:space="preserve"> طهارت واقعیه بر آن مترتب می‌شود. </w:t>
      </w:r>
    </w:p>
    <w:p w14:paraId="69657CD3" w14:textId="77777777" w:rsidR="000A3A25" w:rsidRDefault="00DA3625" w:rsidP="0093627E">
      <w:pPr>
        <w:jc w:val="both"/>
        <w:rPr>
          <w:rtl/>
        </w:rPr>
      </w:pPr>
      <w:r>
        <w:rPr>
          <w:rFonts w:hint="cs"/>
          <w:rtl/>
        </w:rPr>
        <w:t>مراد از «تعسف» نیز</w:t>
      </w:r>
      <w:r w:rsidR="00C07BA5">
        <w:rPr>
          <w:rFonts w:hint="cs"/>
          <w:rtl/>
        </w:rPr>
        <w:t xml:space="preserve"> این است که </w:t>
      </w:r>
      <w:r w:rsidR="0093627E">
        <w:rPr>
          <w:rFonts w:hint="cs"/>
          <w:rtl/>
        </w:rPr>
        <w:t xml:space="preserve">این امر </w:t>
      </w:r>
      <w:r w:rsidR="00C07BA5">
        <w:rPr>
          <w:rFonts w:hint="cs"/>
          <w:rtl/>
        </w:rPr>
        <w:t>محال است</w:t>
      </w:r>
      <w:r w:rsidR="0093627E">
        <w:rPr>
          <w:rFonts w:hint="cs"/>
          <w:rtl/>
        </w:rPr>
        <w:t xml:space="preserve"> </w:t>
      </w:r>
      <w:r w:rsidR="00C07BA5">
        <w:rPr>
          <w:rFonts w:hint="cs"/>
          <w:rtl/>
        </w:rPr>
        <w:t>زیرا مس</w:t>
      </w:r>
      <w:r w:rsidR="0093627E">
        <w:rPr>
          <w:rFonts w:hint="cs"/>
          <w:rtl/>
        </w:rPr>
        <w:t>تل</w:t>
      </w:r>
      <w:r w:rsidR="00C07BA5">
        <w:rPr>
          <w:rFonts w:hint="cs"/>
          <w:rtl/>
        </w:rPr>
        <w:t xml:space="preserve">زم دور است چون </w:t>
      </w:r>
      <w:r w:rsidR="0093627E">
        <w:rPr>
          <w:rFonts w:hint="cs"/>
          <w:rtl/>
        </w:rPr>
        <w:t xml:space="preserve">در جایی که </w:t>
      </w:r>
      <w:r w:rsidR="00C07BA5">
        <w:rPr>
          <w:rFonts w:hint="cs"/>
          <w:rtl/>
        </w:rPr>
        <w:t>شارع فرمود</w:t>
      </w:r>
      <w:r w:rsidR="0093627E">
        <w:rPr>
          <w:rFonts w:hint="cs"/>
          <w:rtl/>
        </w:rPr>
        <w:t>ه</w:t>
      </w:r>
      <w:r w:rsidR="00C07BA5">
        <w:rPr>
          <w:rFonts w:hint="cs"/>
          <w:rtl/>
        </w:rPr>
        <w:t xml:space="preserve">: «اثر علم به خمر بودن یک مایع اجتناب از آن است» صحت تنزیل این مایع به منزله‌ی خمر متوقف بر تنزیل علم به خمر تنزیلی به منزله‌ی علم به خمر </w:t>
      </w:r>
      <w:r w:rsidR="00C07BA5">
        <w:rPr>
          <w:rFonts w:hint="cs"/>
          <w:rtl/>
        </w:rPr>
        <w:lastRenderedPageBreak/>
        <w:t>واقعی است، و الا اگر این تنزیل دوم نباشد تنزیل این مایع به منزله‌ی خمر چون اثر ندارد -زیرا اثر به علم به خمریت تعلق گرفته است نه واقع خمریت- لغو خواهد بود.</w:t>
      </w:r>
      <w:r w:rsidR="0093627E">
        <w:rPr>
          <w:rFonts w:hint="cs"/>
          <w:rtl/>
        </w:rPr>
        <w:t xml:space="preserve"> </w:t>
      </w:r>
      <w:r w:rsidR="00C07BA5">
        <w:rPr>
          <w:rFonts w:hint="cs"/>
          <w:rtl/>
        </w:rPr>
        <w:t xml:space="preserve">پس </w:t>
      </w:r>
      <w:r w:rsidR="0093627E">
        <w:rPr>
          <w:rFonts w:hint="cs"/>
          <w:rtl/>
        </w:rPr>
        <w:t>تنزیل مؤ</w:t>
      </w:r>
      <w:r>
        <w:rPr>
          <w:rFonts w:hint="cs"/>
          <w:rtl/>
        </w:rPr>
        <w:t>دی به منزله‌ی واقع متوقف است بر تنزیل علم به خمر تنزیلی به</w:t>
      </w:r>
      <w:r w:rsidR="00C07BA5">
        <w:rPr>
          <w:rFonts w:hint="cs"/>
          <w:rtl/>
        </w:rPr>
        <w:t xml:space="preserve"> منزله‌ی علم به خمر حقیقی و این </w:t>
      </w:r>
      <w:r>
        <w:rPr>
          <w:rFonts w:hint="cs"/>
          <w:rtl/>
        </w:rPr>
        <w:t xml:space="preserve">تنزیل دوم </w:t>
      </w:r>
      <w:r w:rsidR="00C07BA5">
        <w:rPr>
          <w:rFonts w:hint="cs"/>
          <w:rtl/>
        </w:rPr>
        <w:t xml:space="preserve">نیز چون </w:t>
      </w:r>
      <w:r>
        <w:rPr>
          <w:rFonts w:hint="cs"/>
          <w:rtl/>
        </w:rPr>
        <w:t xml:space="preserve">مدلول </w:t>
      </w:r>
      <w:r w:rsidR="00AF2637">
        <w:rPr>
          <w:rFonts w:hint="cs"/>
          <w:rtl/>
        </w:rPr>
        <w:t>التزامی خطاب و تنزیل اول است</w:t>
      </w:r>
      <w:r>
        <w:rPr>
          <w:rFonts w:hint="cs"/>
          <w:rtl/>
        </w:rPr>
        <w:t xml:space="preserve"> متوقف بر آن است زیرا هر لازمی متوقف بر ملزوم خود است، و این دور است. </w:t>
      </w:r>
    </w:p>
    <w:p w14:paraId="757294BF" w14:textId="77777777" w:rsidR="00AF2637" w:rsidRPr="00E036BA" w:rsidRDefault="00AF2637" w:rsidP="006859A4">
      <w:pPr>
        <w:jc w:val="both"/>
        <w:rPr>
          <w:rtl/>
        </w:rPr>
      </w:pPr>
      <w:r>
        <w:rPr>
          <w:rFonts w:hint="cs"/>
          <w:rtl/>
        </w:rPr>
        <w:t>ان‌شاء الله در جلسه آینده این اشکالات صاحب کفایه رحمه الله در کفایه بر کلام خودشان در حاشیه رسائل را بررسی خواهیم کرد.</w:t>
      </w:r>
    </w:p>
    <w:sectPr w:rsidR="00AF2637" w:rsidRPr="00E036BA" w:rsidSect="00F7601D">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2C8F" w14:textId="77777777" w:rsidR="00E96EFB" w:rsidRDefault="00E96EFB" w:rsidP="00D652A5">
      <w:pPr>
        <w:spacing w:after="0"/>
      </w:pPr>
      <w:r>
        <w:separator/>
      </w:r>
    </w:p>
  </w:endnote>
  <w:endnote w:type="continuationSeparator" w:id="0">
    <w:p w14:paraId="2A9F912D" w14:textId="77777777" w:rsidR="00E96EFB" w:rsidRDefault="00E96EFB" w:rsidP="00D65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36088"/>
      <w:docPartObj>
        <w:docPartGallery w:val="Page Numbers (Bottom of Page)"/>
        <w:docPartUnique/>
      </w:docPartObj>
    </w:sdtPr>
    <w:sdtEndPr/>
    <w:sdtContent>
      <w:p w14:paraId="7C3436CE" w14:textId="77777777" w:rsidR="00560055" w:rsidRDefault="00560055">
        <w:pPr>
          <w:pStyle w:val="Footer"/>
          <w:jc w:val="center"/>
        </w:pPr>
        <w:r>
          <w:fldChar w:fldCharType="begin"/>
        </w:r>
        <w:r>
          <w:instrText xml:space="preserve"> PAGE   \* MERGEFORMAT </w:instrText>
        </w:r>
        <w:r>
          <w:fldChar w:fldCharType="separate"/>
        </w:r>
        <w:r w:rsidR="00E06119">
          <w:rPr>
            <w:noProof/>
          </w:rPr>
          <w:t>1</w:t>
        </w:r>
        <w:r>
          <w:rPr>
            <w:noProof/>
          </w:rPr>
          <w:fldChar w:fldCharType="end"/>
        </w:r>
      </w:p>
    </w:sdtContent>
  </w:sdt>
  <w:p w14:paraId="7A277FE2" w14:textId="77777777" w:rsidR="00F7601D" w:rsidRDefault="007D2E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6B62" w14:textId="77777777" w:rsidR="00E96EFB" w:rsidRDefault="00E96EFB" w:rsidP="00D652A5">
      <w:pPr>
        <w:spacing w:after="0"/>
      </w:pPr>
      <w:r>
        <w:separator/>
      </w:r>
    </w:p>
  </w:footnote>
  <w:footnote w:type="continuationSeparator" w:id="0">
    <w:p w14:paraId="00791DF0" w14:textId="77777777" w:rsidR="00E96EFB" w:rsidRDefault="00E96EFB" w:rsidP="00D652A5">
      <w:pPr>
        <w:spacing w:after="0"/>
      </w:pPr>
      <w:r>
        <w:continuationSeparator/>
      </w:r>
    </w:p>
  </w:footnote>
  <w:footnote w:id="1">
    <w:p w14:paraId="057DAE44" w14:textId="77777777" w:rsidR="00AF2637" w:rsidRDefault="00AF2637" w:rsidP="00AF2637">
      <w:pPr>
        <w:pStyle w:val="FootnoteText"/>
      </w:pPr>
      <w:r>
        <w:rPr>
          <w:rStyle w:val="FootnoteReference"/>
        </w:rPr>
        <w:footnoteRef/>
      </w:r>
      <w:r>
        <w:rPr>
          <w:rtl/>
        </w:rPr>
        <w:t xml:space="preserve"> </w:t>
      </w:r>
      <w:r>
        <w:rPr>
          <w:rFonts w:hint="cs"/>
          <w:rtl/>
        </w:rPr>
        <w:t>اجود التقریرات، نائینی، محمد حسین، ج3، ص19؛ فوائد الاصول، نائینی، محمد حسین، ج3، ص21.</w:t>
      </w:r>
    </w:p>
  </w:footnote>
  <w:footnote w:id="2">
    <w:p w14:paraId="41931BFA" w14:textId="77777777" w:rsidR="00AF2637" w:rsidRDefault="00AF2637" w:rsidP="00AF2637">
      <w:pPr>
        <w:pStyle w:val="FootnoteText"/>
      </w:pPr>
      <w:r>
        <w:rPr>
          <w:rStyle w:val="FootnoteReference"/>
        </w:rPr>
        <w:footnoteRef/>
      </w:r>
      <w:r>
        <w:rPr>
          <w:rtl/>
        </w:rPr>
        <w:t xml:space="preserve"> </w:t>
      </w:r>
      <w:r>
        <w:rPr>
          <w:rFonts w:hint="cs"/>
          <w:rtl/>
        </w:rPr>
        <w:t xml:space="preserve">مصباح الاصول(طبع موسسة احیاء آثار </w:t>
      </w:r>
      <w:r w:rsidRPr="0035791A">
        <w:rPr>
          <w:rFonts w:hint="cs"/>
          <w:rtl/>
        </w:rPr>
        <w:t>السید الخوئی)، ج1، ص39.</w:t>
      </w:r>
    </w:p>
  </w:footnote>
  <w:footnote w:id="3">
    <w:p w14:paraId="43A52547" w14:textId="77777777" w:rsidR="007765B0" w:rsidRDefault="007765B0" w:rsidP="007765B0">
      <w:pPr>
        <w:pStyle w:val="FootnoteText"/>
      </w:pPr>
      <w:r>
        <w:rPr>
          <w:rStyle w:val="FootnoteReference"/>
        </w:rPr>
        <w:footnoteRef/>
      </w:r>
      <w:r>
        <w:rPr>
          <w:rtl/>
        </w:rPr>
        <w:t xml:space="preserve"> </w:t>
      </w:r>
      <w:r>
        <w:rPr>
          <w:rFonts w:hint="cs"/>
          <w:rtl/>
        </w:rPr>
        <w:t>وسائل الشیعة، شیخ حر عاملی، محمد بن حسن، ج27، ص149، ح40.</w:t>
      </w:r>
    </w:p>
  </w:footnote>
  <w:footnote w:id="4">
    <w:p w14:paraId="3193FE5E" w14:textId="77777777" w:rsidR="007765B0" w:rsidRDefault="007765B0">
      <w:pPr>
        <w:pStyle w:val="FootnoteText"/>
      </w:pPr>
      <w:r>
        <w:rPr>
          <w:rStyle w:val="FootnoteReference"/>
        </w:rPr>
        <w:footnoteRef/>
      </w:r>
      <w:r>
        <w:rPr>
          <w:rtl/>
        </w:rPr>
        <w:t xml:space="preserve"> </w:t>
      </w:r>
      <w:r>
        <w:rPr>
          <w:rFonts w:hint="cs"/>
          <w:rtl/>
        </w:rPr>
        <w:t>کمال الدین و تمام النعمة، ابن بابویه، محمد بن علی، ج2، ص383، ح4.</w:t>
      </w:r>
    </w:p>
  </w:footnote>
  <w:footnote w:id="5">
    <w:p w14:paraId="1592335E" w14:textId="77777777" w:rsidR="007765B0" w:rsidRDefault="007765B0">
      <w:pPr>
        <w:pStyle w:val="FootnoteText"/>
      </w:pPr>
      <w:r>
        <w:rPr>
          <w:rStyle w:val="FootnoteReference"/>
        </w:rPr>
        <w:footnoteRef/>
      </w:r>
      <w:r>
        <w:rPr>
          <w:rtl/>
        </w:rPr>
        <w:t xml:space="preserve"> </w:t>
      </w:r>
      <w:r>
        <w:rPr>
          <w:rFonts w:hint="cs"/>
          <w:rtl/>
        </w:rPr>
        <w:t>وسائل الشیعة، شیخ حرعاملی، محمد بن حسن، ج27، ص147، ح33.</w:t>
      </w:r>
    </w:p>
  </w:footnote>
  <w:footnote w:id="6">
    <w:p w14:paraId="24C9611C" w14:textId="77777777" w:rsidR="00E036BA" w:rsidRDefault="00E036BA">
      <w:pPr>
        <w:pStyle w:val="FootnoteText"/>
        <w:rPr>
          <w:rtl/>
        </w:rPr>
      </w:pPr>
      <w:r>
        <w:rPr>
          <w:rStyle w:val="FootnoteReference"/>
        </w:rPr>
        <w:footnoteRef/>
      </w:r>
      <w:r>
        <w:rPr>
          <w:rtl/>
        </w:rPr>
        <w:t xml:space="preserve"> </w:t>
      </w:r>
      <w:r w:rsidR="007765B0">
        <w:rPr>
          <w:rFonts w:hint="cs"/>
          <w:rtl/>
        </w:rPr>
        <w:t>اضواء و آراء ؛ تعلیقات علی کتابنا بحوث فی علم الاصول، هاشمی شاهرودی، محمود، ج2، ص107.</w:t>
      </w:r>
    </w:p>
  </w:footnote>
  <w:footnote w:id="7">
    <w:p w14:paraId="5C9F3F58" w14:textId="77777777" w:rsidR="008568C4" w:rsidRDefault="008568C4">
      <w:pPr>
        <w:pStyle w:val="FootnoteText"/>
        <w:rPr>
          <w:rtl/>
        </w:rPr>
      </w:pPr>
      <w:r>
        <w:rPr>
          <w:rStyle w:val="FootnoteReference"/>
        </w:rPr>
        <w:footnoteRef/>
      </w:r>
      <w:r>
        <w:rPr>
          <w:rtl/>
        </w:rPr>
        <w:t xml:space="preserve"> </w:t>
      </w:r>
      <w:r>
        <w:rPr>
          <w:rFonts w:hint="cs"/>
          <w:rtl/>
        </w:rPr>
        <w:t>مقرر: یعنی از مطالبی که در کتاب بحوث آمده است این استفاده را فرمودند نه این که در خارج از مجلس درس به عنوان مطلب جدیدی این را نقل کنند.</w:t>
      </w:r>
    </w:p>
  </w:footnote>
  <w:footnote w:id="8">
    <w:p w14:paraId="644DFA71" w14:textId="77777777" w:rsidR="006C6EBE" w:rsidRDefault="006C6EBE">
      <w:pPr>
        <w:pStyle w:val="FootnoteText"/>
        <w:rPr>
          <w:rtl/>
        </w:rPr>
      </w:pPr>
      <w:r>
        <w:rPr>
          <w:rStyle w:val="FootnoteReference"/>
        </w:rPr>
        <w:footnoteRef/>
      </w:r>
      <w:r>
        <w:rPr>
          <w:rtl/>
        </w:rPr>
        <w:t xml:space="preserve"> </w:t>
      </w:r>
      <w:r w:rsidR="00AF2637">
        <w:rPr>
          <w:rFonts w:hint="cs"/>
          <w:rtl/>
        </w:rPr>
        <w:t>درر الفوائد فی الحاشیة علی الفرائد، آخوند خراسانی، محمد کاظم بن حسین، ص29-30.</w:t>
      </w:r>
    </w:p>
  </w:footnote>
  <w:footnote w:id="9">
    <w:p w14:paraId="1E8DBB56" w14:textId="77777777" w:rsidR="00AF2637" w:rsidRDefault="00AF2637">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ص266.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C54F" w14:textId="77777777" w:rsidR="00F7601D" w:rsidRPr="00B52C9F" w:rsidRDefault="007E60CA" w:rsidP="00D652A5">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00D652A5">
      <w:rPr>
        <w:rFonts w:ascii="NoorLotus" w:hAnsi="NoorLotus" w:cs="NoorLotus" w:hint="cs"/>
        <w:sz w:val="20"/>
        <w:szCs w:val="20"/>
        <w:rtl/>
        <w:lang w:bidi="fa-IR"/>
      </w:rPr>
      <w:t>141</w:t>
    </w:r>
    <w:r w:rsidRPr="00B52C9F">
      <w:rPr>
        <w:rFonts w:ascii="NoorLotus" w:hAnsi="NoorLotus" w:cs="NoorLotus"/>
        <w:sz w:val="20"/>
        <w:szCs w:val="20"/>
        <w:rtl/>
      </w:rPr>
      <w:t xml:space="preserve"> (تاریخ:</w:t>
    </w:r>
    <w:r w:rsidR="00D652A5">
      <w:rPr>
        <w:rFonts w:ascii="NoorLotus" w:hAnsi="NoorLotus" w:cs="NoorLotus" w:hint="cs"/>
        <w:sz w:val="20"/>
        <w:szCs w:val="20"/>
        <w:rtl/>
      </w:rPr>
      <w:t>20</w:t>
    </w:r>
    <w:r w:rsidRPr="00B52C9F">
      <w:rPr>
        <w:rFonts w:ascii="NoorLotus" w:hAnsi="NoorLotus" w:cs="NoorLotus"/>
        <w:sz w:val="20"/>
        <w:szCs w:val="20"/>
        <w:rtl/>
      </w:rPr>
      <w:t>/3/1402)</w:t>
    </w:r>
  </w:p>
  <w:p w14:paraId="42334C1A" w14:textId="77777777" w:rsidR="00F7601D" w:rsidRPr="00DA16A6" w:rsidRDefault="007D2E20"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A5"/>
    <w:rsid w:val="00011DB0"/>
    <w:rsid w:val="000A3A25"/>
    <w:rsid w:val="00285B9C"/>
    <w:rsid w:val="00337512"/>
    <w:rsid w:val="003B1781"/>
    <w:rsid w:val="00512486"/>
    <w:rsid w:val="00560055"/>
    <w:rsid w:val="00567A21"/>
    <w:rsid w:val="0060070F"/>
    <w:rsid w:val="0061411D"/>
    <w:rsid w:val="0063455D"/>
    <w:rsid w:val="006859A4"/>
    <w:rsid w:val="006B3638"/>
    <w:rsid w:val="006C6EBE"/>
    <w:rsid w:val="006F6FC5"/>
    <w:rsid w:val="0075710C"/>
    <w:rsid w:val="007765B0"/>
    <w:rsid w:val="007D2E20"/>
    <w:rsid w:val="007E60CA"/>
    <w:rsid w:val="00853885"/>
    <w:rsid w:val="008568C4"/>
    <w:rsid w:val="008A705A"/>
    <w:rsid w:val="0093627E"/>
    <w:rsid w:val="00997892"/>
    <w:rsid w:val="00A440DF"/>
    <w:rsid w:val="00AF2637"/>
    <w:rsid w:val="00C07BA5"/>
    <w:rsid w:val="00CE50CE"/>
    <w:rsid w:val="00D652A5"/>
    <w:rsid w:val="00DA3625"/>
    <w:rsid w:val="00E036BA"/>
    <w:rsid w:val="00E06119"/>
    <w:rsid w:val="00E462A0"/>
    <w:rsid w:val="00E96EFB"/>
    <w:rsid w:val="00F61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9D9"/>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A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D652A5"/>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D652A5"/>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D652A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652A5"/>
  </w:style>
  <w:style w:type="paragraph" w:styleId="Footer">
    <w:name w:val="footer"/>
    <w:basedOn w:val="Normal"/>
    <w:link w:val="FooterChar"/>
    <w:uiPriority w:val="99"/>
    <w:unhideWhenUsed/>
    <w:rsid w:val="00D652A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652A5"/>
  </w:style>
  <w:style w:type="paragraph" w:styleId="FootnoteText">
    <w:name w:val="footnote text"/>
    <w:basedOn w:val="Normal"/>
    <w:link w:val="FootnoteTextChar"/>
    <w:uiPriority w:val="99"/>
    <w:unhideWhenUsed/>
    <w:rsid w:val="00D652A5"/>
    <w:pPr>
      <w:spacing w:after="0"/>
    </w:pPr>
    <w:rPr>
      <w:sz w:val="20"/>
      <w:szCs w:val="20"/>
    </w:rPr>
  </w:style>
  <w:style w:type="character" w:customStyle="1" w:styleId="FootnoteTextChar">
    <w:name w:val="Footnote Text Char"/>
    <w:basedOn w:val="DefaultParagraphFont"/>
    <w:link w:val="FootnoteText"/>
    <w:uiPriority w:val="99"/>
    <w:rsid w:val="00D652A5"/>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D652A5"/>
    <w:rPr>
      <w:vertAlign w:val="superscript"/>
    </w:rPr>
  </w:style>
  <w:style w:type="paragraph" w:styleId="TOCHeading">
    <w:name w:val="TOC Heading"/>
    <w:basedOn w:val="Heading1"/>
    <w:next w:val="Normal"/>
    <w:uiPriority w:val="39"/>
    <w:unhideWhenUsed/>
    <w:qFormat/>
    <w:rsid w:val="00D652A5"/>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D652A5"/>
    <w:pPr>
      <w:spacing w:after="100"/>
      <w:ind w:left="220"/>
    </w:pPr>
  </w:style>
  <w:style w:type="paragraph" w:styleId="TOC3">
    <w:name w:val="toc 3"/>
    <w:basedOn w:val="Normal"/>
    <w:next w:val="Normal"/>
    <w:autoRedefine/>
    <w:uiPriority w:val="39"/>
    <w:unhideWhenUsed/>
    <w:rsid w:val="00D652A5"/>
    <w:pPr>
      <w:spacing w:after="100"/>
      <w:ind w:left="440"/>
    </w:pPr>
  </w:style>
  <w:style w:type="character" w:styleId="Hyperlink">
    <w:name w:val="Hyperlink"/>
    <w:basedOn w:val="DefaultParagraphFont"/>
    <w:uiPriority w:val="99"/>
    <w:unhideWhenUsed/>
    <w:rsid w:val="00D652A5"/>
    <w:rPr>
      <w:color w:val="0000FF" w:themeColor="hyperlink"/>
      <w:u w:val="single"/>
    </w:rPr>
  </w:style>
  <w:style w:type="paragraph" w:styleId="TOC1">
    <w:name w:val="toc 1"/>
    <w:basedOn w:val="Normal"/>
    <w:next w:val="Normal"/>
    <w:autoRedefine/>
    <w:uiPriority w:val="39"/>
    <w:unhideWhenUsed/>
    <w:rsid w:val="00D652A5"/>
    <w:pPr>
      <w:spacing w:after="100"/>
    </w:pPr>
  </w:style>
  <w:style w:type="paragraph" w:styleId="BalloonText">
    <w:name w:val="Balloon Text"/>
    <w:basedOn w:val="Normal"/>
    <w:link w:val="BalloonTextChar"/>
    <w:uiPriority w:val="99"/>
    <w:semiHidden/>
    <w:unhideWhenUsed/>
    <w:rsid w:val="00D652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A5"/>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5DDB-29A7-4115-B6A0-C689CAD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11</cp:revision>
  <cp:lastPrinted>2023-06-11T23:42:00Z</cp:lastPrinted>
  <dcterms:created xsi:type="dcterms:W3CDTF">2023-06-10T04:19:00Z</dcterms:created>
  <dcterms:modified xsi:type="dcterms:W3CDTF">2023-08-02T11:07:00Z</dcterms:modified>
</cp:coreProperties>
</file>