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FB6A33">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B6A33" w:rsidRPr="00FB6A33" w:rsidRDefault="00FB6A33" w:rsidP="00FB6A33">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1769287" w:history="1">
        <w:r w:rsidRPr="00FB6A33">
          <w:rPr>
            <w:rStyle w:val="Hyperlink"/>
            <w:noProof/>
            <w:rtl/>
          </w:rPr>
          <w:t>ب: بررس</w:t>
        </w:r>
        <w:r w:rsidRPr="00FB6A33">
          <w:rPr>
            <w:rStyle w:val="Hyperlink"/>
            <w:rFonts w:hint="cs"/>
            <w:noProof/>
            <w:rtl/>
          </w:rPr>
          <w:t>ی</w:t>
        </w:r>
        <w:r w:rsidRPr="00FB6A33">
          <w:rPr>
            <w:rStyle w:val="Hyperlink"/>
            <w:noProof/>
            <w:rtl/>
          </w:rPr>
          <w:t xml:space="preserve"> جواز تقل</w:t>
        </w:r>
        <w:r w:rsidRPr="00FB6A33">
          <w:rPr>
            <w:rStyle w:val="Hyperlink"/>
            <w:rFonts w:hint="cs"/>
            <w:noProof/>
            <w:rtl/>
          </w:rPr>
          <w:t>ی</w:t>
        </w:r>
        <w:r w:rsidRPr="00FB6A33">
          <w:rPr>
            <w:rStyle w:val="Hyperlink"/>
            <w:noProof/>
            <w:rtl/>
          </w:rPr>
          <w:t>د بر اساس أدله</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Toc11769287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1</w:t>
        </w:r>
        <w:r w:rsidRPr="00FB6A33">
          <w:rPr>
            <w:rStyle w:val="Hyperlink"/>
            <w:noProof/>
            <w:rtl/>
          </w:rPr>
          <w:fldChar w:fldCharType="end"/>
        </w:r>
      </w:hyperlink>
    </w:p>
    <w:p w:rsidR="00FB6A33" w:rsidRPr="00FB6A33" w:rsidRDefault="00FB6A33" w:rsidP="00FB6A33">
      <w:pPr>
        <w:pStyle w:val="TOC2"/>
        <w:tabs>
          <w:tab w:val="right" w:leader="dot" w:pos="10194"/>
        </w:tabs>
        <w:rPr>
          <w:rFonts w:asciiTheme="minorHAnsi" w:eastAsiaTheme="minorEastAsia" w:hAnsiTheme="minorHAnsi" w:cstheme="minorBidi"/>
          <w:bCs w:val="0"/>
          <w:noProof/>
          <w:color w:val="auto"/>
          <w:szCs w:val="22"/>
          <w:rtl/>
        </w:rPr>
      </w:pPr>
      <w:hyperlink w:anchor="_Toc11769288" w:history="1">
        <w:r w:rsidRPr="00FB6A33">
          <w:rPr>
            <w:rStyle w:val="Hyperlink"/>
            <w:noProof/>
            <w:rtl/>
          </w:rPr>
          <w:t>الف: س</w:t>
        </w:r>
        <w:r w:rsidRPr="00FB6A33">
          <w:rPr>
            <w:rStyle w:val="Hyperlink"/>
            <w:rFonts w:hint="cs"/>
            <w:noProof/>
            <w:rtl/>
          </w:rPr>
          <w:t>ی</w:t>
        </w:r>
        <w:r w:rsidRPr="00FB6A33">
          <w:rPr>
            <w:rStyle w:val="Hyperlink"/>
            <w:rFonts w:hint="eastAsia"/>
            <w:noProof/>
            <w:rtl/>
          </w:rPr>
          <w:t>ره</w:t>
        </w:r>
        <w:r w:rsidRPr="00FB6A33">
          <w:rPr>
            <w:rStyle w:val="Hyperlink"/>
            <w:noProof/>
            <w:rtl/>
          </w:rPr>
          <w:t xml:space="preserve"> عقلائ</w:t>
        </w:r>
        <w:r w:rsidRPr="00FB6A33">
          <w:rPr>
            <w:rStyle w:val="Hyperlink"/>
            <w:rFonts w:hint="cs"/>
            <w:noProof/>
            <w:rtl/>
          </w:rPr>
          <w:t>ی</w:t>
        </w:r>
        <w:r w:rsidRPr="00FB6A33">
          <w:rPr>
            <w:rStyle w:val="Hyperlink"/>
            <w:rFonts w:hint="eastAsia"/>
            <w:noProof/>
            <w:rtl/>
          </w:rPr>
          <w:t>ه</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Toc11769288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1</w:t>
        </w:r>
        <w:r w:rsidRPr="00FB6A33">
          <w:rPr>
            <w:rStyle w:val="Hyperlink"/>
            <w:noProof/>
            <w:rtl/>
          </w:rPr>
          <w:fldChar w:fldCharType="end"/>
        </w:r>
      </w:hyperlink>
    </w:p>
    <w:p w:rsidR="00FB6A33" w:rsidRPr="00FB6A33" w:rsidRDefault="00FB6A33" w:rsidP="00FB6A33">
      <w:pPr>
        <w:pStyle w:val="TOC4"/>
        <w:tabs>
          <w:tab w:val="right" w:leader="dot" w:pos="10194"/>
        </w:tabs>
        <w:rPr>
          <w:rFonts w:asciiTheme="minorHAnsi" w:eastAsiaTheme="minorEastAsia" w:hAnsiTheme="minorHAnsi" w:cstheme="minorBidi"/>
          <w:bCs w:val="0"/>
          <w:noProof/>
          <w:color w:val="auto"/>
          <w:szCs w:val="22"/>
          <w:rtl/>
        </w:rPr>
      </w:pPr>
      <w:hyperlink w:anchor="_Toc11769289" w:history="1">
        <w:r w:rsidRPr="00FB6A33">
          <w:rPr>
            <w:rStyle w:val="Hyperlink"/>
            <w:noProof/>
            <w:rtl/>
          </w:rPr>
          <w:t>مناقشه</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Toc11769289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2</w:t>
        </w:r>
        <w:r w:rsidRPr="00FB6A33">
          <w:rPr>
            <w:rStyle w:val="Hyperlink"/>
            <w:noProof/>
            <w:rtl/>
          </w:rPr>
          <w:fldChar w:fldCharType="end"/>
        </w:r>
      </w:hyperlink>
    </w:p>
    <w:p w:rsidR="00FB6A33" w:rsidRPr="00FB6A33" w:rsidRDefault="00FB6A33" w:rsidP="00FB6A33">
      <w:pPr>
        <w:pStyle w:val="TOC5"/>
        <w:tabs>
          <w:tab w:val="right" w:leader="dot" w:pos="10194"/>
        </w:tabs>
        <w:rPr>
          <w:rFonts w:asciiTheme="minorHAnsi" w:eastAsiaTheme="minorEastAsia" w:hAnsiTheme="minorHAnsi" w:cstheme="minorBidi"/>
          <w:bCs w:val="0"/>
          <w:noProof/>
          <w:color w:val="auto"/>
          <w:szCs w:val="22"/>
          <w:rtl/>
        </w:rPr>
      </w:pPr>
      <w:hyperlink w:anchor="_Toc11769290" w:history="1">
        <w:r w:rsidRPr="00FB6A33">
          <w:rPr>
            <w:rStyle w:val="Hyperlink"/>
            <w:noProof/>
            <w:rtl/>
          </w:rPr>
          <w:t>الف: ا</w:t>
        </w:r>
        <w:r w:rsidRPr="00FB6A33">
          <w:rPr>
            <w:rStyle w:val="Hyperlink"/>
            <w:rFonts w:hint="cs"/>
            <w:noProof/>
            <w:rtl/>
          </w:rPr>
          <w:t>ی</w:t>
        </w:r>
        <w:r w:rsidRPr="00FB6A33">
          <w:rPr>
            <w:rStyle w:val="Hyperlink"/>
            <w:rFonts w:hint="eastAsia"/>
            <w:noProof/>
            <w:rtl/>
          </w:rPr>
          <w:t>جاد</w:t>
        </w:r>
        <w:r w:rsidRPr="00FB6A33">
          <w:rPr>
            <w:rStyle w:val="Hyperlink"/>
            <w:noProof/>
            <w:rtl/>
          </w:rPr>
          <w:t xml:space="preserve"> وثوق در غالب موارد رجوع به اهل خبره</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Toc11769290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2</w:t>
        </w:r>
        <w:r w:rsidRPr="00FB6A33">
          <w:rPr>
            <w:rStyle w:val="Hyperlink"/>
            <w:noProof/>
            <w:rtl/>
          </w:rPr>
          <w:fldChar w:fldCharType="end"/>
        </w:r>
      </w:hyperlink>
    </w:p>
    <w:p w:rsidR="00FB6A33" w:rsidRPr="00FB6A33" w:rsidRDefault="00FB6A33" w:rsidP="00FB6A33">
      <w:pPr>
        <w:pStyle w:val="TOC5"/>
        <w:tabs>
          <w:tab w:val="right" w:leader="dot" w:pos="10194"/>
        </w:tabs>
        <w:rPr>
          <w:rFonts w:asciiTheme="minorHAnsi" w:eastAsiaTheme="minorEastAsia" w:hAnsiTheme="minorHAnsi" w:cstheme="minorBidi"/>
          <w:bCs w:val="0"/>
          <w:noProof/>
          <w:color w:val="auto"/>
          <w:szCs w:val="22"/>
          <w:rtl/>
        </w:rPr>
      </w:pPr>
      <w:hyperlink w:anchor="_Toc11769291" w:history="1">
        <w:r w:rsidRPr="00FB6A33">
          <w:rPr>
            <w:rStyle w:val="Hyperlink"/>
            <w:noProof/>
            <w:rtl/>
          </w:rPr>
          <w:t>ب: روشن نبودن امضا</w:t>
        </w:r>
        <w:r w:rsidRPr="00FB6A33">
          <w:rPr>
            <w:rStyle w:val="Hyperlink"/>
            <w:rFonts w:hint="cs"/>
            <w:noProof/>
            <w:rtl/>
          </w:rPr>
          <w:t>ی</w:t>
        </w:r>
        <w:r w:rsidRPr="00FB6A33">
          <w:rPr>
            <w:rStyle w:val="Hyperlink"/>
            <w:noProof/>
            <w:rtl/>
          </w:rPr>
          <w:t xml:space="preserve"> بنا</w:t>
        </w:r>
        <w:r w:rsidRPr="00FB6A33">
          <w:rPr>
            <w:rStyle w:val="Hyperlink"/>
            <w:rFonts w:hint="cs"/>
            <w:noProof/>
            <w:rtl/>
          </w:rPr>
          <w:t>ی</w:t>
        </w:r>
        <w:r w:rsidRPr="00FB6A33">
          <w:rPr>
            <w:rStyle w:val="Hyperlink"/>
            <w:noProof/>
            <w:rtl/>
          </w:rPr>
          <w:t xml:space="preserve"> عقلاء مبن</w:t>
        </w:r>
        <w:r w:rsidRPr="00FB6A33">
          <w:rPr>
            <w:rStyle w:val="Hyperlink"/>
            <w:rFonts w:hint="cs"/>
            <w:noProof/>
            <w:rtl/>
          </w:rPr>
          <w:t>ی</w:t>
        </w:r>
        <w:r w:rsidRPr="00FB6A33">
          <w:rPr>
            <w:rStyle w:val="Hyperlink"/>
            <w:noProof/>
            <w:rtl/>
          </w:rPr>
          <w:t xml:space="preserve"> بر اعتماد به قول خبره</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Toc11769291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2</w:t>
        </w:r>
        <w:r w:rsidRPr="00FB6A33">
          <w:rPr>
            <w:rStyle w:val="Hyperlink"/>
            <w:noProof/>
            <w:rtl/>
          </w:rPr>
          <w:fldChar w:fldCharType="end"/>
        </w:r>
      </w:hyperlink>
    </w:p>
    <w:p w:rsidR="00FB6A33" w:rsidRPr="00FB6A33" w:rsidRDefault="00FB6A33" w:rsidP="00FB6A33">
      <w:pPr>
        <w:pStyle w:val="TOC6"/>
        <w:tabs>
          <w:tab w:val="right" w:leader="dot" w:pos="10194"/>
        </w:tabs>
        <w:rPr>
          <w:rFonts w:asciiTheme="minorHAnsi" w:eastAsiaTheme="minorEastAsia" w:hAnsiTheme="minorHAnsi" w:cstheme="minorBidi"/>
          <w:bCs w:val="0"/>
          <w:noProof/>
          <w:color w:val="auto"/>
          <w:szCs w:val="22"/>
          <w:rtl/>
        </w:rPr>
      </w:pPr>
      <w:hyperlink w:anchor="_Toc11769292" w:history="1">
        <w:r w:rsidRPr="00FB6A33">
          <w:rPr>
            <w:rStyle w:val="Hyperlink"/>
            <w:noProof/>
            <w:rtl/>
          </w:rPr>
          <w:t>بررس</w:t>
        </w:r>
        <w:r w:rsidRPr="00FB6A33">
          <w:rPr>
            <w:rStyle w:val="Hyperlink"/>
            <w:rFonts w:hint="cs"/>
            <w:noProof/>
            <w:rtl/>
          </w:rPr>
          <w:t>ی</w:t>
        </w:r>
        <w:r w:rsidRPr="00FB6A33">
          <w:rPr>
            <w:rStyle w:val="Hyperlink"/>
            <w:noProof/>
            <w:rtl/>
          </w:rPr>
          <w:t xml:space="preserve"> دو راه برا</w:t>
        </w:r>
        <w:r w:rsidRPr="00FB6A33">
          <w:rPr>
            <w:rStyle w:val="Hyperlink"/>
            <w:rFonts w:hint="cs"/>
            <w:noProof/>
            <w:rtl/>
          </w:rPr>
          <w:t>ی</w:t>
        </w:r>
        <w:r w:rsidRPr="00FB6A33">
          <w:rPr>
            <w:rStyle w:val="Hyperlink"/>
            <w:noProof/>
            <w:rtl/>
          </w:rPr>
          <w:t xml:space="preserve"> احراز امضا</w:t>
        </w:r>
        <w:r w:rsidRPr="00FB6A33">
          <w:rPr>
            <w:rStyle w:val="Hyperlink"/>
            <w:rFonts w:hint="cs"/>
            <w:noProof/>
            <w:rtl/>
          </w:rPr>
          <w:t>ی</w:t>
        </w:r>
        <w:r w:rsidRPr="00FB6A33">
          <w:rPr>
            <w:rStyle w:val="Hyperlink"/>
            <w:noProof/>
            <w:rtl/>
          </w:rPr>
          <w:t xml:space="preserve"> بنا</w:t>
        </w:r>
        <w:r w:rsidRPr="00FB6A33">
          <w:rPr>
            <w:rStyle w:val="Hyperlink"/>
            <w:rFonts w:hint="cs"/>
            <w:noProof/>
            <w:rtl/>
          </w:rPr>
          <w:t>ی</w:t>
        </w:r>
        <w:r w:rsidRPr="00FB6A33">
          <w:rPr>
            <w:rStyle w:val="Hyperlink"/>
            <w:noProof/>
            <w:rtl/>
          </w:rPr>
          <w:t xml:space="preserve"> عقلاء مبن</w:t>
        </w:r>
        <w:r w:rsidRPr="00FB6A33">
          <w:rPr>
            <w:rStyle w:val="Hyperlink"/>
            <w:rFonts w:hint="cs"/>
            <w:noProof/>
            <w:rtl/>
          </w:rPr>
          <w:t>ی</w:t>
        </w:r>
        <w:r w:rsidRPr="00FB6A33">
          <w:rPr>
            <w:rStyle w:val="Hyperlink"/>
            <w:noProof/>
            <w:rtl/>
          </w:rPr>
          <w:t xml:space="preserve"> بر اعتماد به قول خبره</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Toc11769292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2</w:t>
        </w:r>
        <w:r w:rsidRPr="00FB6A33">
          <w:rPr>
            <w:rStyle w:val="Hyperlink"/>
            <w:noProof/>
            <w:rtl/>
          </w:rPr>
          <w:fldChar w:fldCharType="end"/>
        </w:r>
      </w:hyperlink>
    </w:p>
    <w:p w:rsidR="00FB6A33" w:rsidRPr="00FB6A33" w:rsidRDefault="00FB6A33" w:rsidP="00FB6A33">
      <w:pPr>
        <w:pStyle w:val="TOC6"/>
        <w:tabs>
          <w:tab w:val="right" w:leader="dot" w:pos="10194"/>
        </w:tabs>
        <w:rPr>
          <w:rFonts w:asciiTheme="minorHAnsi" w:eastAsiaTheme="minorEastAsia" w:hAnsiTheme="minorHAnsi" w:cstheme="minorBidi"/>
          <w:bCs w:val="0"/>
          <w:noProof/>
          <w:color w:val="auto"/>
          <w:szCs w:val="22"/>
          <w:rtl/>
        </w:rPr>
      </w:pPr>
      <w:hyperlink w:anchor="_Toc11769293" w:history="1">
        <w:r w:rsidRPr="00FB6A33">
          <w:rPr>
            <w:rStyle w:val="Hyperlink"/>
            <w:noProof/>
            <w:rtl/>
          </w:rPr>
          <w:t>مختار در نحوه احراز امضا</w:t>
        </w:r>
        <w:r w:rsidRPr="00FB6A33">
          <w:rPr>
            <w:rStyle w:val="Hyperlink"/>
            <w:rFonts w:hint="cs"/>
            <w:noProof/>
            <w:rtl/>
          </w:rPr>
          <w:t>ی</w:t>
        </w:r>
        <w:r w:rsidRPr="00FB6A33">
          <w:rPr>
            <w:rStyle w:val="Hyperlink"/>
            <w:noProof/>
            <w:rtl/>
          </w:rPr>
          <w:t xml:space="preserve"> س</w:t>
        </w:r>
        <w:r w:rsidRPr="00FB6A33">
          <w:rPr>
            <w:rStyle w:val="Hyperlink"/>
            <w:rFonts w:hint="cs"/>
            <w:noProof/>
            <w:rtl/>
          </w:rPr>
          <w:t>ی</w:t>
        </w:r>
        <w:r w:rsidRPr="00FB6A33">
          <w:rPr>
            <w:rStyle w:val="Hyperlink"/>
            <w:rFonts w:hint="eastAsia"/>
            <w:noProof/>
            <w:rtl/>
          </w:rPr>
          <w:t>ره</w:t>
        </w:r>
        <w:r w:rsidRPr="00FB6A33">
          <w:rPr>
            <w:rStyle w:val="Hyperlink"/>
            <w:noProof/>
            <w:rtl/>
          </w:rPr>
          <w:t xml:space="preserve"> عقلائ</w:t>
        </w:r>
        <w:r w:rsidRPr="00FB6A33">
          <w:rPr>
            <w:rStyle w:val="Hyperlink"/>
            <w:rFonts w:hint="cs"/>
            <w:noProof/>
            <w:rtl/>
          </w:rPr>
          <w:t>ی</w:t>
        </w:r>
        <w:r w:rsidRPr="00FB6A33">
          <w:rPr>
            <w:rStyle w:val="Hyperlink"/>
            <w:rFonts w:hint="eastAsia"/>
            <w:noProof/>
            <w:rtl/>
          </w:rPr>
          <w:t>ه</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Toc11769293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3</w:t>
        </w:r>
        <w:r w:rsidRPr="00FB6A33">
          <w:rPr>
            <w:rStyle w:val="Hyperlink"/>
            <w:noProof/>
            <w:rtl/>
          </w:rPr>
          <w:fldChar w:fldCharType="end"/>
        </w:r>
      </w:hyperlink>
    </w:p>
    <w:p w:rsidR="00FB6A33" w:rsidRPr="00FB6A33" w:rsidRDefault="00FB6A33" w:rsidP="00FB6A33">
      <w:pPr>
        <w:pStyle w:val="TOC2"/>
        <w:tabs>
          <w:tab w:val="right" w:leader="dot" w:pos="10194"/>
        </w:tabs>
        <w:rPr>
          <w:rFonts w:asciiTheme="minorHAnsi" w:eastAsiaTheme="minorEastAsia" w:hAnsiTheme="minorHAnsi" w:cstheme="minorBidi"/>
          <w:bCs w:val="0"/>
          <w:noProof/>
          <w:color w:val="auto"/>
          <w:szCs w:val="22"/>
          <w:rtl/>
        </w:rPr>
      </w:pPr>
      <w:hyperlink w:anchor="_Toc11769294" w:history="1">
        <w:r w:rsidRPr="00FB6A33">
          <w:rPr>
            <w:rStyle w:val="Hyperlink"/>
            <w:noProof/>
            <w:rtl/>
          </w:rPr>
          <w:t>ب: س</w:t>
        </w:r>
        <w:r w:rsidRPr="00FB6A33">
          <w:rPr>
            <w:rStyle w:val="Hyperlink"/>
            <w:rFonts w:hint="cs"/>
            <w:noProof/>
            <w:rtl/>
          </w:rPr>
          <w:t>ی</w:t>
        </w:r>
        <w:r w:rsidRPr="00FB6A33">
          <w:rPr>
            <w:rStyle w:val="Hyperlink"/>
            <w:rFonts w:hint="eastAsia"/>
            <w:noProof/>
            <w:rtl/>
          </w:rPr>
          <w:t>ره</w:t>
        </w:r>
        <w:r w:rsidRPr="00FB6A33">
          <w:rPr>
            <w:rStyle w:val="Hyperlink"/>
            <w:noProof/>
            <w:rtl/>
          </w:rPr>
          <w:t xml:space="preserve"> متشرعه</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Toc11769294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4</w:t>
        </w:r>
        <w:r w:rsidRPr="00FB6A33">
          <w:rPr>
            <w:rStyle w:val="Hyperlink"/>
            <w:noProof/>
            <w:rtl/>
          </w:rPr>
          <w:fldChar w:fldCharType="end"/>
        </w:r>
      </w:hyperlink>
    </w:p>
    <w:p w:rsidR="00FB6A33" w:rsidRPr="00FB6A33" w:rsidRDefault="00FB6A33" w:rsidP="00FB6A33">
      <w:pPr>
        <w:pStyle w:val="TOC2"/>
        <w:tabs>
          <w:tab w:val="right" w:leader="dot" w:pos="10194"/>
        </w:tabs>
        <w:rPr>
          <w:rFonts w:asciiTheme="minorHAnsi" w:eastAsiaTheme="minorEastAsia" w:hAnsiTheme="minorHAnsi" w:cstheme="minorBidi"/>
          <w:bCs w:val="0"/>
          <w:noProof/>
          <w:color w:val="auto"/>
          <w:szCs w:val="22"/>
          <w:rtl/>
        </w:rPr>
      </w:pPr>
      <w:hyperlink w:anchor="_Toc11769295" w:history="1">
        <w:r w:rsidRPr="00FB6A33">
          <w:rPr>
            <w:rStyle w:val="Hyperlink"/>
            <w:noProof/>
            <w:rtl/>
          </w:rPr>
          <w:t>ج: انسداد</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Toc11769295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5</w:t>
        </w:r>
        <w:r w:rsidRPr="00FB6A33">
          <w:rPr>
            <w:rStyle w:val="Hyperlink"/>
            <w:noProof/>
            <w:rtl/>
          </w:rPr>
          <w:fldChar w:fldCharType="end"/>
        </w:r>
      </w:hyperlink>
    </w:p>
    <w:p w:rsidR="00FB6A33" w:rsidRPr="00FB6A33" w:rsidRDefault="00FB6A33" w:rsidP="00FB6A33">
      <w:pPr>
        <w:pStyle w:val="TOC2"/>
        <w:tabs>
          <w:tab w:val="right" w:leader="dot" w:pos="10194"/>
        </w:tabs>
        <w:rPr>
          <w:rFonts w:asciiTheme="minorHAnsi" w:eastAsiaTheme="minorEastAsia" w:hAnsiTheme="minorHAnsi" w:cstheme="minorBidi"/>
          <w:bCs w:val="0"/>
          <w:noProof/>
          <w:color w:val="auto"/>
          <w:szCs w:val="22"/>
          <w:rtl/>
        </w:rPr>
      </w:pPr>
      <w:hyperlink w:anchor="_Toc11769296" w:history="1">
        <w:r w:rsidRPr="00FB6A33">
          <w:rPr>
            <w:rStyle w:val="Hyperlink"/>
            <w:noProof/>
            <w:rtl/>
          </w:rPr>
          <w:t>د: آ</w:t>
        </w:r>
        <w:r w:rsidRPr="00FB6A33">
          <w:rPr>
            <w:rStyle w:val="Hyperlink"/>
            <w:rFonts w:hint="cs"/>
            <w:noProof/>
            <w:rtl/>
          </w:rPr>
          <w:t>ی</w:t>
        </w:r>
        <w:r w:rsidRPr="00FB6A33">
          <w:rPr>
            <w:rStyle w:val="Hyperlink"/>
            <w:rFonts w:hint="eastAsia"/>
            <w:noProof/>
            <w:rtl/>
          </w:rPr>
          <w:t>ات</w:t>
        </w:r>
        <w:r w:rsidRPr="00FB6A33">
          <w:rPr>
            <w:rStyle w:val="Hyperlink"/>
            <w:noProof/>
            <w:rtl/>
          </w:rPr>
          <w:t xml:space="preserve"> و روا</w:t>
        </w:r>
        <w:r w:rsidRPr="00FB6A33">
          <w:rPr>
            <w:rStyle w:val="Hyperlink"/>
            <w:rFonts w:hint="cs"/>
            <w:noProof/>
            <w:rtl/>
          </w:rPr>
          <w:t>ی</w:t>
        </w:r>
        <w:r w:rsidRPr="00FB6A33">
          <w:rPr>
            <w:rStyle w:val="Hyperlink"/>
            <w:rFonts w:hint="eastAsia"/>
            <w:noProof/>
            <w:rtl/>
          </w:rPr>
          <w:t>ات</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Toc11769296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5</w:t>
        </w:r>
        <w:r w:rsidRPr="00FB6A33">
          <w:rPr>
            <w:rStyle w:val="Hyperlink"/>
            <w:noProof/>
            <w:rtl/>
          </w:rPr>
          <w:fldChar w:fldCharType="end"/>
        </w:r>
      </w:hyperlink>
    </w:p>
    <w:p w:rsidR="00FB6A33" w:rsidRPr="00FB6A33" w:rsidRDefault="00FB6A33" w:rsidP="00FB6A33">
      <w:pPr>
        <w:pStyle w:val="TOC3"/>
        <w:tabs>
          <w:tab w:val="right" w:leader="dot" w:pos="10194"/>
        </w:tabs>
        <w:rPr>
          <w:rFonts w:asciiTheme="minorHAnsi" w:eastAsiaTheme="minorEastAsia" w:hAnsiTheme="minorHAnsi" w:cstheme="minorBidi"/>
          <w:bCs w:val="0"/>
          <w:iCs w:val="0"/>
          <w:noProof/>
          <w:color w:val="auto"/>
          <w:szCs w:val="22"/>
          <w:rtl/>
        </w:rPr>
      </w:pPr>
      <w:hyperlink w:anchor="_Toc11769297" w:history="1">
        <w:r w:rsidRPr="00FB6A33">
          <w:rPr>
            <w:rStyle w:val="Hyperlink"/>
            <w:iCs w:val="0"/>
            <w:noProof/>
            <w:rtl/>
          </w:rPr>
          <w:t>الف: آ</w:t>
        </w:r>
        <w:r w:rsidRPr="00FB6A33">
          <w:rPr>
            <w:rStyle w:val="Hyperlink"/>
            <w:rFonts w:hint="cs"/>
            <w:iCs w:val="0"/>
            <w:noProof/>
            <w:rtl/>
          </w:rPr>
          <w:t>ی</w:t>
        </w:r>
        <w:r w:rsidRPr="00FB6A33">
          <w:rPr>
            <w:rStyle w:val="Hyperlink"/>
            <w:rFonts w:hint="eastAsia"/>
            <w:iCs w:val="0"/>
            <w:noProof/>
            <w:rtl/>
          </w:rPr>
          <w:t>ات</w:t>
        </w:r>
        <w:r w:rsidRPr="00FB6A33">
          <w:rPr>
            <w:iCs w:val="0"/>
            <w:noProof/>
            <w:webHidden/>
            <w:rtl/>
          </w:rPr>
          <w:tab/>
        </w:r>
        <w:r w:rsidRPr="00FB6A33">
          <w:rPr>
            <w:rStyle w:val="Hyperlink"/>
            <w:iCs w:val="0"/>
            <w:noProof/>
            <w:rtl/>
          </w:rPr>
          <w:fldChar w:fldCharType="begin"/>
        </w:r>
        <w:r w:rsidRPr="00FB6A33">
          <w:rPr>
            <w:iCs w:val="0"/>
            <w:noProof/>
            <w:webHidden/>
            <w:rtl/>
          </w:rPr>
          <w:instrText xml:space="preserve"> </w:instrText>
        </w:r>
        <w:r w:rsidRPr="00FB6A33">
          <w:rPr>
            <w:iCs w:val="0"/>
            <w:noProof/>
            <w:webHidden/>
          </w:rPr>
          <w:instrText>PAGEREF</w:instrText>
        </w:r>
        <w:r w:rsidRPr="00FB6A33">
          <w:rPr>
            <w:iCs w:val="0"/>
            <w:noProof/>
            <w:webHidden/>
            <w:rtl/>
          </w:rPr>
          <w:instrText xml:space="preserve"> _</w:instrText>
        </w:r>
        <w:r w:rsidRPr="00FB6A33">
          <w:rPr>
            <w:iCs w:val="0"/>
            <w:noProof/>
            <w:webHidden/>
          </w:rPr>
          <w:instrText>Toc11769297 \h</w:instrText>
        </w:r>
        <w:r w:rsidRPr="00FB6A33">
          <w:rPr>
            <w:iCs w:val="0"/>
            <w:noProof/>
            <w:webHidden/>
            <w:rtl/>
          </w:rPr>
          <w:instrText xml:space="preserve"> </w:instrText>
        </w:r>
        <w:r w:rsidRPr="00FB6A33">
          <w:rPr>
            <w:rStyle w:val="Hyperlink"/>
            <w:iCs w:val="0"/>
            <w:noProof/>
            <w:rtl/>
          </w:rPr>
        </w:r>
        <w:r w:rsidRPr="00FB6A33">
          <w:rPr>
            <w:rStyle w:val="Hyperlink"/>
            <w:iCs w:val="0"/>
            <w:noProof/>
            <w:rtl/>
          </w:rPr>
          <w:fldChar w:fldCharType="separate"/>
        </w:r>
        <w:r w:rsidR="005B53E1">
          <w:rPr>
            <w:iCs w:val="0"/>
            <w:noProof/>
            <w:webHidden/>
            <w:rtl/>
          </w:rPr>
          <w:t>5</w:t>
        </w:r>
        <w:r w:rsidRPr="00FB6A33">
          <w:rPr>
            <w:rStyle w:val="Hyperlink"/>
            <w:iCs w:val="0"/>
            <w:noProof/>
            <w:rtl/>
          </w:rPr>
          <w:fldChar w:fldCharType="end"/>
        </w:r>
      </w:hyperlink>
    </w:p>
    <w:p w:rsidR="00FB6A33" w:rsidRPr="00FB6A33" w:rsidRDefault="00FB6A33" w:rsidP="00FB6A33">
      <w:pPr>
        <w:pStyle w:val="TOC4"/>
        <w:tabs>
          <w:tab w:val="right" w:leader="dot" w:pos="10194"/>
        </w:tabs>
        <w:rPr>
          <w:rFonts w:asciiTheme="minorHAnsi" w:eastAsiaTheme="minorEastAsia" w:hAnsiTheme="minorHAnsi" w:cstheme="minorBidi"/>
          <w:bCs w:val="0"/>
          <w:noProof/>
          <w:color w:val="auto"/>
          <w:szCs w:val="22"/>
          <w:rtl/>
        </w:rPr>
      </w:pPr>
      <w:hyperlink w:anchor="_Toc11769298" w:history="1">
        <w:r w:rsidRPr="00FB6A33">
          <w:rPr>
            <w:rStyle w:val="Hyperlink"/>
            <w:noProof/>
            <w:rtl/>
          </w:rPr>
          <w:t>الف: آ</w:t>
        </w:r>
        <w:r w:rsidRPr="00FB6A33">
          <w:rPr>
            <w:rStyle w:val="Hyperlink"/>
            <w:rFonts w:hint="cs"/>
            <w:noProof/>
            <w:rtl/>
          </w:rPr>
          <w:t>ی</w:t>
        </w:r>
        <w:r w:rsidRPr="00FB6A33">
          <w:rPr>
            <w:rStyle w:val="Hyperlink"/>
            <w:rFonts w:hint="eastAsia"/>
            <w:noProof/>
            <w:rtl/>
          </w:rPr>
          <w:t>ه</w:t>
        </w:r>
        <w:r w:rsidRPr="00FB6A33">
          <w:rPr>
            <w:rStyle w:val="Hyperlink"/>
            <w:noProof/>
            <w:rtl/>
          </w:rPr>
          <w:t xml:space="preserve"> نفر</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Toc11769298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6</w:t>
        </w:r>
        <w:r w:rsidRPr="00FB6A33">
          <w:rPr>
            <w:rStyle w:val="Hyperlink"/>
            <w:noProof/>
            <w:rtl/>
          </w:rPr>
          <w:fldChar w:fldCharType="end"/>
        </w:r>
      </w:hyperlink>
    </w:p>
    <w:p w:rsidR="00FB6A33" w:rsidRPr="00FB6A33" w:rsidRDefault="00FB6A33" w:rsidP="00FB6A33">
      <w:pPr>
        <w:pStyle w:val="TOC6"/>
        <w:tabs>
          <w:tab w:val="right" w:leader="dot" w:pos="10194"/>
        </w:tabs>
        <w:rPr>
          <w:rFonts w:asciiTheme="minorHAnsi" w:eastAsiaTheme="minorEastAsia" w:hAnsiTheme="minorHAnsi" w:cstheme="minorBidi"/>
          <w:bCs w:val="0"/>
          <w:noProof/>
          <w:color w:val="auto"/>
          <w:szCs w:val="22"/>
          <w:rtl/>
        </w:rPr>
      </w:pPr>
      <w:hyperlink w:anchor="_Toc11769299" w:history="1">
        <w:r w:rsidRPr="00FB6A33">
          <w:rPr>
            <w:rStyle w:val="Hyperlink"/>
            <w:noProof/>
            <w:rtl/>
          </w:rPr>
          <w:t>مناقشه</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Toc11769299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6</w:t>
        </w:r>
        <w:r w:rsidRPr="00FB6A33">
          <w:rPr>
            <w:rStyle w:val="Hyperlink"/>
            <w:noProof/>
            <w:rtl/>
          </w:rPr>
          <w:fldChar w:fldCharType="end"/>
        </w:r>
      </w:hyperlink>
    </w:p>
    <w:p w:rsidR="00FB6A33" w:rsidRPr="00FB6A33" w:rsidRDefault="00FB6A33" w:rsidP="00FB6A33">
      <w:pPr>
        <w:pStyle w:val="TOC4"/>
        <w:tabs>
          <w:tab w:val="right" w:leader="dot" w:pos="10194"/>
        </w:tabs>
        <w:rPr>
          <w:rFonts w:asciiTheme="minorHAnsi" w:eastAsiaTheme="minorEastAsia" w:hAnsiTheme="minorHAnsi" w:cstheme="minorBidi"/>
          <w:bCs w:val="0"/>
          <w:noProof/>
          <w:color w:val="auto"/>
          <w:szCs w:val="22"/>
          <w:rtl/>
        </w:rPr>
      </w:pPr>
      <w:hyperlink w:anchor="_Toc11769300" w:history="1">
        <w:r w:rsidRPr="00FB6A33">
          <w:rPr>
            <w:rStyle w:val="Hyperlink"/>
            <w:noProof/>
            <w:rtl/>
          </w:rPr>
          <w:t>ب: آ</w:t>
        </w:r>
        <w:r w:rsidRPr="00FB6A33">
          <w:rPr>
            <w:rStyle w:val="Hyperlink"/>
            <w:rFonts w:hint="cs"/>
            <w:noProof/>
            <w:rtl/>
          </w:rPr>
          <w:t>ی</w:t>
        </w:r>
        <w:r w:rsidRPr="00FB6A33">
          <w:rPr>
            <w:rStyle w:val="Hyperlink"/>
            <w:rFonts w:hint="eastAsia"/>
            <w:noProof/>
            <w:rtl/>
          </w:rPr>
          <w:t>ه</w:t>
        </w:r>
        <w:r w:rsidRPr="00FB6A33">
          <w:rPr>
            <w:rStyle w:val="Hyperlink"/>
            <w:noProof/>
            <w:rtl/>
          </w:rPr>
          <w:t xml:space="preserve"> ذکر</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Toc11769300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7</w:t>
        </w:r>
        <w:r w:rsidRPr="00FB6A33">
          <w:rPr>
            <w:rStyle w:val="Hyperlink"/>
            <w:noProof/>
            <w:rtl/>
          </w:rPr>
          <w:fldChar w:fldCharType="end"/>
        </w:r>
      </w:hyperlink>
    </w:p>
    <w:p w:rsidR="00FB6A33" w:rsidRPr="00FB6A33" w:rsidRDefault="00FB6A33" w:rsidP="00FB6A33">
      <w:pPr>
        <w:pStyle w:val="TOC6"/>
        <w:tabs>
          <w:tab w:val="right" w:leader="dot" w:pos="10194"/>
        </w:tabs>
        <w:rPr>
          <w:rFonts w:asciiTheme="minorHAnsi" w:eastAsiaTheme="minorEastAsia" w:hAnsiTheme="minorHAnsi" w:cstheme="minorBidi"/>
          <w:bCs w:val="0"/>
          <w:noProof/>
          <w:color w:val="auto"/>
          <w:szCs w:val="22"/>
          <w:rtl/>
        </w:rPr>
      </w:pPr>
      <w:hyperlink w:anchor="_Toc11769301" w:history="1">
        <w:r w:rsidRPr="00FB6A33">
          <w:rPr>
            <w:rStyle w:val="Hyperlink"/>
            <w:noProof/>
            <w:rtl/>
          </w:rPr>
          <w:t>مناقشه</w:t>
        </w:r>
        <w:r w:rsidRPr="00FB6A33">
          <w:rPr>
            <w:noProof/>
            <w:webHidden/>
            <w:rtl/>
          </w:rPr>
          <w:tab/>
        </w:r>
        <w:r w:rsidRPr="00FB6A33">
          <w:rPr>
            <w:rStyle w:val="Hyperlink"/>
            <w:noProof/>
            <w:rtl/>
          </w:rPr>
          <w:fldChar w:fldCharType="begin"/>
        </w:r>
        <w:r w:rsidRPr="00FB6A33">
          <w:rPr>
            <w:noProof/>
            <w:webHidden/>
            <w:rtl/>
          </w:rPr>
          <w:instrText xml:space="preserve"> </w:instrText>
        </w:r>
        <w:r w:rsidRPr="00FB6A33">
          <w:rPr>
            <w:noProof/>
            <w:webHidden/>
          </w:rPr>
          <w:instrText>PAGEREF</w:instrText>
        </w:r>
        <w:r w:rsidRPr="00FB6A33">
          <w:rPr>
            <w:noProof/>
            <w:webHidden/>
            <w:rtl/>
          </w:rPr>
          <w:instrText xml:space="preserve"> _</w:instrText>
        </w:r>
        <w:r w:rsidRPr="00FB6A33">
          <w:rPr>
            <w:noProof/>
            <w:webHidden/>
          </w:rPr>
          <w:instrText>Toc11769301 \h</w:instrText>
        </w:r>
        <w:r w:rsidRPr="00FB6A33">
          <w:rPr>
            <w:noProof/>
            <w:webHidden/>
            <w:rtl/>
          </w:rPr>
          <w:instrText xml:space="preserve"> </w:instrText>
        </w:r>
        <w:r w:rsidRPr="00FB6A33">
          <w:rPr>
            <w:rStyle w:val="Hyperlink"/>
            <w:noProof/>
            <w:rtl/>
          </w:rPr>
        </w:r>
        <w:r w:rsidRPr="00FB6A33">
          <w:rPr>
            <w:rStyle w:val="Hyperlink"/>
            <w:noProof/>
            <w:rtl/>
          </w:rPr>
          <w:fldChar w:fldCharType="separate"/>
        </w:r>
        <w:r w:rsidR="005B53E1">
          <w:rPr>
            <w:noProof/>
            <w:webHidden/>
            <w:rtl/>
          </w:rPr>
          <w:t>8</w:t>
        </w:r>
        <w:r w:rsidRPr="00FB6A33">
          <w:rPr>
            <w:rStyle w:val="Hyperlink"/>
            <w:noProof/>
            <w:rtl/>
          </w:rPr>
          <w:fldChar w:fldCharType="end"/>
        </w:r>
      </w:hyperlink>
    </w:p>
    <w:p w:rsidR="00C91EB6" w:rsidRPr="00C91EB6" w:rsidRDefault="00FB6A33" w:rsidP="00F8018A">
      <w:pPr>
        <w:jc w:val="both"/>
      </w:pPr>
      <w:r>
        <w:rPr>
          <w:rFonts w:cs="B Titr"/>
          <w:noProof/>
          <w:webHidden/>
          <w:color w:val="632423" w:themeColor="accent2" w:themeShade="80"/>
          <w:szCs w:val="24"/>
          <w:rtl/>
        </w:rPr>
        <w:fldChar w:fldCharType="end"/>
      </w:r>
    </w:p>
    <w:p w:rsidR="00F343FB" w:rsidRPr="00A6366F" w:rsidRDefault="00F842AD" w:rsidP="00F8018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C928C4">
        <w:rPr>
          <w:rFonts w:hint="cs"/>
          <w:rtl/>
        </w:rPr>
        <w:t>بررسی جواز تقلید بر اساس أدله</w:t>
      </w:r>
      <w:r w:rsidR="00386C11" w:rsidRPr="00A6366F">
        <w:rPr>
          <w:rFonts w:hint="cs"/>
          <w:rtl/>
        </w:rPr>
        <w:t>/</w:t>
      </w:r>
      <w:bookmarkStart w:id="1" w:name="BokSabj_d"/>
      <w:bookmarkEnd w:id="1"/>
      <w:r w:rsidR="003E6B91">
        <w:rPr>
          <w:rFonts w:hint="cs"/>
          <w:rtl/>
        </w:rPr>
        <w:t xml:space="preserve"> </w:t>
      </w:r>
      <w:r w:rsidR="00113A2E">
        <w:rPr>
          <w:rtl/>
        </w:rPr>
        <w:t>اجتهاد و تقل</w:t>
      </w:r>
      <w:r w:rsidR="00113A2E">
        <w:rPr>
          <w:rFonts w:hint="cs"/>
          <w:rtl/>
        </w:rPr>
        <w:t>ی</w:t>
      </w:r>
      <w:r w:rsidR="00113A2E">
        <w:rPr>
          <w:rFonts w:hint="eastAsia"/>
          <w:rtl/>
        </w:rPr>
        <w:t>د</w:t>
      </w:r>
      <w:r w:rsidR="00386C11" w:rsidRPr="00A6366F">
        <w:rPr>
          <w:rFonts w:hint="cs"/>
          <w:rtl/>
        </w:rPr>
        <w:t>/</w:t>
      </w:r>
      <w:bookmarkStart w:id="2" w:name="Bokkolli"/>
      <w:bookmarkEnd w:id="2"/>
      <w:r w:rsidR="003E6B91">
        <w:rPr>
          <w:rFonts w:hint="cs"/>
          <w:rtl/>
        </w:rPr>
        <w:t xml:space="preserve"> </w:t>
      </w:r>
      <w:r w:rsidR="00113A2E">
        <w:rPr>
          <w:rtl/>
        </w:rPr>
        <w:t>خاتمه</w:t>
      </w:r>
      <w:r w:rsidR="001B6799" w:rsidRPr="00A6366F">
        <w:rPr>
          <w:rFonts w:hint="cs"/>
          <w:rtl/>
        </w:rPr>
        <w:t xml:space="preserve"> </w:t>
      </w:r>
    </w:p>
    <w:p w:rsidR="008F5B4D" w:rsidRPr="009C66D5" w:rsidRDefault="008F5B4D" w:rsidP="00F8018A">
      <w:pPr>
        <w:jc w:val="both"/>
        <w:rPr>
          <w:rStyle w:val="Emphasis"/>
          <w:b/>
          <w:bCs w:val="0"/>
          <w:rtl/>
        </w:rPr>
      </w:pPr>
      <w:r w:rsidRPr="009C66D5">
        <w:rPr>
          <w:rStyle w:val="Emphasis"/>
          <w:rFonts w:hint="cs"/>
          <w:b/>
          <w:bCs w:val="0"/>
          <w:rtl/>
        </w:rPr>
        <w:t>خلاصه مباحث گذشته:</w:t>
      </w:r>
    </w:p>
    <w:p w:rsidR="00247D2F" w:rsidRPr="003A6148" w:rsidRDefault="003E6B91" w:rsidP="00F8018A">
      <w:pPr>
        <w:pBdr>
          <w:bottom w:val="double" w:sz="6" w:space="1" w:color="auto"/>
        </w:pBdr>
        <w:jc w:val="both"/>
      </w:pPr>
      <w:r>
        <w:rPr>
          <w:rFonts w:hint="cs"/>
          <w:rtl/>
        </w:rPr>
        <w:t>بحث در ادله جواز تقلید قرار دارد که در دو بخش قابل بررسی است. بخش اول بررسی محدوده استقلال عقل عامی است که در این بخش بیان شد که لازم است که عامی نسبت به جواز تقلید یقین داشته باشد اعم از اینکه این یقین از تسالم فقهاء، ارتکاز عقلاء و متشرعه یا مقدمات انسداد ایجاد شود. در ادامه ادله جواز تقلید از جمله سیره عقلاء، سیره متشرعه و سایر ادله مورد بررسی قرار می گیرد.</w:t>
      </w:r>
    </w:p>
    <w:p w:rsidR="001A1EA5" w:rsidRDefault="005A7A17" w:rsidP="00F8018A">
      <w:pPr>
        <w:pStyle w:val="Heading1"/>
        <w:jc w:val="both"/>
        <w:rPr>
          <w:rtl/>
        </w:rPr>
      </w:pPr>
      <w:bookmarkStart w:id="3" w:name="_Toc11769287"/>
      <w:r w:rsidRPr="005A7A17">
        <w:rPr>
          <w:rtl/>
        </w:rPr>
        <w:t>ب: بررس</w:t>
      </w:r>
      <w:r w:rsidRPr="005A7A17">
        <w:rPr>
          <w:rFonts w:hint="cs"/>
          <w:rtl/>
        </w:rPr>
        <w:t>ی</w:t>
      </w:r>
      <w:r w:rsidRPr="005A7A17">
        <w:rPr>
          <w:rtl/>
        </w:rPr>
        <w:t xml:space="preserve"> جواز تقل</w:t>
      </w:r>
      <w:r w:rsidRPr="005A7A17">
        <w:rPr>
          <w:rFonts w:hint="cs"/>
          <w:rtl/>
        </w:rPr>
        <w:t>ی</w:t>
      </w:r>
      <w:r w:rsidRPr="005A7A17">
        <w:rPr>
          <w:rFonts w:hint="eastAsia"/>
          <w:rtl/>
        </w:rPr>
        <w:t>د</w:t>
      </w:r>
      <w:r w:rsidRPr="005A7A17">
        <w:rPr>
          <w:rtl/>
        </w:rPr>
        <w:t xml:space="preserve"> بر اساس أدله</w:t>
      </w:r>
      <w:bookmarkEnd w:id="3"/>
    </w:p>
    <w:p w:rsidR="005A7A17" w:rsidRDefault="005A7A17" w:rsidP="00F8018A">
      <w:pPr>
        <w:jc w:val="both"/>
        <w:rPr>
          <w:rtl/>
        </w:rPr>
      </w:pPr>
      <w:r>
        <w:rPr>
          <w:rFonts w:hint="cs"/>
          <w:rtl/>
        </w:rPr>
        <w:t>در مورد جواز تقلید</w:t>
      </w:r>
      <w:r w:rsidR="008213D3">
        <w:rPr>
          <w:rFonts w:hint="cs"/>
          <w:rtl/>
        </w:rPr>
        <w:t xml:space="preserve"> برای عامی</w:t>
      </w:r>
      <w:r>
        <w:rPr>
          <w:rFonts w:hint="cs"/>
          <w:rtl/>
        </w:rPr>
        <w:t xml:space="preserve"> ادله ای قابل طرح است که عبارتند از:</w:t>
      </w:r>
    </w:p>
    <w:p w:rsidR="005A7A17" w:rsidRDefault="005A7A17" w:rsidP="00F8018A">
      <w:pPr>
        <w:pStyle w:val="Heading2"/>
        <w:jc w:val="both"/>
        <w:rPr>
          <w:rtl/>
        </w:rPr>
      </w:pPr>
      <w:bookmarkStart w:id="4" w:name="_Toc11677947"/>
      <w:bookmarkStart w:id="5" w:name="_Toc11769288"/>
      <w:r>
        <w:rPr>
          <w:rFonts w:hint="cs"/>
          <w:rtl/>
        </w:rPr>
        <w:t>الف: سیره عقلائیه</w:t>
      </w:r>
      <w:bookmarkEnd w:id="4"/>
      <w:bookmarkEnd w:id="5"/>
    </w:p>
    <w:p w:rsidR="008213D3" w:rsidRPr="008213D3" w:rsidRDefault="008213D3" w:rsidP="00F8018A">
      <w:pPr>
        <w:jc w:val="both"/>
        <w:rPr>
          <w:rtl/>
        </w:rPr>
      </w:pPr>
      <w:r>
        <w:rPr>
          <w:rFonts w:hint="cs"/>
          <w:rtl/>
        </w:rPr>
        <w:t xml:space="preserve">اولین </w:t>
      </w:r>
      <w:r w:rsidR="00F8018A">
        <w:rPr>
          <w:rFonts w:hint="cs"/>
          <w:rtl/>
        </w:rPr>
        <w:t>دلیل بر جواز تقلید</w:t>
      </w:r>
      <w:r>
        <w:rPr>
          <w:rFonts w:hint="cs"/>
          <w:rtl/>
        </w:rPr>
        <w:t xml:space="preserve"> سیره عقلائیه است.</w:t>
      </w:r>
    </w:p>
    <w:p w:rsidR="00C928C4" w:rsidRDefault="00C928C4" w:rsidP="00F8018A">
      <w:pPr>
        <w:pStyle w:val="Heading4"/>
        <w:jc w:val="both"/>
        <w:rPr>
          <w:rtl/>
        </w:rPr>
      </w:pPr>
      <w:bookmarkStart w:id="6" w:name="_Toc11677948"/>
      <w:bookmarkStart w:id="7" w:name="_Toc11769289"/>
      <w:r>
        <w:rPr>
          <w:rFonts w:hint="cs"/>
          <w:rtl/>
        </w:rPr>
        <w:lastRenderedPageBreak/>
        <w:t>مناقشه</w:t>
      </w:r>
      <w:bookmarkEnd w:id="6"/>
      <w:bookmarkEnd w:id="7"/>
    </w:p>
    <w:p w:rsidR="005A7A17" w:rsidRDefault="00C928C4" w:rsidP="00F8018A">
      <w:pPr>
        <w:jc w:val="both"/>
        <w:rPr>
          <w:rtl/>
        </w:rPr>
      </w:pPr>
      <w:r>
        <w:rPr>
          <w:rFonts w:hint="cs"/>
          <w:rtl/>
        </w:rPr>
        <w:t>در مورد تمسک به سیره عقلائیه برای اثبات جواز تقلید دو اشکال وارد است:</w:t>
      </w:r>
    </w:p>
    <w:p w:rsidR="00C928C4" w:rsidRDefault="00C928C4" w:rsidP="00F8018A">
      <w:pPr>
        <w:pStyle w:val="Heading5"/>
        <w:jc w:val="both"/>
        <w:rPr>
          <w:rtl/>
        </w:rPr>
      </w:pPr>
      <w:bookmarkStart w:id="8" w:name="_Toc11677949"/>
      <w:bookmarkStart w:id="9" w:name="_Toc11769290"/>
      <w:r>
        <w:rPr>
          <w:rFonts w:hint="cs"/>
          <w:rtl/>
        </w:rPr>
        <w:t>الف: ایجاد وثوق در غالب موارد رجوع به اهل خبره</w:t>
      </w:r>
      <w:bookmarkEnd w:id="8"/>
      <w:bookmarkEnd w:id="9"/>
    </w:p>
    <w:p w:rsidR="00C928C4" w:rsidRPr="00C928C4" w:rsidRDefault="008213D3" w:rsidP="00F8018A">
      <w:pPr>
        <w:jc w:val="both"/>
        <w:rPr>
          <w:rtl/>
        </w:rPr>
      </w:pPr>
      <w:r>
        <w:rPr>
          <w:rFonts w:hint="cs"/>
          <w:rtl/>
        </w:rPr>
        <w:t>اولین اشکال در تمسک</w:t>
      </w:r>
      <w:r w:rsidR="00E555F1">
        <w:rPr>
          <w:rFonts w:hint="cs"/>
          <w:rtl/>
        </w:rPr>
        <w:t xml:space="preserve"> به سیره عقلائیه</w:t>
      </w:r>
      <w:r>
        <w:rPr>
          <w:rFonts w:hint="cs"/>
          <w:rtl/>
        </w:rPr>
        <w:t xml:space="preserve"> این است که ثابت نیست که در سیره عقلائیه در صورت عدم حصول وثوق </w:t>
      </w:r>
      <w:r w:rsidR="00FE483B">
        <w:rPr>
          <w:rFonts w:hint="cs"/>
          <w:rtl/>
        </w:rPr>
        <w:t>به قول اهل خبره، صرف تعبد برای جاهل کافی باشد که خود را تعبدا ملزم به عمل کردن به قول عالم بداند.</w:t>
      </w:r>
    </w:p>
    <w:p w:rsidR="00C928C4" w:rsidRDefault="00C928C4" w:rsidP="00F8018A">
      <w:pPr>
        <w:pStyle w:val="Heading5"/>
        <w:jc w:val="both"/>
        <w:rPr>
          <w:rtl/>
        </w:rPr>
      </w:pPr>
      <w:bookmarkStart w:id="10" w:name="_Toc11677951"/>
      <w:bookmarkStart w:id="11" w:name="_Toc11769291"/>
      <w:r>
        <w:rPr>
          <w:rFonts w:hint="cs"/>
          <w:rtl/>
        </w:rPr>
        <w:t>ب: روشن نبودن امضای بنای عقلاء مبنی بر اعتماد به قول خبره</w:t>
      </w:r>
      <w:bookmarkEnd w:id="10"/>
      <w:bookmarkEnd w:id="11"/>
    </w:p>
    <w:p w:rsidR="00FE483B" w:rsidRPr="00C928C4" w:rsidRDefault="00FE483B" w:rsidP="00F8018A">
      <w:pPr>
        <w:jc w:val="both"/>
        <w:rPr>
          <w:rtl/>
        </w:rPr>
      </w:pPr>
      <w:r>
        <w:rPr>
          <w:rFonts w:hint="cs"/>
          <w:rtl/>
        </w:rPr>
        <w:t>دومین اشکال در تمسک به سیره عقلائیه این است که فرضا در ارتکاز عقلاء قول خبره حتی در فرض عدم حصول وثوق، بر عامی حجت باشد، امضای این سیره و ارتکاز عقلائی احراز نمی شود.</w:t>
      </w:r>
    </w:p>
    <w:p w:rsidR="00C928C4" w:rsidRDefault="001E7427" w:rsidP="00F8018A">
      <w:pPr>
        <w:pStyle w:val="Heading6"/>
        <w:jc w:val="both"/>
        <w:rPr>
          <w:rtl/>
        </w:rPr>
      </w:pPr>
      <w:bookmarkStart w:id="12" w:name="_Toc11677952"/>
      <w:bookmarkStart w:id="13" w:name="_Toc11769292"/>
      <w:r>
        <w:rPr>
          <w:rFonts w:hint="cs"/>
          <w:rtl/>
        </w:rPr>
        <w:t xml:space="preserve">بررسی </w:t>
      </w:r>
      <w:r w:rsidR="00C928C4">
        <w:rPr>
          <w:rFonts w:hint="cs"/>
          <w:rtl/>
        </w:rPr>
        <w:t>دو راه برای احراز امضای بنای عقلاء مبنی بر اعتماد به قول خبره</w:t>
      </w:r>
      <w:bookmarkEnd w:id="12"/>
      <w:bookmarkEnd w:id="13"/>
    </w:p>
    <w:p w:rsidR="003E6B91" w:rsidRDefault="00FE483B" w:rsidP="00F8018A">
      <w:pPr>
        <w:jc w:val="both"/>
        <w:rPr>
          <w:rtl/>
        </w:rPr>
      </w:pPr>
      <w:r>
        <w:rPr>
          <w:rFonts w:hint="cs"/>
          <w:rtl/>
        </w:rPr>
        <w:t xml:space="preserve">در </w:t>
      </w:r>
      <w:r w:rsidR="00444C8C">
        <w:rPr>
          <w:rFonts w:hint="cs"/>
          <w:rtl/>
        </w:rPr>
        <w:t>بحوث فرموده اند: امضای سیره و ارتکاز عقلایی از دو راه قابل احراز است:</w:t>
      </w:r>
    </w:p>
    <w:p w:rsidR="00444C8C" w:rsidRDefault="00AF3565" w:rsidP="00F8018A">
      <w:pPr>
        <w:pStyle w:val="ListParagraph"/>
        <w:numPr>
          <w:ilvl w:val="0"/>
          <w:numId w:val="16"/>
        </w:numPr>
        <w:jc w:val="both"/>
      </w:pPr>
      <w:r>
        <w:rPr>
          <w:rFonts w:hint="cs"/>
          <w:rtl/>
        </w:rPr>
        <w:t>راه اول برهان عقلی است که طبق آن اگر معصوم در مواردی که ارتکاز و بنای عقلاء خلاف اهداف او است، سکوت کند، نقض غرض خواهد بود و نقض غرض بر حکیم محال است.</w:t>
      </w:r>
    </w:p>
    <w:p w:rsidR="00EF6FBB" w:rsidRDefault="00AF3565" w:rsidP="00F8018A">
      <w:pPr>
        <w:pStyle w:val="ListParagraph"/>
        <w:jc w:val="both"/>
        <w:rPr>
          <w:rtl/>
        </w:rPr>
      </w:pPr>
      <w:r>
        <w:rPr>
          <w:rFonts w:hint="cs"/>
          <w:rtl/>
        </w:rPr>
        <w:t>پاسخ این ب</w:t>
      </w:r>
      <w:r w:rsidR="00F8018A">
        <w:rPr>
          <w:rFonts w:hint="cs"/>
          <w:rtl/>
        </w:rPr>
        <w:t xml:space="preserve">یان این </w:t>
      </w:r>
      <w:r>
        <w:rPr>
          <w:rFonts w:hint="cs"/>
          <w:rtl/>
        </w:rPr>
        <w:t>است که نقض غرض</w:t>
      </w:r>
      <w:r w:rsidR="00F8018A">
        <w:rPr>
          <w:rFonts w:hint="cs"/>
          <w:rtl/>
        </w:rPr>
        <w:t>ِ</w:t>
      </w:r>
      <w:r>
        <w:rPr>
          <w:rFonts w:hint="cs"/>
          <w:rtl/>
        </w:rPr>
        <w:t xml:space="preserve"> محال در صورتی است که م</w:t>
      </w:r>
      <w:r w:rsidR="00F8018A">
        <w:rPr>
          <w:rFonts w:hint="cs"/>
          <w:rtl/>
        </w:rPr>
        <w:t>عصومین علیهم السلام مسؤول باشند</w:t>
      </w:r>
      <w:r>
        <w:rPr>
          <w:rFonts w:hint="cs"/>
          <w:rtl/>
        </w:rPr>
        <w:t xml:space="preserve"> که در صورت مشاهده بنای </w:t>
      </w:r>
      <w:r w:rsidR="00F8018A">
        <w:rPr>
          <w:rFonts w:hint="cs"/>
          <w:rtl/>
        </w:rPr>
        <w:t xml:space="preserve">نادرست از </w:t>
      </w:r>
      <w:r>
        <w:rPr>
          <w:rFonts w:hint="cs"/>
          <w:rtl/>
        </w:rPr>
        <w:t xml:space="preserve">عقلاء، سکوت نکنند، اما این امر </w:t>
      </w:r>
      <w:r w:rsidR="00F8018A">
        <w:rPr>
          <w:rFonts w:hint="cs"/>
          <w:rtl/>
        </w:rPr>
        <w:t>برای ما احراز نشده و</w:t>
      </w:r>
      <w:r>
        <w:rPr>
          <w:rFonts w:hint="cs"/>
          <w:rtl/>
        </w:rPr>
        <w:t xml:space="preserve"> روشن نیست که معصوم علیه السلام مسؤلیت داشته باشد که بدون سوال</w:t>
      </w:r>
      <w:r w:rsidR="00EF6FBB">
        <w:rPr>
          <w:rFonts w:hint="cs"/>
          <w:rtl/>
        </w:rPr>
        <w:t>،</w:t>
      </w:r>
      <w:r>
        <w:rPr>
          <w:rFonts w:hint="cs"/>
          <w:rtl/>
        </w:rPr>
        <w:t xml:space="preserve"> از بناهای ناصحیح آنان ردع کند. </w:t>
      </w:r>
    </w:p>
    <w:p w:rsidR="00E02E3B" w:rsidRDefault="00EF6FBB" w:rsidP="00F8018A">
      <w:pPr>
        <w:pStyle w:val="ListParagraph"/>
        <w:jc w:val="both"/>
        <w:rPr>
          <w:rtl/>
        </w:rPr>
      </w:pPr>
      <w:r>
        <w:rPr>
          <w:rFonts w:hint="cs"/>
          <w:rtl/>
        </w:rPr>
        <w:t xml:space="preserve">توضیح مطلب: </w:t>
      </w:r>
      <w:r w:rsidR="00F93774">
        <w:rPr>
          <w:rFonts w:hint="cs"/>
          <w:rtl/>
        </w:rPr>
        <w:t>در صورتی که بنای عقلائی مانند تقلید از اعلم موافق احتیاط باشد، لزومی وجود ندارد که امام معصو</w:t>
      </w:r>
      <w:r>
        <w:rPr>
          <w:rFonts w:hint="cs"/>
          <w:rtl/>
        </w:rPr>
        <w:t>م علیه السلام نسبت به عدم وجوب تقلید از اعلم که عقلاء تصور وجوب آن را دارند، تنبّه بدهند</w:t>
      </w:r>
      <w:r w:rsidR="00F93774">
        <w:rPr>
          <w:rFonts w:hint="cs"/>
          <w:rtl/>
        </w:rPr>
        <w:t>. در صورتی هم که بنای عقلاء بر امر باطلی مثل عمل به فتوای مجتهد در صورت عدم حصول وثوق که مصداق عمل به غیرعلم است، باشد، ممکن است که مصلحت نباشد که امام علیه السلام سخنی بیان کنند و مسائل مهمتری وجود داشته باشد کما اینکه ائمه اولین علیهم السلام بسیاری از احکام را برای ائمه</w:t>
      </w:r>
      <w:r w:rsidR="00B80B61">
        <w:rPr>
          <w:rFonts w:hint="cs"/>
          <w:rtl/>
        </w:rPr>
        <w:t xml:space="preserve"> متأ</w:t>
      </w:r>
      <w:r w:rsidR="00E02E3B">
        <w:rPr>
          <w:rFonts w:hint="cs"/>
          <w:rtl/>
        </w:rPr>
        <w:t>خر علیهم السلام گذاشته و از امیرالمؤمنین و امام حسن علیهما السلام احکام چندانی بیان نشده است بلکه اکثر احکام و احادیث از طرف امام باقر و امام صادق علیهما السلام بیان شده است و چه بسا در مورد برخی احکام هم مصلحت</w:t>
      </w:r>
      <w:r w:rsidR="00B80B61">
        <w:rPr>
          <w:rFonts w:hint="cs"/>
          <w:rtl/>
        </w:rPr>
        <w:t xml:space="preserve"> باشد که ائمه متأ</w:t>
      </w:r>
      <w:r w:rsidR="00E02E3B">
        <w:rPr>
          <w:rFonts w:hint="cs"/>
          <w:rtl/>
        </w:rPr>
        <w:t xml:space="preserve">خر علیهم السلام بیان نکنند. </w:t>
      </w:r>
    </w:p>
    <w:p w:rsidR="00E02E3B" w:rsidRDefault="00E02E3B" w:rsidP="00F8018A">
      <w:pPr>
        <w:pStyle w:val="ListParagraph"/>
        <w:jc w:val="both"/>
        <w:rPr>
          <w:rtl/>
        </w:rPr>
      </w:pPr>
      <w:r>
        <w:rPr>
          <w:rFonts w:hint="cs"/>
          <w:rtl/>
        </w:rPr>
        <w:t>بنابراین نقض غرض ثابت نیست.</w:t>
      </w:r>
    </w:p>
    <w:p w:rsidR="00E02E3B" w:rsidRDefault="00E02E3B" w:rsidP="000B7522">
      <w:pPr>
        <w:pStyle w:val="ListParagraph"/>
        <w:numPr>
          <w:ilvl w:val="0"/>
          <w:numId w:val="16"/>
        </w:numPr>
        <w:jc w:val="both"/>
      </w:pPr>
      <w:r>
        <w:rPr>
          <w:rFonts w:hint="cs"/>
          <w:rtl/>
        </w:rPr>
        <w:lastRenderedPageBreak/>
        <w:t>راه دوم استفاده از ظاهر</w:t>
      </w:r>
      <w:r w:rsidR="00B80B61">
        <w:rPr>
          <w:rFonts w:hint="cs"/>
          <w:rtl/>
        </w:rPr>
        <w:t xml:space="preserve"> حال</w:t>
      </w:r>
      <w:r>
        <w:rPr>
          <w:rFonts w:hint="cs"/>
          <w:rtl/>
        </w:rPr>
        <w:t xml:space="preserve"> است</w:t>
      </w:r>
      <w:r w:rsidR="00B80B61">
        <w:rPr>
          <w:rFonts w:hint="cs"/>
          <w:rtl/>
        </w:rPr>
        <w:t xml:space="preserve">؛ چون </w:t>
      </w:r>
      <w:r>
        <w:rPr>
          <w:rFonts w:hint="cs"/>
          <w:rtl/>
        </w:rPr>
        <w:t xml:space="preserve">ظاهر حال امام علیه السلام </w:t>
      </w:r>
      <w:r w:rsidR="00B80B61">
        <w:rPr>
          <w:rFonts w:hint="cs"/>
          <w:rtl/>
        </w:rPr>
        <w:t xml:space="preserve">که در بین امت خود </w:t>
      </w:r>
      <w:r w:rsidR="000B7522">
        <w:rPr>
          <w:rFonts w:hint="cs"/>
          <w:rtl/>
        </w:rPr>
        <w:t>بوده</w:t>
      </w:r>
      <w:r w:rsidR="00B80B61">
        <w:rPr>
          <w:rFonts w:hint="cs"/>
          <w:rtl/>
        </w:rPr>
        <w:t xml:space="preserve"> </w:t>
      </w:r>
      <w:r w:rsidR="000B7522">
        <w:rPr>
          <w:rFonts w:hint="cs"/>
          <w:rtl/>
        </w:rPr>
        <w:t xml:space="preserve">و رفتار آنان را مشاهده می کند در عین حال در قبال رفتار آنان سکوت می کند، این است که </w:t>
      </w:r>
      <w:r>
        <w:rPr>
          <w:rFonts w:hint="cs"/>
          <w:rtl/>
        </w:rPr>
        <w:t xml:space="preserve">رفتار </w:t>
      </w:r>
      <w:r w:rsidR="000B7522">
        <w:rPr>
          <w:rFonts w:hint="cs"/>
          <w:rtl/>
        </w:rPr>
        <w:t>آنان را پذیرفته است</w:t>
      </w:r>
      <w:r>
        <w:rPr>
          <w:rFonts w:hint="cs"/>
          <w:rtl/>
        </w:rPr>
        <w:t>.</w:t>
      </w:r>
    </w:p>
    <w:p w:rsidR="00E02E3B" w:rsidRDefault="00E02E3B" w:rsidP="00F8018A">
      <w:pPr>
        <w:pStyle w:val="ListParagraph"/>
        <w:jc w:val="both"/>
        <w:rPr>
          <w:rtl/>
        </w:rPr>
      </w:pPr>
      <w:r>
        <w:rPr>
          <w:rFonts w:hint="cs"/>
          <w:rtl/>
        </w:rPr>
        <w:t xml:space="preserve">به نظر ما این بیان هم قابل مناقشه است؛ چون اولاً ظاهر حال در صورتی وجود دارد که رفتار امت در مرآی و منظر امام علیه السلام باشد، اما در صورتی که در سیره های عقلائی نادر وجود داشته باشد، مثل اینکه از فتوای مجتهد، نوعا وثوق حاصل می شود و عدم حصول وثوق نادر است، </w:t>
      </w:r>
      <w:r w:rsidR="00EB1732">
        <w:rPr>
          <w:rFonts w:hint="cs"/>
          <w:rtl/>
        </w:rPr>
        <w:t>در صورتی که امام علیه السلام مشاهده کنند که شخصی فتوا داده و عامی عمل می کند و روشن هم نباشد که عامی وثوق پیدا نکرده است، ظاهر حال وجود نخواهد داشت که امام علیه السلام با رفتار او موافق است. البته در صورتی که واضح باشد که عامی وثوق پیدا نکرده و در عین حال در مقابل امام علیه السلام به فتوای مجتهد عمل کند و در عین عدم حصول وثوق، امام علیه السلام سکوت کنند، ظاهر حال این گونه خواهد بود که امام علیه السلام با رفتار عامی موافق است، اما چنین شرائطی ثابت نیست.</w:t>
      </w:r>
    </w:p>
    <w:p w:rsidR="00EB1732" w:rsidRDefault="00EB1732" w:rsidP="00F8018A">
      <w:pPr>
        <w:pStyle w:val="ListParagraph"/>
        <w:jc w:val="both"/>
        <w:rPr>
          <w:rtl/>
        </w:rPr>
      </w:pPr>
      <w:r>
        <w:rPr>
          <w:rFonts w:hint="cs"/>
          <w:rtl/>
        </w:rPr>
        <w:t xml:space="preserve">ثانیاً: در صورتی که ظاهر حال موجب قطع و یقین نگردد، دلیل بر اعتبار ندارد. مرحوم آقای خویی هم در برخی از مباحث خود فرموده اند که دلیلی بر اعتبار ظهور حال وجود ندارد. </w:t>
      </w:r>
      <w:r w:rsidR="00657B5C">
        <w:rPr>
          <w:rFonts w:hint="cs"/>
          <w:rtl/>
        </w:rPr>
        <w:t>البته ظاهر قول و کلام حجت است، اما موارد ظاهر حال مثل اینکه مسلمان به وظیفه خود عمل می کند یا اینکه مسلمان دروغ نمی گوید، موجب نمی شود که حکم به اداء وظیفه شود یا اینکه در صورت ادعای سیّد بودن، سهم سادات به او داده شود</w:t>
      </w:r>
      <w:r w:rsidR="00DF7A3E">
        <w:rPr>
          <w:rFonts w:hint="cs"/>
          <w:rtl/>
        </w:rPr>
        <w:t xml:space="preserve">؛ چون </w:t>
      </w:r>
      <w:r w:rsidR="00657B5C">
        <w:rPr>
          <w:rFonts w:hint="cs"/>
          <w:rtl/>
        </w:rPr>
        <w:t>در مورد ظهور حال دلیلی بر حجیت وجود ندارد. مثال دیگر این که ظاهر حال برخی افراد فقیر بودن است، در حالی که واقعا غنی هستند، دراین موارد پرداخت زکات به اعتماد ظاهر حال آنان دلیل ندارد.</w:t>
      </w:r>
    </w:p>
    <w:p w:rsidR="00F467B7" w:rsidRDefault="00F467B7" w:rsidP="00A27231">
      <w:pPr>
        <w:pStyle w:val="Heading6"/>
        <w:rPr>
          <w:rtl/>
        </w:rPr>
      </w:pPr>
      <w:bookmarkStart w:id="14" w:name="_Toc11769293"/>
      <w:r>
        <w:rPr>
          <w:rFonts w:hint="cs"/>
          <w:rtl/>
        </w:rPr>
        <w:t xml:space="preserve">مختار </w:t>
      </w:r>
      <w:r w:rsidR="00A27231">
        <w:rPr>
          <w:rFonts w:hint="cs"/>
          <w:rtl/>
        </w:rPr>
        <w:t xml:space="preserve">در نحوه احراز </w:t>
      </w:r>
      <w:r>
        <w:rPr>
          <w:rFonts w:hint="cs"/>
          <w:rtl/>
        </w:rPr>
        <w:t>امضای سیره عقلائیه</w:t>
      </w:r>
      <w:bookmarkEnd w:id="14"/>
    </w:p>
    <w:p w:rsidR="00A27231" w:rsidRDefault="001E7427" w:rsidP="00F8018A">
      <w:pPr>
        <w:jc w:val="both"/>
        <w:rPr>
          <w:rtl/>
        </w:rPr>
      </w:pPr>
      <w:r>
        <w:rPr>
          <w:rFonts w:hint="cs"/>
          <w:rtl/>
        </w:rPr>
        <w:t xml:space="preserve">با توجه به مطالب مطرح شده، روشن می شود که دو بیان بحوث برای اثبات حجیت سیره و بنای عقلاء قانع کننده نیست. </w:t>
      </w:r>
      <w:r w:rsidR="00C255F9">
        <w:rPr>
          <w:rFonts w:hint="cs"/>
          <w:rtl/>
        </w:rPr>
        <w:t xml:space="preserve">اما راه سومی وجود دارد که به نظر ما صحت آن بعید نیست. </w:t>
      </w:r>
      <w:r w:rsidR="00ED57FF">
        <w:rPr>
          <w:rFonts w:hint="cs"/>
          <w:rtl/>
        </w:rPr>
        <w:t>توضیح راه سوم این است که عمده دلیل در حجیت امارات و احکام معاملات</w:t>
      </w:r>
      <w:r w:rsidR="00F467B7">
        <w:rPr>
          <w:rFonts w:hint="cs"/>
          <w:rtl/>
        </w:rPr>
        <w:t>،</w:t>
      </w:r>
      <w:r w:rsidR="00ED57FF">
        <w:rPr>
          <w:rFonts w:hint="cs"/>
          <w:rtl/>
        </w:rPr>
        <w:t xml:space="preserve"> سیره عقلائیه است و لذا اگر نتوانیم به سیره عقلائیه اعتماد کنیم، انسداد باب علم به احکام دین رخ خواهد داد و لذا از مذاق</w:t>
      </w:r>
      <w:r w:rsidR="00A27231">
        <w:rPr>
          <w:rFonts w:hint="cs"/>
          <w:rtl/>
        </w:rPr>
        <w:t xml:space="preserve"> ائمه علیهم السلام احراز می شود</w:t>
      </w:r>
      <w:r w:rsidR="00ED57FF">
        <w:rPr>
          <w:rFonts w:hint="cs"/>
          <w:rtl/>
        </w:rPr>
        <w:t xml:space="preserve"> که رضایت داشته اند </w:t>
      </w:r>
      <w:r w:rsidR="00A27231">
        <w:rPr>
          <w:rFonts w:hint="cs"/>
          <w:rtl/>
        </w:rPr>
        <w:t xml:space="preserve">که </w:t>
      </w:r>
      <w:r w:rsidR="00ED57FF">
        <w:rPr>
          <w:rFonts w:hint="cs"/>
          <w:rtl/>
        </w:rPr>
        <w:t xml:space="preserve">طبق ارتکاز و بنای عقلائی عمل شود الا اینکه ردعی از سوی ائمه علیهم السلام ثابت شود. </w:t>
      </w:r>
    </w:p>
    <w:p w:rsidR="001E7427" w:rsidRDefault="00ED57FF" w:rsidP="00A27231">
      <w:pPr>
        <w:jc w:val="both"/>
        <w:rPr>
          <w:rtl/>
        </w:rPr>
      </w:pPr>
      <w:r>
        <w:rPr>
          <w:rFonts w:hint="cs"/>
          <w:rtl/>
        </w:rPr>
        <w:t xml:space="preserve">بنابراین چه بسا ظهور حال امام علیه السلام </w:t>
      </w:r>
      <w:r w:rsidR="00A27231">
        <w:rPr>
          <w:rFonts w:hint="cs"/>
          <w:rtl/>
        </w:rPr>
        <w:t>امضای بنای عقلاء نباشد، اما احراز می شود</w:t>
      </w:r>
      <w:r w:rsidR="00410BA2">
        <w:rPr>
          <w:rFonts w:hint="cs"/>
          <w:rtl/>
        </w:rPr>
        <w:t xml:space="preserve"> که امام علیه السلام بنای عقلاء را حجت قرار داده و به عنوان حکم ظاهری اعتماد به بنای عقلاء را </w:t>
      </w:r>
      <w:r w:rsidR="00A27231">
        <w:rPr>
          <w:rFonts w:hint="cs"/>
          <w:rtl/>
        </w:rPr>
        <w:t xml:space="preserve">تا زمانی که خلاف آن ثابت شود، </w:t>
      </w:r>
      <w:r w:rsidR="00410BA2">
        <w:rPr>
          <w:rFonts w:hint="cs"/>
          <w:rtl/>
        </w:rPr>
        <w:t>تجویز کرده اند</w:t>
      </w:r>
      <w:r w:rsidR="00A27231">
        <w:rPr>
          <w:rFonts w:hint="cs"/>
          <w:rtl/>
        </w:rPr>
        <w:t>؛ چون</w:t>
      </w:r>
      <w:r w:rsidR="00410BA2">
        <w:rPr>
          <w:rFonts w:hint="cs"/>
          <w:rtl/>
        </w:rPr>
        <w:t xml:space="preserve"> </w:t>
      </w:r>
      <w:r w:rsidR="00410BA2">
        <w:rPr>
          <w:rFonts w:hint="cs"/>
          <w:rtl/>
        </w:rPr>
        <w:lastRenderedPageBreak/>
        <w:t xml:space="preserve">اگر مطلب ذکر شده صحیح نباشد، باب علم به احکام دین منسد خواهد شد که احتمال آن هم وجود ندارد. در نتیجه از باب انسداد می توان سیره عقلائیه را حجت دانست. این بیان به صورت مفصل در بحث سیره مطرح </w:t>
      </w:r>
      <w:r w:rsidR="004C0616">
        <w:rPr>
          <w:rFonts w:hint="cs"/>
          <w:rtl/>
        </w:rPr>
        <w:t>شده است.</w:t>
      </w:r>
    </w:p>
    <w:p w:rsidR="00383170" w:rsidRPr="003E6B91" w:rsidRDefault="00410BA2" w:rsidP="00F8018A">
      <w:pPr>
        <w:jc w:val="both"/>
        <w:rPr>
          <w:rtl/>
        </w:rPr>
      </w:pPr>
      <w:r>
        <w:rPr>
          <w:rFonts w:hint="cs"/>
          <w:rtl/>
        </w:rPr>
        <w:t>اما عمده اشکال ما به استدلال به سیره عقلائیه بر حجیت فتوای مجتهد، اشکال صغروی است ک</w:t>
      </w:r>
      <w:r w:rsidR="004061BB">
        <w:rPr>
          <w:rFonts w:hint="cs"/>
          <w:rtl/>
        </w:rPr>
        <w:t>ه ما سیره عقلائیه بر حجیت فتوای مجتهد را در غیر موارد حصول وثوق نوعی احراز نکرده ایم.</w:t>
      </w:r>
    </w:p>
    <w:p w:rsidR="00EB26A8" w:rsidRDefault="003E6B91" w:rsidP="00F8018A">
      <w:pPr>
        <w:pStyle w:val="Heading2"/>
        <w:jc w:val="both"/>
      </w:pPr>
      <w:bookmarkStart w:id="15" w:name="_Toc11769294"/>
      <w:r>
        <w:rPr>
          <w:rFonts w:hint="cs"/>
          <w:rtl/>
        </w:rPr>
        <w:t>ب: سیره متشرعه</w:t>
      </w:r>
      <w:bookmarkEnd w:id="15"/>
    </w:p>
    <w:p w:rsidR="00E27B30" w:rsidRDefault="00383170" w:rsidP="004C0616">
      <w:pPr>
        <w:jc w:val="both"/>
        <w:rPr>
          <w:rtl/>
        </w:rPr>
      </w:pPr>
      <w:r>
        <w:rPr>
          <w:rFonts w:hint="cs"/>
          <w:rtl/>
        </w:rPr>
        <w:t>دلیل دوم بر جواز تقلید سیره متشرعه است. گفته شده است که مسلمین در زمان ائمه علیهم السلام اعم از شیعیان و اهل سنت، به فتوای فقهاء رجوع می کرده اند که با توجه به اختلاف شدید بین فقهاء</w:t>
      </w:r>
      <w:r w:rsidR="004C0616">
        <w:rPr>
          <w:rFonts w:hint="cs"/>
          <w:rtl/>
        </w:rPr>
        <w:t>،</w:t>
      </w:r>
      <w:r>
        <w:rPr>
          <w:rFonts w:hint="cs"/>
          <w:rtl/>
        </w:rPr>
        <w:t xml:space="preserve"> قطعا در بسیاری از موارد از فتوای فقهاء برای عوام وثوق حاصل نمی شده است، اما</w:t>
      </w:r>
      <w:r w:rsidR="004C0616">
        <w:rPr>
          <w:rFonts w:hint="cs"/>
          <w:rtl/>
        </w:rPr>
        <w:t xml:space="preserve"> عوام به فتاوای فقهاء اعتماد </w:t>
      </w:r>
      <w:r>
        <w:rPr>
          <w:rFonts w:hint="cs"/>
          <w:rtl/>
        </w:rPr>
        <w:t>کرده اند و این مطلب در مرآی و منظر ائمه علیهم السلام بوده است</w:t>
      </w:r>
      <w:r w:rsidR="00E27B30">
        <w:rPr>
          <w:rFonts w:hint="cs"/>
          <w:rtl/>
        </w:rPr>
        <w:t xml:space="preserve"> و ائمه علیهم السلام اصل رجوع به فقهاء را مورد اشکال قرار نداده اند. با بیان ذکر شده و به حساب احتمالات وثوق حاصل می شود که این عملکرد مورد رضایت ائمه علیهم السلام بوده است.</w:t>
      </w:r>
    </w:p>
    <w:p w:rsidR="002A351F" w:rsidRPr="00944BA8" w:rsidRDefault="005C5AA4" w:rsidP="004C0616">
      <w:pPr>
        <w:jc w:val="both"/>
        <w:rPr>
          <w:color w:val="008000"/>
        </w:rPr>
      </w:pPr>
      <w:r>
        <w:rPr>
          <w:rFonts w:hint="cs"/>
          <w:rtl/>
        </w:rPr>
        <w:t>در اینجا اشکالی مطرح می شود که</w:t>
      </w:r>
      <w:r w:rsidR="00E27B30">
        <w:rPr>
          <w:rFonts w:hint="cs"/>
          <w:rtl/>
        </w:rPr>
        <w:t xml:space="preserve"> </w:t>
      </w:r>
      <w:r>
        <w:rPr>
          <w:rFonts w:hint="cs"/>
          <w:rtl/>
        </w:rPr>
        <w:t>مسل</w:t>
      </w:r>
      <w:r w:rsidR="004C0616">
        <w:rPr>
          <w:rFonts w:hint="cs"/>
          <w:rtl/>
        </w:rPr>
        <w:t>ّ</w:t>
      </w:r>
      <w:r>
        <w:rPr>
          <w:rFonts w:hint="cs"/>
          <w:rtl/>
        </w:rPr>
        <w:t>م است</w:t>
      </w:r>
      <w:r w:rsidR="004C0616">
        <w:rPr>
          <w:rFonts w:hint="cs"/>
          <w:rtl/>
        </w:rPr>
        <w:t>،</w:t>
      </w:r>
      <w:r>
        <w:rPr>
          <w:rFonts w:hint="cs"/>
          <w:rtl/>
        </w:rPr>
        <w:t xml:space="preserve"> </w:t>
      </w:r>
      <w:r w:rsidR="00E27B30">
        <w:rPr>
          <w:rFonts w:hint="cs"/>
          <w:rtl/>
        </w:rPr>
        <w:t>با توجه به اختلاف شدید بین فقهای عامه</w:t>
      </w:r>
      <w:r w:rsidR="004C0616">
        <w:rPr>
          <w:rFonts w:hint="cs"/>
          <w:rtl/>
        </w:rPr>
        <w:t>، برای آنان</w:t>
      </w:r>
      <w:r w:rsidR="00E27B30">
        <w:rPr>
          <w:rFonts w:hint="cs"/>
          <w:rtl/>
        </w:rPr>
        <w:t xml:space="preserve"> </w:t>
      </w:r>
      <w:r w:rsidR="004C0616">
        <w:rPr>
          <w:rFonts w:hint="cs"/>
          <w:rtl/>
        </w:rPr>
        <w:t xml:space="preserve">نسبت </w:t>
      </w:r>
      <w:r w:rsidR="00E27B30">
        <w:rPr>
          <w:rFonts w:hint="cs"/>
          <w:rtl/>
        </w:rPr>
        <w:t xml:space="preserve">به </w:t>
      </w:r>
      <w:r w:rsidR="004C0616">
        <w:rPr>
          <w:rFonts w:hint="cs"/>
          <w:rtl/>
        </w:rPr>
        <w:t>فتوای فقهاء وثوق حاصل نمی شده است</w:t>
      </w:r>
      <w:r>
        <w:rPr>
          <w:rFonts w:hint="cs"/>
          <w:rtl/>
        </w:rPr>
        <w:t>، اما</w:t>
      </w:r>
      <w:r w:rsidR="00D77DEF">
        <w:rPr>
          <w:rFonts w:hint="cs"/>
          <w:rtl/>
        </w:rPr>
        <w:t xml:space="preserve"> لزومی ندارد</w:t>
      </w:r>
      <w:r w:rsidR="00E27B30">
        <w:rPr>
          <w:rFonts w:hint="cs"/>
          <w:rtl/>
        </w:rPr>
        <w:t xml:space="preserve"> که ائمه علیهم السلام در عین اینکه سیره عامه نمی پذیرند، از سیره آنان ردع کنند؛ چون اساسا مبنای عامه باطل است و لذا سکوت در مورد بطلان بناء آ</w:t>
      </w:r>
      <w:r w:rsidR="002A351F">
        <w:rPr>
          <w:rFonts w:hint="cs"/>
          <w:rtl/>
        </w:rPr>
        <w:t>نان در فروع با اشکالی مواجه نخواهد بود. با لحاظ نکته ذکر شده اشکال کلام برخی اعلام مثل مرحوم آقای داماد و آقای زنجانی مبنی حجت بودن سیره عامه در صورت عدم ردع از سوی ائ</w:t>
      </w:r>
      <w:r w:rsidR="001A2444">
        <w:rPr>
          <w:rFonts w:hint="cs"/>
          <w:rtl/>
        </w:rPr>
        <w:t>مه علیهم السلام روشن خواهد شد؛ چون</w:t>
      </w:r>
      <w:r w:rsidR="002A351F">
        <w:rPr>
          <w:rFonts w:hint="cs"/>
          <w:rtl/>
        </w:rPr>
        <w:t xml:space="preserve"> </w:t>
      </w:r>
      <w:r w:rsidR="00944BA8">
        <w:rPr>
          <w:rFonts w:hint="cs"/>
          <w:rtl/>
        </w:rPr>
        <w:t xml:space="preserve">وقتی از روش ائمه علیهم السلام مشخص شود که اساسا مکتب فقهی آنان را باطل دانسته و با تعبیر </w:t>
      </w:r>
      <w:r w:rsidR="00944BA8" w:rsidRPr="00EB26A8">
        <w:rPr>
          <w:rFonts w:hint="cs"/>
          <w:color w:val="008000"/>
          <w:rtl/>
        </w:rPr>
        <w:t>«</w:t>
      </w:r>
      <w:r w:rsidR="00944BA8" w:rsidRPr="00EB26A8">
        <w:rPr>
          <w:color w:val="008000"/>
          <w:rtl/>
        </w:rPr>
        <w:t>فَلْيَذْهَبِ الْحَسَنُ يَمِيناً وَ شِمَالًا فَوَ اللَّهِ مَا يُوجَدُ الْعِلْمُ إِلَّا هَاهُنَا.</w:t>
      </w:r>
      <w:r w:rsidR="00944BA8" w:rsidRPr="00EB26A8">
        <w:rPr>
          <w:rFonts w:hint="cs"/>
          <w:color w:val="008000"/>
          <w:rtl/>
        </w:rPr>
        <w:t>»</w:t>
      </w:r>
      <w:r w:rsidR="00944BA8">
        <w:rPr>
          <w:rStyle w:val="FootnoteReference"/>
          <w:color w:val="008000"/>
          <w:rtl/>
        </w:rPr>
        <w:footnoteReference w:id="1"/>
      </w:r>
      <w:r w:rsidR="00944BA8">
        <w:rPr>
          <w:rFonts w:hint="cs"/>
          <w:rtl/>
        </w:rPr>
        <w:t>فقهاء عامه را جایز التقلید نمی دانند، از عدم ردع نسبت به سیره آنان کشف نمی شود که جواز رجوع جاهل به عالم را پذیرفته بوده اند.</w:t>
      </w:r>
    </w:p>
    <w:p w:rsidR="003214E0" w:rsidRDefault="005C5AA4" w:rsidP="003214E0">
      <w:pPr>
        <w:jc w:val="both"/>
        <w:rPr>
          <w:rtl/>
        </w:rPr>
      </w:pPr>
      <w:r>
        <w:rPr>
          <w:rFonts w:hint="cs"/>
          <w:rtl/>
        </w:rPr>
        <w:t xml:space="preserve">برای روشن شدن اشکال ذکر شده می توان به صحیحه خلف بن حمّاد اشاره کرد که در آن نقل شده است که دختری ازدواج کرده و بعد از زفاف شک وجود داشته است که خونریزی او ناشی از </w:t>
      </w:r>
      <w:r w:rsidR="00D43EEB">
        <w:rPr>
          <w:rFonts w:hint="cs"/>
          <w:rtl/>
        </w:rPr>
        <w:t>حیض یا بکارت بوده است</w:t>
      </w:r>
      <w:r w:rsidR="00D77DEF">
        <w:rPr>
          <w:rFonts w:hint="cs"/>
          <w:rtl/>
        </w:rPr>
        <w:t>. تابعین ابو</w:t>
      </w:r>
      <w:r w:rsidR="00D43EEB">
        <w:rPr>
          <w:rFonts w:hint="cs"/>
          <w:rtl/>
        </w:rPr>
        <w:t xml:space="preserve">حنیفه حکم کردند که دختر باید احتیاط کرده و بین تروک حائض و وظیفه طاهره جمع کند. خلف بن حماد نقل می کند که به محضر امام کاظم علیه السلام در منی رسیده است. امام علیه السلام به او می فرمایند: </w:t>
      </w:r>
      <w:r w:rsidR="00D77DEF">
        <w:rPr>
          <w:rFonts w:hint="cs"/>
          <w:rtl/>
        </w:rPr>
        <w:t xml:space="preserve">مجددا </w:t>
      </w:r>
      <w:r w:rsidR="00D43EEB">
        <w:rPr>
          <w:rFonts w:hint="cs"/>
          <w:rtl/>
        </w:rPr>
        <w:t xml:space="preserve">در شب </w:t>
      </w:r>
      <w:r w:rsidR="00D77DEF">
        <w:rPr>
          <w:rFonts w:hint="cs"/>
          <w:rtl/>
        </w:rPr>
        <w:t>بیای</w:t>
      </w:r>
      <w:r w:rsidR="005C4D59">
        <w:rPr>
          <w:rFonts w:hint="cs"/>
          <w:rtl/>
        </w:rPr>
        <w:t>د. در روایت خلف بن حماد نقل شده است</w:t>
      </w:r>
      <w:r w:rsidR="003214E0" w:rsidRPr="003214E0">
        <w:rPr>
          <w:rFonts w:hint="cs"/>
          <w:rtl/>
        </w:rPr>
        <w:t xml:space="preserve"> </w:t>
      </w:r>
      <w:r w:rsidR="003214E0">
        <w:rPr>
          <w:rFonts w:hint="cs"/>
          <w:rtl/>
        </w:rPr>
        <w:t>وقتی شب به محضر امام کاظم علیه السلام می رسد</w:t>
      </w:r>
      <w:r w:rsidR="005C4D59">
        <w:rPr>
          <w:rFonts w:hint="cs"/>
          <w:rtl/>
        </w:rPr>
        <w:t xml:space="preserve">: </w:t>
      </w:r>
      <w:r w:rsidR="00EB26A8">
        <w:rPr>
          <w:rFonts w:hint="cs"/>
          <w:color w:val="008000"/>
          <w:rtl/>
        </w:rPr>
        <w:t>«</w:t>
      </w:r>
      <w:r w:rsidR="00EB26A8" w:rsidRPr="00EB26A8">
        <w:rPr>
          <w:color w:val="008000"/>
          <w:rtl/>
        </w:rPr>
        <w:t>فَالْتَفَتَ يَمِيناً وَ شِمَالًا فِي الْفُسْطَاطِ مَخَافَةَ أَنْ يَسْمَعَ كَلَامَهُ أَحَد</w:t>
      </w:r>
      <w:r w:rsidR="00EB26A8">
        <w:rPr>
          <w:color w:val="008000"/>
          <w:rtl/>
        </w:rPr>
        <w:t>ٌ قَالَ ثُمَّ نَهَدَ إِلَيَّ</w:t>
      </w:r>
      <w:r w:rsidR="00EB26A8" w:rsidRPr="00EB26A8">
        <w:rPr>
          <w:color w:val="008000"/>
          <w:rtl/>
        </w:rPr>
        <w:t xml:space="preserve"> فَقَالَ يَا خَلَفُ سِرَّ اللَّهِ سِرَّ اللَّهِ فَلَا تُذِيعُوهُ وَ لَا تُعَلِّمُوا هَذَا الْخَلْقَ أُصُولَ دِينِ اللَّهِ بَلِ ارْضَوْا </w:t>
      </w:r>
      <w:r w:rsidR="00EB26A8" w:rsidRPr="00EB26A8">
        <w:rPr>
          <w:color w:val="008000"/>
          <w:rtl/>
        </w:rPr>
        <w:lastRenderedPageBreak/>
        <w:t>لَهُمْ مَا رَضِيَ اللَّهُ لَهُمْ مِنْ ضَلَالٍ</w:t>
      </w:r>
      <w:r w:rsidR="00EB26A8">
        <w:rPr>
          <w:rFonts w:hint="cs"/>
          <w:color w:val="008000"/>
          <w:rtl/>
        </w:rPr>
        <w:t>»</w:t>
      </w:r>
      <w:r w:rsidR="00EB26A8">
        <w:rPr>
          <w:rStyle w:val="FootnoteReference"/>
          <w:color w:val="008000"/>
          <w:rtl/>
        </w:rPr>
        <w:footnoteReference w:id="2"/>
      </w:r>
      <w:r w:rsidR="005C4D59">
        <w:rPr>
          <w:rFonts w:hint="cs"/>
          <w:rtl/>
        </w:rPr>
        <w:t xml:space="preserve">. در این روایت امام کاظم علیه السلام </w:t>
      </w:r>
      <w:r w:rsidR="00FA25F6">
        <w:rPr>
          <w:rFonts w:hint="cs"/>
          <w:rtl/>
        </w:rPr>
        <w:t>بعد از بیان حکم شرعی، بیان کرده اند که حکم را صرفا برای خلف بن حماد بی</w:t>
      </w:r>
      <w:r w:rsidR="003214E0">
        <w:rPr>
          <w:rFonts w:hint="cs"/>
          <w:rtl/>
        </w:rPr>
        <w:t>ان می کنند و مردم را رها کنند تا</w:t>
      </w:r>
      <w:r w:rsidR="00FA25F6">
        <w:rPr>
          <w:rFonts w:hint="cs"/>
          <w:rtl/>
        </w:rPr>
        <w:t xml:space="preserve"> در گمراهی خود باقی بمانند. بنابراین از این روایت روشن می شود که ائمه علیهم السلام به دنبال تخفیف گمراهی مخالفین نبوده اند، بلکه امر کرده اند که احکام شرعی را به عنو</w:t>
      </w:r>
      <w:r w:rsidR="00CC3F40">
        <w:rPr>
          <w:rFonts w:hint="cs"/>
          <w:rtl/>
        </w:rPr>
        <w:t>ان سرّ نگه دارند</w:t>
      </w:r>
      <w:r w:rsidR="003214E0">
        <w:rPr>
          <w:rFonts w:hint="cs"/>
          <w:rtl/>
        </w:rPr>
        <w:t xml:space="preserve">. </w:t>
      </w:r>
      <w:r w:rsidR="00CC3F40">
        <w:rPr>
          <w:rFonts w:hint="cs"/>
          <w:rtl/>
        </w:rPr>
        <w:t xml:space="preserve">در نتیجه ادعاء نمی کنیم که سیره بر </w:t>
      </w:r>
      <w:r w:rsidR="003214E0">
        <w:rPr>
          <w:rFonts w:hint="cs"/>
          <w:rtl/>
        </w:rPr>
        <w:t>رجوع به فقهاء بوده</w:t>
      </w:r>
      <w:r w:rsidR="00CC3F40">
        <w:rPr>
          <w:rFonts w:hint="cs"/>
          <w:rtl/>
        </w:rPr>
        <w:t xml:space="preserve"> و از سکوت ائمه علیه السلام کشف امضاء می شود. </w:t>
      </w:r>
    </w:p>
    <w:p w:rsidR="00A8109C" w:rsidRDefault="00CC3F40" w:rsidP="003214E0">
      <w:pPr>
        <w:jc w:val="both"/>
        <w:rPr>
          <w:rtl/>
        </w:rPr>
      </w:pPr>
      <w:r>
        <w:rPr>
          <w:rFonts w:hint="cs"/>
          <w:rtl/>
        </w:rPr>
        <w:t>به نظر ما در بین شیعیان هم به همین صورت بوده است که به جهت کثرت فقهاء، در بسیاری از موارد حصول وثوق مشکل بوده است و لااقل در معرض این امر بوده اند که طبق روش رایج بدون حصول وثوق به فتوای فقهاء عمل کنند، اما ائمه علیهم السلام نه تنها اعتراض نکرده اند بلکه به فقهاء ارجاع داده اند. در نتیجه بعید نیست که بتوانیم به سیره متشرعه تمسک کرده و جواز تقلید اثبات شود.</w:t>
      </w:r>
    </w:p>
    <w:p w:rsidR="00EB26A8" w:rsidRDefault="00A8109C" w:rsidP="00F8018A">
      <w:pPr>
        <w:pStyle w:val="Heading2"/>
        <w:jc w:val="both"/>
        <w:rPr>
          <w:rtl/>
        </w:rPr>
      </w:pPr>
      <w:bookmarkStart w:id="17" w:name="_Toc11769295"/>
      <w:r>
        <w:rPr>
          <w:rFonts w:hint="cs"/>
          <w:rtl/>
        </w:rPr>
        <w:t>ج: انسداد</w:t>
      </w:r>
      <w:bookmarkEnd w:id="17"/>
    </w:p>
    <w:p w:rsidR="004C3AF1" w:rsidRDefault="00CC3F40" w:rsidP="00F8018A">
      <w:pPr>
        <w:jc w:val="both"/>
        <w:rPr>
          <w:rtl/>
        </w:rPr>
      </w:pPr>
      <w:r>
        <w:rPr>
          <w:rFonts w:hint="cs"/>
          <w:rtl/>
        </w:rPr>
        <w:t xml:space="preserve">دلیل سوم برای جواز تقلید انسداد است که اگر عامی مقداری توجه کند، مقدمات انسداد برای او شکل خواهد گرفت؛ چون عامی متوجه می شود که </w:t>
      </w:r>
      <w:r w:rsidR="000735D6">
        <w:rPr>
          <w:rFonts w:hint="cs"/>
          <w:rtl/>
        </w:rPr>
        <w:t>اگر بخواهد اجتهاد کند، وجوب اجتهاد بر همه عوام معنا نخواهد داشت و اگر هم فرضا واجب باشد</w:t>
      </w:r>
      <w:r w:rsidR="00E2682B">
        <w:rPr>
          <w:rFonts w:hint="cs"/>
          <w:rtl/>
        </w:rPr>
        <w:t>، حصول اجتهاد</w:t>
      </w:r>
      <w:r w:rsidR="000735D6">
        <w:rPr>
          <w:rFonts w:hint="cs"/>
          <w:rtl/>
        </w:rPr>
        <w:t xml:space="preserve"> نیاز</w:t>
      </w:r>
      <w:r w:rsidR="00E2682B">
        <w:rPr>
          <w:rFonts w:hint="cs"/>
          <w:rtl/>
        </w:rPr>
        <w:t xml:space="preserve">مند زمان است </w:t>
      </w:r>
      <w:r w:rsidR="000735D6">
        <w:rPr>
          <w:rFonts w:hint="cs"/>
          <w:rtl/>
        </w:rPr>
        <w:t xml:space="preserve">و تا زمانی که اجتهاد حاصل نشده است، باید از طریق دیگری عمل کند. احتمال دیگر هم احتیاط است، در حالی که در مورد همه عوام احتمال وجوب آن داده نمی شود؛ چون عوام </w:t>
      </w:r>
      <w:r w:rsidR="000916B5">
        <w:rPr>
          <w:rFonts w:hint="cs"/>
          <w:rtl/>
        </w:rPr>
        <w:t xml:space="preserve">راه احتیاط را نمی دانند و فرضا هم بدانند، احتیاط راه آسانی نیست. </w:t>
      </w:r>
      <w:r w:rsidR="00E2682B">
        <w:rPr>
          <w:rFonts w:hint="cs"/>
          <w:rtl/>
        </w:rPr>
        <w:t xml:space="preserve">بنابراین </w:t>
      </w:r>
      <w:r w:rsidR="000916B5">
        <w:rPr>
          <w:rFonts w:hint="cs"/>
          <w:rtl/>
        </w:rPr>
        <w:t xml:space="preserve">تنها تقلید باقی خواهد ماند. </w:t>
      </w:r>
    </w:p>
    <w:p w:rsidR="004C3AF1" w:rsidRDefault="000916B5" w:rsidP="00F8018A">
      <w:pPr>
        <w:jc w:val="both"/>
        <w:rPr>
          <w:rtl/>
        </w:rPr>
      </w:pPr>
      <w:r>
        <w:rPr>
          <w:rFonts w:hint="cs"/>
          <w:rtl/>
        </w:rPr>
        <w:t>به نظر ما این دلیل برای مجتهد هم کافی است که بر اساس آن فتوا بر جواز تقلید بدهد.</w:t>
      </w:r>
    </w:p>
    <w:p w:rsidR="004C3AF1" w:rsidRDefault="004C3AF1" w:rsidP="00F8018A">
      <w:pPr>
        <w:pStyle w:val="Heading2"/>
        <w:jc w:val="both"/>
        <w:rPr>
          <w:rtl/>
        </w:rPr>
      </w:pPr>
      <w:bookmarkStart w:id="18" w:name="_Toc11769296"/>
      <w:r>
        <w:rPr>
          <w:rFonts w:hint="cs"/>
          <w:rtl/>
        </w:rPr>
        <w:t>د: آیات و روایات</w:t>
      </w:r>
      <w:bookmarkEnd w:id="18"/>
    </w:p>
    <w:p w:rsidR="004C3AF1" w:rsidRPr="000916B5" w:rsidRDefault="000916B5" w:rsidP="00F8018A">
      <w:pPr>
        <w:jc w:val="both"/>
        <w:rPr>
          <w:rFonts w:cs="Cambria"/>
          <w:rtl/>
        </w:rPr>
      </w:pPr>
      <w:r>
        <w:rPr>
          <w:rFonts w:hint="cs"/>
          <w:rtl/>
        </w:rPr>
        <w:t xml:space="preserve">دلیل چهارم برای جواز تقلید، آیات و روایات است. </w:t>
      </w:r>
    </w:p>
    <w:p w:rsidR="001D00C8" w:rsidRDefault="001D00C8" w:rsidP="00F8018A">
      <w:pPr>
        <w:pStyle w:val="Heading3"/>
        <w:jc w:val="both"/>
        <w:rPr>
          <w:rtl/>
        </w:rPr>
      </w:pPr>
      <w:bookmarkStart w:id="19" w:name="_Toc11769297"/>
      <w:r>
        <w:rPr>
          <w:rFonts w:hint="cs"/>
          <w:rtl/>
        </w:rPr>
        <w:t>الف: آیات</w:t>
      </w:r>
      <w:bookmarkEnd w:id="19"/>
    </w:p>
    <w:p w:rsidR="000916B5" w:rsidRPr="000916B5" w:rsidRDefault="000916B5" w:rsidP="00F8018A">
      <w:pPr>
        <w:jc w:val="both"/>
        <w:rPr>
          <w:rtl/>
        </w:rPr>
      </w:pPr>
      <w:r>
        <w:rPr>
          <w:rFonts w:hint="cs"/>
          <w:rtl/>
        </w:rPr>
        <w:t>دو آیه از آیات قرآن کریم است که برای جواز تقلید مورد استدلال واقع شده است:</w:t>
      </w:r>
    </w:p>
    <w:p w:rsidR="001D00C8" w:rsidRPr="001D00C8" w:rsidRDefault="001D00C8" w:rsidP="00F8018A">
      <w:pPr>
        <w:pStyle w:val="Heading4"/>
        <w:jc w:val="both"/>
        <w:rPr>
          <w:rtl/>
        </w:rPr>
      </w:pPr>
      <w:bookmarkStart w:id="20" w:name="_Toc11769298"/>
      <w:r>
        <w:rPr>
          <w:rFonts w:hint="cs"/>
          <w:rtl/>
        </w:rPr>
        <w:lastRenderedPageBreak/>
        <w:t>الف: آیه نفر</w:t>
      </w:r>
      <w:bookmarkEnd w:id="20"/>
    </w:p>
    <w:p w:rsidR="00542C73" w:rsidRDefault="00545592" w:rsidP="00F8018A">
      <w:pPr>
        <w:jc w:val="both"/>
        <w:rPr>
          <w:color w:val="008000"/>
          <w:rtl/>
        </w:rPr>
      </w:pPr>
      <w:r>
        <w:rPr>
          <w:rFonts w:ascii="Sakkal Majalla" w:hAnsi="Sakkal Majalla" w:cs="Sakkal Majalla" w:hint="cs"/>
          <w:color w:val="008000"/>
          <w:rtl/>
        </w:rPr>
        <w:t xml:space="preserve"> </w:t>
      </w:r>
      <w:r w:rsidRPr="00545592">
        <w:rPr>
          <w:rFonts w:ascii="Sakkal Majalla" w:hAnsi="Sakkal Majalla" w:hint="cs"/>
          <w:rtl/>
        </w:rPr>
        <w:t>در آیه معروف به نفر آمده است:</w:t>
      </w:r>
      <w:r w:rsidRPr="00545592">
        <w:rPr>
          <w:rFonts w:ascii="Sakkal Majalla" w:hAnsi="Sakkal Majalla" w:cs="Sakkal Majalla" w:hint="cs"/>
          <w:rtl/>
        </w:rPr>
        <w:t xml:space="preserve"> </w:t>
      </w:r>
      <w:r w:rsidR="00542C73" w:rsidRPr="00542C73">
        <w:rPr>
          <w:rFonts w:ascii="Sakkal Majalla" w:hAnsi="Sakkal Majalla" w:cs="Sakkal Majalla" w:hint="cs"/>
          <w:color w:val="008000"/>
          <w:rtl/>
        </w:rPr>
        <w:t>﴿</w:t>
      </w:r>
      <w:r w:rsidR="004C3AF1" w:rsidRPr="00542C73">
        <w:rPr>
          <w:color w:val="008000"/>
          <w:rtl/>
        </w:rPr>
        <w:t xml:space="preserve">وَ مَا كَانَ الْمُؤْمِنُونَ لِيَنْفِرُوا كَافَّةً فَلَوْ لاَ نَفَرَ مِنْ كُلِّ فِرْقَةٍ مِنْهُمْ طَائِفَةٌ لِيَتَفَقَّهُوا فِي الدِّينِ وَ لِيُنْذِرُوا قَوْمَهُمْ إِذَا رَجَعُوا إِلَيْهِمْ لَعَلَّهُمْ يَحْذَرُونَ </w:t>
      </w:r>
      <w:r w:rsidR="004C3AF1" w:rsidRPr="00354E19">
        <w:rPr>
          <w:rFonts w:ascii="Sakkal Majalla" w:hAnsi="Sakkal Majalla" w:cs="Sakkal Majalla" w:hint="cs"/>
          <w:color w:val="008000"/>
          <w:rtl/>
        </w:rPr>
        <w:t>﴾</w:t>
      </w:r>
      <w:r w:rsidR="00542C73">
        <w:rPr>
          <w:rStyle w:val="FootnoteReference"/>
          <w:color w:val="008000"/>
          <w:rtl/>
        </w:rPr>
        <w:footnoteReference w:id="3"/>
      </w:r>
    </w:p>
    <w:p w:rsidR="00774432" w:rsidRDefault="00774432" w:rsidP="00F8018A">
      <w:pPr>
        <w:jc w:val="both"/>
        <w:rPr>
          <w:rtl/>
        </w:rPr>
      </w:pPr>
      <w:r>
        <w:rPr>
          <w:rFonts w:hint="cs"/>
          <w:rtl/>
        </w:rPr>
        <w:t xml:space="preserve">استدلال به آیه نفر به این صورت است که آیه ظهور در وجوب </w:t>
      </w:r>
      <w:r w:rsidR="00E2682B">
        <w:rPr>
          <w:rFonts w:hint="cs"/>
          <w:rtl/>
        </w:rPr>
        <w:t>تح</w:t>
      </w:r>
      <w:r>
        <w:rPr>
          <w:rFonts w:hint="cs"/>
          <w:rtl/>
        </w:rPr>
        <w:t>ذّر عقیب انذار فقیه دارد</w:t>
      </w:r>
      <w:r w:rsidR="00E2682B">
        <w:rPr>
          <w:rFonts w:hint="cs"/>
          <w:rtl/>
        </w:rPr>
        <w:t xml:space="preserve"> و انذار فقیه همان افتاء او</w:t>
      </w:r>
      <w:r>
        <w:rPr>
          <w:rFonts w:hint="cs"/>
          <w:rtl/>
        </w:rPr>
        <w:t xml:space="preserve"> است. از طرف دیگر این آیه اطلاق داشته و اعم است از اینکه منذَرین از انذار وثوق حاصل کنند یا اینکه برای آنان وثوق حاصل نشود.</w:t>
      </w:r>
    </w:p>
    <w:p w:rsidR="00545592" w:rsidRDefault="00774432" w:rsidP="00F8018A">
      <w:pPr>
        <w:jc w:val="both"/>
        <w:rPr>
          <w:rtl/>
        </w:rPr>
      </w:pPr>
      <w:r>
        <w:rPr>
          <w:rFonts w:hint="cs"/>
          <w:rtl/>
        </w:rPr>
        <w:t>مرحوم آقای خویی استدلال به آیه نفر را برای حجیت فتوای مجتهد پذیرفته اند.</w:t>
      </w:r>
    </w:p>
    <w:p w:rsidR="00774432" w:rsidRDefault="00A43E1C" w:rsidP="00F8018A">
      <w:pPr>
        <w:pStyle w:val="Heading6"/>
        <w:jc w:val="both"/>
        <w:rPr>
          <w:rtl/>
        </w:rPr>
      </w:pPr>
      <w:bookmarkStart w:id="21" w:name="_Toc11769299"/>
      <w:r>
        <w:rPr>
          <w:rFonts w:hint="cs"/>
          <w:rtl/>
        </w:rPr>
        <w:t>مناقشه</w:t>
      </w:r>
      <w:bookmarkEnd w:id="21"/>
    </w:p>
    <w:p w:rsidR="00A43E1C" w:rsidRDefault="00A43E1C" w:rsidP="00F8018A">
      <w:pPr>
        <w:jc w:val="both"/>
        <w:rPr>
          <w:rtl/>
        </w:rPr>
      </w:pPr>
      <w:r>
        <w:rPr>
          <w:rFonts w:hint="cs"/>
          <w:rtl/>
        </w:rPr>
        <w:t xml:space="preserve">به نظر ما استدلال به آیه نفر برای حجیت فتوای مجتهد صحیح نیست و </w:t>
      </w:r>
      <w:r w:rsidR="00406483">
        <w:rPr>
          <w:rFonts w:hint="cs"/>
          <w:rtl/>
        </w:rPr>
        <w:t xml:space="preserve">دو </w:t>
      </w:r>
      <w:r>
        <w:rPr>
          <w:rFonts w:hint="cs"/>
          <w:rtl/>
        </w:rPr>
        <w:t>اشکال بر آن وارد است:</w:t>
      </w:r>
    </w:p>
    <w:p w:rsidR="00542C73" w:rsidRDefault="00A43E1C" w:rsidP="00614B4B">
      <w:pPr>
        <w:pStyle w:val="ListParagraph"/>
        <w:numPr>
          <w:ilvl w:val="0"/>
          <w:numId w:val="17"/>
        </w:numPr>
        <w:jc w:val="both"/>
      </w:pPr>
      <w:r>
        <w:rPr>
          <w:rFonts w:hint="cs"/>
          <w:rtl/>
        </w:rPr>
        <w:t xml:space="preserve">وقتی تعبیر </w:t>
      </w:r>
      <w:r w:rsidR="00542C73">
        <w:rPr>
          <w:rFonts w:hint="cs"/>
          <w:rtl/>
        </w:rPr>
        <w:t>«تفقّه فی الدین و أنذر قومک لعلّهم یحذرون»</w:t>
      </w:r>
      <w:r>
        <w:rPr>
          <w:rFonts w:hint="cs"/>
          <w:rtl/>
        </w:rPr>
        <w:t xml:space="preserve"> به کار برده شود، ظاهر در این است که مدخول «لعلّ» مطلوب بالفعل است و ماقبل «لعلّ»</w:t>
      </w:r>
      <w:r>
        <w:t xml:space="preserve"> </w:t>
      </w:r>
      <w:r>
        <w:rPr>
          <w:rFonts w:hint="cs"/>
          <w:rtl/>
        </w:rPr>
        <w:t xml:space="preserve"> مقدمه وجود آن است کما اینکه تعبیر </w:t>
      </w:r>
      <w:r w:rsidR="001D7D6B">
        <w:rPr>
          <w:rFonts w:hint="cs"/>
          <w:rtl/>
        </w:rPr>
        <w:t>«جئ</w:t>
      </w:r>
      <w:r w:rsidR="00542C73">
        <w:rPr>
          <w:rFonts w:hint="cs"/>
          <w:rtl/>
        </w:rPr>
        <w:t xml:space="preserve"> بالماء لعل</w:t>
      </w:r>
      <w:r w:rsidR="001D00C8">
        <w:rPr>
          <w:rFonts w:hint="cs"/>
          <w:rtl/>
        </w:rPr>
        <w:t>ّ</w:t>
      </w:r>
      <w:r w:rsidR="00542C73">
        <w:rPr>
          <w:rFonts w:hint="cs"/>
          <w:rtl/>
        </w:rPr>
        <w:t xml:space="preserve"> زیدا </w:t>
      </w:r>
      <w:r w:rsidR="001D7D6B">
        <w:rPr>
          <w:rFonts w:hint="cs"/>
          <w:rtl/>
        </w:rPr>
        <w:t>ی</w:t>
      </w:r>
      <w:r w:rsidR="00542C73">
        <w:rPr>
          <w:rFonts w:hint="cs"/>
          <w:rtl/>
        </w:rPr>
        <w:t xml:space="preserve">توضأ» </w:t>
      </w:r>
      <w:r>
        <w:rPr>
          <w:rFonts w:hint="cs"/>
          <w:rtl/>
        </w:rPr>
        <w:t xml:space="preserve">یا </w:t>
      </w:r>
      <w:r w:rsidR="001D00C8">
        <w:rPr>
          <w:rFonts w:hint="cs"/>
          <w:rtl/>
        </w:rPr>
        <w:t>«</w:t>
      </w:r>
      <w:r w:rsidR="00542C73">
        <w:rPr>
          <w:rFonts w:hint="cs"/>
          <w:rtl/>
        </w:rPr>
        <w:t>توضّأ لعلّک تصلّی»</w:t>
      </w:r>
      <w:r>
        <w:rPr>
          <w:rFonts w:hint="cs"/>
          <w:rtl/>
        </w:rPr>
        <w:t xml:space="preserve"> به معنای این است که </w:t>
      </w:r>
      <w:r w:rsidR="00DF5E95">
        <w:rPr>
          <w:rFonts w:hint="cs"/>
          <w:rtl/>
        </w:rPr>
        <w:t>آب آورده شود</w:t>
      </w:r>
      <w:r w:rsidR="00E2682B">
        <w:rPr>
          <w:rFonts w:hint="cs"/>
          <w:rtl/>
        </w:rPr>
        <w:t>،</w:t>
      </w:r>
      <w:r w:rsidR="00DF5E95">
        <w:rPr>
          <w:rFonts w:hint="cs"/>
          <w:rtl/>
        </w:rPr>
        <w:t xml:space="preserve"> شاید زید وضوء بگیرد یا وضوء گرفته شود شاید نماز خوانده شود که وضوء گرفتن یا نماز خواندن مطلوب بالفعل است و آوردن آب یا وضوء گرفتن مقدمه آن است. اما در صورتی که قبل از «لعلّ» م</w:t>
      </w:r>
      <w:r w:rsidR="00E5189B">
        <w:rPr>
          <w:rFonts w:hint="cs"/>
          <w:rtl/>
        </w:rPr>
        <w:t>قدمه و شرط وجوب ذکر شده باشد، لفظ «لعلّ» به کار نمی رود</w:t>
      </w:r>
      <w:r w:rsidR="00DF5E95">
        <w:rPr>
          <w:rFonts w:hint="cs"/>
          <w:rtl/>
        </w:rPr>
        <w:t xml:space="preserve"> و لذا تعبیر «نذر کن شاید به نذر خود وفاء کنی» استفاده نمی شود و غلط است؛ چون نذر کردن مقدمه وجودیه برای وفاء به نذر نیست، ب</w:t>
      </w:r>
      <w:r w:rsidR="000017A6">
        <w:rPr>
          <w:rFonts w:hint="cs"/>
          <w:rtl/>
        </w:rPr>
        <w:t>لکه نذر کردن مقدمه وجوب آن است کما اینکه تعبیر «</w:t>
      </w:r>
      <w:r w:rsidR="00E5189B">
        <w:rPr>
          <w:rFonts w:hint="cs"/>
          <w:rtl/>
        </w:rPr>
        <w:t>أفطر لعلّک تکفّر» به کار نمی رو</w:t>
      </w:r>
      <w:r w:rsidR="000017A6">
        <w:rPr>
          <w:rFonts w:hint="cs"/>
          <w:rtl/>
        </w:rPr>
        <w:t>د؛ چون افطار شرط وجوب کفاره است. بنابراین در موارد شرط وجوب،</w:t>
      </w:r>
      <w:r w:rsidR="006500A2">
        <w:rPr>
          <w:rFonts w:hint="cs"/>
          <w:rtl/>
        </w:rPr>
        <w:t xml:space="preserve"> تعبیر نمی شود که فلان شرط وجوب را انجام بده، شاید آن فعل را انجام دهی. در نتیجه باید </w:t>
      </w:r>
      <w:r w:rsidR="00614B4B">
        <w:rPr>
          <w:rFonts w:hint="cs"/>
          <w:rtl/>
        </w:rPr>
        <w:t xml:space="preserve">در آیه نف </w:t>
      </w:r>
      <w:r w:rsidR="006500A2">
        <w:rPr>
          <w:rFonts w:hint="cs"/>
          <w:rtl/>
        </w:rPr>
        <w:t xml:space="preserve">حذر کردن منذَرین بالفعل مطلوب باشد، اما راه </w:t>
      </w:r>
      <w:r w:rsidR="006D09BA">
        <w:rPr>
          <w:rFonts w:hint="cs"/>
          <w:rtl/>
        </w:rPr>
        <w:t xml:space="preserve">و شرط </w:t>
      </w:r>
      <w:r w:rsidR="006500A2">
        <w:rPr>
          <w:rFonts w:hint="cs"/>
          <w:rtl/>
        </w:rPr>
        <w:t xml:space="preserve">تحقق این مطلوب مولی این است که برخی تفقه در دین کرده </w:t>
      </w:r>
      <w:r w:rsidR="007568EE">
        <w:rPr>
          <w:rFonts w:hint="cs"/>
          <w:rtl/>
        </w:rPr>
        <w:t>و مردم را انذار کنند تا شاید  تح</w:t>
      </w:r>
      <w:r w:rsidR="006500A2">
        <w:rPr>
          <w:rFonts w:hint="cs"/>
          <w:rtl/>
        </w:rPr>
        <w:t>ذّر مردم حاصل شود.</w:t>
      </w:r>
      <w:r w:rsidR="00614B4B">
        <w:rPr>
          <w:rFonts w:hint="cs"/>
          <w:rtl/>
        </w:rPr>
        <w:t xml:space="preserve"> </w:t>
      </w:r>
      <w:r w:rsidR="006D09BA">
        <w:rPr>
          <w:rFonts w:hint="cs"/>
          <w:rtl/>
        </w:rPr>
        <w:t>تخذّر مردم درصورتی مطلوب بالفعل است که تخذّر از عقاب مراد باشد و لااقل محتمل است که تحذر از عقاب مراد باشد</w:t>
      </w:r>
      <w:r w:rsidR="00594EF4">
        <w:rPr>
          <w:rFonts w:hint="cs"/>
          <w:rtl/>
        </w:rPr>
        <w:t xml:space="preserve"> </w:t>
      </w:r>
      <w:r w:rsidR="007568EE">
        <w:rPr>
          <w:rFonts w:hint="cs"/>
          <w:rtl/>
        </w:rPr>
        <w:t>که تح</w:t>
      </w:r>
      <w:r w:rsidR="00594EF4">
        <w:rPr>
          <w:rFonts w:hint="cs"/>
          <w:rtl/>
        </w:rPr>
        <w:t>ذر از عقاب در موارد تکلیف</w:t>
      </w:r>
      <w:r w:rsidR="006D09BA">
        <w:rPr>
          <w:rFonts w:hint="cs"/>
          <w:rtl/>
        </w:rPr>
        <w:t xml:space="preserve"> منجّزه</w:t>
      </w:r>
      <w:r w:rsidR="00594EF4">
        <w:rPr>
          <w:rFonts w:hint="cs"/>
          <w:rtl/>
        </w:rPr>
        <w:t xml:space="preserve"> لازم است. </w:t>
      </w:r>
    </w:p>
    <w:p w:rsidR="00594EF4" w:rsidRDefault="00594EF4" w:rsidP="00F8018A">
      <w:pPr>
        <w:pStyle w:val="ListParagraph"/>
        <w:jc w:val="both"/>
        <w:rPr>
          <w:rtl/>
        </w:rPr>
      </w:pPr>
      <w:r>
        <w:rPr>
          <w:rFonts w:hint="cs"/>
          <w:rtl/>
        </w:rPr>
        <w:t>بنابراین مورد آیه شریفه در صورتی است که تکلیف بر عامی منجّز شده و شارع تحذّر او را طلب می کند و یکی از راههای تحذّر این است که فقیه فتوا دهد تا تحذّر محقق شود که این مطلب به معنای حجیت فتوا نیست؛ چو</w:t>
      </w:r>
      <w:r w:rsidR="00AA77E0">
        <w:rPr>
          <w:rFonts w:hint="cs"/>
          <w:rtl/>
        </w:rPr>
        <w:t xml:space="preserve">ن تحذّر با احتیاط هم سازگار است و لذا در مواردی که تحذّر از عقاب ولو به نحو احتیاط مطلوب است، از فقیه </w:t>
      </w:r>
      <w:r w:rsidR="00AA77E0">
        <w:rPr>
          <w:rFonts w:hint="cs"/>
          <w:rtl/>
        </w:rPr>
        <w:lastRenderedPageBreak/>
        <w:t>طلب شده است که انذار دهد تا اینکه مردم را در شبهاتی که تکلیف در آن منجّز است، به سمت احتیاط بکشاند</w:t>
      </w:r>
      <w:r w:rsidR="004A06F3">
        <w:rPr>
          <w:rFonts w:hint="cs"/>
          <w:rtl/>
        </w:rPr>
        <w:t xml:space="preserve"> کما اینکه در موارد امر به معروف یا نهی از منکر تکلیف منجّز است، اما امر به معروف و نهی از منکر صورت می گیرد تا فعل مع</w:t>
      </w:r>
      <w:r w:rsidR="009F1D8C">
        <w:rPr>
          <w:rFonts w:hint="cs"/>
          <w:rtl/>
        </w:rPr>
        <w:t>روف و ترک منکر از شخص محقق شود و نقش فقیه بودن این است که انذار به صورت صحیح انجام شود تا امر به ترک معروف یا نهی از ترک منکر صورت نگیرد.</w:t>
      </w:r>
      <w:r w:rsidR="00AA77E0">
        <w:rPr>
          <w:rFonts w:hint="cs"/>
          <w:rtl/>
        </w:rPr>
        <w:t xml:space="preserve"> با این بیان </w:t>
      </w:r>
      <w:r w:rsidR="009F1D8C">
        <w:rPr>
          <w:rFonts w:hint="cs"/>
          <w:rtl/>
        </w:rPr>
        <w:t xml:space="preserve">آیه نفر </w:t>
      </w:r>
      <w:r w:rsidR="00AA77E0">
        <w:rPr>
          <w:rFonts w:hint="cs"/>
          <w:rtl/>
        </w:rPr>
        <w:t>ربطی به حجیت فتوا نخواهد داشت</w:t>
      </w:r>
      <w:r w:rsidR="009F1D8C">
        <w:rPr>
          <w:rFonts w:hint="cs"/>
          <w:rtl/>
        </w:rPr>
        <w:t>.</w:t>
      </w:r>
      <w:r w:rsidR="00406483">
        <w:rPr>
          <w:rFonts w:hint="cs"/>
          <w:rtl/>
        </w:rPr>
        <w:t xml:space="preserve"> </w:t>
      </w:r>
    </w:p>
    <w:p w:rsidR="00406483" w:rsidRDefault="00406483" w:rsidP="00F8018A">
      <w:pPr>
        <w:pStyle w:val="ListParagraph"/>
        <w:jc w:val="both"/>
        <w:rPr>
          <w:rtl/>
        </w:rPr>
      </w:pPr>
      <w:r>
        <w:rPr>
          <w:rFonts w:hint="cs"/>
          <w:rtl/>
        </w:rPr>
        <w:t>علاوه بر نکات ذکر شده، لازم به ذکر است که آیه نفر در برخی روایات برای اصول دین مورد استدلال واقع شده است و روشن است که در اصول دین حجیت تعبدی فتوا معنا ندارد.</w:t>
      </w:r>
    </w:p>
    <w:p w:rsidR="00542C73" w:rsidRDefault="00406483" w:rsidP="00F8018A">
      <w:pPr>
        <w:pStyle w:val="ListParagraph"/>
        <w:numPr>
          <w:ilvl w:val="0"/>
          <w:numId w:val="17"/>
        </w:numPr>
        <w:jc w:val="both"/>
      </w:pPr>
      <w:r>
        <w:rPr>
          <w:rFonts w:hint="cs"/>
          <w:rtl/>
        </w:rPr>
        <w:t xml:space="preserve">اشکال دوم اینکه لفظ «لعلّ» به معنای مطلوب بودن مدخول آن </w:t>
      </w:r>
      <w:r w:rsidR="001E3A39">
        <w:rPr>
          <w:rFonts w:hint="cs"/>
          <w:rtl/>
        </w:rPr>
        <w:t>و به عبارت دیگر ترجّی</w:t>
      </w:r>
      <w:r>
        <w:rPr>
          <w:rFonts w:hint="cs"/>
          <w:rtl/>
        </w:rPr>
        <w:t xml:space="preserve"> نیست، ب</w:t>
      </w:r>
      <w:r w:rsidR="001E3A39">
        <w:rPr>
          <w:rFonts w:hint="cs"/>
          <w:rtl/>
        </w:rPr>
        <w:t xml:space="preserve">لکه به معنای ترقّب مدخول آن است که ترجمه فارسی آن لفظ «شاید» است و چه بسا مدخول آن نامطلوب باشد. به عنوان مثال </w:t>
      </w:r>
      <w:r w:rsidR="00097EA0">
        <w:rPr>
          <w:rFonts w:hint="cs"/>
          <w:rtl/>
        </w:rPr>
        <w:t xml:space="preserve">می توان به </w:t>
      </w:r>
      <w:r w:rsidR="001E3A39">
        <w:rPr>
          <w:rFonts w:hint="cs"/>
          <w:rtl/>
        </w:rPr>
        <w:t xml:space="preserve">تعبیر </w:t>
      </w:r>
      <w:r w:rsidR="00C273FE" w:rsidRPr="001E3A39">
        <w:rPr>
          <w:rFonts w:hint="cs"/>
          <w:color w:val="008000"/>
          <w:rtl/>
        </w:rPr>
        <w:t>«</w:t>
      </w:r>
      <w:r w:rsidR="001E3A39" w:rsidRPr="001E3A39">
        <w:rPr>
          <w:color w:val="008000"/>
          <w:rtl/>
        </w:rPr>
        <w:t>سَيِّدِي لَعَلَّكَ عَنْ بَابِكَ طَرَدْتَنِي وَ عَنْ خِدْمَتِكَ نَحَّيْتَنِي أَوْ لَعَلَّكَ رَأَيْتَنِي مُسْتَخِفّاً بِحَقِّكَ فَأَقْصَيْتَنِي أَوْ لَعَلَّكَ رَأَيْتَنِي مُعْرِضاً عَنْكَ فَقَلَيْتَنِي أَوْ لَعَلَّكَ وَجَدْتَنِي فِي مَقَامِ الْكَاذِبِينَ فَرَفَضْتَنِي أَوْ لَعَلَّكَ رَأَيْتَنِي غَيْرَ شَاكِرٍ لِنَعْمَائِكَ فَحَرَمْتَنِي أَوْ لَعَلَّكَ فَقَدْتَنِي مِنْ مَجَالِسِ الْعُلَمَاءِ فَخَذَلْتَنِي أَوْ لَعَلَّكَ رَأَيْتَنِي فِي الْغَافِلِينَ فَمِنْ رَحْمَتِكَ آيَسْتَنِي أَوْ لَعَلَّكَ رَأَيْتَنِي آلِفَ مَجَالِسِ الْبَطَّالِينَ فَبَيْنِي وَ بَيْنَهُمْ خَلَّيْتَنِي‏</w:t>
      </w:r>
      <w:r w:rsidR="00C273FE" w:rsidRPr="001E3A39">
        <w:rPr>
          <w:color w:val="008000"/>
          <w:rtl/>
        </w:rPr>
        <w:t>‏</w:t>
      </w:r>
      <w:r w:rsidR="00C273FE" w:rsidRPr="001E3A39">
        <w:rPr>
          <w:rFonts w:hint="cs"/>
          <w:color w:val="008000"/>
          <w:rtl/>
        </w:rPr>
        <w:t>»</w:t>
      </w:r>
      <w:r w:rsidR="00C273FE">
        <w:rPr>
          <w:rStyle w:val="FootnoteReference"/>
          <w:color w:val="008000"/>
          <w:rtl/>
        </w:rPr>
        <w:footnoteReference w:id="4"/>
      </w:r>
      <w:r w:rsidR="00097EA0">
        <w:rPr>
          <w:rFonts w:hint="cs"/>
          <w:rtl/>
        </w:rPr>
        <w:t xml:space="preserve"> اشاره کرد که مدخول «لعلّ» مطلوب نیست.</w:t>
      </w:r>
    </w:p>
    <w:p w:rsidR="00097EA0" w:rsidRDefault="00097EA0" w:rsidP="00F8018A">
      <w:pPr>
        <w:pStyle w:val="ListParagraph"/>
        <w:jc w:val="both"/>
        <w:rPr>
          <w:rtl/>
        </w:rPr>
      </w:pPr>
      <w:r>
        <w:rPr>
          <w:rFonts w:hint="cs"/>
          <w:rtl/>
        </w:rPr>
        <w:t xml:space="preserve">بنابراین وقتی امر به تفقه و انذار دین شده و در ادامه حذر را با «لعلّ» ذکر کرده است، سازگار خواهد بود که چه بسا مردم وثوق به صدق فقهاء پیدا کرده و </w:t>
      </w:r>
      <w:r w:rsidR="0042511D">
        <w:rPr>
          <w:rFonts w:hint="cs"/>
          <w:rtl/>
        </w:rPr>
        <w:t>در پی آن ترتیب اثر بده</w:t>
      </w:r>
      <w:r w:rsidR="00136FEC">
        <w:rPr>
          <w:rFonts w:hint="cs"/>
          <w:rtl/>
        </w:rPr>
        <w:t>ن</w:t>
      </w:r>
      <w:r w:rsidR="0042511D">
        <w:rPr>
          <w:rFonts w:hint="cs"/>
          <w:rtl/>
        </w:rPr>
        <w:t>د کما اینکه تعبیر «آب بیاور شاید مهمان آب بخورد» به معنای مطلوبیت نوشیدن آب حتی در فرض تشنه نبودن نیست، بلکه به معنای این است که باید آب آورده شود که هر وقت مهمان احساس تشنگی کند، آب خواهد خورد. در نتیجه به معنای این نیست که به دنبال آب آوردن، مهمان آب بخورد، بلکه هر وقت شرائط حاصل شود، آب خواهد خورد.</w:t>
      </w:r>
    </w:p>
    <w:p w:rsidR="00FB3AE2" w:rsidRPr="00C273FE" w:rsidRDefault="00FB3AE2" w:rsidP="00F8018A">
      <w:pPr>
        <w:jc w:val="both"/>
        <w:rPr>
          <w:rtl/>
        </w:rPr>
      </w:pPr>
      <w:r>
        <w:rPr>
          <w:rFonts w:hint="cs"/>
          <w:rtl/>
        </w:rPr>
        <w:t>بنابراین به نظر ما آیه نفر دلالت بر حجیت فتوای فقیه نمی کند.</w:t>
      </w:r>
    </w:p>
    <w:p w:rsidR="00542C73" w:rsidRDefault="00C273FE" w:rsidP="00F8018A">
      <w:pPr>
        <w:pStyle w:val="Heading4"/>
        <w:jc w:val="both"/>
        <w:rPr>
          <w:rtl/>
        </w:rPr>
      </w:pPr>
      <w:bookmarkStart w:id="22" w:name="_Toc11769300"/>
      <w:r>
        <w:rPr>
          <w:rFonts w:hint="cs"/>
          <w:rtl/>
        </w:rPr>
        <w:t>ب: آیه ذکر</w:t>
      </w:r>
      <w:bookmarkEnd w:id="22"/>
    </w:p>
    <w:p w:rsidR="004C3AF1" w:rsidRDefault="00FB3AE2" w:rsidP="00F8018A">
      <w:pPr>
        <w:jc w:val="both"/>
        <w:rPr>
          <w:rtl/>
        </w:rPr>
      </w:pPr>
      <w:r>
        <w:rPr>
          <w:rFonts w:hint="cs"/>
          <w:rtl/>
        </w:rPr>
        <w:t xml:space="preserve">دومین آیه برای جواز تقلید، آیه ذکر است که در آن تعبیر </w:t>
      </w:r>
      <w:r w:rsidR="00542C73" w:rsidRPr="00542C73">
        <w:rPr>
          <w:rFonts w:ascii="Sakkal Majalla" w:hAnsi="Sakkal Majalla" w:cs="Sakkal Majalla" w:hint="cs"/>
          <w:color w:val="008000"/>
          <w:rtl/>
        </w:rPr>
        <w:t>﴿</w:t>
      </w:r>
      <w:r w:rsidR="00542C73" w:rsidRPr="00542C73">
        <w:rPr>
          <w:color w:val="008000"/>
          <w:rtl/>
        </w:rPr>
        <w:t>فَاسْأَلُوا أَهْلَ الذِّكْر</w:t>
      </w:r>
      <w:r w:rsidR="00542C73">
        <w:rPr>
          <w:color w:val="008000"/>
          <w:rtl/>
        </w:rPr>
        <w:t>ِ إِنْ كُنْتُمْ لاَ تَعْلَمُونَ</w:t>
      </w:r>
      <w:r w:rsidR="00542C73" w:rsidRPr="00354E19">
        <w:rPr>
          <w:rFonts w:ascii="Sakkal Majalla" w:hAnsi="Sakkal Majalla" w:cs="Sakkal Majalla" w:hint="cs"/>
          <w:color w:val="008000"/>
          <w:rtl/>
        </w:rPr>
        <w:t>﴾</w:t>
      </w:r>
      <w:r w:rsidR="004332DB">
        <w:rPr>
          <w:rStyle w:val="FootnoteReference"/>
          <w:rtl/>
        </w:rPr>
        <w:footnoteReference w:id="5"/>
      </w:r>
      <w:r>
        <w:rPr>
          <w:rFonts w:hint="cs"/>
          <w:rtl/>
        </w:rPr>
        <w:t xml:space="preserve"> بیان شده است. </w:t>
      </w:r>
    </w:p>
    <w:p w:rsidR="00FB3AE2" w:rsidRDefault="00FB3AE2" w:rsidP="00F8018A">
      <w:pPr>
        <w:jc w:val="both"/>
        <w:rPr>
          <w:rtl/>
        </w:rPr>
      </w:pPr>
      <w:r>
        <w:rPr>
          <w:rFonts w:hint="cs"/>
          <w:rtl/>
        </w:rPr>
        <w:t>در استدلال به این آیه بیان شده است که اهل ذکر در فقه، فقهاء هستند.</w:t>
      </w:r>
    </w:p>
    <w:p w:rsidR="00FB3AE2" w:rsidRDefault="00FB3AE2" w:rsidP="00F8018A">
      <w:pPr>
        <w:pStyle w:val="Heading6"/>
        <w:jc w:val="both"/>
        <w:rPr>
          <w:rtl/>
        </w:rPr>
      </w:pPr>
      <w:bookmarkStart w:id="23" w:name="_Toc11769301"/>
      <w:r>
        <w:rPr>
          <w:rFonts w:hint="cs"/>
          <w:rtl/>
        </w:rPr>
        <w:lastRenderedPageBreak/>
        <w:t>مناقشه</w:t>
      </w:r>
      <w:bookmarkEnd w:id="23"/>
    </w:p>
    <w:p w:rsidR="00FB3AE2" w:rsidRDefault="00FB3AE2" w:rsidP="00F8018A">
      <w:pPr>
        <w:jc w:val="both"/>
        <w:rPr>
          <w:rtl/>
        </w:rPr>
      </w:pPr>
      <w:r>
        <w:rPr>
          <w:rFonts w:hint="cs"/>
          <w:rtl/>
        </w:rPr>
        <w:t>در مورد آیه ذکر اشکال شده است که ظاهر آیه «ان کنت لاتعلم فاسأل حتی تعلم»</w:t>
      </w:r>
      <w:r w:rsidR="00136FEC">
        <w:rPr>
          <w:rFonts w:hint="cs"/>
          <w:rtl/>
        </w:rPr>
        <w:t xml:space="preserve"> است و</w:t>
      </w:r>
      <w:r w:rsidR="007B350B">
        <w:rPr>
          <w:rFonts w:hint="cs"/>
          <w:rtl/>
        </w:rPr>
        <w:t xml:space="preserve"> به عامی گفته شده است که در صورت ندانستن</w:t>
      </w:r>
      <w:r w:rsidR="00136FEC">
        <w:rPr>
          <w:rFonts w:hint="cs"/>
          <w:rtl/>
        </w:rPr>
        <w:t>، سوال کند تا علم پیدا کند. لذا</w:t>
      </w:r>
      <w:r w:rsidR="007B350B">
        <w:rPr>
          <w:rFonts w:hint="cs"/>
          <w:rtl/>
        </w:rPr>
        <w:t xml:space="preserve"> آیه امر نکرده است که به قول اهل ذکر که همان فقیه است، تعبدا عمل شود.</w:t>
      </w:r>
    </w:p>
    <w:p w:rsidR="007B350B" w:rsidRPr="00FB3AE2" w:rsidRDefault="003B6978" w:rsidP="00F8018A">
      <w:pPr>
        <w:jc w:val="both"/>
      </w:pPr>
      <w:r>
        <w:rPr>
          <w:rFonts w:hint="cs"/>
          <w:rtl/>
        </w:rPr>
        <w:t>ممکن است در پاسخ از اشکال گفته شود:</w:t>
      </w:r>
      <w:r w:rsidR="007B350B">
        <w:rPr>
          <w:rFonts w:hint="cs"/>
          <w:rtl/>
        </w:rPr>
        <w:t xml:space="preserve"> اگر در مورد سوال از طبیب تعبیر «اذا لم تکن طبیبا فاسأل الطبیب»</w:t>
      </w:r>
      <w:r w:rsidR="000219A8">
        <w:rPr>
          <w:rFonts w:hint="cs"/>
          <w:rtl/>
        </w:rPr>
        <w:t xml:space="preserve"> به کار برده شود،</w:t>
      </w:r>
      <w:r w:rsidR="007B350B">
        <w:rPr>
          <w:rFonts w:hint="cs"/>
          <w:rtl/>
        </w:rPr>
        <w:t xml:space="preserve"> به معنای این نیست که سوال از طبیب شود تا </w:t>
      </w:r>
      <w:r w:rsidR="000219A8">
        <w:rPr>
          <w:rFonts w:hint="cs"/>
          <w:rtl/>
        </w:rPr>
        <w:t xml:space="preserve">فرد </w:t>
      </w:r>
      <w:r w:rsidR="007B350B">
        <w:rPr>
          <w:rFonts w:hint="cs"/>
          <w:rtl/>
        </w:rPr>
        <w:t xml:space="preserve">طبیب شود بلکه به معنای این است که در صورت سوال از طبیب، </w:t>
      </w:r>
      <w:r>
        <w:rPr>
          <w:rFonts w:hint="cs"/>
          <w:rtl/>
        </w:rPr>
        <w:t>مور</w:t>
      </w:r>
      <w:r w:rsidR="000219A8">
        <w:rPr>
          <w:rFonts w:hint="cs"/>
          <w:rtl/>
        </w:rPr>
        <w:t xml:space="preserve">د پذیرش واقع شده و عمل شود. </w:t>
      </w:r>
      <w:r>
        <w:rPr>
          <w:rFonts w:hint="cs"/>
          <w:rtl/>
        </w:rPr>
        <w:t>در مورد فقهاء هم وجوب سوال به معنای این نیست که سوال شود تا علم حاصل شود، بلکه به معنای این است که سوال پرسیده شود تا بعد از شنیدن جواب طبق همان عمل شود.</w:t>
      </w:r>
    </w:p>
    <w:p w:rsidR="00682172" w:rsidRDefault="000219A8" w:rsidP="00FB6A33">
      <w:pPr>
        <w:jc w:val="both"/>
        <w:rPr>
          <w:color w:val="000000"/>
          <w:rtl/>
        </w:rPr>
      </w:pPr>
      <w:r>
        <w:rPr>
          <w:rFonts w:hint="cs"/>
          <w:rtl/>
        </w:rPr>
        <w:t xml:space="preserve">به نظر ما سیاق آیه با تعبد سازگار نیست؛ چون در صورتی صرفا تعبیر </w:t>
      </w:r>
      <w:r>
        <w:rPr>
          <w:rFonts w:hint="cs"/>
          <w:color w:val="000000"/>
          <w:rtl/>
        </w:rPr>
        <w:t>«</w:t>
      </w:r>
      <w:r w:rsidRPr="000219A8">
        <w:rPr>
          <w:color w:val="000000"/>
          <w:rtl/>
        </w:rPr>
        <w:t>فَاسْأَلُوا أَهْلَ الذِّكْرِ إِنْ كُنْتُمْ لاَ تَعْلَمُونَ</w:t>
      </w:r>
      <w:r>
        <w:rPr>
          <w:rFonts w:hint="cs"/>
          <w:color w:val="000000"/>
          <w:rtl/>
        </w:rPr>
        <w:t xml:space="preserve">» وجود داشت، جا داشت که ادعاء شود که از فقهاء سوال شده و طبق جواب آنان عمل شود، اما </w:t>
      </w:r>
      <w:r w:rsidR="009E1385">
        <w:rPr>
          <w:rFonts w:hint="cs"/>
          <w:color w:val="000000"/>
          <w:rtl/>
        </w:rPr>
        <w:t>در آیه بحث نبوت انبیاء است که مشرکین اشکال می کردند که به چه دلیل خداوند پیامبر اکرم صلّی الله علیه وآله را مل</w:t>
      </w:r>
      <w:r w:rsidR="008E680E">
        <w:rPr>
          <w:rFonts w:hint="cs"/>
          <w:color w:val="000000"/>
          <w:rtl/>
        </w:rPr>
        <w:t>َ</w:t>
      </w:r>
      <w:r w:rsidR="009E1385">
        <w:rPr>
          <w:rFonts w:hint="cs"/>
          <w:color w:val="000000"/>
          <w:rtl/>
        </w:rPr>
        <w:t>ک قرار نداده یا همراه پیامبر اکرم صلّی الله علیه وآله مل</w:t>
      </w:r>
      <w:r w:rsidR="008E680E">
        <w:rPr>
          <w:rFonts w:hint="cs"/>
          <w:color w:val="000000"/>
          <w:rtl/>
        </w:rPr>
        <w:t>َ</w:t>
      </w:r>
      <w:r w:rsidR="009E1385">
        <w:rPr>
          <w:rFonts w:hint="cs"/>
          <w:color w:val="000000"/>
          <w:rtl/>
        </w:rPr>
        <w:t xml:space="preserve">ک نفرستاده است که قرآن کریم آیه شریفه </w:t>
      </w:r>
      <w:r w:rsidR="00354E19">
        <w:rPr>
          <w:rFonts w:ascii="Sakkal Majalla" w:hAnsi="Sakkal Majalla" w:cs="Sakkal Majalla" w:hint="cs"/>
          <w:color w:val="008000"/>
          <w:rtl/>
        </w:rPr>
        <w:t>﴿</w:t>
      </w:r>
      <w:r w:rsidR="004332DB">
        <w:rPr>
          <w:color w:val="008000"/>
          <w:rtl/>
        </w:rPr>
        <w:t xml:space="preserve">وَ ما أَرْسَلْنا </w:t>
      </w:r>
      <w:r w:rsidR="00354E19" w:rsidRPr="00354E19">
        <w:rPr>
          <w:color w:val="008000"/>
          <w:rtl/>
        </w:rPr>
        <w:t>قَبْلِكَ</w:t>
      </w:r>
      <w:r w:rsidR="00354E19" w:rsidRPr="00354E19">
        <w:rPr>
          <w:rFonts w:hint="cs"/>
          <w:color w:val="008000"/>
          <w:rtl/>
        </w:rPr>
        <w:t xml:space="preserve"> </w:t>
      </w:r>
      <w:r w:rsidR="00354E19" w:rsidRPr="00354E19">
        <w:rPr>
          <w:color w:val="008000"/>
          <w:rtl/>
        </w:rPr>
        <w:t>إِلَّا رِجالًا نُوحِي إِلَيْهِ</w:t>
      </w:r>
      <w:r w:rsidR="009E1385" w:rsidRPr="00354E19">
        <w:rPr>
          <w:color w:val="008000"/>
          <w:rtl/>
        </w:rPr>
        <w:t>م</w:t>
      </w:r>
      <w:r w:rsidR="00354E19" w:rsidRPr="00354E19">
        <w:rPr>
          <w:rFonts w:ascii="Sakkal Majalla" w:hAnsi="Sakkal Majalla" w:cs="Sakkal Majalla" w:hint="cs"/>
          <w:color w:val="008000"/>
          <w:rtl/>
        </w:rPr>
        <w:t>﴾</w:t>
      </w:r>
      <w:r w:rsidR="009E1385" w:rsidRPr="00354E19">
        <w:rPr>
          <w:color w:val="008000"/>
          <w:rtl/>
        </w:rPr>
        <w:t>‏</w:t>
      </w:r>
      <w:r w:rsidR="00354E19">
        <w:rPr>
          <w:rFonts w:hint="cs"/>
          <w:color w:val="000000"/>
          <w:rtl/>
        </w:rPr>
        <w:t xml:space="preserve"> را بیان کرده است </w:t>
      </w:r>
      <w:r w:rsidR="004332DB">
        <w:rPr>
          <w:rFonts w:hint="cs"/>
          <w:color w:val="000000"/>
          <w:rtl/>
        </w:rPr>
        <w:t xml:space="preserve">که </w:t>
      </w:r>
      <w:r w:rsidR="00354E19">
        <w:rPr>
          <w:rFonts w:hint="cs"/>
          <w:color w:val="000000"/>
          <w:rtl/>
        </w:rPr>
        <w:t xml:space="preserve">تمامی پیامبران انسان بوده و فرشته نبوده اند و در ادامه بیان کرده است که اگر نسبت به این امر تردید وجود دارد، از اهل ذکر سوال شود. </w:t>
      </w:r>
      <w:r w:rsidR="004332DB">
        <w:rPr>
          <w:rFonts w:hint="cs"/>
          <w:color w:val="000000"/>
          <w:rtl/>
        </w:rPr>
        <w:t xml:space="preserve">طبق این فرض بحث اصول دین است و با حجیت تعبدی قول اهل ذکر سازگار نیست. </w:t>
      </w:r>
      <w:r w:rsidR="00682172">
        <w:rPr>
          <w:rFonts w:hint="cs"/>
          <w:color w:val="000000"/>
          <w:rtl/>
        </w:rPr>
        <w:t>علاوه بر اینکه در آیه «</w:t>
      </w:r>
      <w:r w:rsidR="00682172" w:rsidRPr="000219A8">
        <w:rPr>
          <w:color w:val="000000"/>
          <w:rtl/>
        </w:rPr>
        <w:t>فَاسْأَلُوا أَهْلَ الذِّكْرِ إِنْ كُنْتُمْ لاَ تَعْلَمُونَ</w:t>
      </w:r>
      <w:r w:rsidR="00682172">
        <w:rPr>
          <w:rFonts w:hint="cs"/>
          <w:color w:val="000000"/>
          <w:rtl/>
        </w:rPr>
        <w:t xml:space="preserve">» تعبیر </w:t>
      </w:r>
      <w:r w:rsidR="000C4DE8">
        <w:rPr>
          <w:rFonts w:hint="cs"/>
          <w:color w:val="000000"/>
          <w:rtl/>
        </w:rPr>
        <w:t xml:space="preserve">«فاسئلوا اهل الذکر فاعملوا بالجواب» ذکر نشده است که این امر می تواند به این امید باشد که از جواب اهل ذکر وثوق حاصل شود که همین مقدار برای امر به سؤال کافی است. امّا </w:t>
      </w:r>
      <w:r w:rsidR="001D36E3">
        <w:rPr>
          <w:rFonts w:hint="cs"/>
          <w:color w:val="000000"/>
          <w:rtl/>
        </w:rPr>
        <w:t xml:space="preserve">با توجه به اینکه قدر متیقن فرض حصول وثوق است، </w:t>
      </w:r>
      <w:r w:rsidR="000C4DE8">
        <w:rPr>
          <w:rFonts w:hint="cs"/>
          <w:color w:val="000000"/>
          <w:rtl/>
        </w:rPr>
        <w:t xml:space="preserve">در مورد نحوه عمل در صورت عدم حصول وثوق بیانی نداشته است. </w:t>
      </w:r>
    </w:p>
    <w:p w:rsidR="00FB6A33" w:rsidRDefault="00FB6A33" w:rsidP="00FB6A33">
      <w:pPr>
        <w:jc w:val="both"/>
        <w:rPr>
          <w:color w:val="000000"/>
          <w:rtl/>
        </w:rPr>
      </w:pPr>
      <w:r>
        <w:rPr>
          <w:rFonts w:hint="cs"/>
          <w:color w:val="000000"/>
          <w:rtl/>
        </w:rPr>
        <w:t>در پایان می گوئیم:</w:t>
      </w:r>
      <w:r>
        <w:rPr>
          <w:rFonts w:hint="cs"/>
          <w:color w:val="000000"/>
          <w:rtl/>
        </w:rPr>
        <w:t xml:space="preserve"> اهل ذکر طبق قول برخی </w:t>
      </w:r>
      <w:r>
        <w:rPr>
          <w:rFonts w:hint="cs"/>
          <w:color w:val="000000"/>
          <w:rtl/>
        </w:rPr>
        <w:t xml:space="preserve">مفسرین، علمای یهود است و </w:t>
      </w:r>
      <w:r>
        <w:rPr>
          <w:rFonts w:hint="cs"/>
          <w:color w:val="000000"/>
          <w:rtl/>
        </w:rPr>
        <w:t>طبق روایات صحیح، مراد علمای اهل یهود نیس</w:t>
      </w:r>
      <w:r>
        <w:rPr>
          <w:rFonts w:hint="cs"/>
          <w:color w:val="000000"/>
          <w:rtl/>
        </w:rPr>
        <w:t>ت بلکه اهل بیت علیهم السلام است که این مطلب</w:t>
      </w:r>
      <w:r>
        <w:rPr>
          <w:rFonts w:hint="cs"/>
          <w:color w:val="000000"/>
          <w:rtl/>
        </w:rPr>
        <w:t xml:space="preserve"> بحثی دیگری است که وارد آن نمی شویم؛ چون مهم این است که این آیه ظهور در حجیت تعبدی قول اهل ذکر ندارد. </w:t>
      </w:r>
    </w:p>
    <w:p w:rsidR="00FB6A33" w:rsidRPr="000219A8" w:rsidRDefault="00575C78" w:rsidP="00FB6A33">
      <w:pPr>
        <w:jc w:val="both"/>
        <w:rPr>
          <w:color w:val="000000"/>
        </w:rPr>
      </w:pPr>
      <w:r>
        <w:rPr>
          <w:rFonts w:hint="cs"/>
          <w:color w:val="000000"/>
          <w:rtl/>
        </w:rPr>
        <w:t>بنابراین</w:t>
      </w:r>
      <w:r w:rsidR="00FB6A33">
        <w:rPr>
          <w:rFonts w:hint="cs"/>
          <w:color w:val="000000"/>
          <w:rtl/>
        </w:rPr>
        <w:t xml:space="preserve"> آیه </w:t>
      </w:r>
      <w:r>
        <w:rPr>
          <w:rFonts w:hint="cs"/>
          <w:color w:val="000000"/>
          <w:rtl/>
        </w:rPr>
        <w:t xml:space="preserve">ذکر </w:t>
      </w:r>
      <w:r w:rsidR="00FB6A33">
        <w:rPr>
          <w:rFonts w:hint="cs"/>
          <w:color w:val="000000"/>
          <w:rtl/>
        </w:rPr>
        <w:t>هم دلالت بر حجیت فتوا نخواهد داشت.</w:t>
      </w:r>
    </w:p>
    <w:p w:rsidR="00C273FE" w:rsidRPr="00542C73" w:rsidRDefault="00C273FE" w:rsidP="00F8018A">
      <w:pPr>
        <w:jc w:val="both"/>
        <w:rPr>
          <w:color w:val="008000"/>
          <w:rtl/>
        </w:rPr>
      </w:pPr>
    </w:p>
    <w:sectPr w:rsidR="00C273FE" w:rsidRPr="00542C7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36" w:rsidRDefault="00B20A36" w:rsidP="008B750B">
      <w:pPr>
        <w:spacing w:line="240" w:lineRule="auto"/>
      </w:pPr>
      <w:r>
        <w:separator/>
      </w:r>
    </w:p>
  </w:endnote>
  <w:endnote w:type="continuationSeparator" w:id="0">
    <w:p w:rsidR="00B20A36" w:rsidRDefault="00B20A3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827A7C" w:rsidTr="0020241A">
      <w:tc>
        <w:tcPr>
          <w:tcW w:w="3382" w:type="dxa"/>
          <w:tcBorders>
            <w:top w:val="nil"/>
            <w:left w:val="nil"/>
            <w:bottom w:val="nil"/>
            <w:right w:val="nil"/>
          </w:tcBorders>
        </w:tcPr>
        <w:p w:rsidR="006D44C1" w:rsidRPr="00827A7C" w:rsidRDefault="006D44C1" w:rsidP="006D44C1">
          <w:pPr>
            <w:pStyle w:val="Footer"/>
            <w:rPr>
              <w:rFonts w:cs="B Badr"/>
              <w:sz w:val="20"/>
              <w:szCs w:val="26"/>
              <w:rtl/>
            </w:rPr>
          </w:pPr>
          <w:r w:rsidRPr="00827A7C">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827A7C" w:rsidRDefault="006D44C1" w:rsidP="006D44C1">
          <w:pPr>
            <w:pStyle w:val="Footer"/>
            <w:jc w:val="right"/>
            <w:rPr>
              <w:rFonts w:cs="B Badr"/>
              <w:sz w:val="20"/>
              <w:szCs w:val="26"/>
              <w:rtl/>
            </w:rPr>
          </w:pPr>
          <w:r w:rsidRPr="00827A7C">
            <w:rPr>
              <w:rFonts w:cs="B Badr" w:hint="cs"/>
              <w:sz w:val="20"/>
              <w:szCs w:val="26"/>
              <w:rtl/>
            </w:rPr>
            <w:t xml:space="preserve">صفحه </w:t>
          </w:r>
          <w:r w:rsidRPr="00827A7C">
            <w:rPr>
              <w:rFonts w:cs="B Badr"/>
              <w:sz w:val="20"/>
              <w:szCs w:val="26"/>
            </w:rPr>
            <w:fldChar w:fldCharType="begin"/>
          </w:r>
          <w:r w:rsidRPr="00827A7C">
            <w:rPr>
              <w:rFonts w:cs="B Badr"/>
              <w:sz w:val="20"/>
              <w:szCs w:val="26"/>
            </w:rPr>
            <w:instrText>PAGE   \* MERGEFORMAT</w:instrText>
          </w:r>
          <w:r w:rsidRPr="00827A7C">
            <w:rPr>
              <w:rFonts w:cs="B Badr"/>
              <w:sz w:val="20"/>
              <w:szCs w:val="26"/>
            </w:rPr>
            <w:fldChar w:fldCharType="separate"/>
          </w:r>
          <w:r w:rsidR="005B53E1" w:rsidRPr="005B53E1">
            <w:rPr>
              <w:rFonts w:cs="B Badr"/>
              <w:noProof/>
              <w:sz w:val="20"/>
              <w:szCs w:val="26"/>
              <w:rtl/>
              <w:lang w:val="fa-IR"/>
            </w:rPr>
            <w:t>8</w:t>
          </w:r>
          <w:r w:rsidRPr="00827A7C">
            <w:rPr>
              <w:rFonts w:cs="B Badr"/>
              <w:noProof/>
              <w:sz w:val="20"/>
              <w:szCs w:val="26"/>
            </w:rPr>
            <w:fldChar w:fldCharType="end"/>
          </w:r>
        </w:p>
      </w:tc>
      <w:tc>
        <w:tcPr>
          <w:tcW w:w="4786" w:type="dxa"/>
          <w:tcBorders>
            <w:top w:val="nil"/>
            <w:left w:val="nil"/>
            <w:bottom w:val="nil"/>
            <w:right w:val="nil"/>
          </w:tcBorders>
          <w:vAlign w:val="center"/>
        </w:tcPr>
        <w:p w:rsidR="006D44C1" w:rsidRPr="00827A7C" w:rsidRDefault="00113A2E" w:rsidP="001B6799">
          <w:pPr>
            <w:pStyle w:val="Footer"/>
            <w:bidi w:val="0"/>
            <w:rPr>
              <w:rFonts w:cs="B Badr"/>
              <w:color w:val="808080" w:themeColor="background1" w:themeShade="80"/>
              <w:sz w:val="20"/>
              <w:szCs w:val="26"/>
              <w:rtl/>
            </w:rPr>
          </w:pPr>
          <w:bookmarkStart w:id="31" w:name="BokAdres"/>
          <w:bookmarkEnd w:id="31"/>
          <w:r w:rsidRPr="00827A7C">
            <w:rPr>
              <w:rFonts w:cs="B Badr"/>
              <w:color w:val="808080" w:themeColor="background1" w:themeShade="80"/>
              <w:sz w:val="20"/>
              <w:szCs w:val="26"/>
            </w:rPr>
            <w:t>U1ms4_13980328-143_mm2_mfeb.ir</w:t>
          </w:r>
        </w:p>
      </w:tc>
    </w:tr>
  </w:tbl>
  <w:p w:rsidR="00FA3B17" w:rsidRPr="00827A7C"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36" w:rsidRDefault="00B20A36" w:rsidP="008B750B">
      <w:pPr>
        <w:spacing w:line="240" w:lineRule="auto"/>
      </w:pPr>
      <w:r>
        <w:separator/>
      </w:r>
    </w:p>
  </w:footnote>
  <w:footnote w:type="continuationSeparator" w:id="0">
    <w:p w:rsidR="00B20A36" w:rsidRDefault="00B20A36" w:rsidP="008B750B">
      <w:pPr>
        <w:spacing w:line="240" w:lineRule="auto"/>
      </w:pPr>
      <w:r>
        <w:continuationSeparator/>
      </w:r>
    </w:p>
  </w:footnote>
  <w:footnote w:id="1">
    <w:p w:rsidR="00944BA8" w:rsidRPr="00EB26A8" w:rsidRDefault="005B27FA" w:rsidP="00944BA8">
      <w:pPr>
        <w:pStyle w:val="FootnoteText"/>
        <w:rPr>
          <w:rtl/>
        </w:rPr>
      </w:pPr>
      <w:bookmarkStart w:id="16" w:name="_GoBack"/>
      <w:bookmarkEnd w:id="16"/>
      <w:r w:rsidRPr="005B27FA">
        <w:footnoteRef/>
      </w:r>
      <w:r>
        <w:rPr>
          <w:rtl/>
        </w:rPr>
        <w:t>.</w:t>
      </w:r>
      <w:r w:rsidR="00944BA8" w:rsidRPr="00EB26A8">
        <w:rPr>
          <w:rtl/>
        </w:rPr>
        <w:t xml:space="preserve"> </w:t>
      </w:r>
      <w:hyperlink r:id="rId1" w:history="1">
        <w:r w:rsidR="00944BA8" w:rsidRPr="00EB26A8">
          <w:rPr>
            <w:rStyle w:val="Hyperlink"/>
            <w:rtl/>
          </w:rPr>
          <w:t>الکاف</w:t>
        </w:r>
        <w:r w:rsidR="00944BA8" w:rsidRPr="00EB26A8">
          <w:rPr>
            <w:rStyle w:val="Hyperlink"/>
            <w:rFonts w:hint="cs"/>
            <w:rtl/>
          </w:rPr>
          <w:t>ی</w:t>
        </w:r>
        <w:r w:rsidR="00944BA8" w:rsidRPr="00EB26A8">
          <w:rPr>
            <w:rStyle w:val="Hyperlink"/>
            <w:rFonts w:hint="eastAsia"/>
            <w:rtl/>
          </w:rPr>
          <w:t>،</w:t>
        </w:r>
        <w:r w:rsidR="00944BA8" w:rsidRPr="00EB26A8">
          <w:rPr>
            <w:rStyle w:val="Hyperlink"/>
            <w:rtl/>
          </w:rPr>
          <w:t xml:space="preserve"> محمد بن </w:t>
        </w:r>
        <w:r w:rsidR="00944BA8" w:rsidRPr="00EB26A8">
          <w:rPr>
            <w:rStyle w:val="Hyperlink"/>
            <w:rFonts w:hint="cs"/>
            <w:rtl/>
          </w:rPr>
          <w:t>ی</w:t>
        </w:r>
        <w:r w:rsidR="00944BA8" w:rsidRPr="00EB26A8">
          <w:rPr>
            <w:rStyle w:val="Hyperlink"/>
            <w:rFonts w:hint="eastAsia"/>
            <w:rtl/>
          </w:rPr>
          <w:t>عقوب</w:t>
        </w:r>
        <w:r w:rsidR="00944BA8" w:rsidRPr="00EB26A8">
          <w:rPr>
            <w:rStyle w:val="Hyperlink"/>
            <w:rtl/>
          </w:rPr>
          <w:t xml:space="preserve"> کل</w:t>
        </w:r>
        <w:r w:rsidR="00944BA8" w:rsidRPr="00EB26A8">
          <w:rPr>
            <w:rStyle w:val="Hyperlink"/>
            <w:rFonts w:hint="cs"/>
            <w:rtl/>
          </w:rPr>
          <w:t>ی</w:t>
        </w:r>
        <w:r w:rsidR="00944BA8" w:rsidRPr="00EB26A8">
          <w:rPr>
            <w:rStyle w:val="Hyperlink"/>
            <w:rFonts w:hint="eastAsia"/>
            <w:rtl/>
          </w:rPr>
          <w:t>ن</w:t>
        </w:r>
        <w:r w:rsidR="00944BA8" w:rsidRPr="00EB26A8">
          <w:rPr>
            <w:rStyle w:val="Hyperlink"/>
            <w:rFonts w:hint="cs"/>
            <w:rtl/>
          </w:rPr>
          <w:t>ی</w:t>
        </w:r>
        <w:r w:rsidR="00944BA8" w:rsidRPr="00EB26A8">
          <w:rPr>
            <w:rStyle w:val="Hyperlink"/>
            <w:rFonts w:hint="eastAsia"/>
            <w:rtl/>
          </w:rPr>
          <w:t>،</w:t>
        </w:r>
        <w:r w:rsidR="00944BA8" w:rsidRPr="00EB26A8">
          <w:rPr>
            <w:rStyle w:val="Hyperlink"/>
            <w:rtl/>
          </w:rPr>
          <w:t xml:space="preserve"> ج1، ص51.</w:t>
        </w:r>
      </w:hyperlink>
    </w:p>
  </w:footnote>
  <w:footnote w:id="2">
    <w:p w:rsidR="00EB26A8" w:rsidRPr="00EB26A8" w:rsidRDefault="005B27FA" w:rsidP="00EB26A8">
      <w:pPr>
        <w:pStyle w:val="FootnoteText"/>
        <w:rPr>
          <w:rtl/>
        </w:rPr>
      </w:pPr>
      <w:r w:rsidRPr="005B27FA">
        <w:footnoteRef/>
      </w:r>
      <w:r>
        <w:rPr>
          <w:rtl/>
        </w:rPr>
        <w:t>.</w:t>
      </w:r>
      <w:r w:rsidR="00EB26A8" w:rsidRPr="00EB26A8">
        <w:rPr>
          <w:rtl/>
        </w:rPr>
        <w:t xml:space="preserve"> </w:t>
      </w:r>
      <w:hyperlink r:id="rId2" w:history="1">
        <w:r w:rsidR="00EB26A8" w:rsidRPr="00EB26A8">
          <w:rPr>
            <w:rStyle w:val="Hyperlink"/>
            <w:rtl/>
          </w:rPr>
          <w:t>الکاف</w:t>
        </w:r>
        <w:r w:rsidR="00EB26A8" w:rsidRPr="00EB26A8">
          <w:rPr>
            <w:rStyle w:val="Hyperlink"/>
            <w:rFonts w:hint="cs"/>
            <w:rtl/>
          </w:rPr>
          <w:t>ی</w:t>
        </w:r>
        <w:r w:rsidR="00EB26A8" w:rsidRPr="00EB26A8">
          <w:rPr>
            <w:rStyle w:val="Hyperlink"/>
            <w:rFonts w:hint="eastAsia"/>
            <w:rtl/>
          </w:rPr>
          <w:t>،</w:t>
        </w:r>
        <w:r w:rsidR="00EB26A8" w:rsidRPr="00EB26A8">
          <w:rPr>
            <w:rStyle w:val="Hyperlink"/>
            <w:rtl/>
          </w:rPr>
          <w:t xml:space="preserve"> محمد بن </w:t>
        </w:r>
        <w:r w:rsidR="00EB26A8" w:rsidRPr="00EB26A8">
          <w:rPr>
            <w:rStyle w:val="Hyperlink"/>
            <w:rFonts w:hint="cs"/>
            <w:rtl/>
          </w:rPr>
          <w:t>ی</w:t>
        </w:r>
        <w:r w:rsidR="00EB26A8" w:rsidRPr="00EB26A8">
          <w:rPr>
            <w:rStyle w:val="Hyperlink"/>
            <w:rFonts w:hint="eastAsia"/>
            <w:rtl/>
          </w:rPr>
          <w:t>عقوب</w:t>
        </w:r>
        <w:r w:rsidR="00EB26A8" w:rsidRPr="00EB26A8">
          <w:rPr>
            <w:rStyle w:val="Hyperlink"/>
            <w:rtl/>
          </w:rPr>
          <w:t xml:space="preserve"> کل</w:t>
        </w:r>
        <w:r w:rsidR="00EB26A8" w:rsidRPr="00EB26A8">
          <w:rPr>
            <w:rStyle w:val="Hyperlink"/>
            <w:rFonts w:hint="cs"/>
            <w:rtl/>
          </w:rPr>
          <w:t>ی</w:t>
        </w:r>
        <w:r w:rsidR="00EB26A8" w:rsidRPr="00EB26A8">
          <w:rPr>
            <w:rStyle w:val="Hyperlink"/>
            <w:rFonts w:hint="eastAsia"/>
            <w:rtl/>
          </w:rPr>
          <w:t>ن</w:t>
        </w:r>
        <w:r w:rsidR="00EB26A8" w:rsidRPr="00EB26A8">
          <w:rPr>
            <w:rStyle w:val="Hyperlink"/>
            <w:rFonts w:hint="cs"/>
            <w:rtl/>
          </w:rPr>
          <w:t>ی</w:t>
        </w:r>
        <w:r w:rsidR="00EB26A8" w:rsidRPr="00EB26A8">
          <w:rPr>
            <w:rStyle w:val="Hyperlink"/>
            <w:rFonts w:hint="eastAsia"/>
            <w:rtl/>
          </w:rPr>
          <w:t>،</w:t>
        </w:r>
        <w:r w:rsidR="00EB26A8" w:rsidRPr="00EB26A8">
          <w:rPr>
            <w:rStyle w:val="Hyperlink"/>
            <w:rtl/>
          </w:rPr>
          <w:t xml:space="preserve"> ج3، ص93.</w:t>
        </w:r>
      </w:hyperlink>
    </w:p>
  </w:footnote>
  <w:footnote w:id="3">
    <w:p w:rsidR="00542C73" w:rsidRPr="00542C73" w:rsidRDefault="005B27FA" w:rsidP="00542C73">
      <w:pPr>
        <w:pStyle w:val="FootnoteText"/>
        <w:rPr>
          <w:rtl/>
        </w:rPr>
      </w:pPr>
      <w:r w:rsidRPr="005B27FA">
        <w:footnoteRef/>
      </w:r>
      <w:r>
        <w:rPr>
          <w:rtl/>
        </w:rPr>
        <w:t>.</w:t>
      </w:r>
      <w:r w:rsidR="00542C73" w:rsidRPr="00542C73">
        <w:rPr>
          <w:rtl/>
        </w:rPr>
        <w:t xml:space="preserve"> </w:t>
      </w:r>
      <w:r w:rsidR="00542C73" w:rsidRPr="00542C73">
        <w:rPr>
          <w:rFonts w:hint="eastAsia"/>
          <w:rtl/>
        </w:rPr>
        <w:t>سوره</w:t>
      </w:r>
      <w:r w:rsidR="00542C73" w:rsidRPr="00542C73">
        <w:rPr>
          <w:rtl/>
        </w:rPr>
        <w:t xml:space="preserve"> توبه، آيه 122.</w:t>
      </w:r>
    </w:p>
  </w:footnote>
  <w:footnote w:id="4">
    <w:p w:rsidR="00C273FE" w:rsidRPr="00C273FE" w:rsidRDefault="005B27FA" w:rsidP="00C273FE">
      <w:pPr>
        <w:pStyle w:val="FootnoteText"/>
      </w:pPr>
      <w:r w:rsidRPr="005B27FA">
        <w:footnoteRef/>
      </w:r>
      <w:r>
        <w:rPr>
          <w:rtl/>
        </w:rPr>
        <w:t>.</w:t>
      </w:r>
      <w:r w:rsidR="00C273FE" w:rsidRPr="00C273FE">
        <w:rPr>
          <w:rtl/>
        </w:rPr>
        <w:t xml:space="preserve"> </w:t>
      </w:r>
      <w:hyperlink r:id="rId3" w:history="1">
        <w:r w:rsidR="00C273FE" w:rsidRPr="00C273FE">
          <w:rPr>
            <w:rStyle w:val="Hyperlink"/>
            <w:rFonts w:hint="eastAsia"/>
            <w:rtl/>
          </w:rPr>
          <w:t>مصباح</w:t>
        </w:r>
        <w:r w:rsidR="00C273FE" w:rsidRPr="00C273FE">
          <w:rPr>
            <w:rStyle w:val="Hyperlink"/>
            <w:rtl/>
          </w:rPr>
          <w:t xml:space="preserve"> المتهجد، ش</w:t>
        </w:r>
        <w:r w:rsidR="00C273FE" w:rsidRPr="00C273FE">
          <w:rPr>
            <w:rStyle w:val="Hyperlink"/>
            <w:rFonts w:hint="cs"/>
            <w:rtl/>
          </w:rPr>
          <w:t>ی</w:t>
        </w:r>
        <w:r w:rsidR="00C273FE" w:rsidRPr="00C273FE">
          <w:rPr>
            <w:rStyle w:val="Hyperlink"/>
            <w:rFonts w:hint="eastAsia"/>
            <w:rtl/>
          </w:rPr>
          <w:t>خ</w:t>
        </w:r>
        <w:r w:rsidR="00C273FE" w:rsidRPr="00C273FE">
          <w:rPr>
            <w:rStyle w:val="Hyperlink"/>
            <w:rtl/>
          </w:rPr>
          <w:t xml:space="preserve"> طوس</w:t>
        </w:r>
        <w:r w:rsidR="00C273FE" w:rsidRPr="00C273FE">
          <w:rPr>
            <w:rStyle w:val="Hyperlink"/>
            <w:rFonts w:hint="cs"/>
            <w:rtl/>
          </w:rPr>
          <w:t>ی</w:t>
        </w:r>
        <w:r w:rsidR="00C273FE" w:rsidRPr="00C273FE">
          <w:rPr>
            <w:rStyle w:val="Hyperlink"/>
            <w:rFonts w:hint="eastAsia"/>
            <w:rtl/>
          </w:rPr>
          <w:t>،</w:t>
        </w:r>
        <w:r w:rsidR="00C273FE" w:rsidRPr="00C273FE">
          <w:rPr>
            <w:rStyle w:val="Hyperlink"/>
            <w:rtl/>
          </w:rPr>
          <w:t xml:space="preserve"> ج2، ص588.</w:t>
        </w:r>
      </w:hyperlink>
    </w:p>
  </w:footnote>
  <w:footnote w:id="5">
    <w:p w:rsidR="004332DB" w:rsidRPr="004332DB" w:rsidRDefault="005B27FA" w:rsidP="004332DB">
      <w:pPr>
        <w:pStyle w:val="FootnoteText"/>
        <w:rPr>
          <w:rtl/>
        </w:rPr>
      </w:pPr>
      <w:r w:rsidRPr="005B27FA">
        <w:footnoteRef/>
      </w:r>
      <w:r>
        <w:rPr>
          <w:rtl/>
        </w:rPr>
        <w:t>.</w:t>
      </w:r>
      <w:r w:rsidR="004332DB" w:rsidRPr="004332DB">
        <w:rPr>
          <w:rtl/>
        </w:rPr>
        <w:t xml:space="preserve"> </w:t>
      </w:r>
      <w:r w:rsidR="004332DB" w:rsidRPr="004332DB">
        <w:rPr>
          <w:rFonts w:hint="eastAsia"/>
          <w:rtl/>
        </w:rPr>
        <w:t>سوره</w:t>
      </w:r>
      <w:r w:rsidR="004332DB" w:rsidRPr="004332DB">
        <w:rPr>
          <w:rtl/>
        </w:rPr>
        <w:t xml:space="preserve"> طه، آيه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4" w:name="BokNum"/>
    <w:bookmarkEnd w:id="24"/>
    <w:r w:rsidR="00113A2E">
      <w:rPr>
        <w:b/>
        <w:bCs/>
        <w:sz w:val="20"/>
        <w:szCs w:val="24"/>
        <w:rtl/>
      </w:rPr>
      <w:t>143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5" w:name="Bokdars"/>
    <w:bookmarkEnd w:id="25"/>
    <w:r w:rsidR="00113A2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6" w:name="Bokostad"/>
    <w:bookmarkEnd w:id="26"/>
    <w:r w:rsidR="00113A2E">
      <w:rPr>
        <w:b/>
        <w:bCs/>
        <w:color w:val="632423" w:themeColor="accent2" w:themeShade="80"/>
        <w:sz w:val="20"/>
        <w:szCs w:val="24"/>
        <w:rtl/>
      </w:rPr>
      <w:t>شه</w:t>
    </w:r>
    <w:r w:rsidR="00113A2E">
      <w:rPr>
        <w:rFonts w:hint="cs"/>
        <w:b/>
        <w:bCs/>
        <w:color w:val="632423" w:themeColor="accent2" w:themeShade="80"/>
        <w:sz w:val="20"/>
        <w:szCs w:val="24"/>
        <w:rtl/>
      </w:rPr>
      <w:t>ی</w:t>
    </w:r>
    <w:r w:rsidR="00113A2E">
      <w:rPr>
        <w:rFonts w:hint="eastAsia"/>
        <w:b/>
        <w:bCs/>
        <w:color w:val="632423" w:themeColor="accent2" w:themeShade="80"/>
        <w:sz w:val="20"/>
        <w:szCs w:val="24"/>
        <w:rtl/>
      </w:rPr>
      <w:t>د</w:t>
    </w:r>
    <w:r w:rsidR="00113A2E">
      <w:rPr>
        <w:rFonts w:hint="cs"/>
        <w:b/>
        <w:bCs/>
        <w:color w:val="632423" w:themeColor="accent2" w:themeShade="80"/>
        <w:sz w:val="20"/>
        <w:szCs w:val="24"/>
        <w:rtl/>
      </w:rPr>
      <w:t>ی</w:t>
    </w:r>
    <w:r w:rsidR="00113A2E">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7" w:name="BokTarikh"/>
    <w:bookmarkEnd w:id="27"/>
    <w:r w:rsidR="00113A2E">
      <w:rPr>
        <w:sz w:val="24"/>
        <w:szCs w:val="24"/>
        <w:rtl/>
      </w:rPr>
      <w:t>28 /3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8" w:name="BokSabj"/>
    <w:bookmarkEnd w:id="28"/>
    <w:r w:rsidR="00113A2E">
      <w:rPr>
        <w:color w:val="000000" w:themeColor="text1"/>
        <w:sz w:val="24"/>
        <w:szCs w:val="24"/>
        <w:rtl/>
      </w:rPr>
      <w:t>اجتهاد و تقل</w:t>
    </w:r>
    <w:r w:rsidR="00113A2E">
      <w:rPr>
        <w:rFonts w:hint="cs"/>
        <w:color w:val="000000" w:themeColor="text1"/>
        <w:sz w:val="24"/>
        <w:szCs w:val="24"/>
        <w:rtl/>
      </w:rPr>
      <w:t>ی</w:t>
    </w:r>
    <w:r w:rsidR="00113A2E">
      <w:rPr>
        <w:rFonts w:hint="eastAsia"/>
        <w:color w:val="000000" w:themeColor="text1"/>
        <w:sz w:val="24"/>
        <w:szCs w:val="24"/>
        <w:rtl/>
      </w:rPr>
      <w:t>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9" w:name="Bokmoqarer"/>
    <w:bookmarkEnd w:id="29"/>
    <w:r w:rsidR="00113A2E">
      <w:rPr>
        <w:sz w:val="24"/>
        <w:szCs w:val="24"/>
        <w:rtl/>
      </w:rPr>
      <w:t>مهد</w:t>
    </w:r>
    <w:r w:rsidR="00113A2E">
      <w:rPr>
        <w:rFonts w:hint="cs"/>
        <w:sz w:val="24"/>
        <w:szCs w:val="24"/>
        <w:rtl/>
      </w:rPr>
      <w:t>ی</w:t>
    </w:r>
    <w:r w:rsidR="00113A2E">
      <w:rPr>
        <w:sz w:val="24"/>
        <w:szCs w:val="24"/>
        <w:rtl/>
      </w:rPr>
      <w:t xml:space="preserve"> منصور</w:t>
    </w:r>
    <w:r w:rsidR="00113A2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0" w:name="BokSabj2"/>
    <w:bookmarkEnd w:id="30"/>
    <w:r w:rsidR="00C928C4">
      <w:rPr>
        <w:rFonts w:hint="cs"/>
        <w:sz w:val="24"/>
        <w:szCs w:val="24"/>
        <w:rtl/>
      </w:rPr>
      <w:t>بررسی جواز تقلید بر اساس أدله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CD20AB"/>
    <w:multiLevelType w:val="hybridMultilevel"/>
    <w:tmpl w:val="ED14BF86"/>
    <w:lvl w:ilvl="0" w:tplc="2CAC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B23ADE"/>
    <w:multiLevelType w:val="hybridMultilevel"/>
    <w:tmpl w:val="FBF80F20"/>
    <w:lvl w:ilvl="0" w:tplc="D2301EE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17A6"/>
    <w:rsid w:val="000072A3"/>
    <w:rsid w:val="000219A8"/>
    <w:rsid w:val="00025777"/>
    <w:rsid w:val="00025B70"/>
    <w:rsid w:val="000353D7"/>
    <w:rsid w:val="00055496"/>
    <w:rsid w:val="000735D6"/>
    <w:rsid w:val="00080A41"/>
    <w:rsid w:val="0008299B"/>
    <w:rsid w:val="000913AA"/>
    <w:rsid w:val="000916B5"/>
    <w:rsid w:val="00094847"/>
    <w:rsid w:val="00096C63"/>
    <w:rsid w:val="00097EA0"/>
    <w:rsid w:val="000B5DB5"/>
    <w:rsid w:val="000B7522"/>
    <w:rsid w:val="000C3947"/>
    <w:rsid w:val="000C4DE8"/>
    <w:rsid w:val="000D2A37"/>
    <w:rsid w:val="000D30E9"/>
    <w:rsid w:val="000D6818"/>
    <w:rsid w:val="000E335E"/>
    <w:rsid w:val="000F16CF"/>
    <w:rsid w:val="000F5BAC"/>
    <w:rsid w:val="00102585"/>
    <w:rsid w:val="00113A2E"/>
    <w:rsid w:val="00114AB7"/>
    <w:rsid w:val="00116B2B"/>
    <w:rsid w:val="00124E3D"/>
    <w:rsid w:val="00127E95"/>
    <w:rsid w:val="00130659"/>
    <w:rsid w:val="001347C7"/>
    <w:rsid w:val="001356B0"/>
    <w:rsid w:val="00136FEC"/>
    <w:rsid w:val="00151937"/>
    <w:rsid w:val="00181844"/>
    <w:rsid w:val="001837E9"/>
    <w:rsid w:val="00187DFA"/>
    <w:rsid w:val="001A1BC1"/>
    <w:rsid w:val="001A1EA5"/>
    <w:rsid w:val="001A2444"/>
    <w:rsid w:val="001A2574"/>
    <w:rsid w:val="001A27D7"/>
    <w:rsid w:val="001A294E"/>
    <w:rsid w:val="001A4ED8"/>
    <w:rsid w:val="001B2488"/>
    <w:rsid w:val="001B6799"/>
    <w:rsid w:val="001C1362"/>
    <w:rsid w:val="001D00C8"/>
    <w:rsid w:val="001D2E9A"/>
    <w:rsid w:val="001D36E3"/>
    <w:rsid w:val="001D597F"/>
    <w:rsid w:val="001D7D6B"/>
    <w:rsid w:val="001E3A39"/>
    <w:rsid w:val="001E3FD4"/>
    <w:rsid w:val="001E7427"/>
    <w:rsid w:val="0020241A"/>
    <w:rsid w:val="00203821"/>
    <w:rsid w:val="00211632"/>
    <w:rsid w:val="0021630D"/>
    <w:rsid w:val="0024121B"/>
    <w:rsid w:val="00247D2F"/>
    <w:rsid w:val="00256560"/>
    <w:rsid w:val="0027605E"/>
    <w:rsid w:val="00281E00"/>
    <w:rsid w:val="00294A52"/>
    <w:rsid w:val="002A351F"/>
    <w:rsid w:val="002B575F"/>
    <w:rsid w:val="002B729B"/>
    <w:rsid w:val="002C23B5"/>
    <w:rsid w:val="002C53A2"/>
    <w:rsid w:val="002D0040"/>
    <w:rsid w:val="002D2FA8"/>
    <w:rsid w:val="002E220F"/>
    <w:rsid w:val="00307311"/>
    <w:rsid w:val="0032100F"/>
    <w:rsid w:val="003214E0"/>
    <w:rsid w:val="0033402C"/>
    <w:rsid w:val="00340521"/>
    <w:rsid w:val="00345C73"/>
    <w:rsid w:val="00354A99"/>
    <w:rsid w:val="00354E19"/>
    <w:rsid w:val="00360311"/>
    <w:rsid w:val="00361922"/>
    <w:rsid w:val="0037339B"/>
    <w:rsid w:val="00383170"/>
    <w:rsid w:val="00386C11"/>
    <w:rsid w:val="00397466"/>
    <w:rsid w:val="003A6148"/>
    <w:rsid w:val="003B6978"/>
    <w:rsid w:val="003C33F6"/>
    <w:rsid w:val="003C3D2E"/>
    <w:rsid w:val="003C43A5"/>
    <w:rsid w:val="003E1C5C"/>
    <w:rsid w:val="003E6650"/>
    <w:rsid w:val="003E6B91"/>
    <w:rsid w:val="003F5B46"/>
    <w:rsid w:val="00401363"/>
    <w:rsid w:val="00402E47"/>
    <w:rsid w:val="004061BB"/>
    <w:rsid w:val="00406483"/>
    <w:rsid w:val="00410BA2"/>
    <w:rsid w:val="00425015"/>
    <w:rsid w:val="0042511D"/>
    <w:rsid w:val="00430994"/>
    <w:rsid w:val="004332DB"/>
    <w:rsid w:val="00441B6D"/>
    <w:rsid w:val="00444C8C"/>
    <w:rsid w:val="004556EF"/>
    <w:rsid w:val="00462B07"/>
    <w:rsid w:val="00465BD2"/>
    <w:rsid w:val="004715C8"/>
    <w:rsid w:val="00481C31"/>
    <w:rsid w:val="00482FC1"/>
    <w:rsid w:val="00483027"/>
    <w:rsid w:val="004871AA"/>
    <w:rsid w:val="004918D7"/>
    <w:rsid w:val="004926E1"/>
    <w:rsid w:val="004A06F3"/>
    <w:rsid w:val="004A2FEA"/>
    <w:rsid w:val="004C0616"/>
    <w:rsid w:val="004C3AF1"/>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2C73"/>
    <w:rsid w:val="00545592"/>
    <w:rsid w:val="00551129"/>
    <w:rsid w:val="0056213C"/>
    <w:rsid w:val="00575C78"/>
    <w:rsid w:val="00580C24"/>
    <w:rsid w:val="00594EF4"/>
    <w:rsid w:val="005968EF"/>
    <w:rsid w:val="00596C1E"/>
    <w:rsid w:val="005A2E26"/>
    <w:rsid w:val="005A7A17"/>
    <w:rsid w:val="005B27FA"/>
    <w:rsid w:val="005B53E1"/>
    <w:rsid w:val="005B7BCA"/>
    <w:rsid w:val="005C0DAE"/>
    <w:rsid w:val="005C188E"/>
    <w:rsid w:val="005C4D59"/>
    <w:rsid w:val="005C5AA4"/>
    <w:rsid w:val="005D2349"/>
    <w:rsid w:val="005E1B60"/>
    <w:rsid w:val="005E5507"/>
    <w:rsid w:val="005E607B"/>
    <w:rsid w:val="005F0A8D"/>
    <w:rsid w:val="00601229"/>
    <w:rsid w:val="00603B67"/>
    <w:rsid w:val="00614B4B"/>
    <w:rsid w:val="006162A2"/>
    <w:rsid w:val="006240DA"/>
    <w:rsid w:val="0063256E"/>
    <w:rsid w:val="00633F04"/>
    <w:rsid w:val="00635219"/>
    <w:rsid w:val="00635EC0"/>
    <w:rsid w:val="00640B58"/>
    <w:rsid w:val="006500A2"/>
    <w:rsid w:val="00651B02"/>
    <w:rsid w:val="00651B19"/>
    <w:rsid w:val="00657B5C"/>
    <w:rsid w:val="00660A29"/>
    <w:rsid w:val="00682172"/>
    <w:rsid w:val="00695519"/>
    <w:rsid w:val="006A4134"/>
    <w:rsid w:val="006A5DDA"/>
    <w:rsid w:val="006A6701"/>
    <w:rsid w:val="006B21F4"/>
    <w:rsid w:val="006B3753"/>
    <w:rsid w:val="006B7AD6"/>
    <w:rsid w:val="006C50FD"/>
    <w:rsid w:val="006D09BA"/>
    <w:rsid w:val="006D1DD4"/>
    <w:rsid w:val="006D4014"/>
    <w:rsid w:val="006D44C1"/>
    <w:rsid w:val="006E5651"/>
    <w:rsid w:val="006E5B85"/>
    <w:rsid w:val="006F026A"/>
    <w:rsid w:val="006F40CE"/>
    <w:rsid w:val="0070265B"/>
    <w:rsid w:val="00704813"/>
    <w:rsid w:val="0072290D"/>
    <w:rsid w:val="00723D6D"/>
    <w:rsid w:val="00724537"/>
    <w:rsid w:val="00731724"/>
    <w:rsid w:val="0073474B"/>
    <w:rsid w:val="00735511"/>
    <w:rsid w:val="00737208"/>
    <w:rsid w:val="00744DE6"/>
    <w:rsid w:val="00747E74"/>
    <w:rsid w:val="007568EE"/>
    <w:rsid w:val="00762452"/>
    <w:rsid w:val="007639E0"/>
    <w:rsid w:val="00774432"/>
    <w:rsid w:val="00775507"/>
    <w:rsid w:val="00783473"/>
    <w:rsid w:val="0078594B"/>
    <w:rsid w:val="00795E02"/>
    <w:rsid w:val="007979D0"/>
    <w:rsid w:val="007A4E18"/>
    <w:rsid w:val="007A7B8C"/>
    <w:rsid w:val="007B350B"/>
    <w:rsid w:val="007C6D9E"/>
    <w:rsid w:val="007D1C43"/>
    <w:rsid w:val="007D6C53"/>
    <w:rsid w:val="007E1564"/>
    <w:rsid w:val="007E1E87"/>
    <w:rsid w:val="007E5B3F"/>
    <w:rsid w:val="007F2257"/>
    <w:rsid w:val="0080091D"/>
    <w:rsid w:val="00804108"/>
    <w:rsid w:val="00804FC4"/>
    <w:rsid w:val="00816367"/>
    <w:rsid w:val="00816A0B"/>
    <w:rsid w:val="008213D3"/>
    <w:rsid w:val="00824B22"/>
    <w:rsid w:val="00827A7C"/>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680E"/>
    <w:rsid w:val="008F13F7"/>
    <w:rsid w:val="008F5B4D"/>
    <w:rsid w:val="00907425"/>
    <w:rsid w:val="00923C34"/>
    <w:rsid w:val="00924152"/>
    <w:rsid w:val="0092513D"/>
    <w:rsid w:val="00925577"/>
    <w:rsid w:val="00927A9F"/>
    <w:rsid w:val="009335CC"/>
    <w:rsid w:val="00935A55"/>
    <w:rsid w:val="00941CEB"/>
    <w:rsid w:val="00944BA8"/>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1385"/>
    <w:rsid w:val="009F1D8C"/>
    <w:rsid w:val="009F7E07"/>
    <w:rsid w:val="00A01522"/>
    <w:rsid w:val="00A10A11"/>
    <w:rsid w:val="00A13C6A"/>
    <w:rsid w:val="00A17B09"/>
    <w:rsid w:val="00A27231"/>
    <w:rsid w:val="00A43E1C"/>
    <w:rsid w:val="00A457C6"/>
    <w:rsid w:val="00A46AD0"/>
    <w:rsid w:val="00A47063"/>
    <w:rsid w:val="00A473A8"/>
    <w:rsid w:val="00A513F0"/>
    <w:rsid w:val="00A61AC8"/>
    <w:rsid w:val="00A6366F"/>
    <w:rsid w:val="00A65D4C"/>
    <w:rsid w:val="00A70512"/>
    <w:rsid w:val="00A8109C"/>
    <w:rsid w:val="00AA1F60"/>
    <w:rsid w:val="00AA40D7"/>
    <w:rsid w:val="00AA77E0"/>
    <w:rsid w:val="00AB5F7D"/>
    <w:rsid w:val="00AC0C50"/>
    <w:rsid w:val="00AC6FE2"/>
    <w:rsid w:val="00AF3565"/>
    <w:rsid w:val="00AF3925"/>
    <w:rsid w:val="00B1296B"/>
    <w:rsid w:val="00B20A36"/>
    <w:rsid w:val="00B2292F"/>
    <w:rsid w:val="00B43169"/>
    <w:rsid w:val="00B501A8"/>
    <w:rsid w:val="00B55AE4"/>
    <w:rsid w:val="00B70B46"/>
    <w:rsid w:val="00B739B0"/>
    <w:rsid w:val="00B80B61"/>
    <w:rsid w:val="00B814A3"/>
    <w:rsid w:val="00B96F38"/>
    <w:rsid w:val="00BC716B"/>
    <w:rsid w:val="00BD0E74"/>
    <w:rsid w:val="00BD5F8C"/>
    <w:rsid w:val="00BE29DD"/>
    <w:rsid w:val="00C066AF"/>
    <w:rsid w:val="00C10E06"/>
    <w:rsid w:val="00C145B8"/>
    <w:rsid w:val="00C2438F"/>
    <w:rsid w:val="00C255F9"/>
    <w:rsid w:val="00C273FE"/>
    <w:rsid w:val="00C31AF0"/>
    <w:rsid w:val="00C32A7E"/>
    <w:rsid w:val="00C34F28"/>
    <w:rsid w:val="00C368DF"/>
    <w:rsid w:val="00C442C5"/>
    <w:rsid w:val="00C57B5C"/>
    <w:rsid w:val="00C57C7C"/>
    <w:rsid w:val="00C61049"/>
    <w:rsid w:val="00C61E1C"/>
    <w:rsid w:val="00C63FFE"/>
    <w:rsid w:val="00C91EB6"/>
    <w:rsid w:val="00C928C4"/>
    <w:rsid w:val="00CA10B0"/>
    <w:rsid w:val="00CA2F8E"/>
    <w:rsid w:val="00CA3EE2"/>
    <w:rsid w:val="00CA7FD5"/>
    <w:rsid w:val="00CB3287"/>
    <w:rsid w:val="00CB33E2"/>
    <w:rsid w:val="00CB4E68"/>
    <w:rsid w:val="00CC2733"/>
    <w:rsid w:val="00CC3F40"/>
    <w:rsid w:val="00CD0050"/>
    <w:rsid w:val="00CE7481"/>
    <w:rsid w:val="00CF0A8F"/>
    <w:rsid w:val="00D048CE"/>
    <w:rsid w:val="00D10998"/>
    <w:rsid w:val="00D15CBD"/>
    <w:rsid w:val="00D221CB"/>
    <w:rsid w:val="00D23391"/>
    <w:rsid w:val="00D31805"/>
    <w:rsid w:val="00D43EEB"/>
    <w:rsid w:val="00D552B9"/>
    <w:rsid w:val="00D735B2"/>
    <w:rsid w:val="00D74021"/>
    <w:rsid w:val="00D76D01"/>
    <w:rsid w:val="00D77DEF"/>
    <w:rsid w:val="00D922A9"/>
    <w:rsid w:val="00D9394A"/>
    <w:rsid w:val="00DB0CBB"/>
    <w:rsid w:val="00DB67CC"/>
    <w:rsid w:val="00DC3783"/>
    <w:rsid w:val="00DE1070"/>
    <w:rsid w:val="00DF5E95"/>
    <w:rsid w:val="00DF7A3E"/>
    <w:rsid w:val="00E00219"/>
    <w:rsid w:val="00E02E3B"/>
    <w:rsid w:val="00E0316B"/>
    <w:rsid w:val="00E25E10"/>
    <w:rsid w:val="00E2682B"/>
    <w:rsid w:val="00E27B30"/>
    <w:rsid w:val="00E50B41"/>
    <w:rsid w:val="00E5189B"/>
    <w:rsid w:val="00E5219B"/>
    <w:rsid w:val="00E52D07"/>
    <w:rsid w:val="00E5518B"/>
    <w:rsid w:val="00E555F1"/>
    <w:rsid w:val="00E609FE"/>
    <w:rsid w:val="00E630BE"/>
    <w:rsid w:val="00E75920"/>
    <w:rsid w:val="00E80316"/>
    <w:rsid w:val="00E80D96"/>
    <w:rsid w:val="00E871FA"/>
    <w:rsid w:val="00E936A4"/>
    <w:rsid w:val="00E954BB"/>
    <w:rsid w:val="00EA45E7"/>
    <w:rsid w:val="00EB1732"/>
    <w:rsid w:val="00EB26A8"/>
    <w:rsid w:val="00EB78E3"/>
    <w:rsid w:val="00EB7BE3"/>
    <w:rsid w:val="00EC1C4B"/>
    <w:rsid w:val="00EC735A"/>
    <w:rsid w:val="00ED57FF"/>
    <w:rsid w:val="00ED5F38"/>
    <w:rsid w:val="00EF27FE"/>
    <w:rsid w:val="00EF6FBB"/>
    <w:rsid w:val="00F07FB6"/>
    <w:rsid w:val="00F149D0"/>
    <w:rsid w:val="00F16B53"/>
    <w:rsid w:val="00F25ECD"/>
    <w:rsid w:val="00F318BE"/>
    <w:rsid w:val="00F33297"/>
    <w:rsid w:val="00F343FB"/>
    <w:rsid w:val="00F359FE"/>
    <w:rsid w:val="00F42159"/>
    <w:rsid w:val="00F4256E"/>
    <w:rsid w:val="00F42EE1"/>
    <w:rsid w:val="00F467B7"/>
    <w:rsid w:val="00F55155"/>
    <w:rsid w:val="00F60F1F"/>
    <w:rsid w:val="00F64141"/>
    <w:rsid w:val="00F67508"/>
    <w:rsid w:val="00F71FC9"/>
    <w:rsid w:val="00F73B48"/>
    <w:rsid w:val="00F74F51"/>
    <w:rsid w:val="00F8018A"/>
    <w:rsid w:val="00F842AD"/>
    <w:rsid w:val="00F914EB"/>
    <w:rsid w:val="00F91B85"/>
    <w:rsid w:val="00F93774"/>
    <w:rsid w:val="00F938E7"/>
    <w:rsid w:val="00FA25F6"/>
    <w:rsid w:val="00FA3B17"/>
    <w:rsid w:val="00FA5E8D"/>
    <w:rsid w:val="00FA5F3D"/>
    <w:rsid w:val="00FB399E"/>
    <w:rsid w:val="00FB3AE2"/>
    <w:rsid w:val="00FB6A33"/>
    <w:rsid w:val="00FB7F50"/>
    <w:rsid w:val="00FC2A85"/>
    <w:rsid w:val="00FC40AF"/>
    <w:rsid w:val="00FC73B9"/>
    <w:rsid w:val="00FD0A16"/>
    <w:rsid w:val="00FE3D7D"/>
    <w:rsid w:val="00FE483B"/>
    <w:rsid w:val="00FE604E"/>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7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147732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267/2/588/&#1591;&#1585;&#1583;&#1578;&#1606;&#1740;" TargetMode="External"/><Relationship Id="rId2" Type="http://schemas.openxmlformats.org/officeDocument/2006/relationships/hyperlink" Target="http://lib.eshia.ir/11005/3/93/&#1601;&#1575;&#1604;&#1578;&#1601;&#1578;" TargetMode="External"/><Relationship Id="rId1" Type="http://schemas.openxmlformats.org/officeDocument/2006/relationships/hyperlink" Target="http://lib.eshia.ir/11005/1/51/&#1740;&#1605;&#1740;&#1606;&#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F2C63-A2D6-4F58-91D7-CD85AE2B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2432</Words>
  <Characters>13869</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16269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5</cp:revision>
  <cp:lastPrinted>2019-06-18T12:27:00Z</cp:lastPrinted>
  <dcterms:created xsi:type="dcterms:W3CDTF">2019-06-18T12:26:00Z</dcterms:created>
  <dcterms:modified xsi:type="dcterms:W3CDTF">2019-06-18T12:27:00Z</dcterms:modified>
  <cp:contentStatus>ویرایش 2.5</cp:contentStatus>
  <cp:version>2.7</cp:version>
</cp:coreProperties>
</file>