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07A8" w14:textId="77777777" w:rsidR="00DB1A6F" w:rsidRDefault="00DB1A6F" w:rsidP="00DB1A6F">
      <w:r>
        <w:rPr>
          <w:rtl/>
        </w:rPr>
        <w:t>بسمه تعالی</w:t>
      </w:r>
    </w:p>
    <w:p w14:paraId="732AAA98" w14:textId="77777777" w:rsidR="00DB1A6F" w:rsidRDefault="00DB1A6F" w:rsidP="00DB1A6F">
      <w:r>
        <w:rPr>
          <w:color w:val="FF0000"/>
          <w:rtl/>
        </w:rPr>
        <w:t xml:space="preserve">موضوع: </w:t>
      </w:r>
      <w:r>
        <w:rPr>
          <w:rtl/>
        </w:rPr>
        <w:t>قیام امارات</w:t>
      </w:r>
      <w:r>
        <w:rPr>
          <w:rFonts w:hint="cs"/>
          <w:rtl/>
        </w:rPr>
        <w:t xml:space="preserve"> و اصول</w:t>
      </w:r>
      <w:r>
        <w:rPr>
          <w:rtl/>
        </w:rPr>
        <w:t xml:space="preserve"> مقام قطع / مباحث قطع</w:t>
      </w:r>
    </w:p>
    <w:p w14:paraId="05300CDD" w14:textId="77777777" w:rsidR="006F6C58" w:rsidRDefault="00932DF8" w:rsidP="002339C0">
      <w:pPr>
        <w:pStyle w:val="Heading2"/>
        <w:jc w:val="both"/>
        <w:rPr>
          <w:rtl/>
        </w:rPr>
      </w:pPr>
      <w:bookmarkStart w:id="0" w:name="_Toc137490626"/>
      <w:bookmarkStart w:id="1" w:name="_Toc137899549"/>
      <w:r>
        <w:rPr>
          <w:rFonts w:hint="cs"/>
          <w:rtl/>
        </w:rPr>
        <w:t xml:space="preserve">ادامه </w:t>
      </w:r>
      <w:r w:rsidR="005F2A17">
        <w:rPr>
          <w:rFonts w:hint="cs"/>
          <w:rtl/>
        </w:rPr>
        <w:t xml:space="preserve">بررسی </w:t>
      </w:r>
      <w:r>
        <w:rPr>
          <w:rFonts w:hint="cs"/>
          <w:rtl/>
        </w:rPr>
        <w:t>تقریب سوم: تنزیل م</w:t>
      </w:r>
      <w:r w:rsidR="002339C0">
        <w:rPr>
          <w:rFonts w:hint="cs"/>
          <w:rtl/>
        </w:rPr>
        <w:t>ؤ</w:t>
      </w:r>
      <w:r>
        <w:rPr>
          <w:rFonts w:hint="cs"/>
          <w:rtl/>
        </w:rPr>
        <w:t>دی به منزله‌ی واقع</w:t>
      </w:r>
      <w:bookmarkEnd w:id="0"/>
      <w:bookmarkEnd w:id="1"/>
      <w:r w:rsidR="005F2A17">
        <w:rPr>
          <w:rFonts w:hint="cs"/>
          <w:rtl/>
        </w:rPr>
        <w:t xml:space="preserve"> </w:t>
      </w:r>
    </w:p>
    <w:p w14:paraId="1F6A316F" w14:textId="77777777" w:rsidR="005F2A17" w:rsidRDefault="00932DF8" w:rsidP="002339C0">
      <w:pPr>
        <w:jc w:val="both"/>
        <w:rPr>
          <w:rtl/>
        </w:rPr>
      </w:pPr>
      <w:r>
        <w:rPr>
          <w:rFonts w:hint="cs"/>
          <w:rtl/>
        </w:rPr>
        <w:t xml:space="preserve">مرحوم آخوند رحمه الله </w:t>
      </w:r>
      <w:r w:rsidR="005F2A17">
        <w:rPr>
          <w:rFonts w:hint="cs"/>
          <w:rtl/>
        </w:rPr>
        <w:t>در حاشیه رسائل فرموده‌اند: «مفاد دلیل اعتبار اماره تنزیل المودی بمنزلة الواقع</w:t>
      </w:r>
      <w:r w:rsidR="001E35C3">
        <w:rPr>
          <w:rFonts w:hint="cs"/>
          <w:rtl/>
        </w:rPr>
        <w:t xml:space="preserve"> </w:t>
      </w:r>
      <w:r w:rsidR="002339C0">
        <w:rPr>
          <w:rFonts w:hint="cs"/>
          <w:rtl/>
        </w:rPr>
        <w:t>به معنی</w:t>
      </w:r>
      <w:r w:rsidR="001E35C3">
        <w:rPr>
          <w:rFonts w:hint="cs"/>
          <w:rtl/>
        </w:rPr>
        <w:t xml:space="preserve"> جعل حکم مماثل</w:t>
      </w:r>
      <w:r w:rsidR="005F2A17">
        <w:rPr>
          <w:rFonts w:hint="cs"/>
          <w:rtl/>
        </w:rPr>
        <w:t xml:space="preserve"> است </w:t>
      </w:r>
      <w:r w:rsidR="001E35C3">
        <w:rPr>
          <w:rFonts w:hint="cs"/>
          <w:rtl/>
        </w:rPr>
        <w:t>یعنی</w:t>
      </w:r>
      <w:r w:rsidR="005F2A17">
        <w:rPr>
          <w:rFonts w:hint="cs"/>
          <w:rtl/>
        </w:rPr>
        <w:t xml:space="preserve"> حرمت برای </w:t>
      </w:r>
      <w:r w:rsidR="001E35C3">
        <w:rPr>
          <w:rFonts w:hint="cs"/>
          <w:rtl/>
        </w:rPr>
        <w:t>«</w:t>
      </w:r>
      <w:r w:rsidR="005F2A17">
        <w:rPr>
          <w:rFonts w:hint="cs"/>
          <w:rtl/>
        </w:rPr>
        <w:t>ما قامت الامارة علی انه خمر</w:t>
      </w:r>
      <w:r w:rsidR="001E35C3">
        <w:rPr>
          <w:rFonts w:hint="cs"/>
          <w:rtl/>
        </w:rPr>
        <w:t>»</w:t>
      </w:r>
      <w:r w:rsidR="005F2A17">
        <w:rPr>
          <w:rFonts w:hint="cs"/>
          <w:rtl/>
        </w:rPr>
        <w:t xml:space="preserve"> به عنوان حکم ظاهری جعل می‌شود</w:t>
      </w:r>
      <w:r w:rsidR="001E35C3">
        <w:rPr>
          <w:rFonts w:hint="cs"/>
          <w:rtl/>
        </w:rPr>
        <w:t xml:space="preserve"> </w:t>
      </w:r>
      <w:r w:rsidR="005F2A17">
        <w:rPr>
          <w:rFonts w:hint="cs"/>
          <w:rtl/>
        </w:rPr>
        <w:t>و این ملازمه‌ی عرفیه دارد با تنزیل علم به خمر تنزیلی به منزله‌ی علم به خمر واقعی</w:t>
      </w:r>
      <w:r w:rsidR="001E35C3">
        <w:rPr>
          <w:rFonts w:hint="cs"/>
          <w:rtl/>
        </w:rPr>
        <w:t xml:space="preserve"> لذا احکام علم حقیقی بر علم تنزیلی نیز مترتب می‌شوند.</w:t>
      </w:r>
      <w:r w:rsidR="005F2A17">
        <w:rPr>
          <w:rFonts w:hint="cs"/>
          <w:rtl/>
        </w:rPr>
        <w:t>»</w:t>
      </w:r>
      <w:r w:rsidR="001E35C3">
        <w:rPr>
          <w:rStyle w:val="FootnoteReference"/>
          <w:rtl/>
        </w:rPr>
        <w:footnoteReference w:id="1"/>
      </w:r>
    </w:p>
    <w:p w14:paraId="47F73D2D" w14:textId="77777777" w:rsidR="001E35C3" w:rsidRDefault="005F2A17" w:rsidP="002339C0">
      <w:pPr>
        <w:jc w:val="both"/>
        <w:rPr>
          <w:rtl/>
        </w:rPr>
      </w:pPr>
      <w:r>
        <w:rPr>
          <w:rFonts w:hint="cs"/>
          <w:rtl/>
        </w:rPr>
        <w:t>مرحوم تبریزی رحمه الله فرموده‌اند: این ملازمه‌ی عرفیه نیست بلکه لازم</w:t>
      </w:r>
      <w:r w:rsidR="001E35C3">
        <w:rPr>
          <w:rFonts w:hint="cs"/>
          <w:rtl/>
        </w:rPr>
        <w:t>ه‌ی</w:t>
      </w:r>
      <w:r>
        <w:rPr>
          <w:rFonts w:hint="cs"/>
          <w:rtl/>
        </w:rPr>
        <w:t xml:space="preserve"> قهری است و نیاز به جعل ندارد. زیرا وقتی شارع می‌گوید: «</w:t>
      </w:r>
      <w:r w:rsidR="001E35C3">
        <w:rPr>
          <w:rFonts w:hint="cs"/>
          <w:rtl/>
        </w:rPr>
        <w:t>هذا خمر</w:t>
      </w:r>
      <w:r>
        <w:rPr>
          <w:rFonts w:hint="cs"/>
          <w:rtl/>
        </w:rPr>
        <w:t xml:space="preserve">» ما علم </w:t>
      </w:r>
      <w:r w:rsidR="001E35C3">
        <w:rPr>
          <w:rFonts w:hint="cs"/>
          <w:rtl/>
        </w:rPr>
        <w:t xml:space="preserve">به خمریت این مایع </w:t>
      </w:r>
      <w:r>
        <w:rPr>
          <w:rFonts w:hint="cs"/>
          <w:rtl/>
        </w:rPr>
        <w:t xml:space="preserve">پیدا می‌کنیم و نیاز به تنزیل دوم نیست. </w:t>
      </w:r>
    </w:p>
    <w:p w14:paraId="72F2B69E" w14:textId="77777777" w:rsidR="005F2A17" w:rsidRDefault="001E35C3" w:rsidP="002339C0">
      <w:pPr>
        <w:jc w:val="both"/>
        <w:rPr>
          <w:rtl/>
        </w:rPr>
      </w:pPr>
      <w:r>
        <w:rPr>
          <w:rFonts w:hint="cs"/>
          <w:rtl/>
        </w:rPr>
        <w:t>ولی ما این مطلب را نپذیرفتیم.</w:t>
      </w:r>
    </w:p>
    <w:p w14:paraId="6454D258" w14:textId="77777777" w:rsidR="005F2A17" w:rsidRDefault="001E35C3" w:rsidP="002339C0">
      <w:pPr>
        <w:jc w:val="both"/>
        <w:rPr>
          <w:rtl/>
        </w:rPr>
      </w:pPr>
      <w:r>
        <w:rPr>
          <w:rFonts w:hint="cs"/>
          <w:rtl/>
        </w:rPr>
        <w:t xml:space="preserve">بعضی به مرحوم تبریزی رحمه الله اشکال کردند که لازمه‌ی کلام شما ورود قاعده‌ی طهارت </w:t>
      </w:r>
      <w:r w:rsidR="005F2A17">
        <w:rPr>
          <w:rFonts w:hint="cs"/>
          <w:rtl/>
        </w:rPr>
        <w:t xml:space="preserve">بر استصحاب نجاست </w:t>
      </w:r>
      <w:r>
        <w:rPr>
          <w:rFonts w:hint="cs"/>
          <w:rtl/>
        </w:rPr>
        <w:t>است</w:t>
      </w:r>
      <w:r w:rsidR="005F2A17">
        <w:rPr>
          <w:rFonts w:hint="cs"/>
          <w:rtl/>
        </w:rPr>
        <w:t xml:space="preserve"> </w:t>
      </w:r>
      <w:r>
        <w:rPr>
          <w:rFonts w:hint="cs"/>
          <w:rtl/>
        </w:rPr>
        <w:t xml:space="preserve">زیرا به تبع </w:t>
      </w:r>
      <w:r w:rsidR="002339C0">
        <w:rPr>
          <w:rFonts w:hint="cs"/>
          <w:rtl/>
        </w:rPr>
        <w:t xml:space="preserve">حکم </w:t>
      </w:r>
      <w:r>
        <w:rPr>
          <w:rFonts w:hint="cs"/>
          <w:rtl/>
        </w:rPr>
        <w:t>«</w:t>
      </w:r>
      <w:r w:rsidR="005F2A17">
        <w:rPr>
          <w:rFonts w:hint="cs"/>
          <w:rtl/>
        </w:rPr>
        <w:t>مشکوک الطهارة طاهر</w:t>
      </w:r>
      <w:r>
        <w:rPr>
          <w:rFonts w:hint="cs"/>
          <w:rtl/>
        </w:rPr>
        <w:t>»</w:t>
      </w:r>
      <w:r w:rsidR="002339C0">
        <w:rPr>
          <w:rFonts w:hint="cs"/>
          <w:rtl/>
        </w:rPr>
        <w:t>،</w:t>
      </w:r>
      <w:r w:rsidR="005F2A17">
        <w:rPr>
          <w:rFonts w:hint="cs"/>
          <w:rtl/>
        </w:rPr>
        <w:t xml:space="preserve"> </w:t>
      </w:r>
      <w:r>
        <w:rPr>
          <w:rFonts w:hint="cs"/>
          <w:rtl/>
        </w:rPr>
        <w:t>علم به طهارت پیدا می‌شود</w:t>
      </w:r>
      <w:r w:rsidR="002339C0">
        <w:rPr>
          <w:rFonts w:hint="cs"/>
          <w:rtl/>
        </w:rPr>
        <w:t xml:space="preserve"> و</w:t>
      </w:r>
      <w:r>
        <w:rPr>
          <w:rFonts w:hint="cs"/>
          <w:rtl/>
        </w:rPr>
        <w:t xml:space="preserve"> </w:t>
      </w:r>
      <w:r w:rsidR="005227F7">
        <w:rPr>
          <w:rFonts w:hint="cs"/>
          <w:rtl/>
        </w:rPr>
        <w:t>نقض یقین به نجاست با یقین به طهارت خواهد بود نه نقض یقین به شک، در حالی که شما قائل به حکومت استصحاب نجاست بر قاعده‌ی طهارت هستید.</w:t>
      </w:r>
    </w:p>
    <w:p w14:paraId="2516590E" w14:textId="77777777" w:rsidR="005F2A17" w:rsidRDefault="005227F7" w:rsidP="002339C0">
      <w:pPr>
        <w:jc w:val="both"/>
        <w:rPr>
          <w:rtl/>
        </w:rPr>
      </w:pPr>
      <w:r>
        <w:rPr>
          <w:rFonts w:hint="cs"/>
          <w:rtl/>
        </w:rPr>
        <w:t xml:space="preserve">ولی این اشکال </w:t>
      </w:r>
      <w:r w:rsidR="005F2A17">
        <w:rPr>
          <w:rFonts w:hint="cs"/>
          <w:rtl/>
        </w:rPr>
        <w:t xml:space="preserve">وارد نیست زیرا </w:t>
      </w:r>
      <w:r>
        <w:rPr>
          <w:rFonts w:hint="cs"/>
          <w:rtl/>
        </w:rPr>
        <w:t xml:space="preserve">استصحاب نجاست </w:t>
      </w:r>
      <w:r w:rsidR="005F2A17">
        <w:rPr>
          <w:rFonts w:hint="cs"/>
          <w:rtl/>
        </w:rPr>
        <w:t>در رتبه موضو</w:t>
      </w:r>
      <w:r>
        <w:rPr>
          <w:rFonts w:hint="cs"/>
          <w:rtl/>
        </w:rPr>
        <w:t>ع خطاب «کل شیء طاهر» که می‌گوید</w:t>
      </w:r>
      <w:r w:rsidR="005F2A17">
        <w:rPr>
          <w:rFonts w:hint="cs"/>
          <w:rtl/>
        </w:rPr>
        <w:t>:</w:t>
      </w:r>
      <w:r>
        <w:rPr>
          <w:rFonts w:hint="cs"/>
          <w:rtl/>
        </w:rPr>
        <w:t xml:space="preserve"> </w:t>
      </w:r>
      <w:r w:rsidR="005F2A17">
        <w:rPr>
          <w:rFonts w:hint="cs"/>
          <w:rtl/>
        </w:rPr>
        <w:t>«</w:t>
      </w:r>
      <w:r>
        <w:rPr>
          <w:rFonts w:hint="cs"/>
          <w:rtl/>
        </w:rPr>
        <w:t>مشکوک الطهارة طاهر</w:t>
      </w:r>
      <w:r w:rsidR="005F2A17">
        <w:rPr>
          <w:rFonts w:hint="cs"/>
          <w:rtl/>
        </w:rPr>
        <w:t>» حکومت دارد</w:t>
      </w:r>
      <w:r>
        <w:rPr>
          <w:rFonts w:hint="cs"/>
          <w:rtl/>
        </w:rPr>
        <w:t xml:space="preserve"> بر این خطاب،</w:t>
      </w:r>
      <w:r w:rsidR="005F2A17">
        <w:rPr>
          <w:rFonts w:hint="cs"/>
          <w:rtl/>
        </w:rPr>
        <w:t xml:space="preserve"> </w:t>
      </w:r>
      <w:r>
        <w:rPr>
          <w:rFonts w:hint="cs"/>
          <w:rtl/>
        </w:rPr>
        <w:t xml:space="preserve">زیرا مفاد آن این است که وقتی یقین به نجاست لباس خود داشتید در صورت شک در بقاء نجاست قاطع به نجاست اعتبار می‌شوید و دیگر این شیء مشکوک الطهارة نیست تا قاعده‌ی طهارت جاری شود بلکه معلوم النجاسة است. پس استصحاب به نحو حکومت </w:t>
      </w:r>
      <w:r w:rsidR="005F2A17">
        <w:rPr>
          <w:rFonts w:hint="cs"/>
          <w:rtl/>
        </w:rPr>
        <w:t xml:space="preserve">موضوع قاعده‌ی مذکور را نفی می‌کند و مانع از انعقاد مدلول مطابقی آن </w:t>
      </w:r>
      <w:r>
        <w:rPr>
          <w:rFonts w:hint="cs"/>
          <w:rtl/>
        </w:rPr>
        <w:t>می‌</w:t>
      </w:r>
      <w:r w:rsidR="005F2A17">
        <w:rPr>
          <w:rFonts w:hint="cs"/>
          <w:rtl/>
        </w:rPr>
        <w:t xml:space="preserve">شود </w:t>
      </w:r>
      <w:r>
        <w:rPr>
          <w:rFonts w:hint="cs"/>
          <w:rtl/>
        </w:rPr>
        <w:t xml:space="preserve">لذا نمی‌توان گفت بعد از خطاب «مشکوک الطهارة طاهر» قهرا علم به طهارت پیدا می‌شود. </w:t>
      </w:r>
    </w:p>
    <w:p w14:paraId="656334D1" w14:textId="77777777" w:rsidR="005227F7" w:rsidRDefault="005227F7" w:rsidP="002339C0">
      <w:pPr>
        <w:pStyle w:val="Heading3"/>
        <w:jc w:val="both"/>
        <w:rPr>
          <w:rtl/>
        </w:rPr>
      </w:pPr>
      <w:bookmarkStart w:id="2" w:name="_Toc137490627"/>
      <w:bookmarkStart w:id="3" w:name="_Toc137899550"/>
      <w:r>
        <w:rPr>
          <w:rFonts w:hint="cs"/>
          <w:rtl/>
        </w:rPr>
        <w:t>اشکال صاحب کفایه رحمه الله به تقریب سوم</w:t>
      </w:r>
      <w:bookmarkEnd w:id="2"/>
      <w:bookmarkEnd w:id="3"/>
    </w:p>
    <w:p w14:paraId="29EE21C0" w14:textId="77777777" w:rsidR="0011518F" w:rsidRDefault="005F2A17" w:rsidP="00D86C81">
      <w:pPr>
        <w:jc w:val="both"/>
        <w:rPr>
          <w:rtl/>
        </w:rPr>
      </w:pPr>
      <w:r>
        <w:rPr>
          <w:rFonts w:hint="cs"/>
          <w:rtl/>
        </w:rPr>
        <w:t xml:space="preserve">صاحب کفایه رحمه الله در کفایه به این تقریب </w:t>
      </w:r>
      <w:r w:rsidR="0039627D">
        <w:rPr>
          <w:rFonts w:hint="cs"/>
          <w:rtl/>
        </w:rPr>
        <w:t xml:space="preserve">اشکال کردند و </w:t>
      </w:r>
      <w:r>
        <w:rPr>
          <w:rFonts w:hint="cs"/>
          <w:rtl/>
        </w:rPr>
        <w:t xml:space="preserve">فرموده‌اند: </w:t>
      </w:r>
      <w:r w:rsidR="002339C0">
        <w:rPr>
          <w:rFonts w:hint="cs"/>
          <w:rtl/>
        </w:rPr>
        <w:t>اولا</w:t>
      </w:r>
      <w:r w:rsidR="0039627D">
        <w:rPr>
          <w:rFonts w:hint="cs"/>
          <w:rtl/>
        </w:rPr>
        <w:t xml:space="preserve"> </w:t>
      </w:r>
      <w:r>
        <w:rPr>
          <w:rFonts w:hint="cs"/>
          <w:rtl/>
        </w:rPr>
        <w:t>«هذا تکلف» یعنی دلیلی بر این ملازمه‌ی عرفیه</w:t>
      </w:r>
      <w:r w:rsidR="0039627D">
        <w:rPr>
          <w:rFonts w:hint="cs"/>
          <w:rtl/>
        </w:rPr>
        <w:t xml:space="preserve"> وجود ندارد. ثانیا: «بل تعسف» یعنی مستلزم </w:t>
      </w:r>
      <w:r w:rsidR="0039627D">
        <w:rPr>
          <w:rFonts w:hint="cs"/>
          <w:rtl/>
        </w:rPr>
        <w:lastRenderedPageBreak/>
        <w:t>دور</w:t>
      </w:r>
      <w:r w:rsidR="002339C0">
        <w:rPr>
          <w:rFonts w:hint="cs"/>
          <w:rtl/>
        </w:rPr>
        <w:t xml:space="preserve"> محال است. زیرا تنزیل مؤ</w:t>
      </w:r>
      <w:r>
        <w:rPr>
          <w:rFonts w:hint="cs"/>
          <w:rtl/>
        </w:rPr>
        <w:t>دی به منزله‌ی واقع  متوقف بر ثبوت اثر برای واقع است</w:t>
      </w:r>
      <w:r w:rsidR="0039627D">
        <w:rPr>
          <w:rFonts w:hint="cs"/>
          <w:rtl/>
        </w:rPr>
        <w:t xml:space="preserve"> و</w:t>
      </w:r>
      <w:r>
        <w:rPr>
          <w:rFonts w:hint="cs"/>
          <w:rtl/>
        </w:rPr>
        <w:t xml:space="preserve"> با توجه به این که واقع</w:t>
      </w:r>
      <w:r w:rsidR="0039627D">
        <w:rPr>
          <w:rFonts w:hint="cs"/>
          <w:rtl/>
        </w:rPr>
        <w:t xml:space="preserve"> مثلا خمر در خطاب «اذا علمت بکون مائع خمرا فلاتشربه»  بدون تنزیل دوم یعنی تنزیل علم تنزیلی به منزله‌ی علم حقیقی اثر ندارد زیرا اثر برای معلوم الخمریة است</w:t>
      </w:r>
      <w:r w:rsidR="002339C0">
        <w:rPr>
          <w:rFonts w:hint="cs"/>
          <w:rtl/>
        </w:rPr>
        <w:t>؛</w:t>
      </w:r>
      <w:r w:rsidR="0039627D">
        <w:rPr>
          <w:rFonts w:hint="cs"/>
          <w:rtl/>
        </w:rPr>
        <w:t xml:space="preserve"> لذا این تنزیل متوقف بر تنزیل دوم است و تنزیل علم تنزیلی  به خمر به منزله‌ی علم حقیقی</w:t>
      </w:r>
      <w:r>
        <w:rPr>
          <w:rFonts w:hint="cs"/>
          <w:rtl/>
        </w:rPr>
        <w:t xml:space="preserve"> </w:t>
      </w:r>
      <w:r w:rsidR="0039627D">
        <w:rPr>
          <w:rFonts w:hint="cs"/>
          <w:rtl/>
        </w:rPr>
        <w:t xml:space="preserve">به خمر </w:t>
      </w:r>
      <w:r w:rsidR="002339C0">
        <w:rPr>
          <w:rFonts w:hint="cs"/>
          <w:rtl/>
        </w:rPr>
        <w:t>نیز متوقف بر تنزیل مؤ</w:t>
      </w:r>
      <w:r>
        <w:rPr>
          <w:rFonts w:hint="cs"/>
          <w:rtl/>
        </w:rPr>
        <w:t>دی</w:t>
      </w:r>
      <w:r w:rsidR="0039627D">
        <w:rPr>
          <w:rFonts w:hint="cs"/>
          <w:rtl/>
        </w:rPr>
        <w:t xml:space="preserve"> به منزله‌ی واقع است</w:t>
      </w:r>
      <w:r>
        <w:rPr>
          <w:rFonts w:hint="cs"/>
          <w:rtl/>
        </w:rPr>
        <w:t xml:space="preserve"> زیرا</w:t>
      </w:r>
      <w:r w:rsidR="0011518F">
        <w:rPr>
          <w:rFonts w:hint="cs"/>
          <w:rtl/>
        </w:rPr>
        <w:t xml:space="preserve"> در موضوع آن</w:t>
      </w:r>
      <w:r w:rsidR="0039627D">
        <w:rPr>
          <w:rFonts w:hint="cs"/>
          <w:rtl/>
        </w:rPr>
        <w:t xml:space="preserve"> </w:t>
      </w:r>
      <w:r w:rsidR="0011518F">
        <w:rPr>
          <w:rFonts w:hint="cs"/>
          <w:rtl/>
        </w:rPr>
        <w:t xml:space="preserve">تنزیل اول </w:t>
      </w:r>
      <w:r w:rsidR="00D86C81">
        <w:rPr>
          <w:rFonts w:hint="cs"/>
          <w:rtl/>
        </w:rPr>
        <w:t xml:space="preserve">اخذ شده </w:t>
      </w:r>
      <w:r w:rsidR="0011518F">
        <w:rPr>
          <w:rFonts w:hint="cs"/>
          <w:rtl/>
        </w:rPr>
        <w:t>است، و این دور است</w:t>
      </w:r>
      <w:r w:rsidR="00461208">
        <w:rPr>
          <w:rStyle w:val="FootnoteReference"/>
          <w:rtl/>
        </w:rPr>
        <w:footnoteReference w:id="2"/>
      </w:r>
      <w:r w:rsidR="0011518F">
        <w:rPr>
          <w:rFonts w:hint="cs"/>
          <w:rtl/>
        </w:rPr>
        <w:t xml:space="preserve">. </w:t>
      </w:r>
    </w:p>
    <w:p w14:paraId="2F9184D7" w14:textId="77777777" w:rsidR="005F2A17" w:rsidRDefault="0011518F" w:rsidP="002339C0">
      <w:pPr>
        <w:pStyle w:val="Heading3"/>
        <w:jc w:val="both"/>
        <w:rPr>
          <w:rtl/>
        </w:rPr>
      </w:pPr>
      <w:bookmarkStart w:id="4" w:name="_Toc137490628"/>
      <w:bookmarkStart w:id="5" w:name="_Toc137899551"/>
      <w:r>
        <w:rPr>
          <w:rFonts w:hint="cs"/>
          <w:rtl/>
        </w:rPr>
        <w:t>بررسی شبهه دور</w:t>
      </w:r>
      <w:bookmarkEnd w:id="4"/>
      <w:bookmarkEnd w:id="5"/>
    </w:p>
    <w:p w14:paraId="7CA1E785" w14:textId="77777777" w:rsidR="0011518F" w:rsidRDefault="0011518F" w:rsidP="002339C0">
      <w:pPr>
        <w:jc w:val="both"/>
        <w:rPr>
          <w:rtl/>
        </w:rPr>
      </w:pPr>
      <w:r>
        <w:rPr>
          <w:rFonts w:hint="cs"/>
          <w:rtl/>
        </w:rPr>
        <w:t xml:space="preserve">این کلام تمام نیست زیرا: </w:t>
      </w:r>
    </w:p>
    <w:p w14:paraId="6A3BDB17" w14:textId="77777777" w:rsidR="005F2A17" w:rsidRDefault="0011518F" w:rsidP="00D86C81">
      <w:pPr>
        <w:jc w:val="both"/>
        <w:rPr>
          <w:rtl/>
        </w:rPr>
      </w:pPr>
      <w:r>
        <w:rPr>
          <w:rFonts w:hint="cs"/>
          <w:rtl/>
        </w:rPr>
        <w:t xml:space="preserve">اولا: اخص از مدعاست زیرا دور </w:t>
      </w:r>
      <w:r w:rsidR="005F2A17">
        <w:rPr>
          <w:rFonts w:hint="cs"/>
          <w:rtl/>
        </w:rPr>
        <w:t>به هر نحوی توضیح داده شود در مواردی که خمر اثر</w:t>
      </w:r>
      <w:r w:rsidR="00D86C81">
        <w:rPr>
          <w:rFonts w:hint="cs"/>
          <w:rtl/>
        </w:rPr>
        <w:t>ی</w:t>
      </w:r>
      <w:r w:rsidR="005F2A17">
        <w:rPr>
          <w:rFonts w:hint="cs"/>
          <w:rtl/>
        </w:rPr>
        <w:t xml:space="preserve"> شرعی دارد</w:t>
      </w:r>
      <w:r>
        <w:rPr>
          <w:rFonts w:hint="cs"/>
          <w:rtl/>
        </w:rPr>
        <w:t xml:space="preserve"> مثل «لاتشربه»</w:t>
      </w:r>
      <w:r w:rsidR="005F2A17">
        <w:rPr>
          <w:rFonts w:hint="cs"/>
          <w:rtl/>
        </w:rPr>
        <w:t xml:space="preserve"> و علم به خمر اثر شرعی دیگر</w:t>
      </w:r>
      <w:r>
        <w:rPr>
          <w:rFonts w:hint="cs"/>
          <w:rtl/>
        </w:rPr>
        <w:t>ی</w:t>
      </w:r>
      <w:r w:rsidR="005F2A17">
        <w:rPr>
          <w:rFonts w:hint="cs"/>
          <w:rtl/>
        </w:rPr>
        <w:t xml:space="preserve"> دارد</w:t>
      </w:r>
      <w:r>
        <w:rPr>
          <w:rFonts w:hint="cs"/>
          <w:rtl/>
        </w:rPr>
        <w:t xml:space="preserve"> مثل «اهرقه» این اشکال پیش نمی‌آید، در این صورت تنزیل م</w:t>
      </w:r>
      <w:r w:rsidR="00D86C81">
        <w:rPr>
          <w:rFonts w:hint="cs"/>
          <w:rtl/>
        </w:rPr>
        <w:t>ؤ</w:t>
      </w:r>
      <w:r>
        <w:rPr>
          <w:rFonts w:hint="cs"/>
          <w:rtl/>
        </w:rPr>
        <w:t>د</w:t>
      </w:r>
      <w:r w:rsidR="00D86C81">
        <w:rPr>
          <w:rFonts w:hint="cs"/>
          <w:rtl/>
        </w:rPr>
        <w:t>ا</w:t>
      </w:r>
      <w:r>
        <w:rPr>
          <w:rFonts w:hint="cs"/>
          <w:rtl/>
        </w:rPr>
        <w:t>ی اماره به منزله‌ی واقع یعنی خمر</w:t>
      </w:r>
      <w:r w:rsidR="005F2A17">
        <w:rPr>
          <w:rFonts w:hint="cs"/>
          <w:rtl/>
        </w:rPr>
        <w:t xml:space="preserve"> </w:t>
      </w:r>
      <w:r>
        <w:rPr>
          <w:rFonts w:hint="cs"/>
          <w:rtl/>
        </w:rPr>
        <w:t>واقعی دارای اثر حرمت شرب است و بعد از تنز</w:t>
      </w:r>
      <w:r w:rsidR="00D86C81">
        <w:rPr>
          <w:rFonts w:hint="cs"/>
          <w:rtl/>
        </w:rPr>
        <w:t>ی</w:t>
      </w:r>
      <w:r>
        <w:rPr>
          <w:rFonts w:hint="cs"/>
          <w:rtl/>
        </w:rPr>
        <w:t xml:space="preserve">ل اول لازمه‌ی آن یعنی </w:t>
      </w:r>
      <w:r w:rsidR="005F2A17">
        <w:rPr>
          <w:rFonts w:hint="cs"/>
          <w:rtl/>
        </w:rPr>
        <w:t>«</w:t>
      </w:r>
      <w:r>
        <w:rPr>
          <w:rFonts w:hint="cs"/>
          <w:rtl/>
        </w:rPr>
        <w:t xml:space="preserve">تنزیل علم تنزیلی به خمر به منزله‌ی علم حقیقی به خمر» مترتب می‌شود و اثر علم به خمر یعنی وجوب اهراق </w:t>
      </w:r>
      <w:r w:rsidR="005F2A17">
        <w:rPr>
          <w:rFonts w:hint="cs"/>
          <w:rtl/>
        </w:rPr>
        <w:t xml:space="preserve">بر آن </w:t>
      </w:r>
      <w:r w:rsidR="00D86C81">
        <w:rPr>
          <w:rFonts w:hint="cs"/>
          <w:rtl/>
        </w:rPr>
        <w:t>بار</w:t>
      </w:r>
      <w:r w:rsidR="005F2A17">
        <w:rPr>
          <w:rFonts w:hint="cs"/>
          <w:rtl/>
        </w:rPr>
        <w:t xml:space="preserve"> </w:t>
      </w:r>
      <w:r w:rsidR="00D86C81">
        <w:rPr>
          <w:rFonts w:hint="cs"/>
          <w:rtl/>
        </w:rPr>
        <w:t>می‌</w:t>
      </w:r>
      <w:r w:rsidR="005F2A17">
        <w:rPr>
          <w:rFonts w:hint="cs"/>
          <w:rtl/>
        </w:rPr>
        <w:t xml:space="preserve">شود. </w:t>
      </w:r>
    </w:p>
    <w:p w14:paraId="1550F246" w14:textId="77777777" w:rsidR="005F2A17" w:rsidRDefault="005F2A17" w:rsidP="002339C0">
      <w:pPr>
        <w:jc w:val="both"/>
        <w:rPr>
          <w:rtl/>
        </w:rPr>
      </w:pPr>
      <w:r>
        <w:rPr>
          <w:rFonts w:hint="cs"/>
          <w:rtl/>
        </w:rPr>
        <w:t xml:space="preserve">ثانیا: در مواردی که واقع هیچ اثر ندارد </w:t>
      </w:r>
      <w:r w:rsidR="0011518F">
        <w:rPr>
          <w:rFonts w:hint="cs"/>
          <w:rtl/>
        </w:rPr>
        <w:t>نه جزء الموضوع است و نه تمام الموضوع است بلکه علم به خمر تمام الموضوع است،</w:t>
      </w:r>
      <w:r>
        <w:rPr>
          <w:rFonts w:hint="cs"/>
          <w:rtl/>
        </w:rPr>
        <w:t xml:space="preserve"> اشکال دور مطرح نیست بلکه اشک</w:t>
      </w:r>
      <w:r w:rsidR="003A2FD2">
        <w:rPr>
          <w:rFonts w:hint="cs"/>
          <w:rtl/>
        </w:rPr>
        <w:t>ال اقوی از دور است زیرا تنزیل مؤ</w:t>
      </w:r>
      <w:r>
        <w:rPr>
          <w:rFonts w:hint="cs"/>
          <w:rtl/>
        </w:rPr>
        <w:t>دی</w:t>
      </w:r>
      <w:r w:rsidR="003A2FD2">
        <w:rPr>
          <w:rFonts w:hint="cs"/>
          <w:rtl/>
        </w:rPr>
        <w:t xml:space="preserve"> به منزله‌ی واقع اصلا اثر ندارد؛</w:t>
      </w:r>
      <w:r>
        <w:rPr>
          <w:rFonts w:hint="cs"/>
          <w:rtl/>
        </w:rPr>
        <w:t xml:space="preserve"> </w:t>
      </w:r>
      <w:r w:rsidR="0011518F">
        <w:rPr>
          <w:rFonts w:hint="cs"/>
          <w:rtl/>
        </w:rPr>
        <w:t xml:space="preserve">لذا تعبیر به دور صحیح نیست. </w:t>
      </w:r>
    </w:p>
    <w:p w14:paraId="5D6B3701" w14:textId="77777777" w:rsidR="0011518F" w:rsidRDefault="0011518F" w:rsidP="002339C0">
      <w:pPr>
        <w:pStyle w:val="Heading3"/>
        <w:jc w:val="both"/>
        <w:rPr>
          <w:rtl/>
        </w:rPr>
      </w:pPr>
      <w:bookmarkStart w:id="6" w:name="_Toc137490629"/>
      <w:bookmarkStart w:id="7" w:name="_Toc137899552"/>
      <w:r>
        <w:rPr>
          <w:rFonts w:hint="cs"/>
          <w:rtl/>
        </w:rPr>
        <w:t>تقاریب دور و بررسی آن‌ها</w:t>
      </w:r>
      <w:bookmarkEnd w:id="6"/>
      <w:bookmarkEnd w:id="7"/>
    </w:p>
    <w:p w14:paraId="7529F774" w14:textId="77777777" w:rsidR="005F2A17" w:rsidRDefault="005F2A17" w:rsidP="002339C0">
      <w:pPr>
        <w:jc w:val="both"/>
        <w:rPr>
          <w:rtl/>
        </w:rPr>
      </w:pPr>
      <w:r>
        <w:rPr>
          <w:rFonts w:hint="cs"/>
          <w:rtl/>
        </w:rPr>
        <w:t xml:space="preserve">ثالثا: در کلام شما سه احتمال وجود دارد و هر سه احتمال قابل جواب هستند: </w:t>
      </w:r>
    </w:p>
    <w:p w14:paraId="66071207" w14:textId="77777777" w:rsidR="005F2A17" w:rsidRDefault="0011518F" w:rsidP="002339C0">
      <w:pPr>
        <w:pStyle w:val="Heading4"/>
        <w:jc w:val="both"/>
        <w:rPr>
          <w:rtl/>
        </w:rPr>
      </w:pPr>
      <w:r>
        <w:rPr>
          <w:rFonts w:hint="cs"/>
          <w:rtl/>
        </w:rPr>
        <w:t>تقریب</w:t>
      </w:r>
      <w:r w:rsidR="005F2A17">
        <w:rPr>
          <w:rFonts w:hint="cs"/>
          <w:rtl/>
        </w:rPr>
        <w:t xml:space="preserve"> اول: </w:t>
      </w:r>
    </w:p>
    <w:p w14:paraId="384B7E2B" w14:textId="77777777" w:rsidR="005F2A17" w:rsidRDefault="003A2FD2" w:rsidP="002339C0">
      <w:pPr>
        <w:jc w:val="both"/>
        <w:rPr>
          <w:rtl/>
        </w:rPr>
      </w:pPr>
      <w:r>
        <w:rPr>
          <w:rFonts w:hint="cs"/>
          <w:rtl/>
        </w:rPr>
        <w:t xml:space="preserve">تنزیل المؤدی </w:t>
      </w:r>
      <w:r w:rsidR="005F2A17">
        <w:rPr>
          <w:rFonts w:hint="cs"/>
          <w:rtl/>
        </w:rPr>
        <w:t>منزل</w:t>
      </w:r>
      <w:r>
        <w:rPr>
          <w:rFonts w:hint="cs"/>
          <w:rtl/>
        </w:rPr>
        <w:t>ة الواقع بدون تنزیل دوم لغو است</w:t>
      </w:r>
      <w:r w:rsidR="005F2A17">
        <w:rPr>
          <w:rFonts w:hint="cs"/>
          <w:rtl/>
        </w:rPr>
        <w:t xml:space="preserve"> و برای خروج از لغویت نیاز به تنزیل دوم است. </w:t>
      </w:r>
    </w:p>
    <w:p w14:paraId="4334197A" w14:textId="77777777" w:rsidR="00E46CC1" w:rsidRDefault="005F2A17" w:rsidP="003A2FD2">
      <w:pPr>
        <w:jc w:val="both"/>
        <w:rPr>
          <w:rtl/>
        </w:rPr>
      </w:pPr>
      <w:r>
        <w:rPr>
          <w:rFonts w:hint="cs"/>
          <w:rtl/>
        </w:rPr>
        <w:t xml:space="preserve">این بیان تمام نیست </w:t>
      </w:r>
      <w:r w:rsidR="00033276">
        <w:rPr>
          <w:rFonts w:hint="cs"/>
          <w:rtl/>
        </w:rPr>
        <w:t xml:space="preserve">زیرا اثر تعلیقی </w:t>
      </w:r>
      <w:r>
        <w:rPr>
          <w:rFonts w:hint="cs"/>
          <w:rtl/>
        </w:rPr>
        <w:t>برای خروج از لغویت کافی است</w:t>
      </w:r>
      <w:r w:rsidR="00033276">
        <w:rPr>
          <w:rFonts w:hint="cs"/>
          <w:rtl/>
        </w:rPr>
        <w:t>. همین که در صورت تنزیل اول تنزیل دوم نیز به دنبال آن می‌آید و به دنبال آن اثر شرعی مترتب می‌شود کافی است که تنزیل اول لغو نباشد و لاز</w:t>
      </w:r>
      <w:r w:rsidR="003A2FD2">
        <w:rPr>
          <w:rFonts w:hint="cs"/>
          <w:rtl/>
        </w:rPr>
        <w:t xml:space="preserve">م نیست حتما اثر فعلی داشته باشد </w:t>
      </w:r>
      <w:r>
        <w:rPr>
          <w:rFonts w:hint="cs"/>
          <w:rtl/>
        </w:rPr>
        <w:t>و</w:t>
      </w:r>
      <w:r w:rsidR="00033276">
        <w:rPr>
          <w:rFonts w:hint="cs"/>
          <w:rtl/>
        </w:rPr>
        <w:t xml:space="preserve"> </w:t>
      </w:r>
      <w:r>
        <w:rPr>
          <w:rFonts w:hint="cs"/>
          <w:rtl/>
        </w:rPr>
        <w:t xml:space="preserve">الا </w:t>
      </w:r>
      <w:r w:rsidR="00033276">
        <w:rPr>
          <w:rFonts w:hint="cs"/>
          <w:rtl/>
        </w:rPr>
        <w:t>اگر اثر فعلی لازم باشد این اشکال نسبت به</w:t>
      </w:r>
      <w:r>
        <w:rPr>
          <w:rFonts w:hint="cs"/>
          <w:rtl/>
        </w:rPr>
        <w:t xml:space="preserve"> هر موضوع مرکبی </w:t>
      </w:r>
      <w:r w:rsidR="00033276">
        <w:rPr>
          <w:rFonts w:hint="cs"/>
          <w:rtl/>
        </w:rPr>
        <w:t>پیش می‌آید</w:t>
      </w:r>
      <w:r w:rsidR="00D43771">
        <w:rPr>
          <w:rFonts w:hint="cs"/>
          <w:rtl/>
        </w:rPr>
        <w:t xml:space="preserve"> مثل این که شارع ب</w:t>
      </w:r>
      <w:r w:rsidR="00033276">
        <w:rPr>
          <w:rFonts w:hint="cs"/>
          <w:rtl/>
        </w:rPr>
        <w:t xml:space="preserve">گوید: </w:t>
      </w:r>
      <w:r>
        <w:rPr>
          <w:rFonts w:hint="cs"/>
          <w:rtl/>
        </w:rPr>
        <w:t>«</w:t>
      </w:r>
      <w:r w:rsidR="00033276">
        <w:rPr>
          <w:rFonts w:hint="cs"/>
          <w:rtl/>
        </w:rPr>
        <w:t>اکرم العالم العادل</w:t>
      </w:r>
      <w:r>
        <w:rPr>
          <w:rFonts w:hint="cs"/>
          <w:rtl/>
        </w:rPr>
        <w:t>»</w:t>
      </w:r>
      <w:r w:rsidR="00033276">
        <w:rPr>
          <w:rFonts w:hint="cs"/>
          <w:rtl/>
        </w:rPr>
        <w:t xml:space="preserve"> </w:t>
      </w:r>
      <w:r w:rsidR="00D43771">
        <w:rPr>
          <w:rFonts w:hint="cs"/>
          <w:rtl/>
        </w:rPr>
        <w:t xml:space="preserve">و مکلف در عدالت زید و </w:t>
      </w:r>
      <w:r w:rsidR="00033276">
        <w:rPr>
          <w:rFonts w:hint="cs"/>
          <w:rtl/>
        </w:rPr>
        <w:t>عالم بودن او</w:t>
      </w:r>
      <w:r w:rsidR="00D43771">
        <w:rPr>
          <w:rFonts w:hint="cs"/>
          <w:rtl/>
        </w:rPr>
        <w:t xml:space="preserve"> هر دو شک کند</w:t>
      </w:r>
      <w:r w:rsidR="00E46CC1">
        <w:rPr>
          <w:rFonts w:hint="cs"/>
          <w:rtl/>
        </w:rPr>
        <w:t xml:space="preserve"> و می‌خواهد عالم بودن را با استصحاب و عدالت را با قیام بینه اثبات کند، </w:t>
      </w:r>
      <w:r>
        <w:rPr>
          <w:rFonts w:hint="cs"/>
          <w:rtl/>
        </w:rPr>
        <w:t xml:space="preserve">این جا نیز </w:t>
      </w:r>
      <w:r>
        <w:rPr>
          <w:rFonts w:hint="cs"/>
          <w:rtl/>
        </w:rPr>
        <w:lastRenderedPageBreak/>
        <w:t xml:space="preserve">گفته می‌شود هر کدام بر دیگری متوقف است زیرا </w:t>
      </w:r>
      <w:r w:rsidR="00E46CC1">
        <w:rPr>
          <w:rFonts w:hint="cs"/>
          <w:rtl/>
        </w:rPr>
        <w:t>اگر یکی باشد و دیگری نباشد، لغو است چون ج</w:t>
      </w:r>
      <w:r w:rsidR="003A2FD2">
        <w:rPr>
          <w:rFonts w:hint="cs"/>
          <w:rtl/>
        </w:rPr>
        <w:t>ز</w:t>
      </w:r>
      <w:r w:rsidR="00E46CC1">
        <w:rPr>
          <w:rFonts w:hint="cs"/>
          <w:rtl/>
        </w:rPr>
        <w:t>ء الموضوع بدون جزء دیگر اثر</w:t>
      </w:r>
      <w:r w:rsidR="003A2FD2">
        <w:rPr>
          <w:rFonts w:hint="cs"/>
          <w:rtl/>
        </w:rPr>
        <w:t>ی</w:t>
      </w:r>
      <w:r w:rsidR="00E46CC1">
        <w:rPr>
          <w:rFonts w:hint="cs"/>
          <w:rtl/>
        </w:rPr>
        <w:t xml:space="preserve"> ندارد</w:t>
      </w:r>
      <w:r>
        <w:rPr>
          <w:rFonts w:hint="cs"/>
          <w:rtl/>
        </w:rPr>
        <w:t xml:space="preserve">. </w:t>
      </w:r>
    </w:p>
    <w:p w14:paraId="40C23FB4" w14:textId="77777777" w:rsidR="005F2A17" w:rsidRDefault="00E46CC1" w:rsidP="003A2FD2">
      <w:pPr>
        <w:jc w:val="both"/>
        <w:rPr>
          <w:rtl/>
        </w:rPr>
      </w:pPr>
      <w:r>
        <w:rPr>
          <w:rFonts w:hint="cs"/>
          <w:rtl/>
        </w:rPr>
        <w:t xml:space="preserve">و جواب آن همین است که برای خروج از لغویت </w:t>
      </w:r>
      <w:r w:rsidR="005F2A17">
        <w:rPr>
          <w:rFonts w:hint="cs"/>
          <w:rtl/>
        </w:rPr>
        <w:t>اثر تعلیقی</w:t>
      </w:r>
      <w:r>
        <w:rPr>
          <w:rFonts w:hint="cs"/>
          <w:rtl/>
        </w:rPr>
        <w:t xml:space="preserve"> کافی است، اگر استصحاب عالم بودن جاری شود، فرض این است که بینه بر عدالت </w:t>
      </w:r>
      <w:r w:rsidR="003A2FD2">
        <w:rPr>
          <w:rFonts w:hint="cs"/>
          <w:rtl/>
        </w:rPr>
        <w:t xml:space="preserve">نیز </w:t>
      </w:r>
      <w:r>
        <w:rPr>
          <w:rFonts w:hint="cs"/>
          <w:rtl/>
        </w:rPr>
        <w:t>قائم شده است، لذا اثر مترتب می‌شود.</w:t>
      </w:r>
      <w:r w:rsidR="005F2A17">
        <w:rPr>
          <w:rFonts w:hint="cs"/>
          <w:rtl/>
        </w:rPr>
        <w:t xml:space="preserve"> و این دور معی است.</w:t>
      </w:r>
    </w:p>
    <w:p w14:paraId="7712A2D2" w14:textId="77777777" w:rsidR="005F2A17" w:rsidRDefault="00E46CC1" w:rsidP="002339C0">
      <w:pPr>
        <w:pStyle w:val="Heading4"/>
        <w:jc w:val="both"/>
        <w:rPr>
          <w:rtl/>
        </w:rPr>
      </w:pPr>
      <w:r>
        <w:rPr>
          <w:rFonts w:hint="cs"/>
          <w:rtl/>
        </w:rPr>
        <w:t>تقریب</w:t>
      </w:r>
      <w:r w:rsidR="005F2A17">
        <w:rPr>
          <w:rFonts w:hint="cs"/>
          <w:rtl/>
        </w:rPr>
        <w:t xml:space="preserve"> دوم:</w:t>
      </w:r>
    </w:p>
    <w:p w14:paraId="20FD489A" w14:textId="77777777" w:rsidR="005F2A17" w:rsidRDefault="006C2C5E" w:rsidP="006C2C5E">
      <w:pPr>
        <w:jc w:val="both"/>
        <w:rPr>
          <w:rtl/>
        </w:rPr>
      </w:pPr>
      <w:r>
        <w:rPr>
          <w:rFonts w:hint="cs"/>
          <w:rtl/>
        </w:rPr>
        <w:t>بازگشت</w:t>
      </w:r>
      <w:r w:rsidR="00E46CC1">
        <w:rPr>
          <w:rFonts w:hint="cs"/>
          <w:rtl/>
        </w:rPr>
        <w:t xml:space="preserve"> تنزیل </w:t>
      </w:r>
      <w:r>
        <w:rPr>
          <w:rFonts w:hint="cs"/>
          <w:rtl/>
        </w:rPr>
        <w:t>مؤ</w:t>
      </w:r>
      <w:r w:rsidR="005F2A17">
        <w:rPr>
          <w:rFonts w:hint="cs"/>
          <w:rtl/>
        </w:rPr>
        <w:t>دی ب</w:t>
      </w:r>
      <w:r w:rsidR="00E46CC1">
        <w:rPr>
          <w:rFonts w:hint="cs"/>
          <w:rtl/>
        </w:rPr>
        <w:t xml:space="preserve">ه منزله‌ی واقع </w:t>
      </w:r>
      <w:r w:rsidR="005F2A17">
        <w:rPr>
          <w:rFonts w:hint="cs"/>
          <w:rtl/>
        </w:rPr>
        <w:t>به جعل حکم ظاهری مماثل است یعنی</w:t>
      </w:r>
      <w:r w:rsidR="00E46CC1">
        <w:rPr>
          <w:rFonts w:hint="cs"/>
          <w:rtl/>
        </w:rPr>
        <w:t xml:space="preserve"> مفاد</w:t>
      </w:r>
      <w:r w:rsidR="005F2A17">
        <w:rPr>
          <w:rFonts w:hint="cs"/>
          <w:rtl/>
        </w:rPr>
        <w:t xml:space="preserve"> «</w:t>
      </w:r>
      <w:r w:rsidR="00E46CC1">
        <w:rPr>
          <w:rFonts w:hint="cs"/>
          <w:rtl/>
        </w:rPr>
        <w:t>هذا خمر لانه قامت الامارة‌ علی کونه خمرا</w:t>
      </w:r>
      <w:r w:rsidR="005F2A17">
        <w:rPr>
          <w:rFonts w:hint="cs"/>
          <w:rtl/>
        </w:rPr>
        <w:t xml:space="preserve">» جعل حکم خمر برای این مایع مشکوک است منتهی حکم ظاهری </w:t>
      </w:r>
      <w:r>
        <w:rPr>
          <w:rFonts w:hint="cs"/>
          <w:rtl/>
        </w:rPr>
        <w:t xml:space="preserve">است </w:t>
      </w:r>
      <w:r w:rsidR="005F2A17">
        <w:rPr>
          <w:rFonts w:hint="cs"/>
          <w:rtl/>
        </w:rPr>
        <w:t xml:space="preserve">و در موضوع حکم ظاهری شک در موضوع حکم واقعی اخذ شده است و </w:t>
      </w:r>
      <w:r w:rsidR="00E46CC1">
        <w:rPr>
          <w:rFonts w:hint="cs"/>
          <w:rtl/>
        </w:rPr>
        <w:t>بدون تنزیل دوم یعنی «تنزیل العلم بالخمر التنزیلی منزلة العلم بالخمر الحقیقی» مکلف یقین به ارتفاع حکم واقعی دار</w:t>
      </w:r>
      <w:r w:rsidR="005F2A17">
        <w:rPr>
          <w:rFonts w:hint="cs"/>
          <w:rtl/>
        </w:rPr>
        <w:t xml:space="preserve">د زیرا جزء دوم </w:t>
      </w:r>
      <w:r>
        <w:rPr>
          <w:rFonts w:hint="cs"/>
          <w:rtl/>
        </w:rPr>
        <w:t xml:space="preserve">موضوع </w:t>
      </w:r>
      <w:r w:rsidR="00E46CC1">
        <w:rPr>
          <w:rFonts w:hint="cs"/>
          <w:rtl/>
        </w:rPr>
        <w:t>یعنی «علم»</w:t>
      </w:r>
      <w:r w:rsidR="005F2A17">
        <w:rPr>
          <w:rFonts w:hint="cs"/>
          <w:rtl/>
        </w:rPr>
        <w:t xml:space="preserve"> منتفی است و لذا ت</w:t>
      </w:r>
      <w:r w:rsidR="00E46CC1">
        <w:rPr>
          <w:rFonts w:hint="cs"/>
          <w:rtl/>
        </w:rPr>
        <w:t xml:space="preserve">نزیل اول متوقف بر تنزیل دوم است، </w:t>
      </w:r>
      <w:r w:rsidR="005F2A17">
        <w:rPr>
          <w:rFonts w:hint="cs"/>
          <w:rtl/>
        </w:rPr>
        <w:t>تنزیل دوم نیز متوقف بر تنزیل اول است زیرا در</w:t>
      </w:r>
      <w:r w:rsidR="00E46CC1">
        <w:rPr>
          <w:rFonts w:hint="cs"/>
          <w:rtl/>
        </w:rPr>
        <w:t xml:space="preserve"> موضوع آن تنزیل اول اخذ شده است و این دور است.</w:t>
      </w:r>
    </w:p>
    <w:p w14:paraId="2FD70E98" w14:textId="77777777" w:rsidR="00C51444" w:rsidRPr="00C51444" w:rsidRDefault="005F2A17" w:rsidP="002339C0">
      <w:pPr>
        <w:jc w:val="both"/>
        <w:rPr>
          <w:rtl/>
        </w:rPr>
      </w:pPr>
      <w:r w:rsidRPr="00C51444">
        <w:rPr>
          <w:rFonts w:hint="cs"/>
          <w:rtl/>
        </w:rPr>
        <w:t>این</w:t>
      </w:r>
      <w:r w:rsidR="00E46CC1" w:rsidRPr="00C51444">
        <w:rPr>
          <w:rFonts w:hint="cs"/>
          <w:rtl/>
        </w:rPr>
        <w:t xml:space="preserve"> تقریب</w:t>
      </w:r>
      <w:r w:rsidRPr="00C51444">
        <w:rPr>
          <w:rFonts w:hint="cs"/>
          <w:rtl/>
        </w:rPr>
        <w:t xml:space="preserve"> نیز تمام نیست زیرا</w:t>
      </w:r>
      <w:r w:rsidR="00C51444" w:rsidRPr="00C51444">
        <w:rPr>
          <w:rFonts w:hint="cs"/>
          <w:rtl/>
        </w:rPr>
        <w:t>:</w:t>
      </w:r>
    </w:p>
    <w:p w14:paraId="68579E1B" w14:textId="77777777" w:rsidR="005F2A17" w:rsidRPr="00C51444" w:rsidRDefault="006C2C5E" w:rsidP="002339C0">
      <w:pPr>
        <w:jc w:val="both"/>
        <w:rPr>
          <w:rtl/>
        </w:rPr>
      </w:pPr>
      <w:r>
        <w:rPr>
          <w:rFonts w:hint="cs"/>
          <w:rtl/>
        </w:rPr>
        <w:t>اولا: موضوع حجیت اماره شک در مؤ</w:t>
      </w:r>
      <w:r w:rsidR="005F2A17" w:rsidRPr="00C51444">
        <w:rPr>
          <w:rFonts w:hint="cs"/>
          <w:rtl/>
        </w:rPr>
        <w:t>دای آن است</w:t>
      </w:r>
      <w:r w:rsidR="00244DD3" w:rsidRPr="00C51444">
        <w:rPr>
          <w:rFonts w:hint="cs"/>
          <w:rtl/>
        </w:rPr>
        <w:t xml:space="preserve"> وقتی اماره بر خمر بودن این مایع قائم شود، شارع چون احتمال مطابق بودن مفاد این اماره با واقع را می‌دهد، </w:t>
      </w:r>
      <w:r w:rsidR="005F2A17" w:rsidRPr="00C51444">
        <w:rPr>
          <w:rFonts w:hint="cs"/>
          <w:rtl/>
        </w:rPr>
        <w:t xml:space="preserve">برای آن جعل حجیت می‌کند. </w:t>
      </w:r>
    </w:p>
    <w:p w14:paraId="04595731" w14:textId="77777777" w:rsidR="005F2A17" w:rsidRPr="00C51444" w:rsidRDefault="005F2A17" w:rsidP="002339C0">
      <w:pPr>
        <w:jc w:val="both"/>
        <w:rPr>
          <w:rtl/>
        </w:rPr>
      </w:pPr>
      <w:r w:rsidRPr="00C51444">
        <w:rPr>
          <w:rFonts w:hint="cs"/>
          <w:rtl/>
        </w:rPr>
        <w:t>ان قلت: تا جزء دوم نباشد که احتمال حکم واقعی داده نمی‌شود.</w:t>
      </w:r>
      <w:r w:rsidR="0091027F">
        <w:rPr>
          <w:rFonts w:hint="cs"/>
          <w:rtl/>
        </w:rPr>
        <w:t xml:space="preserve"> </w:t>
      </w:r>
      <w:r w:rsidR="00C51444" w:rsidRPr="00C51444">
        <w:rPr>
          <w:rFonts w:hint="cs"/>
          <w:rtl/>
        </w:rPr>
        <w:t>(در حالی که در موضوع حکم ظاهری شک در حکم واقعی اخذ شده است)</w:t>
      </w:r>
    </w:p>
    <w:p w14:paraId="72729D0F" w14:textId="77777777" w:rsidR="005F2A17" w:rsidRPr="004B5E73" w:rsidRDefault="005F2A17" w:rsidP="002339C0">
      <w:pPr>
        <w:jc w:val="both"/>
        <w:rPr>
          <w:highlight w:val="yellow"/>
          <w:rtl/>
        </w:rPr>
      </w:pPr>
      <w:r w:rsidRPr="00C51444">
        <w:rPr>
          <w:rFonts w:hint="cs"/>
          <w:rtl/>
        </w:rPr>
        <w:t xml:space="preserve">قلت: </w:t>
      </w:r>
      <w:r w:rsidR="00C51444" w:rsidRPr="00C51444">
        <w:rPr>
          <w:rFonts w:hint="cs"/>
          <w:rtl/>
        </w:rPr>
        <w:t xml:space="preserve">وقتی شارع می‌گوید: «صدق العادل» و دلیل حجیت شامل خبر ثقه </w:t>
      </w:r>
      <w:r w:rsidR="0091027F">
        <w:rPr>
          <w:rFonts w:hint="cs"/>
          <w:rtl/>
        </w:rPr>
        <w:t xml:space="preserve">دال بر </w:t>
      </w:r>
      <w:r w:rsidR="00C51444" w:rsidRPr="00C51444">
        <w:rPr>
          <w:rFonts w:hint="cs"/>
          <w:rtl/>
        </w:rPr>
        <w:t xml:space="preserve">«هذا خمر» می‌شود و در طول آن تنزیل دوم نیز می‌آید، این به معنای شک در حکم واقعی است </w:t>
      </w:r>
      <w:r w:rsidR="001019B2" w:rsidRPr="00C51444">
        <w:rPr>
          <w:rFonts w:hint="cs"/>
          <w:rtl/>
        </w:rPr>
        <w:t>یعنی با خود تنزیل اول که</w:t>
      </w:r>
      <w:r w:rsidR="00C51444" w:rsidRPr="00C51444">
        <w:rPr>
          <w:rFonts w:hint="cs"/>
          <w:rtl/>
        </w:rPr>
        <w:t xml:space="preserve"> موضوع آن شک در صدق عادل است همین شک در صدق خبر عادل که گفت «هذا خمر» کافی است برای این که شارع بگوید: «</w:t>
      </w:r>
      <w:r w:rsidR="00C51444">
        <w:rPr>
          <w:rFonts w:hint="cs"/>
          <w:rtl/>
        </w:rPr>
        <w:t>ما ادی الیک</w:t>
      </w:r>
      <w:r w:rsidR="0091027F">
        <w:rPr>
          <w:rFonts w:hint="cs"/>
          <w:rtl/>
        </w:rPr>
        <w:t xml:space="preserve"> عنی فعنی یؤ</w:t>
      </w:r>
      <w:r w:rsidR="00C51444">
        <w:rPr>
          <w:rFonts w:hint="cs"/>
          <w:rtl/>
        </w:rPr>
        <w:t>دی</w:t>
      </w:r>
      <w:r w:rsidR="00C51444" w:rsidRPr="00C51444">
        <w:rPr>
          <w:rFonts w:hint="cs"/>
          <w:rtl/>
        </w:rPr>
        <w:t>»</w:t>
      </w:r>
      <w:r w:rsidR="00C51444" w:rsidRPr="00C51444">
        <w:t xml:space="preserve">  </w:t>
      </w:r>
      <w:r w:rsidR="00C51444" w:rsidRPr="00C51444">
        <w:rPr>
          <w:rFonts w:hint="cs"/>
          <w:rtl/>
        </w:rPr>
        <w:t xml:space="preserve"> یعنی همین که این خبر عادل از امام علیه السلام خبر داد و ما احتمال صدق او را دادیم کافی است برای حجیت آن. و شک در حکم واقعی نیز لازم نیست زیرا </w:t>
      </w:r>
      <w:r w:rsidR="001019B2" w:rsidRPr="00C51444">
        <w:rPr>
          <w:rFonts w:hint="cs"/>
          <w:rtl/>
        </w:rPr>
        <w:t>در موضوع خطاب «</w:t>
      </w:r>
      <w:r w:rsidR="00C51444" w:rsidRPr="00C51444">
        <w:rPr>
          <w:rFonts w:hint="cs"/>
          <w:rtl/>
        </w:rPr>
        <w:t>صدق العادل</w:t>
      </w:r>
      <w:r w:rsidR="001019B2" w:rsidRPr="00C51444">
        <w:rPr>
          <w:rFonts w:hint="cs"/>
          <w:rtl/>
        </w:rPr>
        <w:t xml:space="preserve">» شک در حکم واقعی اخذ نشده است بلکه شک در صدق و کذب </w:t>
      </w:r>
      <w:r w:rsidR="00C51444" w:rsidRPr="00C51444">
        <w:rPr>
          <w:rFonts w:hint="cs"/>
          <w:rtl/>
        </w:rPr>
        <w:t xml:space="preserve">عادل به لحاظ موضوع </w:t>
      </w:r>
      <w:r w:rsidR="001019B2" w:rsidRPr="00C51444">
        <w:rPr>
          <w:rFonts w:hint="cs"/>
          <w:rtl/>
        </w:rPr>
        <w:t xml:space="preserve">خطاب اخذ شده است. </w:t>
      </w:r>
    </w:p>
    <w:p w14:paraId="32003360" w14:textId="77777777" w:rsidR="00C51444" w:rsidRDefault="00C51444" w:rsidP="002339C0">
      <w:pPr>
        <w:jc w:val="both"/>
        <w:rPr>
          <w:rtl/>
        </w:rPr>
      </w:pPr>
      <w:r>
        <w:rPr>
          <w:rFonts w:hint="cs"/>
          <w:rtl/>
        </w:rPr>
        <w:lastRenderedPageBreak/>
        <w:t>البته چون حکم ظاهری منجز و معذر حکم واقعی است به شک در حکم واقعی نیاز است ولی این شک در حکم واقعی می‌‌تواند در طول این شمول خطاب حجیت اماره باشد و لازم نیست حتما در رتبه سابق بر آن باشد.</w:t>
      </w:r>
    </w:p>
    <w:p w14:paraId="4CBFA525" w14:textId="77777777" w:rsidR="001019B2" w:rsidRDefault="001019B2" w:rsidP="002339C0">
      <w:pPr>
        <w:jc w:val="both"/>
        <w:rPr>
          <w:rtl/>
        </w:rPr>
      </w:pPr>
      <w:r>
        <w:rPr>
          <w:rFonts w:hint="cs"/>
          <w:rtl/>
        </w:rPr>
        <w:t xml:space="preserve">البته </w:t>
      </w:r>
      <w:r w:rsidR="00244DD3">
        <w:rPr>
          <w:rFonts w:hint="cs"/>
          <w:rtl/>
        </w:rPr>
        <w:t>این ادعا</w:t>
      </w:r>
      <w:r>
        <w:rPr>
          <w:rFonts w:hint="cs"/>
          <w:rtl/>
        </w:rPr>
        <w:t xml:space="preserve"> که</w:t>
      </w:r>
      <w:r w:rsidR="00244DD3">
        <w:rPr>
          <w:rFonts w:hint="cs"/>
          <w:rtl/>
        </w:rPr>
        <w:t xml:space="preserve"> «چون روح حجیت خبر ثقه تنجیز و تعذیر است</w:t>
      </w:r>
      <w:r>
        <w:rPr>
          <w:rFonts w:hint="cs"/>
          <w:rtl/>
        </w:rPr>
        <w:t xml:space="preserve"> ظاهر دلیل حجیت خبر ثقه و منصرف الیه</w:t>
      </w:r>
      <w:r w:rsidR="00244DD3">
        <w:rPr>
          <w:rFonts w:hint="cs"/>
          <w:rtl/>
        </w:rPr>
        <w:t xml:space="preserve"> آن</w:t>
      </w:r>
      <w:r>
        <w:rPr>
          <w:rFonts w:hint="cs"/>
          <w:rtl/>
        </w:rPr>
        <w:t xml:space="preserve"> این است که باید حکم واقعی مشکوک</w:t>
      </w:r>
      <w:r w:rsidR="00244DD3">
        <w:rPr>
          <w:rFonts w:hint="cs"/>
          <w:rtl/>
        </w:rPr>
        <w:t xml:space="preserve"> وجود داشته باشد لذا از مواردی که حکم واقعی در رتبه لاحقه مشکوک شود، منصرف است.»</w:t>
      </w:r>
      <w:r>
        <w:rPr>
          <w:rFonts w:hint="cs"/>
          <w:rtl/>
        </w:rPr>
        <w:t xml:space="preserve"> </w:t>
      </w:r>
      <w:r w:rsidR="00244DD3">
        <w:rPr>
          <w:rFonts w:hint="cs"/>
          <w:rtl/>
        </w:rPr>
        <w:t xml:space="preserve">درست است ولی این </w:t>
      </w:r>
      <w:r>
        <w:rPr>
          <w:rFonts w:hint="cs"/>
          <w:rtl/>
        </w:rPr>
        <w:t xml:space="preserve">اشکال </w:t>
      </w:r>
      <w:r w:rsidR="00244DD3">
        <w:rPr>
          <w:rFonts w:hint="cs"/>
          <w:rtl/>
        </w:rPr>
        <w:t xml:space="preserve">اثباتی است نه اشکال </w:t>
      </w:r>
      <w:r>
        <w:rPr>
          <w:rFonts w:hint="cs"/>
          <w:rtl/>
        </w:rPr>
        <w:t xml:space="preserve">ثبوتی </w:t>
      </w:r>
      <w:r w:rsidR="00244DD3">
        <w:rPr>
          <w:rFonts w:hint="cs"/>
          <w:rtl/>
        </w:rPr>
        <w:t>که گفته شود</w:t>
      </w:r>
      <w:r>
        <w:rPr>
          <w:rFonts w:hint="cs"/>
          <w:rtl/>
        </w:rPr>
        <w:t xml:space="preserve"> مستلزم دور است. </w:t>
      </w:r>
    </w:p>
    <w:p w14:paraId="6F2F49EA" w14:textId="77777777" w:rsidR="001019B2" w:rsidRDefault="001019B2" w:rsidP="002339C0">
      <w:pPr>
        <w:jc w:val="both"/>
        <w:rPr>
          <w:rtl/>
        </w:rPr>
      </w:pPr>
      <w:r>
        <w:rPr>
          <w:rFonts w:hint="cs"/>
          <w:rtl/>
        </w:rPr>
        <w:t>ثانیا: این احتمال نیز اخص از مدعاست. در مواردی که خمر موضوع حرمت شرب خمر است و علم ب</w:t>
      </w:r>
      <w:r w:rsidR="0091027F">
        <w:rPr>
          <w:rFonts w:hint="cs"/>
          <w:rtl/>
        </w:rPr>
        <w:t xml:space="preserve">ه خمر </w:t>
      </w:r>
      <w:r w:rsidR="004B5E73">
        <w:rPr>
          <w:rFonts w:hint="cs"/>
          <w:rtl/>
        </w:rPr>
        <w:t>موضوع وجوب اهراق است، این اشکال پیش نمی‌آید.</w:t>
      </w:r>
    </w:p>
    <w:p w14:paraId="04338F2C" w14:textId="77777777" w:rsidR="001019B2" w:rsidRDefault="00C51444" w:rsidP="002339C0">
      <w:pPr>
        <w:pStyle w:val="Heading4"/>
        <w:jc w:val="both"/>
        <w:rPr>
          <w:rtl/>
        </w:rPr>
      </w:pPr>
      <w:r>
        <w:rPr>
          <w:rFonts w:hint="cs"/>
          <w:rtl/>
        </w:rPr>
        <w:t>تقریب</w:t>
      </w:r>
      <w:r w:rsidR="001019B2">
        <w:rPr>
          <w:rFonts w:hint="cs"/>
          <w:rtl/>
        </w:rPr>
        <w:t xml:space="preserve"> سوم:</w:t>
      </w:r>
    </w:p>
    <w:p w14:paraId="49083385" w14:textId="77777777" w:rsidR="004B5E73" w:rsidRDefault="004B5E73" w:rsidP="0091027F">
      <w:pPr>
        <w:jc w:val="both"/>
        <w:rPr>
          <w:rtl/>
        </w:rPr>
      </w:pPr>
      <w:r>
        <w:rPr>
          <w:rFonts w:hint="cs"/>
          <w:rtl/>
        </w:rPr>
        <w:t>بازگشت</w:t>
      </w:r>
      <w:r w:rsidR="001019B2">
        <w:rPr>
          <w:rFonts w:hint="cs"/>
          <w:rtl/>
        </w:rPr>
        <w:t xml:space="preserve"> تنزیل</w:t>
      </w:r>
      <w:r w:rsidR="0091027F">
        <w:rPr>
          <w:rFonts w:hint="cs"/>
          <w:rtl/>
        </w:rPr>
        <w:t>،</w:t>
      </w:r>
      <w:r w:rsidR="001019B2">
        <w:rPr>
          <w:rFonts w:hint="cs"/>
          <w:rtl/>
        </w:rPr>
        <w:t xml:space="preserve"> به جعل حکم مماثل است و اگر موضوع</w:t>
      </w:r>
      <w:r>
        <w:rPr>
          <w:rFonts w:hint="cs"/>
          <w:rtl/>
        </w:rPr>
        <w:t xml:space="preserve"> یک حکم</w:t>
      </w:r>
      <w:r w:rsidR="001019B2">
        <w:rPr>
          <w:rFonts w:hint="cs"/>
          <w:rtl/>
        </w:rPr>
        <w:t xml:space="preserve"> مرکب از دو جزء باشد </w:t>
      </w:r>
      <w:r>
        <w:rPr>
          <w:rFonts w:hint="cs"/>
          <w:rtl/>
        </w:rPr>
        <w:t>در مقام ثبوت دو تنزیل وجود ندارد بلکه یک تنزیل است ولو با دو خطاب بیان شود.</w:t>
      </w:r>
      <w:r w:rsidR="001019B2">
        <w:rPr>
          <w:rFonts w:hint="cs"/>
          <w:rtl/>
        </w:rPr>
        <w:t xml:space="preserve"> مثل</w:t>
      </w:r>
      <w:r>
        <w:rPr>
          <w:rFonts w:hint="cs"/>
          <w:rtl/>
        </w:rPr>
        <w:t xml:space="preserve"> این که شارع در یک خطاب می‌گوید:</w:t>
      </w:r>
      <w:r w:rsidR="001019B2">
        <w:rPr>
          <w:rFonts w:hint="cs"/>
          <w:rtl/>
        </w:rPr>
        <w:t xml:space="preserve"> «یجب اکرام العالم العادل» و بعد</w:t>
      </w:r>
      <w:r>
        <w:rPr>
          <w:rFonts w:hint="cs"/>
          <w:rtl/>
        </w:rPr>
        <w:t xml:space="preserve"> در دو خطاب دیگر می‌</w:t>
      </w:r>
      <w:r w:rsidR="001019B2">
        <w:rPr>
          <w:rFonts w:hint="cs"/>
          <w:rtl/>
        </w:rPr>
        <w:t xml:space="preserve">گوید: «ولد العالم </w:t>
      </w:r>
      <w:r w:rsidR="0091027F">
        <w:rPr>
          <w:rFonts w:hint="cs"/>
          <w:rtl/>
        </w:rPr>
        <w:t>عالم</w:t>
      </w:r>
      <w:r w:rsidR="001019B2">
        <w:rPr>
          <w:rFonts w:hint="cs"/>
          <w:rtl/>
        </w:rPr>
        <w:t>» و «ولد العادل عادل» در این جا ولو دو خطاب تنزیل است و لکن</w:t>
      </w:r>
      <w:r>
        <w:rPr>
          <w:rFonts w:hint="cs"/>
          <w:rtl/>
        </w:rPr>
        <w:t xml:space="preserve"> چون</w:t>
      </w:r>
      <w:r w:rsidR="001019B2">
        <w:rPr>
          <w:rFonts w:hint="cs"/>
          <w:rtl/>
        </w:rPr>
        <w:t xml:space="preserve"> روح تنزیل جعل حکم مماثل است و وقتی حکم واحد به مرکب تعلق گرفته است پس در مقام ثبوت نیز</w:t>
      </w:r>
      <w:r>
        <w:rPr>
          <w:rFonts w:hint="cs"/>
          <w:rtl/>
        </w:rPr>
        <w:t xml:space="preserve"> نسبت به حکم مماثل</w:t>
      </w:r>
      <w:r w:rsidR="001019B2">
        <w:rPr>
          <w:rFonts w:hint="cs"/>
          <w:rtl/>
        </w:rPr>
        <w:t xml:space="preserve"> یک جعل واحد است</w:t>
      </w:r>
      <w:r>
        <w:rPr>
          <w:rFonts w:hint="cs"/>
          <w:rtl/>
        </w:rPr>
        <w:t xml:space="preserve"> زیرا وقتی منزّل علیه یعنی حکمی که به مرکب تعلق گرفته است واحد است منزّل یعنی حکم مماثل نیز باید واحد باشد. </w:t>
      </w:r>
    </w:p>
    <w:p w14:paraId="5AAD596B" w14:textId="77777777" w:rsidR="004E045F" w:rsidRDefault="004B5E73" w:rsidP="0091027F">
      <w:pPr>
        <w:jc w:val="both"/>
        <w:rPr>
          <w:rtl/>
        </w:rPr>
      </w:pPr>
      <w:r>
        <w:rPr>
          <w:rFonts w:hint="cs"/>
          <w:rtl/>
        </w:rPr>
        <w:t>در مقام</w:t>
      </w:r>
      <w:r w:rsidR="001019B2">
        <w:rPr>
          <w:rFonts w:hint="cs"/>
          <w:rtl/>
        </w:rPr>
        <w:t xml:space="preserve"> نیز وقتی شارع می‌گوید: «</w:t>
      </w:r>
      <w:r>
        <w:rPr>
          <w:rFonts w:hint="cs"/>
          <w:rtl/>
        </w:rPr>
        <w:t>ما قامت الامارة‌ علی انه خمر فهو خمر</w:t>
      </w:r>
      <w:r w:rsidR="001019B2">
        <w:rPr>
          <w:rFonts w:hint="cs"/>
          <w:rtl/>
        </w:rPr>
        <w:t>»</w:t>
      </w:r>
      <w:r>
        <w:rPr>
          <w:rFonts w:hint="cs"/>
          <w:rtl/>
        </w:rPr>
        <w:t xml:space="preserve"> شما می‌گویید: لازمه‌ی آن تنزیل دوم یعنی تنزیل علم تنزیلی به خمر به منزله‌ی علم حقیقی به خمر است،</w:t>
      </w:r>
      <w:r w:rsidR="006F6C58">
        <w:rPr>
          <w:rFonts w:hint="cs"/>
          <w:rtl/>
        </w:rPr>
        <w:t xml:space="preserve"> در ح</w:t>
      </w:r>
      <w:r>
        <w:rPr>
          <w:rFonts w:hint="cs"/>
          <w:rtl/>
        </w:rPr>
        <w:t>ا</w:t>
      </w:r>
      <w:r w:rsidR="006F6C58">
        <w:rPr>
          <w:rFonts w:hint="cs"/>
          <w:rtl/>
        </w:rPr>
        <w:t>ل</w:t>
      </w:r>
      <w:r>
        <w:rPr>
          <w:rFonts w:hint="cs"/>
          <w:rtl/>
        </w:rPr>
        <w:t xml:space="preserve">ی که </w:t>
      </w:r>
      <w:r w:rsidR="001019B2">
        <w:rPr>
          <w:rFonts w:hint="cs"/>
          <w:rtl/>
        </w:rPr>
        <w:t>در مقام ثبوت دو تنزیل وجود ندارد</w:t>
      </w:r>
      <w:r>
        <w:rPr>
          <w:rFonts w:hint="cs"/>
          <w:rtl/>
        </w:rPr>
        <w:t xml:space="preserve"> </w:t>
      </w:r>
      <w:r w:rsidR="001019B2">
        <w:rPr>
          <w:rFonts w:hint="cs"/>
          <w:rtl/>
        </w:rPr>
        <w:t>زیرا حکم</w:t>
      </w:r>
      <w:r>
        <w:rPr>
          <w:rFonts w:hint="cs"/>
          <w:rtl/>
        </w:rPr>
        <w:t xml:space="preserve"> واقعی یعنی وجوب اهراق</w:t>
      </w:r>
      <w:r w:rsidR="001019B2">
        <w:rPr>
          <w:rFonts w:hint="cs"/>
          <w:rtl/>
        </w:rPr>
        <w:t xml:space="preserve"> واحد است</w:t>
      </w:r>
      <w:r>
        <w:rPr>
          <w:rFonts w:hint="cs"/>
          <w:rtl/>
        </w:rPr>
        <w:t xml:space="preserve"> که به موضوع مرکب از خمر و علم</w:t>
      </w:r>
      <w:r w:rsidR="004E045F">
        <w:rPr>
          <w:rFonts w:hint="cs"/>
          <w:rtl/>
        </w:rPr>
        <w:t xml:space="preserve"> به آن</w:t>
      </w:r>
      <w:r>
        <w:rPr>
          <w:rFonts w:hint="cs"/>
          <w:rtl/>
        </w:rPr>
        <w:t xml:space="preserve"> تعلق گرفته است در حکم واحد</w:t>
      </w:r>
      <w:r w:rsidR="006F6C58">
        <w:rPr>
          <w:rFonts w:hint="cs"/>
          <w:rtl/>
        </w:rPr>
        <w:t>،</w:t>
      </w:r>
      <w:r>
        <w:rPr>
          <w:rFonts w:hint="cs"/>
          <w:rtl/>
        </w:rPr>
        <w:t xml:space="preserve"> تنزیل نیز باید</w:t>
      </w:r>
      <w:r w:rsidR="001019B2">
        <w:rPr>
          <w:rFonts w:hint="cs"/>
          <w:rtl/>
        </w:rPr>
        <w:t xml:space="preserve"> واحد باشد ولو دو لسان داشته باشد ولی واقع آن باید به جعل یک حکم برگردد. </w:t>
      </w:r>
      <w:r w:rsidR="004E045F">
        <w:rPr>
          <w:rFonts w:hint="cs"/>
          <w:rtl/>
        </w:rPr>
        <w:t xml:space="preserve">و در موضوع یک حکم نمی‌تواند توقف </w:t>
      </w:r>
      <w:r w:rsidR="0091027F">
        <w:rPr>
          <w:rFonts w:hint="cs"/>
          <w:rtl/>
        </w:rPr>
        <w:t xml:space="preserve">یک شیء بر شیء دیگر </w:t>
      </w:r>
      <w:r w:rsidR="004E045F">
        <w:rPr>
          <w:rFonts w:hint="cs"/>
          <w:rtl/>
        </w:rPr>
        <w:t xml:space="preserve">باشد، اگر دو </w:t>
      </w:r>
      <w:r w:rsidR="0091027F">
        <w:rPr>
          <w:rFonts w:hint="cs"/>
          <w:rtl/>
        </w:rPr>
        <w:t xml:space="preserve">تنزیل بود گفته می‌شد تنزیل دوم </w:t>
      </w:r>
      <w:r w:rsidR="004E045F">
        <w:rPr>
          <w:rFonts w:hint="cs"/>
          <w:rtl/>
        </w:rPr>
        <w:t>توقف بر تنزیل اول دارد یا تنزیل اول توقف بر تنزیل دوم دارد. بنابراین وقتی</w:t>
      </w:r>
      <w:r w:rsidR="006F6C58">
        <w:rPr>
          <w:rFonts w:hint="cs"/>
          <w:rtl/>
        </w:rPr>
        <w:t xml:space="preserve"> غرض از «ما قام خبر الثقة علی انه خمر فهو خمر» جعل وجوب اهراق در مقام ثبوت است، </w:t>
      </w:r>
      <w:r w:rsidR="004E045F">
        <w:rPr>
          <w:rFonts w:hint="cs"/>
          <w:rtl/>
        </w:rPr>
        <w:t xml:space="preserve">این وجوب نمی‌تواند متوقف بر خودش باشد. </w:t>
      </w:r>
    </w:p>
    <w:p w14:paraId="474C517C" w14:textId="77777777" w:rsidR="001019B2" w:rsidRDefault="004E045F" w:rsidP="002339C0">
      <w:pPr>
        <w:jc w:val="both"/>
        <w:rPr>
          <w:rtl/>
        </w:rPr>
      </w:pPr>
      <w:r>
        <w:rPr>
          <w:rFonts w:hint="cs"/>
          <w:rtl/>
        </w:rPr>
        <w:t>البته این با ظاهر کلام ایشان که می‌خواهند دور را بیان کنند،</w:t>
      </w:r>
      <w:r w:rsidR="001019B2">
        <w:rPr>
          <w:rFonts w:hint="cs"/>
          <w:rtl/>
        </w:rPr>
        <w:t xml:space="preserve"> سازگار نیست ولی تعمیق اشکال ایشان</w:t>
      </w:r>
      <w:r>
        <w:rPr>
          <w:rFonts w:hint="cs"/>
          <w:rtl/>
        </w:rPr>
        <w:t xml:space="preserve"> است و توقف الشیء علی نفسه است که محال است.</w:t>
      </w:r>
    </w:p>
    <w:p w14:paraId="55DEE64D" w14:textId="77777777" w:rsidR="00C51444" w:rsidRDefault="00C51444" w:rsidP="002339C0">
      <w:pPr>
        <w:jc w:val="both"/>
        <w:rPr>
          <w:rtl/>
        </w:rPr>
      </w:pPr>
      <w:r>
        <w:rPr>
          <w:rFonts w:hint="cs"/>
          <w:rtl/>
        </w:rPr>
        <w:t xml:space="preserve">شاید این اقوی الاحتمالات باشد. </w:t>
      </w:r>
    </w:p>
    <w:p w14:paraId="6335F329" w14:textId="77777777" w:rsidR="006F40C1" w:rsidRDefault="006F40C1" w:rsidP="002339C0">
      <w:pPr>
        <w:jc w:val="both"/>
        <w:rPr>
          <w:rtl/>
        </w:rPr>
      </w:pPr>
      <w:r>
        <w:rPr>
          <w:rFonts w:hint="cs"/>
          <w:rtl/>
        </w:rPr>
        <w:lastRenderedPageBreak/>
        <w:t>شهید صدر رحمه الله نیز این تقریب را مطرح کردند و از آن جواب دادند البته ایشان تقریب قبل را نیز مطرح کردند ولی از آن جواب ندادند</w:t>
      </w:r>
      <w:r w:rsidR="00C51444">
        <w:rPr>
          <w:rStyle w:val="FootnoteReference"/>
          <w:rtl/>
        </w:rPr>
        <w:footnoteReference w:id="3"/>
      </w:r>
      <w:r>
        <w:rPr>
          <w:rFonts w:hint="cs"/>
          <w:rtl/>
        </w:rPr>
        <w:t>.</w:t>
      </w:r>
    </w:p>
    <w:p w14:paraId="27BE47E9" w14:textId="77777777" w:rsidR="001019B2" w:rsidRDefault="004E045F" w:rsidP="002339C0">
      <w:pPr>
        <w:jc w:val="both"/>
        <w:rPr>
          <w:rtl/>
        </w:rPr>
      </w:pPr>
      <w:r>
        <w:rPr>
          <w:rFonts w:hint="cs"/>
          <w:rtl/>
        </w:rPr>
        <w:t>این تقریب</w:t>
      </w:r>
      <w:r w:rsidR="001019B2">
        <w:rPr>
          <w:rFonts w:hint="cs"/>
          <w:rtl/>
        </w:rPr>
        <w:t xml:space="preserve"> نیز تمام نیست زیرا: </w:t>
      </w:r>
    </w:p>
    <w:p w14:paraId="49D96B38" w14:textId="77777777" w:rsidR="006F40C1" w:rsidRDefault="001019B2" w:rsidP="002339C0">
      <w:pPr>
        <w:jc w:val="both"/>
        <w:rPr>
          <w:rtl/>
        </w:rPr>
      </w:pPr>
      <w:r>
        <w:rPr>
          <w:rFonts w:hint="cs"/>
          <w:rtl/>
        </w:rPr>
        <w:t>اولا: تنزیل ثبوتی منحصر به جعل حکم نیست بلکه ممک</w:t>
      </w:r>
      <w:r w:rsidR="004E045F">
        <w:rPr>
          <w:rFonts w:hint="cs"/>
          <w:rtl/>
        </w:rPr>
        <w:t>ن است شارع در مقام ثبوت «هوهویت</w:t>
      </w:r>
      <w:r>
        <w:rPr>
          <w:rFonts w:hint="cs"/>
          <w:rtl/>
        </w:rPr>
        <w:t xml:space="preserve">» را </w:t>
      </w:r>
      <w:r w:rsidR="004E045F">
        <w:rPr>
          <w:rFonts w:hint="cs"/>
          <w:rtl/>
        </w:rPr>
        <w:t>ادعا کند. مثل تنزیل واقعی فقاع به منزله خمر که</w:t>
      </w:r>
      <w:r>
        <w:rPr>
          <w:rFonts w:hint="cs"/>
          <w:rtl/>
        </w:rPr>
        <w:t xml:space="preserve"> </w:t>
      </w:r>
      <w:r w:rsidR="004E045F">
        <w:rPr>
          <w:rFonts w:hint="cs"/>
          <w:rtl/>
        </w:rPr>
        <w:t>شارع در یک خطاب می‌گوید: «اذا علمت بکون مایع خمرا فیحرم شربه» بعد در یک خطاب دیگر می‌گوید: «الفقاع خمر» و حکم خمر فقط حرمت شرب است</w:t>
      </w:r>
      <w:r w:rsidR="006F40C1">
        <w:rPr>
          <w:rFonts w:hint="cs"/>
          <w:rtl/>
        </w:rPr>
        <w:t xml:space="preserve"> که به خمر معلوم تعلق گرفته است، در حالی که کسی نگفته است</w:t>
      </w:r>
      <w:r w:rsidR="0091027F">
        <w:rPr>
          <w:rFonts w:hint="cs"/>
          <w:rtl/>
        </w:rPr>
        <w:t>:</w:t>
      </w:r>
      <w:r w:rsidR="006F40C1">
        <w:rPr>
          <w:rFonts w:hint="cs"/>
          <w:rtl/>
        </w:rPr>
        <w:t xml:space="preserve"> </w:t>
      </w:r>
      <w:r w:rsidR="0091027F">
        <w:rPr>
          <w:rFonts w:hint="cs"/>
          <w:rtl/>
        </w:rPr>
        <w:t>«</w:t>
      </w:r>
      <w:r w:rsidR="006F40C1">
        <w:rPr>
          <w:rFonts w:hint="cs"/>
          <w:rtl/>
        </w:rPr>
        <w:t xml:space="preserve">محال است شارع بگوید «الفقاع خمر» زیرا </w:t>
      </w:r>
      <w:r w:rsidR="004E045F">
        <w:rPr>
          <w:rFonts w:hint="cs"/>
          <w:rtl/>
        </w:rPr>
        <w:t>در مقام ثبوت حکم واحد متوقف بر خودش می‌‌شود</w:t>
      </w:r>
      <w:r w:rsidR="0091027F">
        <w:rPr>
          <w:rFonts w:hint="cs"/>
          <w:rtl/>
        </w:rPr>
        <w:t>»</w:t>
      </w:r>
      <w:r w:rsidR="006F40C1">
        <w:rPr>
          <w:rFonts w:hint="cs"/>
          <w:rtl/>
        </w:rPr>
        <w:t xml:space="preserve"> چون</w:t>
      </w:r>
      <w:r>
        <w:rPr>
          <w:rFonts w:hint="cs"/>
          <w:rtl/>
        </w:rPr>
        <w:t xml:space="preserve"> ممکن است شا</w:t>
      </w:r>
      <w:r w:rsidR="006F40C1">
        <w:rPr>
          <w:rFonts w:hint="cs"/>
          <w:rtl/>
        </w:rPr>
        <w:t>رع در مقام ثبوت اول ادعا کند که</w:t>
      </w:r>
      <w:r>
        <w:rPr>
          <w:rFonts w:hint="cs"/>
          <w:rtl/>
        </w:rPr>
        <w:t xml:space="preserve"> «</w:t>
      </w:r>
      <w:r w:rsidR="006F40C1">
        <w:rPr>
          <w:rFonts w:hint="cs"/>
          <w:rtl/>
        </w:rPr>
        <w:t>الفقاع خمر</w:t>
      </w:r>
      <w:r>
        <w:rPr>
          <w:rFonts w:hint="cs"/>
          <w:rtl/>
        </w:rPr>
        <w:t>» و غرض از این ادعا این است که با چند واسطه به جعل حکم مماثل</w:t>
      </w:r>
      <w:r w:rsidR="006F40C1">
        <w:rPr>
          <w:rFonts w:hint="cs"/>
          <w:rtl/>
        </w:rPr>
        <w:t xml:space="preserve"> یعنی حرمت شرب فقاع</w:t>
      </w:r>
      <w:r>
        <w:rPr>
          <w:rFonts w:hint="cs"/>
          <w:rtl/>
        </w:rPr>
        <w:t xml:space="preserve"> برسد</w:t>
      </w:r>
      <w:r w:rsidR="006F40C1">
        <w:rPr>
          <w:rFonts w:hint="cs"/>
          <w:rtl/>
        </w:rPr>
        <w:t xml:space="preserve">، و بعد از وصول این خطاب «الفقاع خمر» به مکلف او علم به خمر تنزیلی پیدا می‌کند و آن ملازمه‌ی عرفیه دارد با تنزیل علم به خمر تنزیلی به منزله‌ی خمر حقیقی، لذا حرمت شرب خمر به عنوان حکم ظاهری بر این فقاع مترتب می‌شود. </w:t>
      </w:r>
    </w:p>
    <w:p w14:paraId="34F31850" w14:textId="77777777" w:rsidR="006F40C1" w:rsidRDefault="006F40C1" w:rsidP="002339C0">
      <w:pPr>
        <w:jc w:val="both"/>
        <w:rPr>
          <w:rtl/>
        </w:rPr>
      </w:pPr>
      <w:r>
        <w:rPr>
          <w:rFonts w:hint="cs"/>
          <w:rtl/>
        </w:rPr>
        <w:t xml:space="preserve">در مقام نیز گفته می‌شود شارع در مقام ثبوت ادعا کرده است «ما قامت الامارة علی انه خمر فهو خمر» و اثر آن با چند واسطه در اثبات حرمت شرب این مایع مشکوک ظاهر می‌شود. </w:t>
      </w:r>
    </w:p>
    <w:p w14:paraId="6CF88E26" w14:textId="77777777" w:rsidR="00E9233D" w:rsidRDefault="006F40C1" w:rsidP="002339C0">
      <w:pPr>
        <w:jc w:val="both"/>
        <w:rPr>
          <w:rtl/>
        </w:rPr>
      </w:pPr>
      <w:r>
        <w:rPr>
          <w:rFonts w:hint="cs"/>
          <w:rtl/>
        </w:rPr>
        <w:t xml:space="preserve">پس اشکال ثبوتی ندارد و در مقام اثبات نیز این خطاب اطلاق دارد و به اطلاق آن </w:t>
      </w:r>
      <w:r w:rsidR="00892AF8">
        <w:rPr>
          <w:rFonts w:hint="cs"/>
          <w:rtl/>
        </w:rPr>
        <w:t>نسبت به اثر دوم یعنی «</w:t>
      </w:r>
      <w:r w:rsidR="00D33858">
        <w:rPr>
          <w:rFonts w:hint="cs"/>
          <w:rtl/>
        </w:rPr>
        <w:t>اذا علمت بکون مایع خمرا فاهرقه</w:t>
      </w:r>
      <w:r>
        <w:rPr>
          <w:rFonts w:hint="cs"/>
          <w:rtl/>
        </w:rPr>
        <w:t>»</w:t>
      </w:r>
      <w:r w:rsidR="00D71B0A">
        <w:rPr>
          <w:rFonts w:hint="cs"/>
          <w:rtl/>
        </w:rPr>
        <w:t xml:space="preserve"> </w:t>
      </w:r>
      <w:r>
        <w:rPr>
          <w:rFonts w:hint="cs"/>
          <w:rtl/>
        </w:rPr>
        <w:t>تمسک می‌شود</w:t>
      </w:r>
      <w:r w:rsidR="00D33858">
        <w:rPr>
          <w:rFonts w:hint="cs"/>
          <w:rtl/>
        </w:rPr>
        <w:t xml:space="preserve">. و دلالت اقتضا نیز تشکیل نمی‌شود زیرا برای خروج از لغویت ترتب اثر اول یعنی حرمت شرب خمر بر آن کافی است. </w:t>
      </w:r>
      <w:r w:rsidR="00E9233D">
        <w:rPr>
          <w:rFonts w:hint="cs"/>
          <w:rtl/>
        </w:rPr>
        <w:t xml:space="preserve"> </w:t>
      </w:r>
    </w:p>
    <w:p w14:paraId="167246E3" w14:textId="77777777" w:rsidR="00D33858" w:rsidRDefault="00D33858" w:rsidP="00D71B0A">
      <w:pPr>
        <w:jc w:val="both"/>
        <w:rPr>
          <w:rtl/>
        </w:rPr>
      </w:pPr>
      <w:r>
        <w:rPr>
          <w:rFonts w:hint="cs"/>
          <w:rtl/>
        </w:rPr>
        <w:t>ثانیا: بر فرض عدم صحت ادعای ثبوتی «کون هذا المایع خمرا»</w:t>
      </w:r>
      <w:r w:rsidR="00D71B0A">
        <w:rPr>
          <w:rFonts w:hint="cs"/>
          <w:rtl/>
        </w:rPr>
        <w:t>،</w:t>
      </w:r>
      <w:r>
        <w:rPr>
          <w:rFonts w:hint="cs"/>
          <w:rtl/>
        </w:rPr>
        <w:t xml:space="preserve"> </w:t>
      </w:r>
      <w:r w:rsidR="00E9233D">
        <w:rPr>
          <w:rFonts w:hint="cs"/>
          <w:rtl/>
        </w:rPr>
        <w:t xml:space="preserve">ادعای اثباتی آن </w:t>
      </w:r>
      <w:r>
        <w:rPr>
          <w:rFonts w:hint="cs"/>
          <w:rtl/>
        </w:rPr>
        <w:t xml:space="preserve">معقول </w:t>
      </w:r>
      <w:r w:rsidR="00E9233D">
        <w:rPr>
          <w:rFonts w:hint="cs"/>
          <w:rtl/>
        </w:rPr>
        <w:t xml:space="preserve">است </w:t>
      </w:r>
      <w:r>
        <w:rPr>
          <w:rFonts w:hint="cs"/>
          <w:rtl/>
        </w:rPr>
        <w:t>و غرض ا</w:t>
      </w:r>
      <w:r w:rsidR="00E9233D">
        <w:rPr>
          <w:rFonts w:hint="cs"/>
          <w:rtl/>
        </w:rPr>
        <w:t>ز</w:t>
      </w:r>
      <w:r>
        <w:rPr>
          <w:rFonts w:hint="cs"/>
          <w:rtl/>
        </w:rPr>
        <w:t xml:space="preserve"> </w:t>
      </w:r>
      <w:r w:rsidR="00E9233D">
        <w:rPr>
          <w:rFonts w:hint="cs"/>
          <w:rtl/>
        </w:rPr>
        <w:t>آن موضوع پیدا شدن برای تنزیل دوم است و وقتی تنزیل دوم موضوع پیدا کرد</w:t>
      </w:r>
      <w:r>
        <w:rPr>
          <w:rFonts w:hint="cs"/>
          <w:rtl/>
        </w:rPr>
        <w:t xml:space="preserve"> اثر علم به خمر یعنی وجوب اهراق بر آن</w:t>
      </w:r>
      <w:r w:rsidR="00E9233D">
        <w:rPr>
          <w:rFonts w:hint="cs"/>
          <w:rtl/>
        </w:rPr>
        <w:t xml:space="preserve"> مترتب می‌شود. </w:t>
      </w:r>
    </w:p>
    <w:p w14:paraId="39162857" w14:textId="77777777" w:rsidR="00E9233D" w:rsidRDefault="00D33858" w:rsidP="002339C0">
      <w:pPr>
        <w:jc w:val="both"/>
        <w:rPr>
          <w:rtl/>
        </w:rPr>
      </w:pPr>
      <w:r>
        <w:rPr>
          <w:rFonts w:hint="cs"/>
          <w:rtl/>
        </w:rPr>
        <w:t>و لذا بعید است کسی در مثال</w:t>
      </w:r>
      <w:r w:rsidR="00E9233D">
        <w:rPr>
          <w:rFonts w:hint="cs"/>
          <w:rtl/>
        </w:rPr>
        <w:t xml:space="preserve"> «</w:t>
      </w:r>
      <w:r>
        <w:rPr>
          <w:rFonts w:hint="cs"/>
          <w:rtl/>
        </w:rPr>
        <w:t>الفقاع خمر</w:t>
      </w:r>
      <w:r w:rsidR="00E9233D">
        <w:rPr>
          <w:rFonts w:hint="cs"/>
          <w:rtl/>
        </w:rPr>
        <w:t>» در امکان</w:t>
      </w:r>
      <w:r>
        <w:rPr>
          <w:rFonts w:hint="cs"/>
          <w:rtl/>
        </w:rPr>
        <w:t xml:space="preserve"> جعل آن</w:t>
      </w:r>
      <w:r w:rsidR="00E9233D">
        <w:rPr>
          <w:rFonts w:hint="cs"/>
          <w:rtl/>
        </w:rPr>
        <w:t xml:space="preserve"> نسبت به حکم «</w:t>
      </w:r>
      <w:r>
        <w:rPr>
          <w:rFonts w:hint="cs"/>
          <w:rtl/>
        </w:rPr>
        <w:t>اذا علمت بکون مایع خمرا فاهرقه</w:t>
      </w:r>
      <w:r w:rsidR="00E9233D">
        <w:rPr>
          <w:rFonts w:hint="cs"/>
          <w:rtl/>
        </w:rPr>
        <w:t xml:space="preserve">» مناقشه کند. </w:t>
      </w:r>
    </w:p>
    <w:p w14:paraId="22165C16" w14:textId="77777777" w:rsidR="005B2E50" w:rsidRPr="005B2E50" w:rsidRDefault="005B2E50" w:rsidP="002339C0">
      <w:pPr>
        <w:jc w:val="both"/>
        <w:rPr>
          <w:rtl/>
        </w:rPr>
      </w:pPr>
      <w:r>
        <w:rPr>
          <w:rFonts w:hint="cs"/>
          <w:rtl/>
        </w:rPr>
        <w:t xml:space="preserve">ثالثا: این حکم واحد که موضوع آن مرکب از دو جزء است می‌تواند در مقام ثبوت متوقف بر علم به جعل آن باشد. یعنی شارع وقتی می‌گوید: «اذا علمت بکون مایع خمرا </w:t>
      </w:r>
      <w:r>
        <w:rPr>
          <w:rFonts w:hint="cs"/>
          <w:rtl/>
        </w:rPr>
        <w:lastRenderedPageBreak/>
        <w:t>فاهرقه» و بعد می‌گوید: «ما قام خبر الثقة علی انه خمر فهو خمر»</w:t>
      </w:r>
      <w:r>
        <w:t xml:space="preserve"> </w:t>
      </w:r>
      <w:r>
        <w:rPr>
          <w:rFonts w:hint="cs"/>
          <w:rtl/>
        </w:rPr>
        <w:t>معنای آن جعل حرمت شرب در مقام ثبوت برای این مایعی است که خبر ثقه بر خمر بودن آن قائم شده است به شرط علم به این جعل یعنی «یحرم شرب مایع قام خبر الثقة علی انه خمر بشرط ان تعلم بجعل الحرمة</w:t>
      </w:r>
      <w:r w:rsidR="00D71B0A">
        <w:rPr>
          <w:rFonts w:hint="cs"/>
          <w:rtl/>
        </w:rPr>
        <w:t>»</w:t>
      </w:r>
      <w:r>
        <w:rPr>
          <w:rFonts w:hint="cs"/>
          <w:rtl/>
        </w:rPr>
        <w:t>، یا «بشرط ان تعلم بخطاب الحرمة» یا «بشرط ان تعلم بالموضوع بقیام خبر الثقة»</w:t>
      </w:r>
      <w:r w:rsidR="00D71B0A">
        <w:rPr>
          <w:rFonts w:hint="cs"/>
          <w:rtl/>
        </w:rPr>
        <w:t>.</w:t>
      </w:r>
    </w:p>
    <w:p w14:paraId="4ED78099" w14:textId="77777777" w:rsidR="005B2E50" w:rsidRDefault="005B2E50" w:rsidP="002339C0">
      <w:pPr>
        <w:jc w:val="both"/>
        <w:rPr>
          <w:highlight w:val="yellow"/>
          <w:rtl/>
        </w:rPr>
      </w:pPr>
      <w:r w:rsidRPr="005B2E50">
        <w:rPr>
          <w:rFonts w:hint="cs"/>
          <w:rtl/>
        </w:rPr>
        <w:t xml:space="preserve">اشکال شما یک اشکال ثبوتی است و جواب آن نیز ثبوتی است و الا در مقام اثبات که مشکلی وجود ندارد. </w:t>
      </w:r>
    </w:p>
    <w:p w14:paraId="3C6D47CC" w14:textId="77777777" w:rsidR="005B2E50" w:rsidRPr="005B2E50" w:rsidRDefault="005B2E50" w:rsidP="002339C0">
      <w:pPr>
        <w:jc w:val="both"/>
        <w:rPr>
          <w:rtl/>
        </w:rPr>
      </w:pPr>
      <w:r>
        <w:rPr>
          <w:rFonts w:hint="cs"/>
          <w:rtl/>
        </w:rPr>
        <w:t>تنزیل دوم نیز متوقف بر قطع خارجی به خمر تنزیلی نیست و همین که مولی در</w:t>
      </w:r>
      <w:r w:rsidR="00D71B0A">
        <w:rPr>
          <w:rFonts w:hint="cs"/>
          <w:rtl/>
        </w:rPr>
        <w:t xml:space="preserve"> جعل</w:t>
      </w:r>
      <w:r>
        <w:rPr>
          <w:rFonts w:hint="cs"/>
          <w:rtl/>
        </w:rPr>
        <w:t xml:space="preserve"> خود آن را لحاظ کند کافی است زیرا به نحو قضیه حقیقیه است یعنی «شرب مایعی که خبر ثقه بر خمر بودن آن قائم شده است بر کسی که علم به خطاب «ما قام خبر الثقة علی انه خمر فهو خمر» پیدا کند، حرام است» و این قضیه‌ی حقیقیه ثابت است ولو فعلا هیچکس علم به این خطاب نداشته باشد و بعد موضوع آن محقق شود. </w:t>
      </w:r>
    </w:p>
    <w:p w14:paraId="47682B42" w14:textId="77777777" w:rsidR="00E9233D" w:rsidRDefault="00E9233D" w:rsidP="002339C0">
      <w:pPr>
        <w:jc w:val="both"/>
        <w:rPr>
          <w:rtl/>
        </w:rPr>
      </w:pPr>
      <w:r w:rsidRPr="005B2E50">
        <w:rPr>
          <w:rFonts w:hint="cs"/>
          <w:rtl/>
        </w:rPr>
        <w:t>این جواب را شهید صدر رحمه الله نیز بیان کردند</w:t>
      </w:r>
      <w:r w:rsidR="005B2E50">
        <w:rPr>
          <w:rStyle w:val="FootnoteReference"/>
          <w:rtl/>
        </w:rPr>
        <w:footnoteReference w:id="4"/>
      </w:r>
      <w:r w:rsidRPr="005B2E50">
        <w:rPr>
          <w:rFonts w:hint="cs"/>
          <w:rtl/>
        </w:rPr>
        <w:t>.</w:t>
      </w:r>
      <w:r>
        <w:rPr>
          <w:rFonts w:hint="cs"/>
          <w:rtl/>
        </w:rPr>
        <w:t xml:space="preserve"> </w:t>
      </w:r>
    </w:p>
    <w:p w14:paraId="02506E21" w14:textId="77777777" w:rsidR="00E9233D" w:rsidRDefault="00D33858" w:rsidP="002339C0">
      <w:pPr>
        <w:pStyle w:val="Heading2"/>
        <w:jc w:val="both"/>
        <w:rPr>
          <w:rtl/>
        </w:rPr>
      </w:pPr>
      <w:bookmarkStart w:id="8" w:name="_Toc137490630"/>
      <w:bookmarkStart w:id="9" w:name="_Toc137899553"/>
      <w:r>
        <w:rPr>
          <w:rFonts w:hint="cs"/>
          <w:rtl/>
        </w:rPr>
        <w:t>مناقشه مرحوم عراقی رحمه الله در کلام صاحب کفایه رحمه الله در کفایه</w:t>
      </w:r>
      <w:bookmarkEnd w:id="8"/>
      <w:bookmarkEnd w:id="9"/>
    </w:p>
    <w:p w14:paraId="629D91B9" w14:textId="77777777" w:rsidR="0042195E" w:rsidRDefault="00E9233D" w:rsidP="00D71B0A">
      <w:pPr>
        <w:jc w:val="both"/>
        <w:rPr>
          <w:rtl/>
        </w:rPr>
      </w:pPr>
      <w:r>
        <w:rPr>
          <w:rFonts w:hint="cs"/>
          <w:rtl/>
        </w:rPr>
        <w:t>محقق عراقی رحمه الله در جواب صاحب کفایه رحمه الله فرموده‌اند: هر موضوع مرکبی دارای یک اثر فعلی است</w:t>
      </w:r>
      <w:r w:rsidR="00D33858">
        <w:rPr>
          <w:rFonts w:hint="cs"/>
          <w:rtl/>
        </w:rPr>
        <w:t xml:space="preserve"> و آن حکم مترتب بر آن موضوع مرکب است</w:t>
      </w:r>
      <w:r>
        <w:rPr>
          <w:rFonts w:hint="cs"/>
          <w:rtl/>
        </w:rPr>
        <w:t xml:space="preserve"> و در عین حال هر جزء آن </w:t>
      </w:r>
      <w:r w:rsidR="00D33858">
        <w:rPr>
          <w:rFonts w:hint="cs"/>
          <w:rtl/>
        </w:rPr>
        <w:t xml:space="preserve">نیز </w:t>
      </w:r>
      <w:r>
        <w:rPr>
          <w:rFonts w:hint="cs"/>
          <w:rtl/>
        </w:rPr>
        <w:t xml:space="preserve">دارای یک اثر تعلیقی است. </w:t>
      </w:r>
      <w:r w:rsidR="00D33858">
        <w:rPr>
          <w:rFonts w:hint="cs"/>
          <w:rtl/>
        </w:rPr>
        <w:t xml:space="preserve">مثلا در «اکرم العالم العادل» </w:t>
      </w:r>
      <w:r>
        <w:rPr>
          <w:rFonts w:hint="cs"/>
          <w:rtl/>
        </w:rPr>
        <w:t>«</w:t>
      </w:r>
      <w:r w:rsidR="0042195E">
        <w:rPr>
          <w:rFonts w:hint="cs"/>
          <w:rtl/>
        </w:rPr>
        <w:t>عالم</w:t>
      </w:r>
      <w:r>
        <w:rPr>
          <w:rFonts w:hint="cs"/>
          <w:rtl/>
        </w:rPr>
        <w:t>»</w:t>
      </w:r>
      <w:r w:rsidR="0042195E">
        <w:rPr>
          <w:rFonts w:hint="cs"/>
          <w:rtl/>
        </w:rPr>
        <w:t xml:space="preserve"> یک اثر تعلیقی دارد که «اذا انضم الیه کون</w:t>
      </w:r>
      <w:r w:rsidR="00D71B0A">
        <w:rPr>
          <w:rFonts w:hint="cs"/>
          <w:rtl/>
        </w:rPr>
        <w:t>ه</w:t>
      </w:r>
      <w:r w:rsidR="0042195E">
        <w:rPr>
          <w:rFonts w:hint="cs"/>
          <w:rtl/>
        </w:rPr>
        <w:t xml:space="preserve"> عادلا وجب اکرامه» و عادل نیز دارای یک اثر تعلیقی است که «لو انضم الیه کونه عالما لوجب اکرامه»، در مقام نیز </w:t>
      </w:r>
      <w:r>
        <w:rPr>
          <w:rFonts w:hint="cs"/>
          <w:rtl/>
        </w:rPr>
        <w:t>این مایع اگر خمر باشد و علم به خمر ب</w:t>
      </w:r>
      <w:r w:rsidR="0042195E">
        <w:rPr>
          <w:rFonts w:hint="cs"/>
          <w:rtl/>
        </w:rPr>
        <w:t>ودن آن پیدا شود اثر فعلی وجوب اه</w:t>
      </w:r>
      <w:r>
        <w:rPr>
          <w:rFonts w:hint="cs"/>
          <w:rtl/>
        </w:rPr>
        <w:t>راق را دارد ولی</w:t>
      </w:r>
      <w:r w:rsidR="0042195E">
        <w:rPr>
          <w:rFonts w:hint="cs"/>
          <w:rtl/>
        </w:rPr>
        <w:t xml:space="preserve"> نفس خمر نیز یک اثر تعلیقی </w:t>
      </w:r>
      <w:r>
        <w:rPr>
          <w:rFonts w:hint="cs"/>
          <w:rtl/>
        </w:rPr>
        <w:t>دا</w:t>
      </w:r>
      <w:r w:rsidR="0042195E">
        <w:rPr>
          <w:rFonts w:hint="cs"/>
          <w:rtl/>
        </w:rPr>
        <w:t xml:space="preserve">رد و آن این است که «لو انضم الیه </w:t>
      </w:r>
      <w:r w:rsidR="00D71B0A">
        <w:rPr>
          <w:rFonts w:hint="cs"/>
          <w:rtl/>
        </w:rPr>
        <w:t>العلم بالخمریة لوجب اهراقه» و مؤ</w:t>
      </w:r>
      <w:r w:rsidR="0042195E">
        <w:rPr>
          <w:rFonts w:hint="cs"/>
          <w:rtl/>
        </w:rPr>
        <w:t>دای اماره به لحاظ این اثر به منزله‌ی خمر واقعی تنزیل می‌شود، و بعد از ت</w:t>
      </w:r>
      <w:r w:rsidR="00D71B0A">
        <w:rPr>
          <w:rFonts w:hint="cs"/>
          <w:rtl/>
        </w:rPr>
        <w:t>نزیل آن اثر تعلیقی خمر بر این مؤ</w:t>
      </w:r>
      <w:r w:rsidR="0042195E">
        <w:rPr>
          <w:rFonts w:hint="cs"/>
          <w:rtl/>
        </w:rPr>
        <w:t xml:space="preserve">دای خبر ثقه نیز جعل شده است، و بعد از تنزیل اول لازمه‌ی عرفیه آن که تنزیل دوم یعنی تنزیل علم تنزیلی به خمر به منزله علم حقیقی به </w:t>
      </w:r>
      <w:r w:rsidR="00D71B0A">
        <w:rPr>
          <w:rFonts w:hint="cs"/>
          <w:rtl/>
        </w:rPr>
        <w:t>آن</w:t>
      </w:r>
      <w:r w:rsidR="0042195E">
        <w:rPr>
          <w:rFonts w:hint="cs"/>
          <w:rtl/>
        </w:rPr>
        <w:t xml:space="preserve"> است، نیز به لحاظ اثر تعلیقی علم، جعل می‌شود. و بعد از فعلی شدن دو جزء آن اثر شرعی وجوب اهراق نیز فعلی می‌شود</w:t>
      </w:r>
      <w:r w:rsidR="00B4327B" w:rsidRPr="001A5FDB">
        <w:rPr>
          <w:rStyle w:val="FootnoteReference"/>
          <w:rFonts w:ascii="NoorLotus" w:eastAsia="Batang" w:hAnsi="NoorLotus"/>
          <w:sz w:val="28"/>
          <w:rtl/>
        </w:rPr>
        <w:footnoteReference w:id="5"/>
      </w:r>
      <w:r w:rsidR="0042195E">
        <w:rPr>
          <w:rFonts w:hint="cs"/>
          <w:rtl/>
        </w:rPr>
        <w:t xml:space="preserve">. </w:t>
      </w:r>
    </w:p>
    <w:p w14:paraId="51EC46B7" w14:textId="77777777" w:rsidR="00C54ACF" w:rsidRDefault="00C54ACF" w:rsidP="002339C0">
      <w:pPr>
        <w:jc w:val="both"/>
        <w:rPr>
          <w:rtl/>
        </w:rPr>
      </w:pPr>
      <w:r>
        <w:rPr>
          <w:rFonts w:hint="cs"/>
          <w:rtl/>
        </w:rPr>
        <w:t>این کلام تمام نیست زیرا:</w:t>
      </w:r>
    </w:p>
    <w:p w14:paraId="7061C986" w14:textId="77777777" w:rsidR="00892AF8" w:rsidRDefault="00C54ACF" w:rsidP="002339C0">
      <w:pPr>
        <w:jc w:val="both"/>
        <w:rPr>
          <w:rtl/>
        </w:rPr>
      </w:pPr>
      <w:r>
        <w:rPr>
          <w:rFonts w:hint="cs"/>
          <w:rtl/>
        </w:rPr>
        <w:lastRenderedPageBreak/>
        <w:t>اولا: اثر تعلیقی خمر «لو انضم الیه</w:t>
      </w:r>
      <w:r w:rsidR="0042195E">
        <w:rPr>
          <w:rFonts w:hint="cs"/>
          <w:rtl/>
        </w:rPr>
        <w:t xml:space="preserve"> العلم بالخمریة الحقیقیة لوجب اه</w:t>
      </w:r>
      <w:r>
        <w:rPr>
          <w:rFonts w:hint="cs"/>
          <w:rtl/>
        </w:rPr>
        <w:t xml:space="preserve">راقه» است و </w:t>
      </w:r>
      <w:r w:rsidR="00D71B0A">
        <w:rPr>
          <w:rFonts w:hint="cs"/>
          <w:rtl/>
        </w:rPr>
        <w:t>این اثر نمی‌تواند بر مؤ</w:t>
      </w:r>
      <w:r w:rsidR="0042195E">
        <w:rPr>
          <w:rFonts w:hint="cs"/>
          <w:rtl/>
        </w:rPr>
        <w:t>دای اماره مترتب شود زیرا فایده ندارد چون ضممیه علم به خمریت حقیقی به قیام اماره بر این که این خمر است م</w:t>
      </w:r>
      <w:r w:rsidR="00D71B0A">
        <w:rPr>
          <w:rFonts w:hint="cs"/>
          <w:rtl/>
        </w:rPr>
        <w:t>وجب سقوط اعتبار آن اماره می‌شود</w:t>
      </w:r>
      <w:r w:rsidR="0042195E">
        <w:rPr>
          <w:rFonts w:hint="cs"/>
          <w:rtl/>
        </w:rPr>
        <w:t xml:space="preserve"> </w:t>
      </w:r>
      <w:r w:rsidR="00892AF8">
        <w:rPr>
          <w:rFonts w:hint="cs"/>
          <w:rtl/>
        </w:rPr>
        <w:t xml:space="preserve">و انضمام آن به علم به خمر تنزیلی نیز فایده ندارد زیرا علم به خمر تنزیلی جزء الموضوع وجوب اهراق نیست. </w:t>
      </w:r>
    </w:p>
    <w:p w14:paraId="727CFADC" w14:textId="77777777" w:rsidR="00C54ACF" w:rsidRPr="00E9233D" w:rsidRDefault="00C54ACF" w:rsidP="00BE3A0B">
      <w:pPr>
        <w:jc w:val="both"/>
      </w:pPr>
      <w:r>
        <w:rPr>
          <w:rFonts w:hint="cs"/>
          <w:rtl/>
        </w:rPr>
        <w:t xml:space="preserve">ثانیا: </w:t>
      </w:r>
      <w:r w:rsidR="00892AF8">
        <w:rPr>
          <w:rFonts w:hint="cs"/>
          <w:rtl/>
        </w:rPr>
        <w:t xml:space="preserve">این اثر تعلیقی انتزاع عقل است که بعد از جعل حکم «اذا علمت بکون مایع خمرا فاهرقه» از آن انتزاع شده است، و این اثر و جعل شرعی نیست که شارع بخواهد آن را بر «ما قام خبر الثقة علی انه خمر» مترتب کند. </w:t>
      </w:r>
    </w:p>
    <w:sectPr w:rsidR="00C54ACF" w:rsidRPr="00E9233D" w:rsidSect="006F6C58">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D78A" w14:textId="77777777" w:rsidR="00A97579" w:rsidRDefault="00A97579" w:rsidP="005F2A17">
      <w:pPr>
        <w:spacing w:after="0"/>
      </w:pPr>
      <w:r>
        <w:separator/>
      </w:r>
    </w:p>
  </w:endnote>
  <w:endnote w:type="continuationSeparator" w:id="0">
    <w:p w14:paraId="5C5167D7" w14:textId="77777777" w:rsidR="00A97579" w:rsidRDefault="00A97579" w:rsidP="005F2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80002007" w:usb1="80002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056104"/>
      <w:docPartObj>
        <w:docPartGallery w:val="Page Numbers (Bottom of Page)"/>
        <w:docPartUnique/>
      </w:docPartObj>
    </w:sdtPr>
    <w:sdtEndPr>
      <w:rPr>
        <w:noProof/>
      </w:rPr>
    </w:sdtEndPr>
    <w:sdtContent>
      <w:p w14:paraId="0A188E5C" w14:textId="77777777" w:rsidR="006F6C58" w:rsidRDefault="006F6C58">
        <w:pPr>
          <w:pStyle w:val="Footer"/>
          <w:jc w:val="center"/>
        </w:pPr>
        <w:r>
          <w:fldChar w:fldCharType="begin"/>
        </w:r>
        <w:r>
          <w:instrText xml:space="preserve"> PAGE   \* MERGEFORMAT </w:instrText>
        </w:r>
        <w:r>
          <w:fldChar w:fldCharType="separate"/>
        </w:r>
        <w:r w:rsidR="00DB1A6F">
          <w:rPr>
            <w:noProof/>
          </w:rPr>
          <w:t>1</w:t>
        </w:r>
        <w:r>
          <w:rPr>
            <w:noProof/>
          </w:rPr>
          <w:fldChar w:fldCharType="end"/>
        </w:r>
      </w:p>
    </w:sdtContent>
  </w:sdt>
  <w:p w14:paraId="6B1A12D2" w14:textId="77777777" w:rsidR="006F6C58" w:rsidRDefault="006F6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BA64" w14:textId="77777777" w:rsidR="00A97579" w:rsidRDefault="00A97579" w:rsidP="005F2A17">
      <w:pPr>
        <w:spacing w:after="0"/>
      </w:pPr>
      <w:r>
        <w:separator/>
      </w:r>
    </w:p>
  </w:footnote>
  <w:footnote w:type="continuationSeparator" w:id="0">
    <w:p w14:paraId="54FCE2D4" w14:textId="77777777" w:rsidR="00A97579" w:rsidRDefault="00A97579" w:rsidP="005F2A17">
      <w:pPr>
        <w:spacing w:after="0"/>
      </w:pPr>
      <w:r>
        <w:continuationSeparator/>
      </w:r>
    </w:p>
  </w:footnote>
  <w:footnote w:id="1">
    <w:p w14:paraId="24BBD9C3" w14:textId="77777777" w:rsidR="006F6C58" w:rsidRDefault="006F6C58" w:rsidP="001E35C3">
      <w:pPr>
        <w:pStyle w:val="FootnoteText"/>
        <w:rPr>
          <w:rtl/>
        </w:rPr>
      </w:pPr>
      <w:r>
        <w:rPr>
          <w:rStyle w:val="FootnoteReference"/>
        </w:rPr>
        <w:footnoteRef/>
      </w:r>
      <w:r>
        <w:rPr>
          <w:rtl/>
        </w:rPr>
        <w:t xml:space="preserve"> </w:t>
      </w:r>
      <w:r>
        <w:rPr>
          <w:rFonts w:hint="cs"/>
          <w:rtl/>
        </w:rPr>
        <w:t>درر الفوائد فی الحاشیة علی الفرائد، آخوند خراسانی، محمد کاظم بن حسین، ص29-30.</w:t>
      </w:r>
    </w:p>
  </w:footnote>
  <w:footnote w:id="2">
    <w:p w14:paraId="559DD8FE" w14:textId="77777777" w:rsidR="00461208" w:rsidRDefault="00461208" w:rsidP="00461208">
      <w:pPr>
        <w:pStyle w:val="FootnoteText"/>
        <w:rPr>
          <w:rtl/>
        </w:rPr>
      </w:pPr>
      <w:r>
        <w:rPr>
          <w:rStyle w:val="FootnoteReference"/>
        </w:rPr>
        <w:footnoteRef/>
      </w:r>
      <w:r>
        <w:rPr>
          <w:rtl/>
        </w:rPr>
        <w:t xml:space="preserve"> </w:t>
      </w:r>
      <w:r>
        <w:rPr>
          <w:rFonts w:hint="cs"/>
          <w:rtl/>
        </w:rPr>
        <w:t>کفایة الاصول (طبع آل البیت)، آخوند خراسانی، محمد کاظم بن حسین، ص266.</w:t>
      </w:r>
    </w:p>
  </w:footnote>
  <w:footnote w:id="3">
    <w:p w14:paraId="239A693C" w14:textId="77777777" w:rsidR="00C51444" w:rsidRDefault="00C51444">
      <w:pPr>
        <w:pStyle w:val="FootnoteText"/>
      </w:pPr>
      <w:r>
        <w:rPr>
          <w:rStyle w:val="FootnoteReference"/>
        </w:rPr>
        <w:footnoteRef/>
      </w:r>
      <w:r>
        <w:rPr>
          <w:rtl/>
        </w:rPr>
        <w:t xml:space="preserve"> </w:t>
      </w:r>
      <w:r>
        <w:rPr>
          <w:rFonts w:hint="cs"/>
          <w:rtl/>
        </w:rPr>
        <w:t xml:space="preserve">بحوث فی علم الاصول، صدر، محمد باقر، </w:t>
      </w:r>
      <w:r w:rsidRPr="005B2E50">
        <w:rPr>
          <w:rFonts w:hint="cs"/>
          <w:rtl/>
        </w:rPr>
        <w:t>ج4، ص</w:t>
      </w:r>
      <w:r w:rsidR="005B2E50" w:rsidRPr="005B2E50">
        <w:rPr>
          <w:rFonts w:hint="cs"/>
          <w:rtl/>
        </w:rPr>
        <w:t>86</w:t>
      </w:r>
      <w:r w:rsidR="005B2E50">
        <w:rPr>
          <w:rFonts w:hint="cs"/>
          <w:rtl/>
        </w:rPr>
        <w:t>-87.</w:t>
      </w:r>
    </w:p>
  </w:footnote>
  <w:footnote w:id="4">
    <w:p w14:paraId="75C3D7EB" w14:textId="77777777" w:rsidR="005B2E50" w:rsidRDefault="005B2E50" w:rsidP="005B2E50">
      <w:pPr>
        <w:pStyle w:val="FootnoteText"/>
        <w:rPr>
          <w:rtl/>
        </w:rPr>
      </w:pPr>
      <w:r>
        <w:rPr>
          <w:rStyle w:val="FootnoteReference"/>
        </w:rPr>
        <w:footnoteRef/>
      </w:r>
      <w:r>
        <w:rPr>
          <w:rtl/>
        </w:rPr>
        <w:t xml:space="preserve"> </w:t>
      </w:r>
      <w:r>
        <w:rPr>
          <w:rFonts w:hint="cs"/>
          <w:rtl/>
        </w:rPr>
        <w:t>بحوث فی علم الاصول، صدر، محمد باقر، ج4، ص86-87.</w:t>
      </w:r>
    </w:p>
  </w:footnote>
  <w:footnote w:id="5">
    <w:p w14:paraId="753F4A41" w14:textId="77777777" w:rsidR="00B4327B" w:rsidRPr="000D356F" w:rsidRDefault="00B4327B" w:rsidP="00B4327B">
      <w:pPr>
        <w:pStyle w:val="FootnoteText"/>
        <w:rPr>
          <w:rtl/>
        </w:rPr>
      </w:pPr>
      <w:r w:rsidRPr="000D356F">
        <w:rPr>
          <w:rStyle w:val="FootnoteReference"/>
          <w:rtl/>
        </w:rPr>
        <w:footnoteRef/>
      </w:r>
      <w:r w:rsidRPr="000D356F">
        <w:rPr>
          <w:rStyle w:val="FootnoteReference"/>
          <w:rtl/>
        </w:rPr>
        <w:t xml:space="preserve"> </w:t>
      </w:r>
      <w:r w:rsidRPr="000D356F">
        <w:rPr>
          <w:rtl/>
        </w:rPr>
        <w:t>نهاية الافكار</w:t>
      </w:r>
      <w:r w:rsidR="005B2E50">
        <w:rPr>
          <w:rFonts w:hint="cs"/>
          <w:rtl/>
        </w:rPr>
        <w:t xml:space="preserve">، عراقی، ضیاء‌الدین، </w:t>
      </w:r>
      <w:r w:rsidRPr="000D356F">
        <w:rPr>
          <w:rtl/>
        </w:rPr>
        <w:t>ج2</w:t>
      </w:r>
      <w:r w:rsidR="005B2E50">
        <w:rPr>
          <w:rFonts w:hint="cs"/>
          <w:rtl/>
        </w:rPr>
        <w:t xml:space="preserve">، </w:t>
      </w:r>
      <w:r w:rsidRPr="000D356F">
        <w:rPr>
          <w:rtl/>
        </w:rPr>
        <w:t>ص26</w:t>
      </w:r>
      <w:r w:rsidR="005B2E50">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0DEE" w14:textId="77777777" w:rsidR="006F6C58" w:rsidRPr="00B52C9F" w:rsidRDefault="006F6C58" w:rsidP="005F2A17">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cs="NoorLotus"/>
        <w:sz w:val="20"/>
        <w:szCs w:val="20"/>
      </w:rPr>
    </w:pPr>
    <w:r w:rsidRPr="00B52C9F">
      <w:rPr>
        <w:rFonts w:ascii="NoorLotus" w:hAnsi="NoorLotus" w:cs="NoorLotus"/>
        <w:b/>
        <w:bCs/>
        <w:sz w:val="20"/>
        <w:szCs w:val="20"/>
        <w:rtl/>
      </w:rPr>
      <w:t>درس خارج اصول استاد شهیدی پور حفظه الله(دوره سوم، سال4)</w:t>
    </w:r>
    <w:r w:rsidRPr="00B52C9F">
      <w:rPr>
        <w:rFonts w:ascii="NoorLotus" w:hAnsi="NoorLotus" w:cs="NoorLotus"/>
        <w:sz w:val="20"/>
        <w:szCs w:val="20"/>
        <w:rtl/>
      </w:rPr>
      <w:t xml:space="preserve"> </w:t>
    </w:r>
    <w:r w:rsidRPr="00B52C9F">
      <w:rPr>
        <w:rFonts w:ascii="NoorLotus" w:hAnsi="NoorLotus" w:cs="NoorLotus"/>
        <w:sz w:val="20"/>
        <w:szCs w:val="20"/>
        <w:rtl/>
      </w:rPr>
      <w:tab/>
    </w:r>
    <w:r w:rsidRPr="00B52C9F">
      <w:rPr>
        <w:rFonts w:ascii="NoorLotus" w:hAnsi="NoorLotus" w:cs="NoorLotus"/>
        <w:sz w:val="20"/>
        <w:szCs w:val="20"/>
        <w:rtl/>
      </w:rPr>
      <w:tab/>
    </w:r>
    <w:r w:rsidRPr="00B52C9F">
      <w:rPr>
        <w:rFonts w:ascii="NoorLotus" w:hAnsi="NoorLotus" w:cs="NoorLotus"/>
        <w:sz w:val="20"/>
        <w:szCs w:val="20"/>
      </w:rPr>
      <w:t xml:space="preserve"> </w:t>
    </w:r>
    <w:r w:rsidRPr="00B52C9F">
      <w:rPr>
        <w:rFonts w:ascii="NoorLotus" w:hAnsi="NoorLotus" w:cs="NoorLotus"/>
        <w:sz w:val="20"/>
        <w:szCs w:val="20"/>
      </w:rPr>
      <w:tab/>
    </w:r>
    <w:r w:rsidRPr="00B52C9F">
      <w:rPr>
        <w:rFonts w:ascii="NoorLotus" w:hAnsi="NoorLotus" w:cs="NoorLotus"/>
        <w:sz w:val="20"/>
        <w:szCs w:val="20"/>
        <w:rtl/>
      </w:rPr>
      <w:t>جلسه</w:t>
    </w:r>
    <w:r w:rsidRPr="00B52C9F">
      <w:rPr>
        <w:rFonts w:ascii="NoorLotus" w:hAnsi="NoorLotus" w:cs="NoorLotus"/>
        <w:sz w:val="20"/>
        <w:szCs w:val="20"/>
      </w:rPr>
      <w:t>:</w:t>
    </w:r>
    <w:r>
      <w:rPr>
        <w:rFonts w:ascii="NoorLotus" w:hAnsi="NoorLotus" w:cs="NoorLotus" w:hint="cs"/>
        <w:sz w:val="20"/>
        <w:szCs w:val="20"/>
        <w:rtl/>
        <w:lang w:bidi="fa-IR"/>
      </w:rPr>
      <w:t>143</w:t>
    </w:r>
    <w:r w:rsidRPr="00B52C9F">
      <w:rPr>
        <w:rFonts w:ascii="NoorLotus" w:hAnsi="NoorLotus" w:cs="NoorLotus"/>
        <w:sz w:val="20"/>
        <w:szCs w:val="20"/>
        <w:rtl/>
      </w:rPr>
      <w:t xml:space="preserve"> (تاریخ:</w:t>
    </w:r>
    <w:r>
      <w:rPr>
        <w:rFonts w:ascii="NoorLotus" w:hAnsi="NoorLotus" w:cs="NoorLotus" w:hint="cs"/>
        <w:sz w:val="20"/>
        <w:szCs w:val="20"/>
        <w:rtl/>
      </w:rPr>
      <w:t>22</w:t>
    </w:r>
    <w:r w:rsidRPr="00B52C9F">
      <w:rPr>
        <w:rFonts w:ascii="NoorLotus" w:hAnsi="NoorLotus" w:cs="NoorLotus"/>
        <w:sz w:val="20"/>
        <w:szCs w:val="20"/>
        <w:rtl/>
      </w:rPr>
      <w:t>/3/1402)</w:t>
    </w:r>
  </w:p>
  <w:p w14:paraId="54E33043" w14:textId="77777777" w:rsidR="006F6C58" w:rsidRPr="00DA16A6" w:rsidRDefault="006F6C58" w:rsidP="006F6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A17"/>
    <w:rsid w:val="00033276"/>
    <w:rsid w:val="001019B2"/>
    <w:rsid w:val="0011518F"/>
    <w:rsid w:val="0017716A"/>
    <w:rsid w:val="001E35C3"/>
    <w:rsid w:val="002339C0"/>
    <w:rsid w:val="00244DD3"/>
    <w:rsid w:val="00285B9C"/>
    <w:rsid w:val="002A0D1E"/>
    <w:rsid w:val="0039627D"/>
    <w:rsid w:val="003A2FD2"/>
    <w:rsid w:val="003B1781"/>
    <w:rsid w:val="0042195E"/>
    <w:rsid w:val="00455F30"/>
    <w:rsid w:val="00461208"/>
    <w:rsid w:val="004B5E73"/>
    <w:rsid w:val="004E045F"/>
    <w:rsid w:val="005227F7"/>
    <w:rsid w:val="005B2E50"/>
    <w:rsid w:val="005F2A17"/>
    <w:rsid w:val="0063455D"/>
    <w:rsid w:val="006C2C5E"/>
    <w:rsid w:val="006F40C1"/>
    <w:rsid w:val="006F6C58"/>
    <w:rsid w:val="00892AF8"/>
    <w:rsid w:val="0091027F"/>
    <w:rsid w:val="00932DF8"/>
    <w:rsid w:val="00A77F2A"/>
    <w:rsid w:val="00A97579"/>
    <w:rsid w:val="00B4327B"/>
    <w:rsid w:val="00BE3A0B"/>
    <w:rsid w:val="00C51444"/>
    <w:rsid w:val="00C54ACF"/>
    <w:rsid w:val="00D17FB0"/>
    <w:rsid w:val="00D33858"/>
    <w:rsid w:val="00D43771"/>
    <w:rsid w:val="00D71B0A"/>
    <w:rsid w:val="00D86C81"/>
    <w:rsid w:val="00DB1A6F"/>
    <w:rsid w:val="00E46CC1"/>
    <w:rsid w:val="00E9233D"/>
    <w:rsid w:val="00EB0DDF"/>
    <w:rsid w:val="00FD3A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C9D6"/>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17"/>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285B9C"/>
    <w:pPr>
      <w:spacing w:line="256" w:lineRule="auto"/>
      <w:outlineLvl w:val="0"/>
    </w:pPr>
    <w:rPr>
      <w:rFonts w:ascii="NoorLotus" w:hAnsi="NoorLotus"/>
      <w:b/>
      <w:bCs/>
      <w:color w:val="00B0F0"/>
      <w:sz w:val="32"/>
      <w:szCs w:val="32"/>
    </w:rPr>
  </w:style>
  <w:style w:type="paragraph" w:styleId="Heading2">
    <w:name w:val="heading 2"/>
    <w:basedOn w:val="Normal"/>
    <w:next w:val="Normal"/>
    <w:link w:val="Heading2Char"/>
    <w:uiPriority w:val="9"/>
    <w:unhideWhenUsed/>
    <w:qFormat/>
    <w:rsid w:val="00285B9C"/>
    <w:pPr>
      <w:keepNext/>
      <w:keepLines/>
      <w:spacing w:before="200" w:after="0"/>
      <w:outlineLvl w:val="1"/>
    </w:pPr>
    <w:rPr>
      <w:rFonts w:ascii="NoorLotus" w:eastAsiaTheme="majorEastAsia" w:hAnsi="NoorLotus"/>
      <w:b/>
      <w:bCs/>
      <w:color w:val="00B0F0"/>
      <w:sz w:val="30"/>
      <w:szCs w:val="32"/>
    </w:rPr>
  </w:style>
  <w:style w:type="paragraph" w:styleId="Heading3">
    <w:name w:val="heading 3"/>
    <w:basedOn w:val="Normal"/>
    <w:next w:val="Normal"/>
    <w:link w:val="Heading3Char"/>
    <w:uiPriority w:val="9"/>
    <w:unhideWhenUsed/>
    <w:qFormat/>
    <w:rsid w:val="002A0D1E"/>
    <w:pPr>
      <w:keepNext/>
      <w:keepLines/>
      <w:spacing w:before="200" w:after="0"/>
      <w:outlineLvl w:val="2"/>
    </w:pPr>
    <w:rPr>
      <w:rFonts w:asciiTheme="majorHAnsi" w:eastAsiaTheme="majorEastAsia" w:hAnsiTheme="majorHAnsi"/>
      <w:b/>
      <w:bCs/>
      <w:color w:val="00B0F0"/>
      <w:szCs w:val="32"/>
    </w:rPr>
  </w:style>
  <w:style w:type="paragraph" w:styleId="Heading4">
    <w:name w:val="heading 4"/>
    <w:basedOn w:val="Normal"/>
    <w:next w:val="Normal"/>
    <w:link w:val="Heading4Char"/>
    <w:uiPriority w:val="9"/>
    <w:unhideWhenUsed/>
    <w:qFormat/>
    <w:rsid w:val="00285B9C"/>
    <w:pPr>
      <w:keepNext/>
      <w:keepLines/>
      <w:spacing w:before="200" w:after="0"/>
      <w:outlineLvl w:val="3"/>
    </w:pPr>
    <w:rPr>
      <w:rFonts w:ascii="NoorLotus" w:eastAsiaTheme="majorEastAsia" w:hAnsi="NoorLotus"/>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9C"/>
    <w:rPr>
      <w:rFonts w:ascii="NoorLotus" w:eastAsia="Calibri" w:hAnsi="NoorLotus" w:cs="NoorLotus"/>
      <w:b/>
      <w:bCs/>
      <w:color w:val="00B0F0"/>
      <w:sz w:val="32"/>
      <w:szCs w:val="32"/>
      <w:lang w:bidi="fa-IR"/>
    </w:rPr>
  </w:style>
  <w:style w:type="character" w:customStyle="1" w:styleId="Heading2Char">
    <w:name w:val="Heading 2 Char"/>
    <w:basedOn w:val="DefaultParagraphFont"/>
    <w:link w:val="Heading2"/>
    <w:uiPriority w:val="9"/>
    <w:rsid w:val="00285B9C"/>
    <w:rPr>
      <w:rFonts w:ascii="NoorLotus" w:eastAsiaTheme="majorEastAsia" w:hAnsi="NoorLotus" w:cs="NoorLotus"/>
      <w:b/>
      <w:bCs/>
      <w:color w:val="00B0F0"/>
      <w:sz w:val="30"/>
      <w:szCs w:val="32"/>
      <w:lang w:bidi="fa-IR"/>
    </w:rPr>
  </w:style>
  <w:style w:type="character" w:customStyle="1" w:styleId="Heading4Char">
    <w:name w:val="Heading 4 Char"/>
    <w:basedOn w:val="DefaultParagraphFont"/>
    <w:link w:val="Heading4"/>
    <w:uiPriority w:val="9"/>
    <w:rsid w:val="00285B9C"/>
    <w:rPr>
      <w:rFonts w:ascii="NoorLotus" w:eastAsiaTheme="majorEastAsia" w:hAnsi="NoorLotus" w:cs="NoorLotus"/>
      <w:b/>
      <w:bCs/>
      <w:color w:val="00B0F0"/>
      <w:sz w:val="28"/>
      <w:szCs w:val="28"/>
      <w:lang w:bidi="fa-IR"/>
    </w:rPr>
  </w:style>
  <w:style w:type="character" w:customStyle="1" w:styleId="Heading3Char">
    <w:name w:val="Heading 3 Char"/>
    <w:basedOn w:val="DefaultParagraphFont"/>
    <w:link w:val="Heading3"/>
    <w:uiPriority w:val="9"/>
    <w:rsid w:val="002A0D1E"/>
    <w:rPr>
      <w:rFonts w:asciiTheme="majorHAnsi" w:eastAsiaTheme="majorEastAsia" w:hAnsiTheme="majorHAnsi" w:cs="NoorLotus"/>
      <w:b/>
      <w:bCs/>
      <w:color w:val="00B0F0"/>
      <w:szCs w:val="32"/>
      <w:lang w:bidi="fa-IR"/>
    </w:rPr>
  </w:style>
  <w:style w:type="paragraph" w:styleId="FootnoteText">
    <w:name w:val="footnote text"/>
    <w:basedOn w:val="Normal"/>
    <w:link w:val="FootnoteTextChar"/>
    <w:uiPriority w:val="99"/>
    <w:unhideWhenUsed/>
    <w:rsid w:val="005F2A17"/>
    <w:pPr>
      <w:spacing w:after="0"/>
    </w:pPr>
    <w:rPr>
      <w:sz w:val="20"/>
      <w:szCs w:val="20"/>
    </w:rPr>
  </w:style>
  <w:style w:type="character" w:customStyle="1" w:styleId="FootnoteTextChar">
    <w:name w:val="Footnote Text Char"/>
    <w:basedOn w:val="DefaultParagraphFont"/>
    <w:link w:val="FootnoteText"/>
    <w:uiPriority w:val="99"/>
    <w:rsid w:val="005F2A17"/>
    <w:rPr>
      <w:rFonts w:ascii="Calibri" w:eastAsia="Calibri" w:hAnsi="Calibri" w:cs="NoorLotus"/>
      <w:sz w:val="20"/>
      <w:szCs w:val="20"/>
      <w:lang w:bidi="fa-IR"/>
    </w:rPr>
  </w:style>
  <w:style w:type="character" w:styleId="FootnoteReference">
    <w:name w:val="footnote reference"/>
    <w:basedOn w:val="DefaultParagraphFont"/>
    <w:uiPriority w:val="99"/>
    <w:unhideWhenUsed/>
    <w:rsid w:val="005F2A17"/>
    <w:rPr>
      <w:vertAlign w:val="superscript"/>
    </w:rPr>
  </w:style>
  <w:style w:type="paragraph" w:styleId="Header">
    <w:name w:val="header"/>
    <w:basedOn w:val="Normal"/>
    <w:link w:val="HeaderChar"/>
    <w:uiPriority w:val="99"/>
    <w:unhideWhenUsed/>
    <w:rsid w:val="005F2A17"/>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5F2A17"/>
  </w:style>
  <w:style w:type="paragraph" w:styleId="Footer">
    <w:name w:val="footer"/>
    <w:basedOn w:val="Normal"/>
    <w:link w:val="FooterChar"/>
    <w:uiPriority w:val="99"/>
    <w:unhideWhenUsed/>
    <w:rsid w:val="005F2A17"/>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5F2A17"/>
  </w:style>
  <w:style w:type="character" w:styleId="CommentReference">
    <w:name w:val="annotation reference"/>
    <w:basedOn w:val="DefaultParagraphFont"/>
    <w:uiPriority w:val="99"/>
    <w:semiHidden/>
    <w:unhideWhenUsed/>
    <w:rsid w:val="00244DD3"/>
    <w:rPr>
      <w:sz w:val="16"/>
      <w:szCs w:val="16"/>
    </w:rPr>
  </w:style>
  <w:style w:type="paragraph" w:styleId="CommentText">
    <w:name w:val="annotation text"/>
    <w:basedOn w:val="Normal"/>
    <w:link w:val="CommentTextChar"/>
    <w:uiPriority w:val="99"/>
    <w:semiHidden/>
    <w:unhideWhenUsed/>
    <w:rsid w:val="00244DD3"/>
    <w:rPr>
      <w:sz w:val="20"/>
      <w:szCs w:val="20"/>
    </w:rPr>
  </w:style>
  <w:style w:type="character" w:customStyle="1" w:styleId="CommentTextChar">
    <w:name w:val="Comment Text Char"/>
    <w:basedOn w:val="DefaultParagraphFont"/>
    <w:link w:val="CommentText"/>
    <w:uiPriority w:val="99"/>
    <w:semiHidden/>
    <w:rsid w:val="00244DD3"/>
    <w:rPr>
      <w:rFonts w:ascii="Calibri" w:eastAsia="Calibri" w:hAnsi="Calibri" w:cs="NoorLotus"/>
      <w:sz w:val="20"/>
      <w:szCs w:val="20"/>
      <w:lang w:bidi="fa-IR"/>
    </w:rPr>
  </w:style>
  <w:style w:type="paragraph" w:styleId="CommentSubject">
    <w:name w:val="annotation subject"/>
    <w:basedOn w:val="CommentText"/>
    <w:next w:val="CommentText"/>
    <w:link w:val="CommentSubjectChar"/>
    <w:uiPriority w:val="99"/>
    <w:semiHidden/>
    <w:unhideWhenUsed/>
    <w:rsid w:val="00244DD3"/>
    <w:rPr>
      <w:b/>
      <w:bCs/>
    </w:rPr>
  </w:style>
  <w:style w:type="character" w:customStyle="1" w:styleId="CommentSubjectChar">
    <w:name w:val="Comment Subject Char"/>
    <w:basedOn w:val="CommentTextChar"/>
    <w:link w:val="CommentSubject"/>
    <w:uiPriority w:val="99"/>
    <w:semiHidden/>
    <w:rsid w:val="00244DD3"/>
    <w:rPr>
      <w:rFonts w:ascii="Calibri" w:eastAsia="Calibri" w:hAnsi="Calibri" w:cs="NoorLotus"/>
      <w:b/>
      <w:bCs/>
      <w:sz w:val="20"/>
      <w:szCs w:val="20"/>
      <w:lang w:bidi="fa-IR"/>
    </w:rPr>
  </w:style>
  <w:style w:type="paragraph" w:styleId="BalloonText">
    <w:name w:val="Balloon Text"/>
    <w:basedOn w:val="Normal"/>
    <w:link w:val="BalloonTextChar"/>
    <w:uiPriority w:val="99"/>
    <w:semiHidden/>
    <w:unhideWhenUsed/>
    <w:rsid w:val="00244D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D3"/>
    <w:rPr>
      <w:rFonts w:ascii="Tahoma" w:eastAsia="Calibri" w:hAnsi="Tahoma" w:cs="Tahoma"/>
      <w:sz w:val="16"/>
      <w:szCs w:val="16"/>
      <w:lang w:bidi="fa-IR"/>
    </w:rPr>
  </w:style>
  <w:style w:type="paragraph" w:styleId="NormalWeb">
    <w:name w:val="Normal (Web)"/>
    <w:basedOn w:val="Normal"/>
    <w:link w:val="NormalWebChar"/>
    <w:rsid w:val="00B4327B"/>
    <w:pPr>
      <w:widowControl w:val="0"/>
      <w:bidi w:val="0"/>
      <w:spacing w:before="100" w:beforeAutospacing="1" w:after="100" w:afterAutospacing="1"/>
      <w:ind w:firstLine="227"/>
      <w:jc w:val="distribute"/>
    </w:pPr>
    <w:rPr>
      <w:rFonts w:ascii="Times New Roman" w:eastAsia="Times New Roman" w:hAnsi="Times New Roman" w:cs="Times New Roman"/>
      <w:sz w:val="24"/>
      <w:szCs w:val="24"/>
      <w:lang w:bidi="ar-SA"/>
    </w:rPr>
  </w:style>
  <w:style w:type="character" w:customStyle="1" w:styleId="NormalWebChar">
    <w:name w:val="Normal (Web) Char"/>
    <w:link w:val="NormalWeb"/>
    <w:rsid w:val="00B432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61208"/>
    <w:pPr>
      <w:keepNext/>
      <w:keepLines/>
      <w:bidi w:val="0"/>
      <w:spacing w:before="480" w:after="0" w:line="276" w:lineRule="auto"/>
      <w:outlineLvl w:val="9"/>
    </w:pPr>
    <w:rPr>
      <w:rFonts w:asciiTheme="majorHAnsi" w:eastAsiaTheme="majorEastAsia" w:hAnsiTheme="majorHAnsi" w:cstheme="majorBidi"/>
      <w:color w:val="365F91" w:themeColor="accent1" w:themeShade="BF"/>
      <w:sz w:val="28"/>
      <w:szCs w:val="28"/>
      <w:lang w:eastAsia="ja-JP" w:bidi="ar-SA"/>
    </w:rPr>
  </w:style>
  <w:style w:type="paragraph" w:styleId="TOC2">
    <w:name w:val="toc 2"/>
    <w:basedOn w:val="Normal"/>
    <w:next w:val="Normal"/>
    <w:autoRedefine/>
    <w:uiPriority w:val="39"/>
    <w:unhideWhenUsed/>
    <w:rsid w:val="00461208"/>
    <w:pPr>
      <w:spacing w:after="100"/>
      <w:ind w:left="220"/>
    </w:pPr>
  </w:style>
  <w:style w:type="paragraph" w:styleId="TOC3">
    <w:name w:val="toc 3"/>
    <w:basedOn w:val="Normal"/>
    <w:next w:val="Normal"/>
    <w:autoRedefine/>
    <w:uiPriority w:val="39"/>
    <w:unhideWhenUsed/>
    <w:rsid w:val="00461208"/>
    <w:pPr>
      <w:spacing w:after="100"/>
      <w:ind w:left="440"/>
    </w:pPr>
  </w:style>
  <w:style w:type="character" w:styleId="Hyperlink">
    <w:name w:val="Hyperlink"/>
    <w:basedOn w:val="DefaultParagraphFont"/>
    <w:uiPriority w:val="99"/>
    <w:unhideWhenUsed/>
    <w:rsid w:val="00461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82A1-3D40-4E30-8570-2CA4C366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11</cp:revision>
  <cp:lastPrinted>2023-06-13T16:54:00Z</cp:lastPrinted>
  <dcterms:created xsi:type="dcterms:W3CDTF">2023-06-12T04:47:00Z</dcterms:created>
  <dcterms:modified xsi:type="dcterms:W3CDTF">2023-08-02T11:07:00Z</dcterms:modified>
</cp:coreProperties>
</file>