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54FFB">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54FFB" w:rsidRPr="00854FFB" w:rsidRDefault="00854FFB" w:rsidP="00854FFB">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bookmarkStart w:id="0" w:name="_GoBack"/>
      <w:r w:rsidRPr="00854FFB">
        <w:rPr>
          <w:rStyle w:val="Hyperlink"/>
          <w:noProof/>
          <w:rtl/>
        </w:rPr>
        <w:fldChar w:fldCharType="begin"/>
      </w:r>
      <w:r w:rsidRPr="00854FFB">
        <w:rPr>
          <w:rStyle w:val="Hyperlink"/>
          <w:noProof/>
          <w:rtl/>
        </w:rPr>
        <w:instrText xml:space="preserve"> </w:instrText>
      </w:r>
      <w:r w:rsidRPr="00854FFB">
        <w:rPr>
          <w:noProof/>
        </w:rPr>
        <w:instrText>HYPERLINK \l "_Toc11846024</w:instrText>
      </w:r>
      <w:r w:rsidRPr="00854FFB">
        <w:rPr>
          <w:noProof/>
          <w:rtl/>
        </w:rPr>
        <w:instrText>"</w:instrText>
      </w:r>
      <w:r w:rsidRPr="00854FFB">
        <w:rPr>
          <w:rStyle w:val="Hyperlink"/>
          <w:noProof/>
          <w:rtl/>
        </w:rPr>
        <w:instrText xml:space="preserve"> </w:instrText>
      </w:r>
      <w:r w:rsidRPr="00854FFB">
        <w:rPr>
          <w:rStyle w:val="Hyperlink"/>
          <w:noProof/>
          <w:rtl/>
        </w:rPr>
      </w:r>
      <w:r w:rsidRPr="00854FFB">
        <w:rPr>
          <w:rStyle w:val="Hyperlink"/>
          <w:noProof/>
          <w:rtl/>
        </w:rPr>
        <w:fldChar w:fldCharType="separate"/>
      </w:r>
      <w:r w:rsidRPr="00854FFB">
        <w:rPr>
          <w:rStyle w:val="Hyperlink"/>
          <w:noProof/>
          <w:rtl/>
        </w:rPr>
        <w:t>أدله جواز تقل</w:t>
      </w:r>
      <w:r w:rsidRPr="00854FFB">
        <w:rPr>
          <w:rStyle w:val="Hyperlink"/>
          <w:rFonts w:hint="cs"/>
          <w:noProof/>
          <w:rtl/>
        </w:rPr>
        <w:t>ی</w:t>
      </w:r>
      <w:r w:rsidRPr="00854FFB">
        <w:rPr>
          <w:rStyle w:val="Hyperlink"/>
          <w:rFonts w:hint="eastAsia"/>
          <w:noProof/>
          <w:rtl/>
        </w:rPr>
        <w:t>د</w:t>
      </w:r>
      <w:r w:rsidRPr="00854FFB">
        <w:rPr>
          <w:noProof/>
          <w:webHidden/>
          <w:rtl/>
        </w:rPr>
        <w:tab/>
      </w:r>
      <w:r w:rsidRPr="00854FFB">
        <w:rPr>
          <w:rStyle w:val="Hyperlink"/>
          <w:noProof/>
          <w:rtl/>
        </w:rPr>
        <w:fldChar w:fldCharType="begin"/>
      </w:r>
      <w:r w:rsidRPr="00854FFB">
        <w:rPr>
          <w:noProof/>
          <w:webHidden/>
          <w:rtl/>
        </w:rPr>
        <w:instrText xml:space="preserve"> </w:instrText>
      </w:r>
      <w:r w:rsidRPr="00854FFB">
        <w:rPr>
          <w:noProof/>
          <w:webHidden/>
        </w:rPr>
        <w:instrText>PAGEREF</w:instrText>
      </w:r>
      <w:r w:rsidRPr="00854FFB">
        <w:rPr>
          <w:noProof/>
          <w:webHidden/>
          <w:rtl/>
        </w:rPr>
        <w:instrText xml:space="preserve"> _</w:instrText>
      </w:r>
      <w:r w:rsidRPr="00854FFB">
        <w:rPr>
          <w:noProof/>
          <w:webHidden/>
        </w:rPr>
        <w:instrText>Toc11846024 \h</w:instrText>
      </w:r>
      <w:r w:rsidRPr="00854FFB">
        <w:rPr>
          <w:noProof/>
          <w:webHidden/>
          <w:rtl/>
        </w:rPr>
        <w:instrText xml:space="preserve"> </w:instrText>
      </w:r>
      <w:r w:rsidRPr="00854FFB">
        <w:rPr>
          <w:rStyle w:val="Hyperlink"/>
          <w:noProof/>
          <w:rtl/>
        </w:rPr>
      </w:r>
      <w:r w:rsidRPr="00854FFB">
        <w:rPr>
          <w:rStyle w:val="Hyperlink"/>
          <w:noProof/>
          <w:rtl/>
        </w:rPr>
        <w:fldChar w:fldCharType="separate"/>
      </w:r>
      <w:r w:rsidR="00901239">
        <w:rPr>
          <w:noProof/>
          <w:webHidden/>
          <w:rtl/>
        </w:rPr>
        <w:t>1</w:t>
      </w:r>
      <w:r w:rsidRPr="00854FFB">
        <w:rPr>
          <w:rStyle w:val="Hyperlink"/>
          <w:noProof/>
          <w:rtl/>
        </w:rPr>
        <w:fldChar w:fldCharType="end"/>
      </w:r>
      <w:r w:rsidRPr="00854FFB">
        <w:rPr>
          <w:rStyle w:val="Hyperlink"/>
          <w:noProof/>
          <w:rtl/>
        </w:rPr>
        <w:fldChar w:fldCharType="end"/>
      </w:r>
    </w:p>
    <w:p w:rsidR="00854FFB" w:rsidRPr="00854FFB" w:rsidRDefault="00854FFB" w:rsidP="00854FFB">
      <w:pPr>
        <w:pStyle w:val="TOC2"/>
        <w:tabs>
          <w:tab w:val="right" w:leader="dot" w:pos="10194"/>
        </w:tabs>
        <w:rPr>
          <w:rFonts w:asciiTheme="minorHAnsi" w:eastAsiaTheme="minorEastAsia" w:hAnsiTheme="minorHAnsi" w:cstheme="minorBidi"/>
          <w:bCs w:val="0"/>
          <w:noProof/>
          <w:color w:val="auto"/>
          <w:szCs w:val="22"/>
          <w:rtl/>
        </w:rPr>
      </w:pPr>
      <w:hyperlink w:anchor="_Toc11846025" w:history="1">
        <w:r w:rsidRPr="00854FFB">
          <w:rPr>
            <w:rStyle w:val="Hyperlink"/>
            <w:noProof/>
            <w:rtl/>
          </w:rPr>
          <w:t>الف: س</w:t>
        </w:r>
        <w:r w:rsidRPr="00854FFB">
          <w:rPr>
            <w:rStyle w:val="Hyperlink"/>
            <w:rFonts w:hint="cs"/>
            <w:noProof/>
            <w:rtl/>
          </w:rPr>
          <w:t>ی</w:t>
        </w:r>
        <w:r w:rsidRPr="00854FFB">
          <w:rPr>
            <w:rStyle w:val="Hyperlink"/>
            <w:rFonts w:hint="eastAsia"/>
            <w:noProof/>
            <w:rtl/>
          </w:rPr>
          <w:t>ره</w:t>
        </w:r>
        <w:r w:rsidRPr="00854FFB">
          <w:rPr>
            <w:rStyle w:val="Hyperlink"/>
            <w:noProof/>
            <w:rtl/>
          </w:rPr>
          <w:t xml:space="preserve"> عقلائ</w:t>
        </w:r>
        <w:r w:rsidRPr="00854FFB">
          <w:rPr>
            <w:rStyle w:val="Hyperlink"/>
            <w:rFonts w:hint="cs"/>
            <w:noProof/>
            <w:rtl/>
          </w:rPr>
          <w:t>ی</w:t>
        </w:r>
        <w:r w:rsidRPr="00854FFB">
          <w:rPr>
            <w:rStyle w:val="Hyperlink"/>
            <w:rFonts w:hint="eastAsia"/>
            <w:noProof/>
            <w:rtl/>
          </w:rPr>
          <w:t>ه</w:t>
        </w:r>
        <w:r w:rsidRPr="00854FFB">
          <w:rPr>
            <w:noProof/>
            <w:webHidden/>
            <w:rtl/>
          </w:rPr>
          <w:tab/>
        </w:r>
        <w:r w:rsidRPr="00854FFB">
          <w:rPr>
            <w:rStyle w:val="Hyperlink"/>
            <w:noProof/>
            <w:rtl/>
          </w:rPr>
          <w:fldChar w:fldCharType="begin"/>
        </w:r>
        <w:r w:rsidRPr="00854FFB">
          <w:rPr>
            <w:noProof/>
            <w:webHidden/>
            <w:rtl/>
          </w:rPr>
          <w:instrText xml:space="preserve"> </w:instrText>
        </w:r>
        <w:r w:rsidRPr="00854FFB">
          <w:rPr>
            <w:noProof/>
            <w:webHidden/>
          </w:rPr>
          <w:instrText>PAGEREF</w:instrText>
        </w:r>
        <w:r w:rsidRPr="00854FFB">
          <w:rPr>
            <w:noProof/>
            <w:webHidden/>
            <w:rtl/>
          </w:rPr>
          <w:instrText xml:space="preserve"> _</w:instrText>
        </w:r>
        <w:r w:rsidRPr="00854FFB">
          <w:rPr>
            <w:noProof/>
            <w:webHidden/>
          </w:rPr>
          <w:instrText>Toc11846025 \h</w:instrText>
        </w:r>
        <w:r w:rsidRPr="00854FFB">
          <w:rPr>
            <w:noProof/>
            <w:webHidden/>
            <w:rtl/>
          </w:rPr>
          <w:instrText xml:space="preserve"> </w:instrText>
        </w:r>
        <w:r w:rsidRPr="00854FFB">
          <w:rPr>
            <w:rStyle w:val="Hyperlink"/>
            <w:noProof/>
            <w:rtl/>
          </w:rPr>
        </w:r>
        <w:r w:rsidRPr="00854FFB">
          <w:rPr>
            <w:rStyle w:val="Hyperlink"/>
            <w:noProof/>
            <w:rtl/>
          </w:rPr>
          <w:fldChar w:fldCharType="separate"/>
        </w:r>
        <w:r w:rsidR="00901239">
          <w:rPr>
            <w:noProof/>
            <w:webHidden/>
            <w:rtl/>
          </w:rPr>
          <w:t>1</w:t>
        </w:r>
        <w:r w:rsidRPr="00854FFB">
          <w:rPr>
            <w:rStyle w:val="Hyperlink"/>
            <w:noProof/>
            <w:rtl/>
          </w:rPr>
          <w:fldChar w:fldCharType="end"/>
        </w:r>
      </w:hyperlink>
    </w:p>
    <w:p w:rsidR="00854FFB" w:rsidRPr="00854FFB" w:rsidRDefault="00854FFB" w:rsidP="00854FFB">
      <w:pPr>
        <w:pStyle w:val="TOC3"/>
        <w:tabs>
          <w:tab w:val="right" w:leader="dot" w:pos="10194"/>
        </w:tabs>
        <w:rPr>
          <w:rFonts w:asciiTheme="minorHAnsi" w:eastAsiaTheme="minorEastAsia" w:hAnsiTheme="minorHAnsi" w:cstheme="minorBidi"/>
          <w:bCs w:val="0"/>
          <w:iCs w:val="0"/>
          <w:noProof/>
          <w:color w:val="auto"/>
          <w:szCs w:val="22"/>
          <w:rtl/>
        </w:rPr>
      </w:pPr>
      <w:hyperlink w:anchor="_Toc11846026" w:history="1">
        <w:r w:rsidRPr="00854FFB">
          <w:rPr>
            <w:rStyle w:val="Hyperlink"/>
            <w:iCs w:val="0"/>
            <w:noProof/>
            <w:rtl/>
          </w:rPr>
          <w:t>کلام امام قدس سره</w:t>
        </w:r>
        <w:r w:rsidRPr="00854FFB">
          <w:rPr>
            <w:iCs w:val="0"/>
            <w:noProof/>
            <w:webHidden/>
            <w:rtl/>
          </w:rPr>
          <w:tab/>
        </w:r>
        <w:r w:rsidRPr="00854FFB">
          <w:rPr>
            <w:rStyle w:val="Hyperlink"/>
            <w:iCs w:val="0"/>
            <w:noProof/>
            <w:rtl/>
          </w:rPr>
          <w:fldChar w:fldCharType="begin"/>
        </w:r>
        <w:r w:rsidRPr="00854FFB">
          <w:rPr>
            <w:iCs w:val="0"/>
            <w:noProof/>
            <w:webHidden/>
            <w:rtl/>
          </w:rPr>
          <w:instrText xml:space="preserve"> </w:instrText>
        </w:r>
        <w:r w:rsidRPr="00854FFB">
          <w:rPr>
            <w:iCs w:val="0"/>
            <w:noProof/>
            <w:webHidden/>
          </w:rPr>
          <w:instrText>PAGEREF</w:instrText>
        </w:r>
        <w:r w:rsidRPr="00854FFB">
          <w:rPr>
            <w:iCs w:val="0"/>
            <w:noProof/>
            <w:webHidden/>
            <w:rtl/>
          </w:rPr>
          <w:instrText xml:space="preserve"> _</w:instrText>
        </w:r>
        <w:r w:rsidRPr="00854FFB">
          <w:rPr>
            <w:iCs w:val="0"/>
            <w:noProof/>
            <w:webHidden/>
          </w:rPr>
          <w:instrText>Toc11846026 \h</w:instrText>
        </w:r>
        <w:r w:rsidRPr="00854FFB">
          <w:rPr>
            <w:iCs w:val="0"/>
            <w:noProof/>
            <w:webHidden/>
            <w:rtl/>
          </w:rPr>
          <w:instrText xml:space="preserve"> </w:instrText>
        </w:r>
        <w:r w:rsidRPr="00854FFB">
          <w:rPr>
            <w:rStyle w:val="Hyperlink"/>
            <w:iCs w:val="0"/>
            <w:noProof/>
            <w:rtl/>
          </w:rPr>
        </w:r>
        <w:r w:rsidRPr="00854FFB">
          <w:rPr>
            <w:rStyle w:val="Hyperlink"/>
            <w:iCs w:val="0"/>
            <w:noProof/>
            <w:rtl/>
          </w:rPr>
          <w:fldChar w:fldCharType="separate"/>
        </w:r>
        <w:r w:rsidR="00901239">
          <w:rPr>
            <w:iCs w:val="0"/>
            <w:noProof/>
            <w:webHidden/>
            <w:rtl/>
          </w:rPr>
          <w:t>2</w:t>
        </w:r>
        <w:r w:rsidRPr="00854FFB">
          <w:rPr>
            <w:rStyle w:val="Hyperlink"/>
            <w:iCs w:val="0"/>
            <w:noProof/>
            <w:rtl/>
          </w:rPr>
          <w:fldChar w:fldCharType="end"/>
        </w:r>
      </w:hyperlink>
    </w:p>
    <w:p w:rsidR="00854FFB" w:rsidRPr="00854FFB" w:rsidRDefault="00854FFB" w:rsidP="00854FFB">
      <w:pPr>
        <w:pStyle w:val="TOC2"/>
        <w:tabs>
          <w:tab w:val="right" w:leader="dot" w:pos="10194"/>
        </w:tabs>
        <w:rPr>
          <w:rFonts w:asciiTheme="minorHAnsi" w:eastAsiaTheme="minorEastAsia" w:hAnsiTheme="minorHAnsi" w:cstheme="minorBidi"/>
          <w:bCs w:val="0"/>
          <w:noProof/>
          <w:color w:val="auto"/>
          <w:szCs w:val="22"/>
          <w:rtl/>
        </w:rPr>
      </w:pPr>
      <w:hyperlink w:anchor="_Toc11846027" w:history="1">
        <w:r w:rsidRPr="00854FFB">
          <w:rPr>
            <w:rStyle w:val="Hyperlink"/>
            <w:noProof/>
            <w:rtl/>
          </w:rPr>
          <w:t>ب: س</w:t>
        </w:r>
        <w:r w:rsidRPr="00854FFB">
          <w:rPr>
            <w:rStyle w:val="Hyperlink"/>
            <w:rFonts w:hint="cs"/>
            <w:noProof/>
            <w:rtl/>
          </w:rPr>
          <w:t>ی</w:t>
        </w:r>
        <w:r w:rsidRPr="00854FFB">
          <w:rPr>
            <w:rStyle w:val="Hyperlink"/>
            <w:rFonts w:hint="eastAsia"/>
            <w:noProof/>
            <w:rtl/>
          </w:rPr>
          <w:t>ره</w:t>
        </w:r>
        <w:r w:rsidRPr="00854FFB">
          <w:rPr>
            <w:rStyle w:val="Hyperlink"/>
            <w:noProof/>
            <w:rtl/>
          </w:rPr>
          <w:t xml:space="preserve"> متشرعه</w:t>
        </w:r>
        <w:r w:rsidRPr="00854FFB">
          <w:rPr>
            <w:noProof/>
            <w:webHidden/>
            <w:rtl/>
          </w:rPr>
          <w:tab/>
        </w:r>
        <w:r w:rsidRPr="00854FFB">
          <w:rPr>
            <w:rStyle w:val="Hyperlink"/>
            <w:noProof/>
            <w:rtl/>
          </w:rPr>
          <w:fldChar w:fldCharType="begin"/>
        </w:r>
        <w:r w:rsidRPr="00854FFB">
          <w:rPr>
            <w:noProof/>
            <w:webHidden/>
            <w:rtl/>
          </w:rPr>
          <w:instrText xml:space="preserve"> </w:instrText>
        </w:r>
        <w:r w:rsidRPr="00854FFB">
          <w:rPr>
            <w:noProof/>
            <w:webHidden/>
          </w:rPr>
          <w:instrText>PAGEREF</w:instrText>
        </w:r>
        <w:r w:rsidRPr="00854FFB">
          <w:rPr>
            <w:noProof/>
            <w:webHidden/>
            <w:rtl/>
          </w:rPr>
          <w:instrText xml:space="preserve"> _</w:instrText>
        </w:r>
        <w:r w:rsidRPr="00854FFB">
          <w:rPr>
            <w:noProof/>
            <w:webHidden/>
          </w:rPr>
          <w:instrText>Toc11846027 \h</w:instrText>
        </w:r>
        <w:r w:rsidRPr="00854FFB">
          <w:rPr>
            <w:noProof/>
            <w:webHidden/>
            <w:rtl/>
          </w:rPr>
          <w:instrText xml:space="preserve"> </w:instrText>
        </w:r>
        <w:r w:rsidRPr="00854FFB">
          <w:rPr>
            <w:rStyle w:val="Hyperlink"/>
            <w:noProof/>
            <w:rtl/>
          </w:rPr>
        </w:r>
        <w:r w:rsidRPr="00854FFB">
          <w:rPr>
            <w:rStyle w:val="Hyperlink"/>
            <w:noProof/>
            <w:rtl/>
          </w:rPr>
          <w:fldChar w:fldCharType="separate"/>
        </w:r>
        <w:r w:rsidR="00901239">
          <w:rPr>
            <w:noProof/>
            <w:webHidden/>
            <w:rtl/>
          </w:rPr>
          <w:t>3</w:t>
        </w:r>
        <w:r w:rsidRPr="00854FFB">
          <w:rPr>
            <w:rStyle w:val="Hyperlink"/>
            <w:noProof/>
            <w:rtl/>
          </w:rPr>
          <w:fldChar w:fldCharType="end"/>
        </w:r>
      </w:hyperlink>
    </w:p>
    <w:p w:rsidR="00854FFB" w:rsidRPr="00854FFB" w:rsidRDefault="00854FFB" w:rsidP="00854FFB">
      <w:pPr>
        <w:pStyle w:val="TOC2"/>
        <w:tabs>
          <w:tab w:val="right" w:leader="dot" w:pos="10194"/>
        </w:tabs>
        <w:rPr>
          <w:rFonts w:asciiTheme="minorHAnsi" w:eastAsiaTheme="minorEastAsia" w:hAnsiTheme="minorHAnsi" w:cstheme="minorBidi"/>
          <w:bCs w:val="0"/>
          <w:noProof/>
          <w:color w:val="auto"/>
          <w:szCs w:val="22"/>
          <w:rtl/>
        </w:rPr>
      </w:pPr>
      <w:hyperlink w:anchor="_Toc11846028" w:history="1">
        <w:r w:rsidRPr="00854FFB">
          <w:rPr>
            <w:rStyle w:val="Hyperlink"/>
            <w:noProof/>
            <w:rtl/>
          </w:rPr>
          <w:t>ج: مقدمات انسداد</w:t>
        </w:r>
        <w:r w:rsidRPr="00854FFB">
          <w:rPr>
            <w:noProof/>
            <w:webHidden/>
            <w:rtl/>
          </w:rPr>
          <w:tab/>
        </w:r>
        <w:r w:rsidRPr="00854FFB">
          <w:rPr>
            <w:rStyle w:val="Hyperlink"/>
            <w:noProof/>
            <w:rtl/>
          </w:rPr>
          <w:fldChar w:fldCharType="begin"/>
        </w:r>
        <w:r w:rsidRPr="00854FFB">
          <w:rPr>
            <w:noProof/>
            <w:webHidden/>
            <w:rtl/>
          </w:rPr>
          <w:instrText xml:space="preserve"> </w:instrText>
        </w:r>
        <w:r w:rsidRPr="00854FFB">
          <w:rPr>
            <w:noProof/>
            <w:webHidden/>
          </w:rPr>
          <w:instrText>PAGEREF</w:instrText>
        </w:r>
        <w:r w:rsidRPr="00854FFB">
          <w:rPr>
            <w:noProof/>
            <w:webHidden/>
            <w:rtl/>
          </w:rPr>
          <w:instrText xml:space="preserve"> _</w:instrText>
        </w:r>
        <w:r w:rsidRPr="00854FFB">
          <w:rPr>
            <w:noProof/>
            <w:webHidden/>
          </w:rPr>
          <w:instrText>Toc11846028 \h</w:instrText>
        </w:r>
        <w:r w:rsidRPr="00854FFB">
          <w:rPr>
            <w:noProof/>
            <w:webHidden/>
            <w:rtl/>
          </w:rPr>
          <w:instrText xml:space="preserve"> </w:instrText>
        </w:r>
        <w:r w:rsidRPr="00854FFB">
          <w:rPr>
            <w:rStyle w:val="Hyperlink"/>
            <w:noProof/>
            <w:rtl/>
          </w:rPr>
        </w:r>
        <w:r w:rsidRPr="00854FFB">
          <w:rPr>
            <w:rStyle w:val="Hyperlink"/>
            <w:noProof/>
            <w:rtl/>
          </w:rPr>
          <w:fldChar w:fldCharType="separate"/>
        </w:r>
        <w:r w:rsidR="00901239">
          <w:rPr>
            <w:noProof/>
            <w:webHidden/>
            <w:rtl/>
          </w:rPr>
          <w:t>4</w:t>
        </w:r>
        <w:r w:rsidRPr="00854FFB">
          <w:rPr>
            <w:rStyle w:val="Hyperlink"/>
            <w:noProof/>
            <w:rtl/>
          </w:rPr>
          <w:fldChar w:fldCharType="end"/>
        </w:r>
      </w:hyperlink>
    </w:p>
    <w:p w:rsidR="00854FFB" w:rsidRPr="00854FFB" w:rsidRDefault="00854FFB" w:rsidP="00854FFB">
      <w:pPr>
        <w:pStyle w:val="TOC2"/>
        <w:tabs>
          <w:tab w:val="right" w:leader="dot" w:pos="10194"/>
        </w:tabs>
        <w:rPr>
          <w:rFonts w:asciiTheme="minorHAnsi" w:eastAsiaTheme="minorEastAsia" w:hAnsiTheme="minorHAnsi" w:cstheme="minorBidi"/>
          <w:bCs w:val="0"/>
          <w:noProof/>
          <w:color w:val="auto"/>
          <w:szCs w:val="22"/>
          <w:rtl/>
        </w:rPr>
      </w:pPr>
      <w:hyperlink w:anchor="_Toc11846029" w:history="1">
        <w:r w:rsidRPr="00854FFB">
          <w:rPr>
            <w:rStyle w:val="Hyperlink"/>
            <w:noProof/>
            <w:rtl/>
          </w:rPr>
          <w:t>د: آ</w:t>
        </w:r>
        <w:r w:rsidRPr="00854FFB">
          <w:rPr>
            <w:rStyle w:val="Hyperlink"/>
            <w:rFonts w:hint="cs"/>
            <w:noProof/>
            <w:rtl/>
          </w:rPr>
          <w:t>ی</w:t>
        </w:r>
        <w:r w:rsidRPr="00854FFB">
          <w:rPr>
            <w:rStyle w:val="Hyperlink"/>
            <w:rFonts w:hint="eastAsia"/>
            <w:noProof/>
            <w:rtl/>
          </w:rPr>
          <w:t>ات</w:t>
        </w:r>
        <w:r w:rsidRPr="00854FFB">
          <w:rPr>
            <w:rStyle w:val="Hyperlink"/>
            <w:noProof/>
            <w:rtl/>
          </w:rPr>
          <w:t xml:space="preserve"> و روا</w:t>
        </w:r>
        <w:r w:rsidRPr="00854FFB">
          <w:rPr>
            <w:rStyle w:val="Hyperlink"/>
            <w:rFonts w:hint="cs"/>
            <w:noProof/>
            <w:rtl/>
          </w:rPr>
          <w:t>ی</w:t>
        </w:r>
        <w:r w:rsidRPr="00854FFB">
          <w:rPr>
            <w:rStyle w:val="Hyperlink"/>
            <w:rFonts w:hint="eastAsia"/>
            <w:noProof/>
            <w:rtl/>
          </w:rPr>
          <w:t>ات</w:t>
        </w:r>
        <w:r w:rsidRPr="00854FFB">
          <w:rPr>
            <w:noProof/>
            <w:webHidden/>
            <w:rtl/>
          </w:rPr>
          <w:tab/>
        </w:r>
        <w:r w:rsidRPr="00854FFB">
          <w:rPr>
            <w:rStyle w:val="Hyperlink"/>
            <w:noProof/>
            <w:rtl/>
          </w:rPr>
          <w:fldChar w:fldCharType="begin"/>
        </w:r>
        <w:r w:rsidRPr="00854FFB">
          <w:rPr>
            <w:noProof/>
            <w:webHidden/>
            <w:rtl/>
          </w:rPr>
          <w:instrText xml:space="preserve"> </w:instrText>
        </w:r>
        <w:r w:rsidRPr="00854FFB">
          <w:rPr>
            <w:noProof/>
            <w:webHidden/>
          </w:rPr>
          <w:instrText>PAGEREF</w:instrText>
        </w:r>
        <w:r w:rsidRPr="00854FFB">
          <w:rPr>
            <w:noProof/>
            <w:webHidden/>
            <w:rtl/>
          </w:rPr>
          <w:instrText xml:space="preserve"> _</w:instrText>
        </w:r>
        <w:r w:rsidRPr="00854FFB">
          <w:rPr>
            <w:noProof/>
            <w:webHidden/>
          </w:rPr>
          <w:instrText>Toc11846029 \h</w:instrText>
        </w:r>
        <w:r w:rsidRPr="00854FFB">
          <w:rPr>
            <w:noProof/>
            <w:webHidden/>
            <w:rtl/>
          </w:rPr>
          <w:instrText xml:space="preserve"> </w:instrText>
        </w:r>
        <w:r w:rsidRPr="00854FFB">
          <w:rPr>
            <w:rStyle w:val="Hyperlink"/>
            <w:noProof/>
            <w:rtl/>
          </w:rPr>
        </w:r>
        <w:r w:rsidRPr="00854FFB">
          <w:rPr>
            <w:rStyle w:val="Hyperlink"/>
            <w:noProof/>
            <w:rtl/>
          </w:rPr>
          <w:fldChar w:fldCharType="separate"/>
        </w:r>
        <w:r w:rsidR="00901239">
          <w:rPr>
            <w:noProof/>
            <w:webHidden/>
            <w:rtl/>
          </w:rPr>
          <w:t>4</w:t>
        </w:r>
        <w:r w:rsidRPr="00854FFB">
          <w:rPr>
            <w:rStyle w:val="Hyperlink"/>
            <w:noProof/>
            <w:rtl/>
          </w:rPr>
          <w:fldChar w:fldCharType="end"/>
        </w:r>
      </w:hyperlink>
    </w:p>
    <w:p w:rsidR="00854FFB" w:rsidRPr="00854FFB" w:rsidRDefault="00854FFB" w:rsidP="00854FFB">
      <w:pPr>
        <w:pStyle w:val="TOC3"/>
        <w:tabs>
          <w:tab w:val="right" w:leader="dot" w:pos="10194"/>
        </w:tabs>
        <w:rPr>
          <w:rFonts w:asciiTheme="minorHAnsi" w:eastAsiaTheme="minorEastAsia" w:hAnsiTheme="minorHAnsi" w:cstheme="minorBidi"/>
          <w:bCs w:val="0"/>
          <w:iCs w:val="0"/>
          <w:noProof/>
          <w:color w:val="auto"/>
          <w:szCs w:val="22"/>
          <w:rtl/>
        </w:rPr>
      </w:pPr>
      <w:hyperlink w:anchor="_Toc11846030" w:history="1">
        <w:r w:rsidRPr="00854FFB">
          <w:rPr>
            <w:rStyle w:val="Hyperlink"/>
            <w:iCs w:val="0"/>
            <w:noProof/>
            <w:rtl/>
          </w:rPr>
          <w:t>الف: آ</w:t>
        </w:r>
        <w:r w:rsidRPr="00854FFB">
          <w:rPr>
            <w:rStyle w:val="Hyperlink"/>
            <w:rFonts w:hint="cs"/>
            <w:iCs w:val="0"/>
            <w:noProof/>
            <w:rtl/>
          </w:rPr>
          <w:t>ی</w:t>
        </w:r>
        <w:r w:rsidRPr="00854FFB">
          <w:rPr>
            <w:rStyle w:val="Hyperlink"/>
            <w:rFonts w:hint="eastAsia"/>
            <w:iCs w:val="0"/>
            <w:noProof/>
            <w:rtl/>
          </w:rPr>
          <w:t>ات</w:t>
        </w:r>
        <w:r w:rsidRPr="00854FFB">
          <w:rPr>
            <w:iCs w:val="0"/>
            <w:noProof/>
            <w:webHidden/>
            <w:rtl/>
          </w:rPr>
          <w:tab/>
        </w:r>
        <w:r w:rsidRPr="00854FFB">
          <w:rPr>
            <w:rStyle w:val="Hyperlink"/>
            <w:iCs w:val="0"/>
            <w:noProof/>
            <w:rtl/>
          </w:rPr>
          <w:fldChar w:fldCharType="begin"/>
        </w:r>
        <w:r w:rsidRPr="00854FFB">
          <w:rPr>
            <w:iCs w:val="0"/>
            <w:noProof/>
            <w:webHidden/>
            <w:rtl/>
          </w:rPr>
          <w:instrText xml:space="preserve"> </w:instrText>
        </w:r>
        <w:r w:rsidRPr="00854FFB">
          <w:rPr>
            <w:iCs w:val="0"/>
            <w:noProof/>
            <w:webHidden/>
          </w:rPr>
          <w:instrText>PAGEREF</w:instrText>
        </w:r>
        <w:r w:rsidRPr="00854FFB">
          <w:rPr>
            <w:iCs w:val="0"/>
            <w:noProof/>
            <w:webHidden/>
            <w:rtl/>
          </w:rPr>
          <w:instrText xml:space="preserve"> _</w:instrText>
        </w:r>
        <w:r w:rsidRPr="00854FFB">
          <w:rPr>
            <w:iCs w:val="0"/>
            <w:noProof/>
            <w:webHidden/>
          </w:rPr>
          <w:instrText>Toc11846030 \h</w:instrText>
        </w:r>
        <w:r w:rsidRPr="00854FFB">
          <w:rPr>
            <w:iCs w:val="0"/>
            <w:noProof/>
            <w:webHidden/>
            <w:rtl/>
          </w:rPr>
          <w:instrText xml:space="preserve"> </w:instrText>
        </w:r>
        <w:r w:rsidRPr="00854FFB">
          <w:rPr>
            <w:rStyle w:val="Hyperlink"/>
            <w:iCs w:val="0"/>
            <w:noProof/>
            <w:rtl/>
          </w:rPr>
        </w:r>
        <w:r w:rsidRPr="00854FFB">
          <w:rPr>
            <w:rStyle w:val="Hyperlink"/>
            <w:iCs w:val="0"/>
            <w:noProof/>
            <w:rtl/>
          </w:rPr>
          <w:fldChar w:fldCharType="separate"/>
        </w:r>
        <w:r w:rsidR="00901239">
          <w:rPr>
            <w:iCs w:val="0"/>
            <w:noProof/>
            <w:webHidden/>
            <w:rtl/>
          </w:rPr>
          <w:t>4</w:t>
        </w:r>
        <w:r w:rsidRPr="00854FFB">
          <w:rPr>
            <w:rStyle w:val="Hyperlink"/>
            <w:iCs w:val="0"/>
            <w:noProof/>
            <w:rtl/>
          </w:rPr>
          <w:fldChar w:fldCharType="end"/>
        </w:r>
      </w:hyperlink>
    </w:p>
    <w:p w:rsidR="00854FFB" w:rsidRPr="00854FFB" w:rsidRDefault="00854FFB" w:rsidP="00854FFB">
      <w:pPr>
        <w:pStyle w:val="TOC3"/>
        <w:tabs>
          <w:tab w:val="right" w:leader="dot" w:pos="10194"/>
        </w:tabs>
        <w:rPr>
          <w:rFonts w:asciiTheme="minorHAnsi" w:eastAsiaTheme="minorEastAsia" w:hAnsiTheme="minorHAnsi" w:cstheme="minorBidi"/>
          <w:bCs w:val="0"/>
          <w:iCs w:val="0"/>
          <w:noProof/>
          <w:color w:val="auto"/>
          <w:szCs w:val="22"/>
          <w:rtl/>
        </w:rPr>
      </w:pPr>
      <w:hyperlink w:anchor="_Toc11846031" w:history="1">
        <w:r w:rsidRPr="00854FFB">
          <w:rPr>
            <w:rStyle w:val="Hyperlink"/>
            <w:iCs w:val="0"/>
            <w:noProof/>
            <w:rtl/>
          </w:rPr>
          <w:t>ب: روا</w:t>
        </w:r>
        <w:r w:rsidRPr="00854FFB">
          <w:rPr>
            <w:rStyle w:val="Hyperlink"/>
            <w:rFonts w:hint="cs"/>
            <w:iCs w:val="0"/>
            <w:noProof/>
            <w:rtl/>
          </w:rPr>
          <w:t>ی</w:t>
        </w:r>
        <w:r w:rsidRPr="00854FFB">
          <w:rPr>
            <w:rStyle w:val="Hyperlink"/>
            <w:rFonts w:hint="eastAsia"/>
            <w:iCs w:val="0"/>
            <w:noProof/>
            <w:rtl/>
          </w:rPr>
          <w:t>ات</w:t>
        </w:r>
        <w:r w:rsidRPr="00854FFB">
          <w:rPr>
            <w:iCs w:val="0"/>
            <w:noProof/>
            <w:webHidden/>
            <w:rtl/>
          </w:rPr>
          <w:tab/>
        </w:r>
        <w:r w:rsidRPr="00854FFB">
          <w:rPr>
            <w:rStyle w:val="Hyperlink"/>
            <w:iCs w:val="0"/>
            <w:noProof/>
            <w:rtl/>
          </w:rPr>
          <w:fldChar w:fldCharType="begin"/>
        </w:r>
        <w:r w:rsidRPr="00854FFB">
          <w:rPr>
            <w:iCs w:val="0"/>
            <w:noProof/>
            <w:webHidden/>
            <w:rtl/>
          </w:rPr>
          <w:instrText xml:space="preserve"> </w:instrText>
        </w:r>
        <w:r w:rsidRPr="00854FFB">
          <w:rPr>
            <w:iCs w:val="0"/>
            <w:noProof/>
            <w:webHidden/>
          </w:rPr>
          <w:instrText>PAGEREF</w:instrText>
        </w:r>
        <w:r w:rsidRPr="00854FFB">
          <w:rPr>
            <w:iCs w:val="0"/>
            <w:noProof/>
            <w:webHidden/>
            <w:rtl/>
          </w:rPr>
          <w:instrText xml:space="preserve"> _</w:instrText>
        </w:r>
        <w:r w:rsidRPr="00854FFB">
          <w:rPr>
            <w:iCs w:val="0"/>
            <w:noProof/>
            <w:webHidden/>
          </w:rPr>
          <w:instrText>Toc11846031 \h</w:instrText>
        </w:r>
        <w:r w:rsidRPr="00854FFB">
          <w:rPr>
            <w:iCs w:val="0"/>
            <w:noProof/>
            <w:webHidden/>
            <w:rtl/>
          </w:rPr>
          <w:instrText xml:space="preserve"> </w:instrText>
        </w:r>
        <w:r w:rsidRPr="00854FFB">
          <w:rPr>
            <w:rStyle w:val="Hyperlink"/>
            <w:iCs w:val="0"/>
            <w:noProof/>
            <w:rtl/>
          </w:rPr>
        </w:r>
        <w:r w:rsidRPr="00854FFB">
          <w:rPr>
            <w:rStyle w:val="Hyperlink"/>
            <w:iCs w:val="0"/>
            <w:noProof/>
            <w:rtl/>
          </w:rPr>
          <w:fldChar w:fldCharType="separate"/>
        </w:r>
        <w:r w:rsidR="00901239">
          <w:rPr>
            <w:iCs w:val="0"/>
            <w:noProof/>
            <w:webHidden/>
            <w:rtl/>
          </w:rPr>
          <w:t>5</w:t>
        </w:r>
        <w:r w:rsidRPr="00854FFB">
          <w:rPr>
            <w:rStyle w:val="Hyperlink"/>
            <w:iCs w:val="0"/>
            <w:noProof/>
            <w:rtl/>
          </w:rPr>
          <w:fldChar w:fldCharType="end"/>
        </w:r>
      </w:hyperlink>
    </w:p>
    <w:p w:rsidR="00854FFB" w:rsidRPr="00854FFB" w:rsidRDefault="00854FFB" w:rsidP="00854FFB">
      <w:pPr>
        <w:pStyle w:val="TOC4"/>
        <w:tabs>
          <w:tab w:val="right" w:leader="dot" w:pos="10194"/>
        </w:tabs>
        <w:rPr>
          <w:rFonts w:asciiTheme="minorHAnsi" w:eastAsiaTheme="minorEastAsia" w:hAnsiTheme="minorHAnsi" w:cstheme="minorBidi"/>
          <w:bCs w:val="0"/>
          <w:noProof/>
          <w:color w:val="auto"/>
          <w:szCs w:val="22"/>
          <w:rtl/>
        </w:rPr>
      </w:pPr>
      <w:hyperlink w:anchor="_Toc11846032" w:history="1">
        <w:r w:rsidRPr="00854FFB">
          <w:rPr>
            <w:rStyle w:val="Hyperlink"/>
            <w:noProof/>
            <w:rtl/>
          </w:rPr>
          <w:t>الف: روا</w:t>
        </w:r>
        <w:r w:rsidRPr="00854FFB">
          <w:rPr>
            <w:rStyle w:val="Hyperlink"/>
            <w:rFonts w:hint="cs"/>
            <w:noProof/>
            <w:rtl/>
          </w:rPr>
          <w:t>ی</w:t>
        </w:r>
        <w:r w:rsidRPr="00854FFB">
          <w:rPr>
            <w:rStyle w:val="Hyperlink"/>
            <w:rFonts w:hint="eastAsia"/>
            <w:noProof/>
            <w:rtl/>
          </w:rPr>
          <w:t>ات</w:t>
        </w:r>
        <w:r w:rsidRPr="00854FFB">
          <w:rPr>
            <w:rStyle w:val="Hyperlink"/>
            <w:noProof/>
            <w:rtl/>
          </w:rPr>
          <w:t xml:space="preserve"> ناه</w:t>
        </w:r>
        <w:r w:rsidRPr="00854FFB">
          <w:rPr>
            <w:rStyle w:val="Hyperlink"/>
            <w:rFonts w:hint="cs"/>
            <w:noProof/>
            <w:rtl/>
          </w:rPr>
          <w:t>ی</w:t>
        </w:r>
        <w:r w:rsidRPr="00854FFB">
          <w:rPr>
            <w:rStyle w:val="Hyperlink"/>
            <w:noProof/>
            <w:rtl/>
          </w:rPr>
          <w:t xml:space="preserve"> از افتاء به غ</w:t>
        </w:r>
        <w:r w:rsidRPr="00854FFB">
          <w:rPr>
            <w:rStyle w:val="Hyperlink"/>
            <w:rFonts w:hint="cs"/>
            <w:noProof/>
            <w:rtl/>
          </w:rPr>
          <w:t>ی</w:t>
        </w:r>
        <w:r w:rsidRPr="00854FFB">
          <w:rPr>
            <w:rStyle w:val="Hyperlink"/>
            <w:rFonts w:hint="eastAsia"/>
            <w:noProof/>
            <w:rtl/>
          </w:rPr>
          <w:t>ر</w:t>
        </w:r>
        <w:r w:rsidRPr="00854FFB">
          <w:rPr>
            <w:rStyle w:val="Hyperlink"/>
            <w:noProof/>
            <w:rtl/>
          </w:rPr>
          <w:t xml:space="preserve"> علم</w:t>
        </w:r>
        <w:r w:rsidRPr="00854FFB">
          <w:rPr>
            <w:noProof/>
            <w:webHidden/>
            <w:rtl/>
          </w:rPr>
          <w:tab/>
        </w:r>
        <w:r w:rsidRPr="00854FFB">
          <w:rPr>
            <w:rStyle w:val="Hyperlink"/>
            <w:noProof/>
            <w:rtl/>
          </w:rPr>
          <w:fldChar w:fldCharType="begin"/>
        </w:r>
        <w:r w:rsidRPr="00854FFB">
          <w:rPr>
            <w:noProof/>
            <w:webHidden/>
            <w:rtl/>
          </w:rPr>
          <w:instrText xml:space="preserve"> </w:instrText>
        </w:r>
        <w:r w:rsidRPr="00854FFB">
          <w:rPr>
            <w:noProof/>
            <w:webHidden/>
          </w:rPr>
          <w:instrText>PAGEREF</w:instrText>
        </w:r>
        <w:r w:rsidRPr="00854FFB">
          <w:rPr>
            <w:noProof/>
            <w:webHidden/>
            <w:rtl/>
          </w:rPr>
          <w:instrText xml:space="preserve"> _</w:instrText>
        </w:r>
        <w:r w:rsidRPr="00854FFB">
          <w:rPr>
            <w:noProof/>
            <w:webHidden/>
          </w:rPr>
          <w:instrText>Toc11846032 \h</w:instrText>
        </w:r>
        <w:r w:rsidRPr="00854FFB">
          <w:rPr>
            <w:noProof/>
            <w:webHidden/>
            <w:rtl/>
          </w:rPr>
          <w:instrText xml:space="preserve"> </w:instrText>
        </w:r>
        <w:r w:rsidRPr="00854FFB">
          <w:rPr>
            <w:rStyle w:val="Hyperlink"/>
            <w:noProof/>
            <w:rtl/>
          </w:rPr>
        </w:r>
        <w:r w:rsidRPr="00854FFB">
          <w:rPr>
            <w:rStyle w:val="Hyperlink"/>
            <w:noProof/>
            <w:rtl/>
          </w:rPr>
          <w:fldChar w:fldCharType="separate"/>
        </w:r>
        <w:r w:rsidR="00901239">
          <w:rPr>
            <w:noProof/>
            <w:webHidden/>
            <w:rtl/>
          </w:rPr>
          <w:t>5</w:t>
        </w:r>
        <w:r w:rsidRPr="00854FFB">
          <w:rPr>
            <w:rStyle w:val="Hyperlink"/>
            <w:noProof/>
            <w:rtl/>
          </w:rPr>
          <w:fldChar w:fldCharType="end"/>
        </w:r>
      </w:hyperlink>
    </w:p>
    <w:p w:rsidR="00854FFB" w:rsidRPr="00854FFB" w:rsidRDefault="00854FFB" w:rsidP="00854FFB">
      <w:pPr>
        <w:pStyle w:val="TOC4"/>
        <w:tabs>
          <w:tab w:val="right" w:leader="dot" w:pos="10194"/>
        </w:tabs>
        <w:rPr>
          <w:rFonts w:asciiTheme="minorHAnsi" w:eastAsiaTheme="minorEastAsia" w:hAnsiTheme="minorHAnsi" w:cstheme="minorBidi"/>
          <w:bCs w:val="0"/>
          <w:noProof/>
          <w:color w:val="auto"/>
          <w:szCs w:val="22"/>
          <w:rtl/>
        </w:rPr>
      </w:pPr>
      <w:hyperlink w:anchor="_Toc11846033" w:history="1">
        <w:r w:rsidRPr="00854FFB">
          <w:rPr>
            <w:rStyle w:val="Hyperlink"/>
            <w:noProof/>
            <w:rtl/>
          </w:rPr>
          <w:t>ب: روا</w:t>
        </w:r>
        <w:r w:rsidRPr="00854FFB">
          <w:rPr>
            <w:rStyle w:val="Hyperlink"/>
            <w:rFonts w:hint="cs"/>
            <w:noProof/>
            <w:rtl/>
          </w:rPr>
          <w:t>ی</w:t>
        </w:r>
        <w:r w:rsidRPr="00854FFB">
          <w:rPr>
            <w:rStyle w:val="Hyperlink"/>
            <w:rFonts w:hint="eastAsia"/>
            <w:noProof/>
            <w:rtl/>
          </w:rPr>
          <w:t>ات</w:t>
        </w:r>
        <w:r w:rsidRPr="00854FFB">
          <w:rPr>
            <w:rStyle w:val="Hyperlink"/>
            <w:noProof/>
            <w:rtl/>
          </w:rPr>
          <w:t xml:space="preserve"> ترغ</w:t>
        </w:r>
        <w:r w:rsidRPr="00854FFB">
          <w:rPr>
            <w:rStyle w:val="Hyperlink"/>
            <w:rFonts w:hint="cs"/>
            <w:noProof/>
            <w:rtl/>
          </w:rPr>
          <w:t>ی</w:t>
        </w:r>
        <w:r w:rsidRPr="00854FFB">
          <w:rPr>
            <w:rStyle w:val="Hyperlink"/>
            <w:rFonts w:hint="eastAsia"/>
            <w:noProof/>
            <w:rtl/>
          </w:rPr>
          <w:t>ب</w:t>
        </w:r>
        <w:r w:rsidRPr="00854FFB">
          <w:rPr>
            <w:rStyle w:val="Hyperlink"/>
            <w:noProof/>
            <w:rtl/>
          </w:rPr>
          <w:t xml:space="preserve"> کننده به افتاء</w:t>
        </w:r>
        <w:r w:rsidRPr="00854FFB">
          <w:rPr>
            <w:noProof/>
            <w:webHidden/>
            <w:rtl/>
          </w:rPr>
          <w:tab/>
        </w:r>
        <w:r w:rsidRPr="00854FFB">
          <w:rPr>
            <w:rStyle w:val="Hyperlink"/>
            <w:noProof/>
            <w:rtl/>
          </w:rPr>
          <w:fldChar w:fldCharType="begin"/>
        </w:r>
        <w:r w:rsidRPr="00854FFB">
          <w:rPr>
            <w:noProof/>
            <w:webHidden/>
            <w:rtl/>
          </w:rPr>
          <w:instrText xml:space="preserve"> </w:instrText>
        </w:r>
        <w:r w:rsidRPr="00854FFB">
          <w:rPr>
            <w:noProof/>
            <w:webHidden/>
          </w:rPr>
          <w:instrText>PAGEREF</w:instrText>
        </w:r>
        <w:r w:rsidRPr="00854FFB">
          <w:rPr>
            <w:noProof/>
            <w:webHidden/>
            <w:rtl/>
          </w:rPr>
          <w:instrText xml:space="preserve"> _</w:instrText>
        </w:r>
        <w:r w:rsidRPr="00854FFB">
          <w:rPr>
            <w:noProof/>
            <w:webHidden/>
          </w:rPr>
          <w:instrText>Toc11846033 \h</w:instrText>
        </w:r>
        <w:r w:rsidRPr="00854FFB">
          <w:rPr>
            <w:noProof/>
            <w:webHidden/>
            <w:rtl/>
          </w:rPr>
          <w:instrText xml:space="preserve"> </w:instrText>
        </w:r>
        <w:r w:rsidRPr="00854FFB">
          <w:rPr>
            <w:rStyle w:val="Hyperlink"/>
            <w:noProof/>
            <w:rtl/>
          </w:rPr>
        </w:r>
        <w:r w:rsidRPr="00854FFB">
          <w:rPr>
            <w:rStyle w:val="Hyperlink"/>
            <w:noProof/>
            <w:rtl/>
          </w:rPr>
          <w:fldChar w:fldCharType="separate"/>
        </w:r>
        <w:r w:rsidR="00901239">
          <w:rPr>
            <w:noProof/>
            <w:webHidden/>
            <w:rtl/>
          </w:rPr>
          <w:t>6</w:t>
        </w:r>
        <w:r w:rsidRPr="00854FFB">
          <w:rPr>
            <w:rStyle w:val="Hyperlink"/>
            <w:noProof/>
            <w:rtl/>
          </w:rPr>
          <w:fldChar w:fldCharType="end"/>
        </w:r>
      </w:hyperlink>
    </w:p>
    <w:p w:rsidR="00854FFB" w:rsidRPr="00854FFB" w:rsidRDefault="00854FFB" w:rsidP="00854FFB">
      <w:pPr>
        <w:pStyle w:val="TOC4"/>
        <w:tabs>
          <w:tab w:val="right" w:leader="dot" w:pos="10194"/>
        </w:tabs>
        <w:rPr>
          <w:rFonts w:asciiTheme="minorHAnsi" w:eastAsiaTheme="minorEastAsia" w:hAnsiTheme="minorHAnsi" w:cstheme="minorBidi"/>
          <w:bCs w:val="0"/>
          <w:noProof/>
          <w:color w:val="auto"/>
          <w:szCs w:val="22"/>
          <w:rtl/>
        </w:rPr>
      </w:pPr>
      <w:hyperlink w:anchor="_Toc11846034" w:history="1">
        <w:r w:rsidRPr="00854FFB">
          <w:rPr>
            <w:rStyle w:val="Hyperlink"/>
            <w:noProof/>
            <w:rtl/>
          </w:rPr>
          <w:t>ج: روا</w:t>
        </w:r>
        <w:r w:rsidRPr="00854FFB">
          <w:rPr>
            <w:rStyle w:val="Hyperlink"/>
            <w:rFonts w:hint="cs"/>
            <w:noProof/>
            <w:rtl/>
          </w:rPr>
          <w:t>ی</w:t>
        </w:r>
        <w:r w:rsidRPr="00854FFB">
          <w:rPr>
            <w:rStyle w:val="Hyperlink"/>
            <w:rFonts w:hint="eastAsia"/>
            <w:noProof/>
            <w:rtl/>
          </w:rPr>
          <w:t>ات</w:t>
        </w:r>
        <w:r w:rsidRPr="00854FFB">
          <w:rPr>
            <w:rStyle w:val="Hyperlink"/>
            <w:noProof/>
            <w:rtl/>
          </w:rPr>
          <w:t xml:space="preserve"> آمر به رجوع به اصحاب</w:t>
        </w:r>
        <w:r w:rsidRPr="00854FFB">
          <w:rPr>
            <w:noProof/>
            <w:webHidden/>
            <w:rtl/>
          </w:rPr>
          <w:tab/>
        </w:r>
        <w:r w:rsidRPr="00854FFB">
          <w:rPr>
            <w:rStyle w:val="Hyperlink"/>
            <w:noProof/>
            <w:rtl/>
          </w:rPr>
          <w:fldChar w:fldCharType="begin"/>
        </w:r>
        <w:r w:rsidRPr="00854FFB">
          <w:rPr>
            <w:noProof/>
            <w:webHidden/>
            <w:rtl/>
          </w:rPr>
          <w:instrText xml:space="preserve"> </w:instrText>
        </w:r>
        <w:r w:rsidRPr="00854FFB">
          <w:rPr>
            <w:noProof/>
            <w:webHidden/>
          </w:rPr>
          <w:instrText>PAGEREF</w:instrText>
        </w:r>
        <w:r w:rsidRPr="00854FFB">
          <w:rPr>
            <w:noProof/>
            <w:webHidden/>
            <w:rtl/>
          </w:rPr>
          <w:instrText xml:space="preserve"> _</w:instrText>
        </w:r>
        <w:r w:rsidRPr="00854FFB">
          <w:rPr>
            <w:noProof/>
            <w:webHidden/>
          </w:rPr>
          <w:instrText>Toc11846034 \h</w:instrText>
        </w:r>
        <w:r w:rsidRPr="00854FFB">
          <w:rPr>
            <w:noProof/>
            <w:webHidden/>
            <w:rtl/>
          </w:rPr>
          <w:instrText xml:space="preserve"> </w:instrText>
        </w:r>
        <w:r w:rsidRPr="00854FFB">
          <w:rPr>
            <w:rStyle w:val="Hyperlink"/>
            <w:noProof/>
            <w:rtl/>
          </w:rPr>
        </w:r>
        <w:r w:rsidRPr="00854FFB">
          <w:rPr>
            <w:rStyle w:val="Hyperlink"/>
            <w:noProof/>
            <w:rtl/>
          </w:rPr>
          <w:fldChar w:fldCharType="separate"/>
        </w:r>
        <w:r w:rsidR="00901239">
          <w:rPr>
            <w:noProof/>
            <w:webHidden/>
            <w:rtl/>
          </w:rPr>
          <w:t>6</w:t>
        </w:r>
        <w:r w:rsidRPr="00854FFB">
          <w:rPr>
            <w:rStyle w:val="Hyperlink"/>
            <w:noProof/>
            <w:rtl/>
          </w:rPr>
          <w:fldChar w:fldCharType="end"/>
        </w:r>
      </w:hyperlink>
    </w:p>
    <w:bookmarkEnd w:id="0"/>
    <w:p w:rsidR="00C91EB6" w:rsidRPr="00C91EB6" w:rsidRDefault="00854FFB" w:rsidP="00854FFB">
      <w:pPr>
        <w:jc w:val="both"/>
      </w:pPr>
      <w:r>
        <w:rPr>
          <w:rFonts w:cs="B Titr"/>
          <w:noProof/>
          <w:webHidden/>
          <w:color w:val="632423" w:themeColor="accent2" w:themeShade="80"/>
          <w:szCs w:val="24"/>
          <w:rtl/>
        </w:rPr>
        <w:fldChar w:fldCharType="end"/>
      </w:r>
    </w:p>
    <w:p w:rsidR="00F343FB" w:rsidRPr="00A6366F" w:rsidRDefault="00F842AD" w:rsidP="00854FF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F6EAF">
        <w:rPr>
          <w:rtl/>
        </w:rPr>
        <w:t>ادله روا</w:t>
      </w:r>
      <w:r w:rsidR="00CF6EAF">
        <w:rPr>
          <w:rFonts w:hint="cs"/>
          <w:rtl/>
        </w:rPr>
        <w:t>یی</w:t>
      </w:r>
      <w:r w:rsidR="00CF6EAF">
        <w:rPr>
          <w:rtl/>
        </w:rPr>
        <w:t xml:space="preserve"> جواز تقل</w:t>
      </w:r>
      <w:r w:rsidR="00CF6EAF">
        <w:rPr>
          <w:rFonts w:hint="cs"/>
          <w:rtl/>
        </w:rPr>
        <w:t>ی</w:t>
      </w:r>
      <w:r w:rsidR="00CF6EAF">
        <w:rPr>
          <w:rFonts w:hint="eastAsia"/>
          <w:rtl/>
        </w:rPr>
        <w:t>د</w:t>
      </w:r>
      <w:r w:rsidR="00386C11" w:rsidRPr="00A6366F">
        <w:rPr>
          <w:rFonts w:hint="cs"/>
          <w:rtl/>
        </w:rPr>
        <w:t>/</w:t>
      </w:r>
      <w:bookmarkStart w:id="2" w:name="BokSabj_d"/>
      <w:bookmarkEnd w:id="2"/>
      <w:r w:rsidR="00C80D01">
        <w:rPr>
          <w:rFonts w:hint="cs"/>
          <w:rtl/>
        </w:rPr>
        <w:t xml:space="preserve"> </w:t>
      </w:r>
      <w:r w:rsidR="00CF6EAF">
        <w:rPr>
          <w:rtl/>
        </w:rPr>
        <w:t>اجتهاد و تقل</w:t>
      </w:r>
      <w:r w:rsidR="00CF6EAF">
        <w:rPr>
          <w:rFonts w:hint="cs"/>
          <w:rtl/>
        </w:rPr>
        <w:t>ی</w:t>
      </w:r>
      <w:r w:rsidR="00CF6EAF">
        <w:rPr>
          <w:rFonts w:hint="eastAsia"/>
          <w:rtl/>
        </w:rPr>
        <w:t>د</w:t>
      </w:r>
      <w:r w:rsidR="00386C11" w:rsidRPr="00A6366F">
        <w:rPr>
          <w:rFonts w:hint="cs"/>
          <w:rtl/>
        </w:rPr>
        <w:t>/</w:t>
      </w:r>
      <w:bookmarkStart w:id="3" w:name="Bokkolli"/>
      <w:bookmarkEnd w:id="3"/>
      <w:r w:rsidR="00C80D01">
        <w:rPr>
          <w:rFonts w:hint="cs"/>
          <w:rtl/>
        </w:rPr>
        <w:t xml:space="preserve"> </w:t>
      </w:r>
      <w:r w:rsidR="00CF6EAF">
        <w:rPr>
          <w:rtl/>
        </w:rPr>
        <w:t>خاتمه</w:t>
      </w:r>
      <w:r w:rsidR="001B6799" w:rsidRPr="00A6366F">
        <w:rPr>
          <w:rFonts w:hint="cs"/>
          <w:rtl/>
        </w:rPr>
        <w:t xml:space="preserve"> </w:t>
      </w:r>
    </w:p>
    <w:p w:rsidR="008F5B4D" w:rsidRPr="009C66D5" w:rsidRDefault="008F5B4D" w:rsidP="00854FFB">
      <w:pPr>
        <w:jc w:val="both"/>
        <w:rPr>
          <w:rStyle w:val="Emphasis"/>
          <w:b/>
          <w:bCs w:val="0"/>
          <w:rtl/>
        </w:rPr>
      </w:pPr>
      <w:r w:rsidRPr="009C66D5">
        <w:rPr>
          <w:rStyle w:val="Emphasis"/>
          <w:rFonts w:hint="cs"/>
          <w:b/>
          <w:bCs w:val="0"/>
          <w:rtl/>
        </w:rPr>
        <w:t>خلاصه مباحث گذشته:</w:t>
      </w:r>
    </w:p>
    <w:p w:rsidR="003A6148" w:rsidRDefault="00C80D01" w:rsidP="00854FFB">
      <w:pPr>
        <w:pBdr>
          <w:bottom w:val="double" w:sz="6" w:space="1" w:color="auto"/>
        </w:pBdr>
        <w:jc w:val="both"/>
      </w:pPr>
      <w:r>
        <w:rPr>
          <w:rFonts w:hint="cs"/>
          <w:rtl/>
        </w:rPr>
        <w:t xml:space="preserve">بحث در ادله جواز تقلید قرار دارد که دلیل هایی همچون سیره عقلاء، سیره متشرعه و انسداد مطرح شده است که سیره متشرعه و انسداد </w:t>
      </w:r>
      <w:r w:rsidR="007D494B">
        <w:rPr>
          <w:rFonts w:hint="cs"/>
          <w:rtl/>
        </w:rPr>
        <w:t>در مورد اثبات جواز تقلید مورد پذیرش واقع شده است. در ادامه به دو آیه نفر و ذکر اشاره گردید که دلالت آنها بر جواز تقلید مورد پذیرش واقع نشد.</w:t>
      </w:r>
    </w:p>
    <w:p w:rsidR="00247D2F" w:rsidRPr="003A6148" w:rsidRDefault="007D494B" w:rsidP="00854FFB">
      <w:pPr>
        <w:pBdr>
          <w:bottom w:val="double" w:sz="6" w:space="1" w:color="auto"/>
        </w:pBdr>
        <w:jc w:val="both"/>
      </w:pPr>
      <w:r>
        <w:rPr>
          <w:rFonts w:hint="cs"/>
          <w:rtl/>
        </w:rPr>
        <w:t>در ادامه ادله روایی مثبت جواز تقلید مطرح خواهد شد.</w:t>
      </w:r>
    </w:p>
    <w:p w:rsidR="001A1EA5" w:rsidRDefault="007D494B" w:rsidP="00854FFB">
      <w:pPr>
        <w:pStyle w:val="Heading1"/>
        <w:jc w:val="both"/>
        <w:rPr>
          <w:rtl/>
        </w:rPr>
      </w:pPr>
      <w:bookmarkStart w:id="4" w:name="_Toc11846024"/>
      <w:r>
        <w:rPr>
          <w:rFonts w:hint="cs"/>
          <w:rtl/>
        </w:rPr>
        <w:t>أدله جواز تقلید</w:t>
      </w:r>
      <w:bookmarkEnd w:id="4"/>
    </w:p>
    <w:p w:rsidR="00FA5F92" w:rsidRDefault="00FA5F92" w:rsidP="00854FFB">
      <w:pPr>
        <w:jc w:val="both"/>
        <w:rPr>
          <w:rtl/>
        </w:rPr>
      </w:pPr>
      <w:r>
        <w:rPr>
          <w:rFonts w:hint="cs"/>
          <w:rtl/>
        </w:rPr>
        <w:t>در مورد جواز تقلید ادله ای قابل ارائه است:</w:t>
      </w:r>
    </w:p>
    <w:p w:rsidR="00FA5F92" w:rsidRPr="00FA5F92" w:rsidRDefault="00FA5F92" w:rsidP="00854FFB">
      <w:pPr>
        <w:pStyle w:val="Heading2"/>
        <w:jc w:val="both"/>
        <w:rPr>
          <w:rtl/>
        </w:rPr>
      </w:pPr>
      <w:bookmarkStart w:id="5" w:name="_Toc11846025"/>
      <w:r>
        <w:rPr>
          <w:rFonts w:hint="cs"/>
          <w:rtl/>
        </w:rPr>
        <w:t>الف: سیره عقلائیه</w:t>
      </w:r>
      <w:bookmarkEnd w:id="5"/>
    </w:p>
    <w:p w:rsidR="006B467B" w:rsidRDefault="00315671" w:rsidP="00854FFB">
      <w:pPr>
        <w:jc w:val="both"/>
        <w:rPr>
          <w:rtl/>
        </w:rPr>
      </w:pPr>
      <w:r>
        <w:rPr>
          <w:rFonts w:hint="cs"/>
          <w:rtl/>
        </w:rPr>
        <w:t>اولین دلیل بر جواز تقلید، سیره عقلائیه است.</w:t>
      </w:r>
    </w:p>
    <w:p w:rsidR="00315671" w:rsidRDefault="00315671" w:rsidP="00854FFB">
      <w:pPr>
        <w:jc w:val="both"/>
        <w:rPr>
          <w:rtl/>
        </w:rPr>
      </w:pPr>
      <w:r>
        <w:rPr>
          <w:rFonts w:hint="cs"/>
          <w:rtl/>
        </w:rPr>
        <w:t>در مناقشه بر س</w:t>
      </w:r>
      <w:r w:rsidR="000D7F48">
        <w:rPr>
          <w:rFonts w:hint="cs"/>
          <w:rtl/>
        </w:rPr>
        <w:t xml:space="preserve">یره عقلائیه بر جواز تقلید بیان </w:t>
      </w:r>
      <w:r>
        <w:rPr>
          <w:rFonts w:hint="cs"/>
          <w:rtl/>
        </w:rPr>
        <w:t xml:space="preserve">کردیم که محرز نیست در مواردی که وثوق نوعی حاصل نمی شود، سیره عقلاء بر تعبد نسبت به قول خبره باشد. </w:t>
      </w:r>
    </w:p>
    <w:p w:rsidR="00851246" w:rsidRDefault="008A59F6" w:rsidP="00854FFB">
      <w:pPr>
        <w:jc w:val="both"/>
        <w:rPr>
          <w:rtl/>
        </w:rPr>
      </w:pPr>
      <w:r>
        <w:rPr>
          <w:rFonts w:hint="cs"/>
          <w:rtl/>
        </w:rPr>
        <w:t>اشکال دیگر در</w:t>
      </w:r>
      <w:r w:rsidR="00315671">
        <w:rPr>
          <w:rFonts w:hint="cs"/>
          <w:rtl/>
        </w:rPr>
        <w:t xml:space="preserve"> کشف سکوت معصوم علیه السلام از امضای سیره عقلائیه </w:t>
      </w:r>
      <w:r w:rsidR="00851246">
        <w:rPr>
          <w:rFonts w:hint="cs"/>
          <w:rtl/>
        </w:rPr>
        <w:t>است که به نظر ما دلیل وجود ندارد که معصوم وظیفه داشته باشد که ا</w:t>
      </w:r>
      <w:r>
        <w:rPr>
          <w:rFonts w:hint="cs"/>
          <w:rtl/>
        </w:rPr>
        <w:t xml:space="preserve">ز بناهای نادرست عقلائی ردع کند بلکه در مواردی که از امام علیه السلام سوال شود، در صورت </w:t>
      </w:r>
      <w:r>
        <w:rPr>
          <w:rFonts w:hint="cs"/>
          <w:rtl/>
        </w:rPr>
        <w:lastRenderedPageBreak/>
        <w:t>وجود مصلحت،</w:t>
      </w:r>
      <w:r w:rsidR="00851246">
        <w:rPr>
          <w:rFonts w:hint="cs"/>
          <w:rtl/>
        </w:rPr>
        <w:t xml:space="preserve"> امام علیه السلام جواب خواهند داد </w:t>
      </w:r>
      <w:r>
        <w:rPr>
          <w:rFonts w:hint="cs"/>
          <w:rtl/>
        </w:rPr>
        <w:t>و الا چه بسا پاسخ ندهند.</w:t>
      </w:r>
      <w:r w:rsidR="00851246">
        <w:rPr>
          <w:rFonts w:hint="cs"/>
          <w:rtl/>
        </w:rPr>
        <w:t xml:space="preserve"> این مطلب در تعبیر </w:t>
      </w:r>
      <w:r w:rsidR="00AD0CB6" w:rsidRPr="00AD0CB6">
        <w:rPr>
          <w:rFonts w:hint="cs"/>
          <w:color w:val="008000"/>
          <w:rtl/>
        </w:rPr>
        <w:t>«</w:t>
      </w:r>
      <w:r w:rsidR="00AD0CB6" w:rsidRPr="00AD0CB6">
        <w:rPr>
          <w:color w:val="008000"/>
          <w:rtl/>
        </w:rPr>
        <w:t>فَأَمَرَهُمْ أَنْ يَسْأَلُونَا وَ لَيْسَ عَلَيْنَا الْجَوَابُ إِنْ شِئْنَا أَجَبْنَا وَ إِنْ شِئْنَا أَمْسَكْنَا.</w:t>
      </w:r>
      <w:r w:rsidR="00AD0CB6" w:rsidRPr="00AD0CB6">
        <w:rPr>
          <w:rFonts w:hint="cs"/>
          <w:color w:val="008000"/>
          <w:rtl/>
        </w:rPr>
        <w:t>»</w:t>
      </w:r>
      <w:r w:rsidR="00AD0CB6" w:rsidRPr="00AD0CB6">
        <w:rPr>
          <w:rStyle w:val="FootnoteReference"/>
          <w:color w:val="008000"/>
          <w:rtl/>
        </w:rPr>
        <w:footnoteReference w:id="1"/>
      </w:r>
      <w:r w:rsidR="00851246">
        <w:rPr>
          <w:rFonts w:hint="cs"/>
          <w:rtl/>
        </w:rPr>
        <w:t xml:space="preserve"> بیان شده است.</w:t>
      </w:r>
    </w:p>
    <w:p w:rsidR="008D6190" w:rsidRDefault="00851246" w:rsidP="00854FFB">
      <w:pPr>
        <w:jc w:val="both"/>
        <w:rPr>
          <w:rtl/>
        </w:rPr>
      </w:pPr>
      <w:r>
        <w:rPr>
          <w:rFonts w:hint="cs"/>
          <w:rtl/>
        </w:rPr>
        <w:t>البته روایتی وجود دارد که چه بسا مورد استدلال واقع شود که بیان احکام</w:t>
      </w:r>
      <w:r w:rsidR="0036070E">
        <w:rPr>
          <w:rFonts w:hint="cs"/>
          <w:rtl/>
        </w:rPr>
        <w:t>،</w:t>
      </w:r>
      <w:r>
        <w:rPr>
          <w:rFonts w:hint="cs"/>
          <w:rtl/>
        </w:rPr>
        <w:t xml:space="preserve"> وظیفه امام معصوم علیه السلام است، مگر ا</w:t>
      </w:r>
      <w:r w:rsidR="0036070E">
        <w:rPr>
          <w:rFonts w:hint="cs"/>
          <w:rtl/>
        </w:rPr>
        <w:t>ینکه ضرورت خلاف آن را اقتضاء کن</w:t>
      </w:r>
      <w:r>
        <w:rPr>
          <w:rFonts w:hint="cs"/>
          <w:rtl/>
        </w:rPr>
        <w:t xml:space="preserve">د. </w:t>
      </w:r>
      <w:r w:rsidR="00B00A81">
        <w:rPr>
          <w:rFonts w:hint="cs"/>
          <w:rtl/>
        </w:rPr>
        <w:t xml:space="preserve">در این روایت که ابن ابی عمیر از یونس و صفوان بن مسلم از اسحاق بن عمار از امام صادق علیه السلام نقل کرده است، تعبیر </w:t>
      </w:r>
      <w:r w:rsidR="006B467B" w:rsidRPr="006B467B">
        <w:rPr>
          <w:rFonts w:hint="cs"/>
          <w:color w:val="008000"/>
          <w:rtl/>
        </w:rPr>
        <w:t>«</w:t>
      </w:r>
      <w:r w:rsidR="006B467B" w:rsidRPr="006B467B">
        <w:rPr>
          <w:color w:val="008000"/>
          <w:rtl/>
        </w:rPr>
        <w:t>إِنَّ الْأَرْضَ لَا تَخْلُو إِلَّا وَ فِيهَا إِمَامٌ كَيْمَا إِنْ زَادَ الْمُؤْمِنُونَ شَيْئاً رَدَّهُمْ وَ إِنْ نَقَصُوا شَيْئاً أَتَمَّهُ لَهُمْ.</w:t>
      </w:r>
      <w:r w:rsidR="006B467B" w:rsidRPr="006B467B">
        <w:rPr>
          <w:rFonts w:hint="cs"/>
          <w:color w:val="008000"/>
          <w:rtl/>
        </w:rPr>
        <w:t>»</w:t>
      </w:r>
      <w:r w:rsidR="006B467B" w:rsidRPr="006B467B">
        <w:rPr>
          <w:rStyle w:val="FootnoteReference"/>
          <w:color w:val="008000"/>
          <w:rtl/>
        </w:rPr>
        <w:footnoteReference w:id="2"/>
      </w:r>
      <w:r w:rsidR="00B00A81">
        <w:rPr>
          <w:rFonts w:hint="cs"/>
          <w:rtl/>
        </w:rPr>
        <w:t xml:space="preserve"> آمده است. ادعاء شده است که طبق این روایت باید در هر زمان امامی وجود داشته باشد که اگر مؤمنین چیزی را اضافه یا کم کردند، امام علیه السلام بیان کنند. بنابراین ظاهر روایت این است که وظیفه امام علیه </w:t>
      </w:r>
      <w:r w:rsidR="00CD218F">
        <w:rPr>
          <w:rFonts w:hint="cs"/>
          <w:rtl/>
        </w:rPr>
        <w:t>السلام آشنا کردن مردم با احکام دین است و اگر مردم چیزی را بیش از حد</w:t>
      </w:r>
      <w:r w:rsidR="0036070E">
        <w:rPr>
          <w:rFonts w:hint="cs"/>
          <w:rtl/>
        </w:rPr>
        <w:t>ّ</w:t>
      </w:r>
      <w:r w:rsidR="00CD218F">
        <w:rPr>
          <w:rFonts w:hint="cs"/>
          <w:rtl/>
        </w:rPr>
        <w:t xml:space="preserve"> واجب و به عنوان وجوب انجام می دهند مثل اینکه از اعلم تقلید می کنند، </w:t>
      </w:r>
      <w:r w:rsidR="0036070E">
        <w:rPr>
          <w:rFonts w:hint="cs"/>
          <w:rtl/>
        </w:rPr>
        <w:t xml:space="preserve">باید </w:t>
      </w:r>
      <w:r w:rsidR="00CD218F">
        <w:rPr>
          <w:rFonts w:hint="cs"/>
          <w:rtl/>
        </w:rPr>
        <w:t>امام علیه السلام بیان کنند که وجوب ندارد. در صورتی هم که خلاف انجام می دهند، برای آنان بیان کرده و مطلب را تمام کنند.</w:t>
      </w:r>
    </w:p>
    <w:p w:rsidR="00CD218F" w:rsidRDefault="00CD218F" w:rsidP="00854FFB">
      <w:pPr>
        <w:jc w:val="both"/>
        <w:rPr>
          <w:rtl/>
        </w:rPr>
      </w:pPr>
      <w:r>
        <w:rPr>
          <w:rFonts w:hint="cs"/>
          <w:rtl/>
        </w:rPr>
        <w:t>به نظر ما از روایت ذکر شده قابل استفاده نیست که وظیفه امام  علیه السلام بیان احکام و وظیفه مکلفین در غیر موارد ضرورت است؛</w:t>
      </w:r>
      <w:r w:rsidR="009F0C01">
        <w:rPr>
          <w:rFonts w:hint="cs"/>
          <w:rtl/>
        </w:rPr>
        <w:t xml:space="preserve"> چون از این روایت صرفا شأن امام علیه السلام استفاده می شود که چنین شأ</w:t>
      </w:r>
      <w:r w:rsidR="00E74C2F">
        <w:rPr>
          <w:rFonts w:hint="cs"/>
          <w:rtl/>
        </w:rPr>
        <w:t>نی داشته اند،</w:t>
      </w:r>
      <w:r w:rsidR="009F0C01">
        <w:rPr>
          <w:rFonts w:hint="cs"/>
          <w:rtl/>
        </w:rPr>
        <w:t xml:space="preserve"> اما با توجه به روایات دیگر </w:t>
      </w:r>
      <w:r w:rsidR="00E74C2F">
        <w:rPr>
          <w:rFonts w:hint="cs"/>
          <w:rtl/>
        </w:rPr>
        <w:t>مثل تعبیر «</w:t>
      </w:r>
      <w:r w:rsidR="00E74C2F" w:rsidRPr="00E74C2F">
        <w:rPr>
          <w:rtl/>
        </w:rPr>
        <w:t>لَيْسَ عَلَيْنَا الْجَوَابُ إِنْ شِئْنَا أَجَبْنَا وَ إِنْ شِئْنَا أَمْسَكْنَا</w:t>
      </w:r>
      <w:r w:rsidR="00E74C2F">
        <w:rPr>
          <w:rFonts w:hint="cs"/>
          <w:rtl/>
        </w:rPr>
        <w:t xml:space="preserve">» </w:t>
      </w:r>
      <w:r w:rsidR="009F0C01">
        <w:rPr>
          <w:rFonts w:hint="cs"/>
          <w:rtl/>
        </w:rPr>
        <w:t>می توان گفت که شأن امام علیه السلام این گونه است، اما طبق مصالح عمل خواهند کرد. قرینه دیگر سیره ائمه علیهم السلام است که بسیاری از روایات بیان</w:t>
      </w:r>
      <w:r w:rsidR="00C968B2">
        <w:rPr>
          <w:rFonts w:hint="cs"/>
          <w:rtl/>
        </w:rPr>
        <w:t>گر</w:t>
      </w:r>
      <w:r w:rsidR="009F0C01">
        <w:rPr>
          <w:rFonts w:hint="cs"/>
          <w:rtl/>
        </w:rPr>
        <w:t xml:space="preserve"> احکام</w:t>
      </w:r>
      <w:r w:rsidR="00C968B2">
        <w:rPr>
          <w:rFonts w:hint="cs"/>
          <w:rtl/>
        </w:rPr>
        <w:t>،</w:t>
      </w:r>
      <w:r w:rsidR="009F0C01">
        <w:rPr>
          <w:rFonts w:hint="cs"/>
          <w:rtl/>
        </w:rPr>
        <w:t xml:space="preserve"> از سوی امام باقر و امام صادق علیهما السلام بیان شده است و به جهت فراهم نبودن شرائط یا وجود مسائل مهمتر از سوی ائمه سابق بر ایشان بیان نشده است؛ چون شرائط ائمه علیهم السلام عادی نبوده و به جهت شرائط تقیه و مبسوط الید نبودن </w:t>
      </w:r>
      <w:r w:rsidR="00E74C2F">
        <w:rPr>
          <w:rFonts w:hint="cs"/>
          <w:rtl/>
        </w:rPr>
        <w:t>بسیاری از احکام را بیان نکرده اند. اگر هم مانند چند سال حکومت امیرالمؤمنین علیه السلام مبسوط الید بوده اند، مشکلاتی وجود داشته است که شرائط بیان احکام جزئی وجود نداشته است.</w:t>
      </w:r>
    </w:p>
    <w:p w:rsidR="008D6190" w:rsidRDefault="00603464" w:rsidP="00854FFB">
      <w:pPr>
        <w:pStyle w:val="Heading3"/>
        <w:jc w:val="both"/>
        <w:rPr>
          <w:rtl/>
        </w:rPr>
      </w:pPr>
      <w:bookmarkStart w:id="6" w:name="_Toc11846026"/>
      <w:r>
        <w:rPr>
          <w:rFonts w:hint="cs"/>
          <w:rtl/>
        </w:rPr>
        <w:t>کلام امام قدس سره</w:t>
      </w:r>
      <w:bookmarkEnd w:id="6"/>
      <w:r>
        <w:rPr>
          <w:rFonts w:hint="cs"/>
          <w:rtl/>
        </w:rPr>
        <w:t xml:space="preserve"> </w:t>
      </w:r>
    </w:p>
    <w:p w:rsidR="00603464" w:rsidRDefault="00603464" w:rsidP="00854FFB">
      <w:pPr>
        <w:jc w:val="both"/>
        <w:rPr>
          <w:rtl/>
        </w:rPr>
      </w:pPr>
      <w:r>
        <w:rPr>
          <w:rFonts w:hint="cs"/>
          <w:rtl/>
        </w:rPr>
        <w:t xml:space="preserve">امام قدس سره در مورد سیره عقلائیه و سیره متشرعیه بر اجتهاد و جواز تقلید در زمان معصوم علیه السلام اشکالی بیان </w:t>
      </w:r>
      <w:r w:rsidR="00C968B2">
        <w:rPr>
          <w:rFonts w:hint="cs"/>
          <w:rtl/>
        </w:rPr>
        <w:t>کرده اند. ایشان فرموده اند:</w:t>
      </w:r>
      <w:r>
        <w:rPr>
          <w:rFonts w:hint="cs"/>
          <w:rtl/>
        </w:rPr>
        <w:t xml:space="preserve"> اجتهاد و تقلید در زمان ائمه علیه</w:t>
      </w:r>
      <w:r w:rsidR="00C968B2">
        <w:rPr>
          <w:rFonts w:hint="cs"/>
          <w:rtl/>
        </w:rPr>
        <w:t>م</w:t>
      </w:r>
      <w:r>
        <w:rPr>
          <w:rFonts w:hint="cs"/>
          <w:rtl/>
        </w:rPr>
        <w:t xml:space="preserve"> السلام وجود داشته است، اما </w:t>
      </w:r>
      <w:r w:rsidR="00283A0B">
        <w:rPr>
          <w:rFonts w:hint="cs"/>
          <w:rtl/>
        </w:rPr>
        <w:t>اجتهاد در زمان ائمه علیه</w:t>
      </w:r>
      <w:r w:rsidR="00C968B2">
        <w:rPr>
          <w:rFonts w:hint="cs"/>
          <w:rtl/>
        </w:rPr>
        <w:t>م</w:t>
      </w:r>
      <w:r w:rsidR="00283A0B">
        <w:rPr>
          <w:rFonts w:hint="cs"/>
          <w:rtl/>
        </w:rPr>
        <w:t xml:space="preserve"> السلام بسیط بوده است، در حالی که در زمان غیبت اجتهاد عمیق و سخت شده است و لذا ممکن است که اجتهاد بسیط و </w:t>
      </w:r>
      <w:r w:rsidR="00283A0B">
        <w:rPr>
          <w:rFonts w:hint="cs"/>
          <w:rtl/>
        </w:rPr>
        <w:lastRenderedPageBreak/>
        <w:t>آسان کافی باشد، اما دلیلی وجود ندارد که نسبت به اجتهاد سخت و دشوار که با مقدمات بعیده به حکم شرعی رسیده می شود، سیره بر جواز تقلید باشد.</w:t>
      </w:r>
    </w:p>
    <w:p w:rsidR="00280C4E" w:rsidRDefault="00280C4E" w:rsidP="00854FFB">
      <w:pPr>
        <w:jc w:val="both"/>
        <w:rPr>
          <w:rtl/>
        </w:rPr>
      </w:pPr>
      <w:r>
        <w:rPr>
          <w:rFonts w:hint="cs"/>
          <w:rtl/>
        </w:rPr>
        <w:t>بنابراین امام قدس سره همانند محقق اصفهانی نبوده اند که اساسا اجتهاد در زمان اصحاب ائمه علیه السلام را انکار کنند و اصحاب ائمه علیهم السلام را صرفا روات حدیث بدانند، بلکه ایشان وجود اجتهاد در زمان اصحاب ائمه علیهم السلام را پذیرفته اند که این مطلب صحیح است؛ چون اصحاب ائمه علیهم السلام هم با حمل بر تقیه یا تفسیر یک روایت با روایت دیگر، اجتهاد انجام داده اند</w:t>
      </w:r>
      <w:r w:rsidR="009E4D50">
        <w:rPr>
          <w:rFonts w:hint="cs"/>
          <w:rtl/>
        </w:rPr>
        <w:t xml:space="preserve"> و یک حدیث را از روی اجتهاد بر موردی تطبیق می کردند و ائمه علیهم السلام هم با تعابیری همچون </w:t>
      </w:r>
      <w:r w:rsidR="009E4D50" w:rsidRPr="002443C7">
        <w:rPr>
          <w:rFonts w:hint="cs"/>
          <w:color w:val="008000"/>
          <w:rtl/>
        </w:rPr>
        <w:t>«</w:t>
      </w:r>
      <w:r w:rsidR="009E4D50" w:rsidRPr="002443C7">
        <w:rPr>
          <w:color w:val="008000"/>
          <w:rtl/>
        </w:rPr>
        <w:t>عَلَيْنَا إِلْقَاءُ الْأُصُولِ وَ عَلَيْكُمُ التَّفْرِيعُ</w:t>
      </w:r>
      <w:r w:rsidR="009E4D50" w:rsidRPr="002443C7">
        <w:rPr>
          <w:rFonts w:hint="cs"/>
          <w:color w:val="008000"/>
          <w:rtl/>
        </w:rPr>
        <w:t>»</w:t>
      </w:r>
      <w:r w:rsidR="009E4D50" w:rsidRPr="002443C7">
        <w:rPr>
          <w:rStyle w:val="FootnoteReference"/>
          <w:color w:val="008000"/>
          <w:rtl/>
        </w:rPr>
        <w:footnoteReference w:id="3"/>
      </w:r>
      <w:r w:rsidR="002443C7">
        <w:rPr>
          <w:rFonts w:hint="cs"/>
          <w:color w:val="008000"/>
          <w:rtl/>
        </w:rPr>
        <w:t xml:space="preserve"> </w:t>
      </w:r>
      <w:r w:rsidR="002443C7">
        <w:rPr>
          <w:rFonts w:hint="cs"/>
          <w:rtl/>
        </w:rPr>
        <w:t>اصحاب خود را امر به تفریع کرده اند</w:t>
      </w:r>
      <w:r w:rsidR="002443C7">
        <w:t xml:space="preserve"> </w:t>
      </w:r>
      <w:r w:rsidR="002443C7">
        <w:rPr>
          <w:rFonts w:hint="cs"/>
          <w:rtl/>
        </w:rPr>
        <w:t xml:space="preserve"> یا اینکه اصحاب خود را ترغیب به فتوا برای مردم کرده و از اصحاب خود فقهاء و امنای بر حلال و حرام یاد کرده اند. </w:t>
      </w:r>
      <w:r w:rsidR="0001635E">
        <w:rPr>
          <w:rFonts w:hint="cs"/>
          <w:rtl/>
        </w:rPr>
        <w:t>بنابراین اجتهاد و تفقه در زمان اصحاب ائمه علیه السلام وجود داشته است.</w:t>
      </w:r>
    </w:p>
    <w:p w:rsidR="007157FA" w:rsidRDefault="0001635E" w:rsidP="00854FFB">
      <w:pPr>
        <w:jc w:val="both"/>
        <w:rPr>
          <w:rtl/>
        </w:rPr>
      </w:pPr>
      <w:r>
        <w:rPr>
          <w:rFonts w:hint="cs"/>
          <w:rtl/>
        </w:rPr>
        <w:t>امام قدس سره در ادامه در پاسخ به این اشکال فرموده اند: اجتهاد سخت در حال حاضر که همراه با اختلاف شدید بین فقهاء است، در زمان ائمه علیهم السلام وجود نداشته است، اما امام علیه السلام می دانست که علمای شیعه در عصر غیبت مبتلا به اجتهاد سخت خواهند شد و این مطلب به علم عادی هم قابل فهم بوده است</w:t>
      </w:r>
      <w:r w:rsidR="007157FA">
        <w:rPr>
          <w:rFonts w:hint="cs"/>
          <w:rtl/>
        </w:rPr>
        <w:t>. اهل بیت علیهم السلام هم نسبت به عصر غیبت و تحقق هرج و مرج در آن خبر داده و به جهت نیازمندی به روایات، امر کرده اند که روایات حفظ گردد. بنابراین ائمه علیهم السلام چنین شرائطی را پیش بینی کرده و در عین حال ردع نکرده و در مورد امر به رجوع فقهاء در زمان خود بیان نکرده اند که فقهای در عصر حضور با فقهای عصر غیبت تفاوت خواهند داشت</w:t>
      </w:r>
      <w:r w:rsidR="00A83217">
        <w:rPr>
          <w:rFonts w:hint="cs"/>
          <w:rtl/>
        </w:rPr>
        <w:t xml:space="preserve"> و در نتیجه فهمیده می شود که ائمه علیهم السلام رجوع به فقهاء را جایز دانسته و تفاوتی بین زمان حضور و غیبت نبوده است.</w:t>
      </w:r>
    </w:p>
    <w:p w:rsidR="00383C1D" w:rsidRPr="002443C7" w:rsidRDefault="00A83217" w:rsidP="00854FFB">
      <w:pPr>
        <w:jc w:val="both"/>
        <w:rPr>
          <w:rtl/>
        </w:rPr>
      </w:pPr>
      <w:r>
        <w:rPr>
          <w:rFonts w:hint="cs"/>
          <w:rtl/>
        </w:rPr>
        <w:t>به نظر ما کلام امام قدس سره متین است و می توان به کلام ایشان اضافه کرد که در نظر عرف متشرعی بین اجتهاد آسان و سخت تفاوت وجود ندارد؛ چون به هر حال هر چه اجتهاد سخت تر بشود، نی</w:t>
      </w:r>
      <w:r w:rsidR="00F55ABC">
        <w:rPr>
          <w:rFonts w:hint="cs"/>
          <w:rtl/>
        </w:rPr>
        <w:t>از عوام به مجتهد بیشتر خواهد شد کما اینکه اگر پزشک شدن زمانی آسان و زمان دیگر سخت شود، در نظر عرف منشأ نمی شود که با سخت شدن پزشک شدن و با وجود اختلاف شدید، به  پزشک مراجعه نشود.</w:t>
      </w:r>
      <w:r>
        <w:rPr>
          <w:rFonts w:hint="cs"/>
          <w:rtl/>
        </w:rPr>
        <w:t xml:space="preserve"> احتمال خطای در اجتهاد سخت هم مانع از جواز تقلید نخواهد شد؛ چون احتمال خطاء در اجتهاد آسان هم و</w:t>
      </w:r>
      <w:r w:rsidR="00383C1D">
        <w:rPr>
          <w:rFonts w:hint="cs"/>
          <w:rtl/>
        </w:rPr>
        <w:t>جود دارد و از طرف دیگر اجتهاد سخت انسان های با استعداد و درک بالاتر طلب می کند و هرچه استعداد و تلاش بیشتر باشد، احتمال خطاء کمتر خواهد شد.</w:t>
      </w:r>
    </w:p>
    <w:p w:rsidR="007D494B" w:rsidRDefault="008D6190" w:rsidP="00854FFB">
      <w:pPr>
        <w:pStyle w:val="Heading2"/>
        <w:jc w:val="both"/>
        <w:rPr>
          <w:rtl/>
        </w:rPr>
      </w:pPr>
      <w:bookmarkStart w:id="7" w:name="_Toc11846027"/>
      <w:r>
        <w:rPr>
          <w:rFonts w:hint="cs"/>
          <w:rtl/>
        </w:rPr>
        <w:t>ب: سیره متشرعه</w:t>
      </w:r>
      <w:bookmarkEnd w:id="7"/>
    </w:p>
    <w:p w:rsidR="008D6190" w:rsidRDefault="00F55ABC" w:rsidP="00854FFB">
      <w:pPr>
        <w:jc w:val="both"/>
        <w:rPr>
          <w:rtl/>
        </w:rPr>
      </w:pPr>
      <w:r>
        <w:rPr>
          <w:rFonts w:hint="cs"/>
          <w:rtl/>
        </w:rPr>
        <w:t>دومین دلیل بر جواز تقلید، سیره متشرعه است.</w:t>
      </w:r>
    </w:p>
    <w:p w:rsidR="00183572" w:rsidRDefault="00F55ABC" w:rsidP="00854FFB">
      <w:pPr>
        <w:jc w:val="both"/>
        <w:rPr>
          <w:rtl/>
        </w:rPr>
      </w:pPr>
      <w:r>
        <w:rPr>
          <w:rFonts w:hint="cs"/>
          <w:rtl/>
        </w:rPr>
        <w:lastRenderedPageBreak/>
        <w:t>در مورد سیره متشرعه گاهی به سیره و منش عامه نظر می شود که از فقهای عامه تقلید کرده اند</w:t>
      </w:r>
      <w:r w:rsidR="00183572">
        <w:rPr>
          <w:rFonts w:hint="cs"/>
          <w:rtl/>
        </w:rPr>
        <w:t xml:space="preserve"> و وقتی ائمه علیهم</w:t>
      </w:r>
      <w:r w:rsidR="00183572">
        <w:rPr>
          <w:rFonts w:hint="eastAsia"/>
          <w:rtl/>
        </w:rPr>
        <w:t>‌</w:t>
      </w:r>
      <w:r w:rsidR="0004772A">
        <w:rPr>
          <w:rFonts w:hint="cs"/>
          <w:rtl/>
        </w:rPr>
        <w:t xml:space="preserve">السلام در عین اینکه شیعه در معرض خطر بوده است که مانند عامه بدون حصول وثوق تقلید کنند، اما سکوت کرده و ردع نکرده اند و لذا رضایت و امضای ائمه علیهم السلام حاصل خواهد شد. </w:t>
      </w:r>
    </w:p>
    <w:p w:rsidR="00F55ABC" w:rsidRDefault="0004772A" w:rsidP="00854FFB">
      <w:pPr>
        <w:jc w:val="both"/>
        <w:rPr>
          <w:rtl/>
        </w:rPr>
      </w:pPr>
      <w:r>
        <w:rPr>
          <w:rFonts w:hint="cs"/>
          <w:rtl/>
        </w:rPr>
        <w:t>محقق داماد و آقای زنجانی عدم ردع از سیره عامه را دلیل بر امضای آن از سوی اهل بیت علیهم السلام دانسته اند، اما به نظر ما این مطلب صحیح نیست</w:t>
      </w:r>
      <w:r>
        <w:rPr>
          <w:rStyle w:val="FootnoteReference"/>
          <w:rtl/>
        </w:rPr>
        <w:footnoteReference w:id="4"/>
      </w:r>
      <w:r>
        <w:rPr>
          <w:rFonts w:hint="cs"/>
          <w:rtl/>
        </w:rPr>
        <w:t xml:space="preserve">. </w:t>
      </w:r>
      <w:r w:rsidR="00DB099A">
        <w:rPr>
          <w:rFonts w:hint="cs"/>
          <w:rtl/>
        </w:rPr>
        <w:t>اما بعید نیست که در زمان ائمه علیهم السلام با توجه به گستردگی تشیع و عدم دسترسی به ائمه علیهم السلام، تقلید در بین شیعیان هم رایج شده و عوام شیعه از فقهای اصحاب تقلید می کرده اند. اما با توجه به اینکه همانند فقهاء عامه زمینه اختلاف بین فقهای شیعه وجود داشته است و ائمه علیهم السلام تقلید از فقیه را مشروط به حصول وثوق نکرده اند و لذا امضای سیره متشرعی احراز می شود.</w:t>
      </w:r>
    </w:p>
    <w:p w:rsidR="008D6190" w:rsidRDefault="008D6190" w:rsidP="00854FFB">
      <w:pPr>
        <w:pStyle w:val="Heading2"/>
        <w:jc w:val="both"/>
        <w:rPr>
          <w:rFonts w:eastAsia="Calibri"/>
          <w:rtl/>
        </w:rPr>
      </w:pPr>
      <w:bookmarkStart w:id="8" w:name="_Toc11846028"/>
      <w:r>
        <w:rPr>
          <w:rFonts w:eastAsia="Calibri" w:hint="cs"/>
          <w:rtl/>
        </w:rPr>
        <w:t>ج: مقدمات انسداد</w:t>
      </w:r>
      <w:bookmarkEnd w:id="8"/>
    </w:p>
    <w:p w:rsidR="008D6190" w:rsidRDefault="00DB099A" w:rsidP="00854FFB">
      <w:pPr>
        <w:jc w:val="both"/>
        <w:rPr>
          <w:rtl/>
        </w:rPr>
      </w:pPr>
      <w:r>
        <w:rPr>
          <w:rFonts w:hint="cs"/>
          <w:rtl/>
        </w:rPr>
        <w:t>دلیل سوم بر جواز تقلید، مقدمات انسداد است که در جلسه پیشین به صورت کامل بیان گردید.</w:t>
      </w:r>
    </w:p>
    <w:p w:rsidR="008D6190" w:rsidRDefault="008D6190" w:rsidP="00854FFB">
      <w:pPr>
        <w:pStyle w:val="Heading2"/>
        <w:jc w:val="both"/>
        <w:rPr>
          <w:rtl/>
        </w:rPr>
      </w:pPr>
      <w:bookmarkStart w:id="9" w:name="_Toc11846029"/>
      <w:r>
        <w:rPr>
          <w:rFonts w:hint="cs"/>
          <w:rtl/>
        </w:rPr>
        <w:t>د: آیات و روایات</w:t>
      </w:r>
      <w:bookmarkEnd w:id="9"/>
    </w:p>
    <w:p w:rsidR="00DB099A" w:rsidRPr="00DB099A" w:rsidRDefault="00DB099A" w:rsidP="00854FFB">
      <w:pPr>
        <w:jc w:val="both"/>
        <w:rPr>
          <w:rtl/>
        </w:rPr>
      </w:pPr>
      <w:r>
        <w:rPr>
          <w:rFonts w:hint="cs"/>
          <w:rtl/>
        </w:rPr>
        <w:t>چهارمین دلیل بر جواز تقلید، آیات و روایات است.</w:t>
      </w:r>
    </w:p>
    <w:p w:rsidR="008D6190" w:rsidRDefault="008D6190" w:rsidP="00854FFB">
      <w:pPr>
        <w:pStyle w:val="Heading3"/>
        <w:jc w:val="both"/>
        <w:rPr>
          <w:rtl/>
        </w:rPr>
      </w:pPr>
      <w:bookmarkStart w:id="10" w:name="_Toc11846030"/>
      <w:r>
        <w:rPr>
          <w:rFonts w:hint="cs"/>
          <w:rtl/>
        </w:rPr>
        <w:t>الف: آیات</w:t>
      </w:r>
      <w:bookmarkEnd w:id="10"/>
    </w:p>
    <w:p w:rsidR="00DB099A" w:rsidRDefault="00DB099A" w:rsidP="00854FFB">
      <w:pPr>
        <w:jc w:val="both"/>
        <w:rPr>
          <w:rtl/>
        </w:rPr>
      </w:pPr>
      <w:r>
        <w:rPr>
          <w:rFonts w:hint="cs"/>
          <w:rtl/>
        </w:rPr>
        <w:t>در مورد جواز تقلید، دو آیه بیان شده است که آیه نفر و آیه ذکر هستند که بزرگانی همانند مرحوم آقای خویی به آیات خصوصا آیه نفر برای جواز تقلید استدلال کرده اند. اما به نظر ما استدلال به آیات تمام نیست.</w:t>
      </w:r>
    </w:p>
    <w:p w:rsidR="00005A94" w:rsidRDefault="00DB099A" w:rsidP="00854FFB">
      <w:pPr>
        <w:jc w:val="both"/>
        <w:rPr>
          <w:rtl/>
        </w:rPr>
      </w:pPr>
      <w:r>
        <w:rPr>
          <w:rFonts w:hint="cs"/>
          <w:rtl/>
        </w:rPr>
        <w:t xml:space="preserve">در مورد آیه ذکر برخی تمسک به اطلاق امر به سوال کرده </w:t>
      </w:r>
      <w:r w:rsidR="00B45509">
        <w:rPr>
          <w:rFonts w:hint="cs"/>
          <w:rtl/>
        </w:rPr>
        <w:t xml:space="preserve">و بیان کرده اند که تعبیر </w:t>
      </w:r>
      <w:r w:rsidR="00456051" w:rsidRPr="00542C73">
        <w:rPr>
          <w:rFonts w:ascii="Sakkal Majalla" w:hAnsi="Sakkal Majalla" w:cs="Sakkal Majalla" w:hint="cs"/>
          <w:color w:val="008000"/>
          <w:rtl/>
        </w:rPr>
        <w:t>﴿</w:t>
      </w:r>
      <w:r w:rsidR="00456051" w:rsidRPr="00542C73">
        <w:rPr>
          <w:color w:val="008000"/>
          <w:rtl/>
        </w:rPr>
        <w:t>فَاسْأَلُوا أَهْلَ الذِّكْر</w:t>
      </w:r>
      <w:r w:rsidR="00456051">
        <w:rPr>
          <w:color w:val="008000"/>
          <w:rtl/>
        </w:rPr>
        <w:t>ِ إِنْ كُنْتُمْ لاَ تَعْلَمُونَ</w:t>
      </w:r>
      <w:r w:rsidR="00456051" w:rsidRPr="00354E19">
        <w:rPr>
          <w:rFonts w:ascii="Sakkal Majalla" w:hAnsi="Sakkal Majalla" w:cs="Sakkal Majalla" w:hint="cs"/>
          <w:color w:val="008000"/>
          <w:rtl/>
        </w:rPr>
        <w:t>﴾</w:t>
      </w:r>
      <w:r w:rsidR="00456051">
        <w:rPr>
          <w:rStyle w:val="FootnoteReference"/>
          <w:rtl/>
        </w:rPr>
        <w:footnoteReference w:id="5"/>
      </w:r>
      <w:r w:rsidR="00B45509">
        <w:rPr>
          <w:rFonts w:hint="cs"/>
          <w:rtl/>
        </w:rPr>
        <w:t xml:space="preserve"> </w:t>
      </w:r>
      <w:r w:rsidR="00456051">
        <w:rPr>
          <w:rFonts w:hint="cs"/>
          <w:rtl/>
        </w:rPr>
        <w:t xml:space="preserve"> </w:t>
      </w:r>
      <w:r w:rsidR="00B45509">
        <w:rPr>
          <w:rFonts w:hint="cs"/>
          <w:rtl/>
        </w:rPr>
        <w:t xml:space="preserve">اطلاق داشته و حتی شامل فرضی که قول اهل ذکر، علم آور یا وثوق آور نیست، می شود و اگر بناء باشدکه قول اهل ذکر در فرض عدم وثوق معتبر نباشد، امر به سوال در این فرض لغو خواهد بود. بنابراین </w:t>
      </w:r>
      <w:r w:rsidR="00005A94">
        <w:rPr>
          <w:rFonts w:hint="cs"/>
          <w:rtl/>
        </w:rPr>
        <w:t>اطلاق وجوب سوال ملازمه با حجیت تعبدی قول اهل ذکر خواهد داشت.</w:t>
      </w:r>
    </w:p>
    <w:p w:rsidR="00183572" w:rsidRDefault="00005A94" w:rsidP="00854FFB">
      <w:pPr>
        <w:jc w:val="both"/>
        <w:rPr>
          <w:rtl/>
        </w:rPr>
      </w:pPr>
      <w:r>
        <w:rPr>
          <w:rFonts w:hint="cs"/>
          <w:rtl/>
        </w:rPr>
        <w:lastRenderedPageBreak/>
        <w:t>به نظر ما ادعای ذکر شده صحیح نیست؛ چون أولاً قرینه سیاق وجود دارد که این آیه مربوط به اصول دین است و با حجیت تعبدیه پذیرش قول اهل ذکر سازگار نیست.</w:t>
      </w:r>
      <w:r w:rsidR="00456051">
        <w:rPr>
          <w:rStyle w:val="FootnoteReference"/>
          <w:rtl/>
        </w:rPr>
        <w:footnoteReference w:id="6"/>
      </w:r>
      <w:r w:rsidR="00031AE8">
        <w:rPr>
          <w:rFonts w:hint="cs"/>
          <w:rtl/>
        </w:rPr>
        <w:t xml:space="preserve"> </w:t>
      </w:r>
    </w:p>
    <w:p w:rsidR="008D6190" w:rsidRDefault="00031AE8" w:rsidP="00854FFB">
      <w:pPr>
        <w:jc w:val="both"/>
        <w:rPr>
          <w:rtl/>
        </w:rPr>
      </w:pPr>
      <w:r>
        <w:rPr>
          <w:rFonts w:hint="cs"/>
          <w:rtl/>
        </w:rPr>
        <w:t xml:space="preserve">ثانیاً: هر خطابی مقید به عدم لغویت است. حال اگر امر به سوال از اهل ذکر ظهور در وجوب قبول تعبدی جواب نداشته باشد و ممکن باشد که حمل بر حصول علم با سوال از اهل ذکر گردد، در صورتی که علم وجود داشته باشد که </w:t>
      </w:r>
      <w:r w:rsidR="00845C6A">
        <w:rPr>
          <w:rFonts w:hint="cs"/>
          <w:rtl/>
        </w:rPr>
        <w:t>در صورت سوال علم حاصل نمی شود، خطاب ظهور نخواهد داشت و در نتیجه وجوب سوال هم وجود نخواهد داشت.</w:t>
      </w:r>
    </w:p>
    <w:p w:rsidR="0014027A" w:rsidRDefault="008D6190" w:rsidP="00854FFB">
      <w:pPr>
        <w:pStyle w:val="Heading3"/>
        <w:jc w:val="both"/>
        <w:rPr>
          <w:rtl/>
        </w:rPr>
      </w:pPr>
      <w:bookmarkStart w:id="11" w:name="_Toc11846031"/>
      <w:r>
        <w:rPr>
          <w:rFonts w:hint="cs"/>
          <w:rtl/>
        </w:rPr>
        <w:t>ب: روایات</w:t>
      </w:r>
      <w:bookmarkEnd w:id="11"/>
    </w:p>
    <w:p w:rsidR="0014027A" w:rsidRPr="0014027A" w:rsidRDefault="00845C6A" w:rsidP="00854FFB">
      <w:pPr>
        <w:jc w:val="both"/>
        <w:rPr>
          <w:rtl/>
        </w:rPr>
      </w:pPr>
      <w:r>
        <w:rPr>
          <w:rFonts w:hint="cs"/>
          <w:rtl/>
        </w:rPr>
        <w:t>روایات دال بر جواز تقلید، بر چند طائفه قابل تقسیم است.</w:t>
      </w:r>
    </w:p>
    <w:p w:rsidR="008D6190" w:rsidRDefault="0014027A" w:rsidP="00854FFB">
      <w:pPr>
        <w:pStyle w:val="Heading4"/>
        <w:jc w:val="both"/>
      </w:pPr>
      <w:bookmarkStart w:id="12" w:name="_Toc11846032"/>
      <w:r>
        <w:rPr>
          <w:rFonts w:hint="cs"/>
          <w:rtl/>
        </w:rPr>
        <w:t>الف: روایات ناهی از افتاء به غیر علم</w:t>
      </w:r>
      <w:bookmarkEnd w:id="12"/>
      <w:r>
        <w:rPr>
          <w:rFonts w:hint="cs"/>
          <w:rtl/>
        </w:rPr>
        <w:t xml:space="preserve"> </w:t>
      </w:r>
    </w:p>
    <w:p w:rsidR="0014027A" w:rsidRDefault="00845C6A" w:rsidP="00854FFB">
      <w:pPr>
        <w:jc w:val="both"/>
      </w:pPr>
      <w:r>
        <w:rPr>
          <w:rFonts w:hint="cs"/>
          <w:rtl/>
        </w:rPr>
        <w:t>اولین طائفه از روایات، روایاتی است که از افتاء بغیر علم نهی کرده است. در این زمنیه می توان به دو روایت اشاره کرد:</w:t>
      </w:r>
    </w:p>
    <w:p w:rsidR="0014027A" w:rsidRPr="003C15D6" w:rsidRDefault="0014027A" w:rsidP="00854FFB">
      <w:pPr>
        <w:pStyle w:val="ListParagraph"/>
        <w:numPr>
          <w:ilvl w:val="0"/>
          <w:numId w:val="16"/>
        </w:numPr>
        <w:jc w:val="both"/>
        <w:rPr>
          <w:color w:val="008000"/>
          <w:rtl/>
        </w:rPr>
      </w:pPr>
      <w:r w:rsidRPr="00845C6A">
        <w:rPr>
          <w:rFonts w:hint="cs"/>
          <w:color w:val="008000"/>
          <w:rtl/>
        </w:rPr>
        <w:t>«</w:t>
      </w:r>
      <w:r w:rsidRPr="00845C6A">
        <w:rPr>
          <w:color w:val="008000"/>
          <w:rtl/>
        </w:rPr>
        <w:t>إِيَّاكَ وَ خَصْلَتَيْنِ هَلَكَ فِيهِمَا الرِّجَالُ أَنْ تَدِينَ بِشَيْ‏ءٍ مِنْ رَأْيِكَ أَوْ تُفْتِيَ النَّاسَ بِغَيْرِ عِلْمٍ.</w:t>
      </w:r>
      <w:r w:rsidRPr="00845C6A">
        <w:rPr>
          <w:rFonts w:hint="cs"/>
          <w:color w:val="008000"/>
          <w:rtl/>
        </w:rPr>
        <w:t>»</w:t>
      </w:r>
      <w:r w:rsidRPr="0014027A">
        <w:rPr>
          <w:rStyle w:val="FootnoteReference"/>
          <w:color w:val="008000"/>
          <w:rtl/>
        </w:rPr>
        <w:footnoteReference w:id="7"/>
      </w:r>
    </w:p>
    <w:p w:rsidR="00D165F8" w:rsidRPr="003C15D6" w:rsidRDefault="0014027A" w:rsidP="00854FFB">
      <w:pPr>
        <w:pStyle w:val="ListParagraph"/>
        <w:numPr>
          <w:ilvl w:val="0"/>
          <w:numId w:val="16"/>
        </w:numPr>
        <w:jc w:val="both"/>
        <w:rPr>
          <w:color w:val="008000"/>
          <w:rtl/>
        </w:rPr>
      </w:pPr>
      <w:r w:rsidRPr="003C15D6">
        <w:rPr>
          <w:rFonts w:hint="cs"/>
          <w:color w:val="008000"/>
          <w:rtl/>
        </w:rPr>
        <w:t>«</w:t>
      </w:r>
      <w:r w:rsidRPr="003C15D6">
        <w:rPr>
          <w:color w:val="008000"/>
          <w:rtl/>
        </w:rPr>
        <w:t>مَنْ أَفْتَى النَّاسَ بِغَيْرِ عِلْمٍ وَ لَا هُدًى لَعَنَتْهُ مَلَائِكَةُ الرَّحْمَةِ وَ مَلَائِكَةُ الْعَذَابِ وَ لَحِقَهُ وِزْرُ مَنْ عَمِلَ بِفُتْيَاهُ.</w:t>
      </w:r>
      <w:r w:rsidRPr="003C15D6">
        <w:rPr>
          <w:rFonts w:hint="cs"/>
          <w:color w:val="008000"/>
          <w:rtl/>
        </w:rPr>
        <w:t>»</w:t>
      </w:r>
      <w:r w:rsidRPr="0014027A">
        <w:rPr>
          <w:rStyle w:val="FootnoteReference"/>
          <w:color w:val="008000"/>
          <w:rtl/>
        </w:rPr>
        <w:footnoteReference w:id="8"/>
      </w:r>
    </w:p>
    <w:p w:rsidR="00D165F8" w:rsidRPr="00D165F8" w:rsidRDefault="003C15D6" w:rsidP="00854FFB">
      <w:pPr>
        <w:jc w:val="both"/>
        <w:rPr>
          <w:rtl/>
        </w:rPr>
      </w:pPr>
      <w:r>
        <w:rPr>
          <w:rFonts w:hint="cs"/>
          <w:rtl/>
        </w:rPr>
        <w:t>صاحب کفایه و مرحوم آقای خویی فرموده اند: معنای این طائفه این است که افتای به علم جایز است و جواز افتاء مفتی ملازم با جواز عمل مستفتی است و در نتیجه این طائفه از روایات دلالت بر جواز تقلید خواهد کرد.</w:t>
      </w:r>
    </w:p>
    <w:p w:rsidR="00D165F8" w:rsidRDefault="003C15D6" w:rsidP="00854FFB">
      <w:pPr>
        <w:jc w:val="both"/>
        <w:rPr>
          <w:rtl/>
        </w:rPr>
      </w:pPr>
      <w:r>
        <w:rPr>
          <w:rFonts w:hint="cs"/>
          <w:rtl/>
        </w:rPr>
        <w:t xml:space="preserve">به نظر ما استدلال ذکر شده صحیح نیست؛ چون برای عدم لغویت جواز افتاء کافی است که </w:t>
      </w:r>
      <w:r w:rsidR="00093D39">
        <w:rPr>
          <w:rFonts w:hint="cs"/>
          <w:rtl/>
        </w:rPr>
        <w:t>امید وجود داشته باشد</w:t>
      </w:r>
      <w:r>
        <w:rPr>
          <w:rFonts w:hint="cs"/>
          <w:rtl/>
        </w:rPr>
        <w:t xml:space="preserve"> که از فتوای مجتهد برای مستفتی وثوق ایجاد شود</w:t>
      </w:r>
      <w:r w:rsidR="00093D39">
        <w:rPr>
          <w:rFonts w:hint="cs"/>
          <w:rtl/>
        </w:rPr>
        <w:t xml:space="preserve"> و حصول وثوق هم متعارف بوده است. بنابراین جواز افتای به علم ظهور در قبول قول مفتی به صورت تعبدی ندارد. شاهد آن هم اینکه جواز افتای به علم مختص مجتهد جائز التقلید نیست بلکه شامل مجتهد فاسق هم می شود کما اینکه جواز اخبار به علم ملازم با جواز قبول تعبدی نیست.</w:t>
      </w:r>
    </w:p>
    <w:p w:rsidR="00093D39" w:rsidRDefault="00093D39" w:rsidP="00854FFB">
      <w:pPr>
        <w:jc w:val="both"/>
        <w:rPr>
          <w:rtl/>
        </w:rPr>
      </w:pPr>
      <w:r>
        <w:rPr>
          <w:rFonts w:hint="cs"/>
          <w:rtl/>
        </w:rPr>
        <w:t>بنابراین استدلال به این طائفه صحیح نیست.</w:t>
      </w:r>
    </w:p>
    <w:p w:rsidR="0014027A" w:rsidRDefault="00D165F8" w:rsidP="00854FFB">
      <w:pPr>
        <w:pStyle w:val="Heading4"/>
        <w:jc w:val="both"/>
        <w:rPr>
          <w:rtl/>
        </w:rPr>
      </w:pPr>
      <w:bookmarkStart w:id="13" w:name="_Toc11846033"/>
      <w:r>
        <w:rPr>
          <w:rFonts w:hint="cs"/>
          <w:rtl/>
        </w:rPr>
        <w:lastRenderedPageBreak/>
        <w:t>ب: روایات ترغیب کننده به افتاء</w:t>
      </w:r>
      <w:bookmarkEnd w:id="13"/>
    </w:p>
    <w:p w:rsidR="00093D39" w:rsidRDefault="00093D39" w:rsidP="00854FFB">
      <w:pPr>
        <w:jc w:val="both"/>
        <w:rPr>
          <w:rtl/>
        </w:rPr>
      </w:pPr>
      <w:r>
        <w:rPr>
          <w:rFonts w:hint="cs"/>
          <w:rtl/>
        </w:rPr>
        <w:t>طائفه دوم از روایات، روایاتی است که فقهاء را ترغیب به افتاء می کند. در این طائفه می توان به روایاتی اشاره کرد:</w:t>
      </w:r>
    </w:p>
    <w:p w:rsidR="00093D39" w:rsidRPr="00093D39" w:rsidRDefault="00093D39" w:rsidP="00854FFB">
      <w:pPr>
        <w:pStyle w:val="ListParagraph"/>
        <w:numPr>
          <w:ilvl w:val="0"/>
          <w:numId w:val="17"/>
        </w:numPr>
        <w:jc w:val="both"/>
        <w:rPr>
          <w:rtl/>
        </w:rPr>
      </w:pPr>
      <w:r>
        <w:rPr>
          <w:rFonts w:hint="cs"/>
          <w:rtl/>
        </w:rPr>
        <w:t>امام باقر علیه السلام به ابان بن تغلب فرموده اند:</w:t>
      </w:r>
      <w:r w:rsidR="000E1AB8">
        <w:t xml:space="preserve"> </w:t>
      </w:r>
      <w:r w:rsidR="000E1AB8" w:rsidRPr="000E1AB8">
        <w:rPr>
          <w:rFonts w:hint="cs"/>
          <w:color w:val="008000"/>
          <w:rtl/>
        </w:rPr>
        <w:t>«</w:t>
      </w:r>
      <w:r w:rsidR="000E1AB8" w:rsidRPr="000E1AB8">
        <w:rPr>
          <w:color w:val="008000"/>
          <w:rtl/>
        </w:rPr>
        <w:t>اجْلِسْ فِي مَسْجِدِ الْمَدِينَةِ وَ أَفْتِ النَّاسَ فَإِنِّي أُحِبُّ أَنْ يُرَى فِي شِيعَتِي مِثْلُك‏</w:t>
      </w:r>
      <w:r w:rsidR="000E1AB8" w:rsidRPr="000E1AB8">
        <w:rPr>
          <w:rFonts w:hint="cs"/>
          <w:color w:val="008000"/>
          <w:rtl/>
        </w:rPr>
        <w:t>»</w:t>
      </w:r>
      <w:r w:rsidR="000E1AB8">
        <w:rPr>
          <w:rStyle w:val="FootnoteReference"/>
          <w:rtl/>
        </w:rPr>
        <w:footnoteReference w:id="9"/>
      </w:r>
    </w:p>
    <w:p w:rsidR="007A36E8" w:rsidRPr="008927E2" w:rsidRDefault="008927E2" w:rsidP="00854FFB">
      <w:pPr>
        <w:pStyle w:val="ListParagraph"/>
        <w:numPr>
          <w:ilvl w:val="0"/>
          <w:numId w:val="17"/>
        </w:numPr>
        <w:jc w:val="both"/>
        <w:rPr>
          <w:color w:val="008000"/>
          <w:rtl/>
        </w:rPr>
      </w:pPr>
      <w:r>
        <w:rPr>
          <w:rFonts w:hint="cs"/>
          <w:rtl/>
        </w:rPr>
        <w:t xml:space="preserve">امام علیه السلام به معاذ بن مسلم فرموده اند: </w:t>
      </w:r>
      <w:r w:rsidR="007A36E8" w:rsidRPr="008927E2">
        <w:rPr>
          <w:rFonts w:hint="cs"/>
          <w:color w:val="008000"/>
          <w:rtl/>
        </w:rPr>
        <w:t>«</w:t>
      </w:r>
      <w:r w:rsidR="007A36E8" w:rsidRPr="008927E2">
        <w:rPr>
          <w:color w:val="008000"/>
          <w:rtl/>
        </w:rPr>
        <w:t>بَلَغَنِي أَنَّكَ تَقْعُدُ فِي الْجَامِع‏</w:t>
      </w:r>
      <w:r w:rsidR="007A36E8" w:rsidRPr="007A36E8">
        <w:rPr>
          <w:rtl/>
        </w:rPr>
        <w:t xml:space="preserve"> </w:t>
      </w:r>
      <w:r w:rsidR="007A36E8" w:rsidRPr="008927E2">
        <w:rPr>
          <w:color w:val="008000"/>
          <w:rtl/>
        </w:rPr>
        <w:t>فَتُفْتِي النَّاسَ قُلْتُ نَعَمْ وَ أَرَدْتُ أَنْ أَسْأَلَكَ عَنْ ذَلِكَ قَبْلَ أَنْ أَخْرُجَ إِنِّي أَقْعُدُ فِي الْمَسْجِدِ فَيَجِي‏ءُ الرَّجُلُ فَيَسْأَلُنِي عَنِ الشَّيْ‏ءِ فَإِذَا عَرَفْتُهُ بِالْخِلَافِ لَكُمْ أَخْبَرْتُهُ بِمَا يَفْعَلُونَ وَ يَجِي‏ءُ الرَّجُلُ أَعْرِفُهُ بِمَوَدَّتِكُمْ فَأُخْبِرُهُ بِمَا جَاءَ عَنْكُمْ وَ يَجِي‏ءُ الرَّجُلُ لَا أَعْرِفُهُ وَ لَا أَدْرِي مَنْ هُوَ فَأَقُولُ جَاءَ عَنْ فُلَانٍ كَذَا وَ جَاءَ عَنْ فُلَانٍ كَذَا فَأُدْخِلُ قَوْلَكُمْ فِيمَا بَيْنَ ذَلِكَ قَالَ فَقَالَ لِيَ اصْنَعْ كَذَا فَإِنِّي كَذَا أَصْنَعُ.</w:t>
      </w:r>
      <w:r w:rsidR="0074537C" w:rsidRPr="008927E2">
        <w:rPr>
          <w:rFonts w:hint="cs"/>
          <w:color w:val="008000"/>
          <w:rtl/>
        </w:rPr>
        <w:t>»</w:t>
      </w:r>
      <w:r w:rsidR="0074537C">
        <w:rPr>
          <w:rStyle w:val="FootnoteReference"/>
          <w:color w:val="008000"/>
          <w:rtl/>
        </w:rPr>
        <w:footnoteReference w:id="10"/>
      </w:r>
    </w:p>
    <w:p w:rsidR="008A2801" w:rsidRDefault="008927E2" w:rsidP="00854FFB">
      <w:pPr>
        <w:pStyle w:val="ListParagraph"/>
        <w:numPr>
          <w:ilvl w:val="0"/>
          <w:numId w:val="17"/>
        </w:numPr>
        <w:jc w:val="both"/>
        <w:rPr>
          <w:color w:val="008000"/>
        </w:rPr>
      </w:pPr>
      <w:r>
        <w:rPr>
          <w:rFonts w:hint="cs"/>
          <w:rtl/>
        </w:rPr>
        <w:t xml:space="preserve">امیرالمؤمنین در نهج البلاغه خطاب به قسم بن عباس که امیر مکه بوده، فرموده است: </w:t>
      </w:r>
      <w:r w:rsidR="00D165F8" w:rsidRPr="008927E2">
        <w:rPr>
          <w:rFonts w:hint="cs"/>
          <w:color w:val="008000"/>
          <w:rtl/>
        </w:rPr>
        <w:t>«</w:t>
      </w:r>
      <w:r w:rsidR="00D165F8" w:rsidRPr="008927E2">
        <w:rPr>
          <w:color w:val="008000"/>
          <w:rtl/>
        </w:rPr>
        <w:t>فَأَقِمْ لِلنَّاسِ الْحَجَّ وَ ذَ</w:t>
      </w:r>
      <w:r w:rsidR="008A2801" w:rsidRPr="008927E2">
        <w:rPr>
          <w:color w:val="008000"/>
          <w:rtl/>
        </w:rPr>
        <w:t xml:space="preserve">كِّرْهُمْ بِأَيَّامِ اللَّهِ </w:t>
      </w:r>
      <w:r w:rsidR="00D165F8" w:rsidRPr="008927E2">
        <w:rPr>
          <w:color w:val="008000"/>
          <w:rtl/>
        </w:rPr>
        <w:t xml:space="preserve">وَ </w:t>
      </w:r>
      <w:r w:rsidR="008A2801" w:rsidRPr="008927E2">
        <w:rPr>
          <w:color w:val="008000"/>
          <w:rtl/>
        </w:rPr>
        <w:t xml:space="preserve">اجْلِسْ لَهُمُ الْعَصْرَيْنِ </w:t>
      </w:r>
      <w:r w:rsidR="00D165F8" w:rsidRPr="008927E2">
        <w:rPr>
          <w:color w:val="008000"/>
          <w:rtl/>
        </w:rPr>
        <w:t>فَأَفْتِ الْمُسْتَفْتِيَ وَ عَلِّمِ الْجَاهِلَ وَ ذَاكِرِ الْعَالِمَ</w:t>
      </w:r>
      <w:r w:rsidR="008A2801" w:rsidRPr="008927E2">
        <w:rPr>
          <w:rFonts w:hint="cs"/>
          <w:color w:val="008000"/>
          <w:rtl/>
        </w:rPr>
        <w:t>»</w:t>
      </w:r>
      <w:r w:rsidR="0074537C" w:rsidRPr="0074537C">
        <w:rPr>
          <w:rStyle w:val="FootnoteReference"/>
          <w:color w:val="008000"/>
          <w:rtl/>
        </w:rPr>
        <w:footnoteReference w:id="11"/>
      </w:r>
    </w:p>
    <w:p w:rsidR="00A1190C" w:rsidRPr="00A1190C" w:rsidRDefault="00A1190C" w:rsidP="00854FFB">
      <w:pPr>
        <w:pStyle w:val="ListParagraph"/>
        <w:jc w:val="both"/>
        <w:rPr>
          <w:color w:val="008000"/>
          <w:rtl/>
        </w:rPr>
      </w:pPr>
      <w:r>
        <w:rPr>
          <w:rFonts w:hint="cs"/>
          <w:rtl/>
        </w:rPr>
        <w:t>عصرین به معنای چاشت و شام است.</w:t>
      </w:r>
    </w:p>
    <w:p w:rsidR="008A2801" w:rsidRDefault="00A1190C" w:rsidP="00854FFB">
      <w:pPr>
        <w:jc w:val="both"/>
        <w:rPr>
          <w:rtl/>
        </w:rPr>
      </w:pPr>
      <w:r>
        <w:rPr>
          <w:rFonts w:hint="cs"/>
          <w:rtl/>
        </w:rPr>
        <w:t>مرحوم آقای خویی فرموده اند: دلالت این طائفه بر جواز افتاء بر جواز تقلید هم دلالت خواهد داشت.</w:t>
      </w:r>
    </w:p>
    <w:p w:rsidR="00A1190C" w:rsidRDefault="00A1190C" w:rsidP="00854FFB">
      <w:pPr>
        <w:jc w:val="both"/>
        <w:rPr>
          <w:rtl/>
        </w:rPr>
      </w:pPr>
      <w:r>
        <w:rPr>
          <w:rFonts w:hint="cs"/>
          <w:rtl/>
        </w:rPr>
        <w:t>به نظر ما روشن است که بر جواز تقلید دلالتی وجود ندارد</w:t>
      </w:r>
      <w:r w:rsidR="00FF3B44">
        <w:rPr>
          <w:rFonts w:hint="cs"/>
          <w:rtl/>
        </w:rPr>
        <w:t>؛ چون جواز افتاء ملازم با جواز تقلید تعبدی نیست.</w:t>
      </w:r>
      <w:r>
        <w:rPr>
          <w:rFonts w:hint="cs"/>
          <w:rtl/>
        </w:rPr>
        <w:t xml:space="preserve"> علاوه بر اینکه افتاء در لغت صرفا به معنای فتوا دادن مجتهد نیست بلکه بیان حکم شرعی است و قسم بن عباس هم مجتهد نبوده است.</w:t>
      </w:r>
      <w:r w:rsidR="005B7360">
        <w:rPr>
          <w:rFonts w:hint="cs"/>
          <w:rtl/>
        </w:rPr>
        <w:t xml:space="preserve"> در روایت قبل هم معاذبن مسلم مجتهد نبوده است و تعابیر «</w:t>
      </w:r>
      <w:r w:rsidR="005B7360" w:rsidRPr="005B7360">
        <w:rPr>
          <w:rtl/>
        </w:rPr>
        <w:t>فَأُخْبِرُهُ بِمَا جَاءَ عَنْكُمْ</w:t>
      </w:r>
      <w:r w:rsidR="005B7360">
        <w:rPr>
          <w:rFonts w:hint="cs"/>
          <w:rtl/>
        </w:rPr>
        <w:t>» و «</w:t>
      </w:r>
      <w:r w:rsidR="005B7360" w:rsidRPr="005B7360">
        <w:rPr>
          <w:rtl/>
        </w:rPr>
        <w:t>فَأُدْخِلُ قَوْلَكُمْ فِيمَا بَيْنَ ذَلِكَ</w:t>
      </w:r>
      <w:r w:rsidR="005B7360">
        <w:rPr>
          <w:rFonts w:hint="cs"/>
          <w:rtl/>
        </w:rPr>
        <w:t>» به کار برده است که به معنای اجتهاد کردن نیست.</w:t>
      </w:r>
    </w:p>
    <w:p w:rsidR="008A2801" w:rsidRDefault="008A2801" w:rsidP="00854FFB">
      <w:pPr>
        <w:pStyle w:val="Heading4"/>
        <w:jc w:val="both"/>
        <w:rPr>
          <w:rtl/>
        </w:rPr>
      </w:pPr>
      <w:bookmarkStart w:id="14" w:name="_Toc11846034"/>
      <w:r>
        <w:rPr>
          <w:rFonts w:hint="cs"/>
          <w:rtl/>
        </w:rPr>
        <w:t>ج: روایات آمر به رجوع به اصحاب</w:t>
      </w:r>
      <w:bookmarkEnd w:id="14"/>
    </w:p>
    <w:p w:rsidR="00FF3B44" w:rsidRPr="00FF3B44" w:rsidRDefault="00FF3B44" w:rsidP="00854FFB">
      <w:pPr>
        <w:jc w:val="both"/>
        <w:rPr>
          <w:rtl/>
        </w:rPr>
      </w:pPr>
      <w:r>
        <w:rPr>
          <w:rFonts w:hint="cs"/>
          <w:rtl/>
        </w:rPr>
        <w:t>طائفه سوم روایاتی است که امر به رجوع به اصحاب کرده است. در این زمینه به روایاتی اشاره می شود:</w:t>
      </w:r>
    </w:p>
    <w:p w:rsidR="00903147" w:rsidRDefault="00FF3B44" w:rsidP="00854FFB">
      <w:pPr>
        <w:pStyle w:val="ListParagraph"/>
        <w:numPr>
          <w:ilvl w:val="0"/>
          <w:numId w:val="18"/>
        </w:numPr>
        <w:jc w:val="both"/>
        <w:rPr>
          <w:color w:val="008000"/>
        </w:rPr>
      </w:pPr>
      <w:r>
        <w:rPr>
          <w:rFonts w:hint="cs"/>
          <w:rtl/>
        </w:rPr>
        <w:t xml:space="preserve">در روایت عبدالعزیز بن مهتدی و </w:t>
      </w:r>
      <w:r w:rsidR="00903147">
        <w:rPr>
          <w:rFonts w:hint="cs"/>
          <w:rtl/>
        </w:rPr>
        <w:t xml:space="preserve">حسن بن علی بن یقطین از امام رضا علیه السلام آمده است: </w:t>
      </w:r>
      <w:r w:rsidR="008A2801" w:rsidRPr="00FF3B44">
        <w:rPr>
          <w:rFonts w:hint="cs"/>
          <w:color w:val="008000"/>
          <w:rtl/>
        </w:rPr>
        <w:t>«</w:t>
      </w:r>
      <w:r w:rsidR="008A2801" w:rsidRPr="00FF3B44">
        <w:rPr>
          <w:color w:val="008000"/>
          <w:rtl/>
        </w:rPr>
        <w:t>قُلْتُ لَا أَكَادُ أَصِلُ إِلَيْكَ أَسْأَلُكَ عَنْ كُلِّ مَا أَحْتَاجُ إِلَيْهِ مِنْ مَعَالِمِ دِينِي أَ فَيُونُسُ بْنُ عَبْدِ الرَّحْمَنِ ثِقَةٌ آخُذُ عَنْهُ مَا أَحْتَاجُ إِلَيْهِ مِنْ مَعَالِمِ دِينِي فَقَالَ نَعَمْ.</w:t>
      </w:r>
      <w:r w:rsidR="008A2801" w:rsidRPr="00FF3B44">
        <w:rPr>
          <w:rFonts w:hint="cs"/>
          <w:color w:val="008000"/>
          <w:rtl/>
        </w:rPr>
        <w:t>»</w:t>
      </w:r>
      <w:r w:rsidR="008A2801" w:rsidRPr="00990A0E">
        <w:rPr>
          <w:rStyle w:val="FootnoteReference"/>
          <w:color w:val="008000"/>
          <w:rtl/>
        </w:rPr>
        <w:footnoteReference w:id="12"/>
      </w:r>
    </w:p>
    <w:p w:rsidR="00903147" w:rsidRPr="00903147" w:rsidRDefault="00903147" w:rsidP="00854FFB">
      <w:pPr>
        <w:pStyle w:val="ListParagraph"/>
        <w:jc w:val="both"/>
        <w:rPr>
          <w:color w:val="008000"/>
          <w:rtl/>
        </w:rPr>
      </w:pPr>
      <w:r>
        <w:rPr>
          <w:rFonts w:hint="cs"/>
          <w:rtl/>
        </w:rPr>
        <w:lastRenderedPageBreak/>
        <w:t>در این روایت امام علیه السلام اخذ معالم دین را از یونس بن عبدالرحمن که از فقهاء بوده است، تجویز کرده است که اطلاق دارد و شامل فرضی که آخذ، وثوق از کلام یونس بن عبدالرحمن نداشته باشد، می شود.</w:t>
      </w:r>
    </w:p>
    <w:p w:rsidR="00990A0E" w:rsidRPr="00903147" w:rsidRDefault="00DF4B18" w:rsidP="00854FFB">
      <w:pPr>
        <w:pStyle w:val="ListParagraph"/>
        <w:numPr>
          <w:ilvl w:val="0"/>
          <w:numId w:val="18"/>
        </w:numPr>
        <w:jc w:val="both"/>
        <w:rPr>
          <w:color w:val="008000"/>
          <w:rtl/>
        </w:rPr>
      </w:pPr>
      <w:r>
        <w:rPr>
          <w:rFonts w:hint="cs"/>
          <w:rtl/>
        </w:rPr>
        <w:t xml:space="preserve">در روایت علی بن مسیب همدانی آمده است: </w:t>
      </w:r>
      <w:r w:rsidR="00990A0E" w:rsidRPr="00903147">
        <w:rPr>
          <w:rFonts w:hint="cs"/>
          <w:color w:val="008000"/>
          <w:rtl/>
        </w:rPr>
        <w:t>«</w:t>
      </w:r>
      <w:r w:rsidR="00990A0E" w:rsidRPr="00903147">
        <w:rPr>
          <w:color w:val="008000"/>
          <w:rtl/>
        </w:rPr>
        <w:t>قُلْتُ لِلرِّضَا ع شُقَّتِي بَعِيدَةٌ وَ لَسْتُ أَصِلُ إِلَيْكَ فِي كُلِّ وَقْتٍ فَمِمَّنْ آخُذُ مَعَالِمَ دِينِي قَالَ مِنْ زَكَرِيَّا بْنِ آدَمَ الْقُمِّيِّ- الْمَأْمُونِ عَلَى الدِّينِ وَ الدُّنْيَا.</w:t>
      </w:r>
      <w:r w:rsidR="00990A0E" w:rsidRPr="00903147">
        <w:rPr>
          <w:rFonts w:hint="cs"/>
          <w:color w:val="008000"/>
          <w:rtl/>
        </w:rPr>
        <w:t>»</w:t>
      </w:r>
      <w:r w:rsidR="00990A0E">
        <w:rPr>
          <w:rStyle w:val="FootnoteReference"/>
          <w:color w:val="008000"/>
          <w:rtl/>
        </w:rPr>
        <w:footnoteReference w:id="13"/>
      </w:r>
    </w:p>
    <w:p w:rsidR="00DF4B18" w:rsidRDefault="00DF4B18" w:rsidP="00854FFB">
      <w:pPr>
        <w:pStyle w:val="ListParagraph"/>
        <w:numPr>
          <w:ilvl w:val="0"/>
          <w:numId w:val="18"/>
        </w:numPr>
        <w:jc w:val="both"/>
        <w:rPr>
          <w:color w:val="008000"/>
        </w:rPr>
      </w:pPr>
      <w:r>
        <w:rPr>
          <w:rFonts w:hint="cs"/>
          <w:rtl/>
        </w:rPr>
        <w:t xml:space="preserve">در صحیحه شعیب العقرقوفی آمده است: </w:t>
      </w:r>
      <w:r w:rsidR="00990A0E" w:rsidRPr="00DF4B18">
        <w:rPr>
          <w:rFonts w:hint="cs"/>
          <w:color w:val="008000"/>
          <w:rtl/>
        </w:rPr>
        <w:t>«</w:t>
      </w:r>
      <w:r w:rsidR="00990A0E" w:rsidRPr="00DF4B18">
        <w:rPr>
          <w:color w:val="008000"/>
          <w:rtl/>
        </w:rPr>
        <w:t>قُلْتُ لِأَبِي عَبْدِ اللَّهِ ع رُبَّمَا احْتَجْنَا أَنْ نَسْأَلَ عَنِ الشَّيْ‏ءِ فَمَنْ نَسْأَلُ قَالَ عَلَيْكَ بِالْأَسَدِيِّ يَعْنِي أَبَا بَصِيرٍ.</w:t>
      </w:r>
      <w:r w:rsidR="00990A0E" w:rsidRPr="00DF4B18">
        <w:rPr>
          <w:rFonts w:hint="cs"/>
          <w:color w:val="008000"/>
          <w:rtl/>
        </w:rPr>
        <w:t>»</w:t>
      </w:r>
      <w:r w:rsidR="00990A0E" w:rsidRPr="00990A0E">
        <w:rPr>
          <w:rStyle w:val="FootnoteReference"/>
          <w:color w:val="008000"/>
          <w:rtl/>
        </w:rPr>
        <w:footnoteReference w:id="14"/>
      </w:r>
    </w:p>
    <w:p w:rsidR="00E70DD3" w:rsidRPr="00DF4B18" w:rsidRDefault="00DF4B18" w:rsidP="00854FFB">
      <w:pPr>
        <w:pStyle w:val="ListParagraph"/>
        <w:numPr>
          <w:ilvl w:val="0"/>
          <w:numId w:val="18"/>
        </w:numPr>
        <w:jc w:val="both"/>
        <w:rPr>
          <w:color w:val="008000"/>
          <w:rtl/>
        </w:rPr>
      </w:pPr>
      <w:r>
        <w:rPr>
          <w:rFonts w:hint="cs"/>
          <w:rtl/>
        </w:rPr>
        <w:t>در صحیحه ابن ابی یعفور آمده است:</w:t>
      </w:r>
      <w:r>
        <w:rPr>
          <w:rFonts w:hint="cs"/>
          <w:color w:val="008000"/>
          <w:rtl/>
        </w:rPr>
        <w:t xml:space="preserve"> </w:t>
      </w:r>
      <w:r w:rsidR="00E70DD3" w:rsidRPr="00DF4B18">
        <w:rPr>
          <w:rFonts w:hint="cs"/>
          <w:color w:val="008000"/>
          <w:rtl/>
        </w:rPr>
        <w:t>«</w:t>
      </w:r>
      <w:r w:rsidR="00E70DD3" w:rsidRPr="00DF4B18">
        <w:rPr>
          <w:color w:val="008000"/>
          <w:rtl/>
        </w:rPr>
        <w:t>قُلْتُ لِأَبِي عَبْدِ اللَّهِ ع إِنَّهُ لَيْسَ كُلَّ سَاعَةٍ أَلْقَاكَ وَ لَا يُمْكِنُ الْقُدُومُ وَ يَجِي‏ءُ الرَّجُلُ مِنْ أَصْحَابِنَا فَيَسْأَلُنِي وَ لَيْسَ عِنْدِي كُلُّ مَا يَسْأَلُنِي عَنْهُ قَالَ فَمَا يَمْنَعُكَ مِنْ مُحَمَّدِ بْنِ مُسْلِمٍ الثَّقَفِيِّ فَإِنَّهُ قَدْ سَمِعَ مِنْ أَبِي وَ كَانَ عِنْدَهُ وَجِيهاً.</w:t>
      </w:r>
      <w:r w:rsidR="00E70DD3" w:rsidRPr="00DF4B18">
        <w:rPr>
          <w:rFonts w:hint="cs"/>
          <w:color w:val="008000"/>
          <w:rtl/>
        </w:rPr>
        <w:t>»</w:t>
      </w:r>
      <w:r w:rsidR="00E70DD3">
        <w:rPr>
          <w:rStyle w:val="FootnoteReference"/>
          <w:color w:val="008000"/>
          <w:rtl/>
        </w:rPr>
        <w:footnoteReference w:id="15"/>
      </w:r>
    </w:p>
    <w:p w:rsidR="006D293F" w:rsidRPr="006D293F" w:rsidRDefault="006D293F" w:rsidP="00854FFB">
      <w:pPr>
        <w:pStyle w:val="ListParagraph"/>
        <w:numPr>
          <w:ilvl w:val="0"/>
          <w:numId w:val="18"/>
        </w:numPr>
        <w:jc w:val="both"/>
        <w:rPr>
          <w:color w:val="008000"/>
        </w:rPr>
      </w:pPr>
      <w:r>
        <w:rPr>
          <w:rFonts w:hint="cs"/>
          <w:rtl/>
        </w:rPr>
        <w:t xml:space="preserve">در معتبره یونس بن یعقوب آمده است: </w:t>
      </w:r>
      <w:r w:rsidR="00010310">
        <w:rPr>
          <w:rFonts w:hint="cs"/>
          <w:color w:val="008000"/>
          <w:rtl/>
        </w:rPr>
        <w:t>«</w:t>
      </w:r>
      <w:r w:rsidRPr="006D293F">
        <w:rPr>
          <w:color w:val="008000"/>
          <w:rtl/>
        </w:rPr>
        <w:t xml:space="preserve">كنّا </w:t>
      </w:r>
      <w:r>
        <w:rPr>
          <w:color w:val="008000"/>
          <w:rtl/>
        </w:rPr>
        <w:t>عند أبي عبد اللّه</w:t>
      </w:r>
      <w:r>
        <w:rPr>
          <w:rFonts w:hint="cs"/>
          <w:color w:val="008000"/>
          <w:rtl/>
        </w:rPr>
        <w:t xml:space="preserve"> علیه السلام</w:t>
      </w:r>
      <w:r w:rsidRPr="006D293F">
        <w:rPr>
          <w:color w:val="008000"/>
          <w:rtl/>
        </w:rPr>
        <w:t xml:space="preserve"> فقال: أما لكم من مفزع؟! أما لكم من مستراح تستريحون إليه؟! ما يمنعكم </w:t>
      </w:r>
      <w:r w:rsidR="00010310">
        <w:rPr>
          <w:color w:val="008000"/>
          <w:rtl/>
        </w:rPr>
        <w:t>من الحارث بن المغيرة النصري</w:t>
      </w:r>
      <w:r w:rsidRPr="006D293F">
        <w:rPr>
          <w:color w:val="008000"/>
          <w:rtl/>
        </w:rPr>
        <w:t>؟</w:t>
      </w:r>
      <w:r w:rsidR="00010310">
        <w:rPr>
          <w:rFonts w:hint="cs"/>
          <w:color w:val="008000"/>
          <w:rtl/>
        </w:rPr>
        <w:t>»</w:t>
      </w:r>
      <w:r w:rsidR="00010310">
        <w:rPr>
          <w:rStyle w:val="FootnoteReference"/>
          <w:color w:val="008000"/>
        </w:rPr>
        <w:footnoteReference w:id="16"/>
      </w:r>
    </w:p>
    <w:p w:rsidR="00010310" w:rsidRDefault="00010310" w:rsidP="00854FFB">
      <w:pPr>
        <w:pStyle w:val="ListParagraph"/>
        <w:numPr>
          <w:ilvl w:val="0"/>
          <w:numId w:val="18"/>
        </w:numPr>
        <w:jc w:val="both"/>
        <w:rPr>
          <w:color w:val="008000"/>
        </w:rPr>
      </w:pPr>
      <w:r>
        <w:rPr>
          <w:rFonts w:hint="cs"/>
          <w:rtl/>
        </w:rPr>
        <w:t>در روایت  علی بن سوید آمده است: «</w:t>
      </w:r>
      <w:r w:rsidRPr="00010310">
        <w:rPr>
          <w:color w:val="008000"/>
          <w:rtl/>
        </w:rPr>
        <w:t>كَتَبَ إِلَيَّ أَبُو الْحَسَنِ ع وَ هُوَ فِي السِّجْنِ وَ أَمَّا مَا ذَكَرْتَ يَا عَلِيُّ مِمَّنْ تَأْخُذُ مَعَالِمَ دِينِكَ لَا تَأْخُذَنَّ مَعَالِمَ دِينِكَ عَنْ غَيْرِ شِيعَتِنَا- فَإِنَّكَ إِنْ تَعَدَّيْتَهُمْ أَخَذْتَ دِينَكَ عَنِ الْخَائِنِينَ الَّذِينَ خَانُوا اللَّهَ وَ رَسُولَهُ وَ خَانُوا أَمَانَاتِهِمْ إِنَّهُمُ اؤْتُمِنُوا عَلَى كِتَابِ اللَّهِ فَحَرَّفُوهُ وَ بَدَّلُوهُ فَعَلَيْهِمْ لَعْنَةُ اللَّهِ وَ لَعْنَةُ رَسُولِهِ وَ لَعْنَةُ مَلَائِكَتِهِ وَ لَعْنَةُ آبَائِيَ الْكِرَامِ الْبَرَرَةِ وَ لَعْنَتِي وَ لَعْنَةُ شِيعَتِي إِلَى يَوْمِ الْقِيَامَةِ فِي كِتَابٍ طَوِيلٍ.</w:t>
      </w:r>
      <w:r>
        <w:rPr>
          <w:rFonts w:hint="cs"/>
          <w:color w:val="008000"/>
          <w:rtl/>
        </w:rPr>
        <w:t>»</w:t>
      </w:r>
      <w:r>
        <w:rPr>
          <w:rStyle w:val="FootnoteReference"/>
          <w:color w:val="008000"/>
          <w:rtl/>
        </w:rPr>
        <w:footnoteReference w:id="17"/>
      </w:r>
    </w:p>
    <w:p w:rsidR="00EC1FE2" w:rsidRPr="00010310" w:rsidRDefault="00EC1FE2" w:rsidP="00854FFB">
      <w:pPr>
        <w:pStyle w:val="ListParagraph"/>
        <w:jc w:val="both"/>
        <w:rPr>
          <w:color w:val="008000"/>
        </w:rPr>
      </w:pPr>
      <w:r>
        <w:rPr>
          <w:rFonts w:hint="cs"/>
          <w:rtl/>
        </w:rPr>
        <w:t>مفهوم این روایت این است که معالم دین باید از شیعیان گرفته شود و از غیر شیعیان که خائنین به خداوند متعال و پیامبر اکرم صلّی الله علیه وآله هستند، اخذ نشود.</w:t>
      </w:r>
    </w:p>
    <w:p w:rsidR="00E70DD3" w:rsidRPr="00D053DD" w:rsidRDefault="00EC1FE2" w:rsidP="00854FFB">
      <w:pPr>
        <w:pStyle w:val="ListParagraph"/>
        <w:numPr>
          <w:ilvl w:val="0"/>
          <w:numId w:val="18"/>
        </w:numPr>
        <w:jc w:val="both"/>
        <w:rPr>
          <w:color w:val="008000"/>
          <w:rtl/>
        </w:rPr>
      </w:pPr>
      <w:r>
        <w:rPr>
          <w:rFonts w:hint="cs"/>
          <w:rtl/>
        </w:rPr>
        <w:t>در روایت صحیحه حمیری احمد بن اسحاق به امام هادی علیه السلام عرض می کند:</w:t>
      </w:r>
      <w:r w:rsidR="00010310">
        <w:t xml:space="preserve"> </w:t>
      </w:r>
      <w:r w:rsidR="00E70DD3" w:rsidRPr="00D053DD">
        <w:rPr>
          <w:rFonts w:hint="cs"/>
          <w:color w:val="008000"/>
          <w:rtl/>
        </w:rPr>
        <w:t>«</w:t>
      </w:r>
      <w:r w:rsidR="00E70DD3" w:rsidRPr="00D053DD">
        <w:rPr>
          <w:color w:val="008000"/>
          <w:rtl/>
        </w:rPr>
        <w:t>مَنْ أُعَامِلُ أَوْ عَمَّنْ آخُذُ وَ قَوْلَ مَنْ أَقْبَلُ فَقَالَ لَهُ- الْعَمْرِيُّ ثِقَتِي فَمَا أَدَّى إِلَيْكَ عَنِّي فَعَنِّي يُؤَدِّي وَ مَا قَالَ لَكَ عَنِّي فَعَنِّي يَقُولُ فَاسْمَعْ لَهُ وَ أَطِعْ فَإِنَّهُ الثِّقَةُ الْمَأْمُون‏</w:t>
      </w:r>
      <w:r w:rsidR="00E70DD3" w:rsidRPr="00D053DD">
        <w:rPr>
          <w:rFonts w:hint="cs"/>
          <w:color w:val="008000"/>
          <w:rtl/>
        </w:rPr>
        <w:t>»</w:t>
      </w:r>
      <w:r w:rsidR="00E70DD3">
        <w:rPr>
          <w:rStyle w:val="FootnoteReference"/>
          <w:color w:val="008000"/>
          <w:rtl/>
        </w:rPr>
        <w:footnoteReference w:id="18"/>
      </w:r>
    </w:p>
    <w:p w:rsidR="00D053DD" w:rsidRDefault="00D053DD" w:rsidP="00854FFB">
      <w:pPr>
        <w:pStyle w:val="ListParagraph"/>
        <w:numPr>
          <w:ilvl w:val="0"/>
          <w:numId w:val="18"/>
        </w:numPr>
        <w:jc w:val="both"/>
        <w:rPr>
          <w:color w:val="008000"/>
        </w:rPr>
      </w:pPr>
      <w:r>
        <w:rPr>
          <w:rFonts w:hint="cs"/>
          <w:rtl/>
        </w:rPr>
        <w:lastRenderedPageBreak/>
        <w:t xml:space="preserve">در توقیع اسحاق بن یعقوب آمده است: </w:t>
      </w:r>
      <w:r w:rsidR="00E22E8C" w:rsidRPr="00D053DD">
        <w:rPr>
          <w:rFonts w:hint="cs"/>
          <w:color w:val="008000"/>
          <w:rtl/>
        </w:rPr>
        <w:t>«</w:t>
      </w:r>
      <w:r w:rsidR="00E22E8C" w:rsidRPr="00D053DD">
        <w:rPr>
          <w:color w:val="008000"/>
          <w:rtl/>
        </w:rPr>
        <w:t>وَ أَمَّا الْحَوَادِثُ الْوَاقِعَةُ فَارْجِعُوا فِي</w:t>
      </w:r>
      <w:r>
        <w:rPr>
          <w:color w:val="008000"/>
          <w:rtl/>
        </w:rPr>
        <w:t>هَا إِلَى رُوَاةِ حَدِيثِنَا</w:t>
      </w:r>
      <w:r w:rsidR="00E22E8C" w:rsidRPr="00D053DD">
        <w:rPr>
          <w:color w:val="008000"/>
          <w:rtl/>
        </w:rPr>
        <w:t xml:space="preserve"> فَإِنَّهُمْ حُجَّتِي عَلَيْكُمْ وَ أَنَا حُجَّةُ اللَّهِ عَلَيْهِمْ</w:t>
      </w:r>
      <w:r w:rsidR="00E22E8C" w:rsidRPr="00D053DD">
        <w:rPr>
          <w:rFonts w:hint="cs"/>
          <w:color w:val="008000"/>
          <w:rtl/>
        </w:rPr>
        <w:t>»</w:t>
      </w:r>
      <w:r w:rsidR="00E22E8C">
        <w:rPr>
          <w:rStyle w:val="FootnoteReference"/>
          <w:color w:val="008000"/>
          <w:rtl/>
        </w:rPr>
        <w:footnoteReference w:id="19"/>
      </w:r>
    </w:p>
    <w:p w:rsidR="00D053DD" w:rsidRPr="00D053DD" w:rsidRDefault="00D053DD" w:rsidP="00854FFB">
      <w:pPr>
        <w:pStyle w:val="ListParagraph"/>
        <w:jc w:val="both"/>
        <w:rPr>
          <w:color w:val="008000"/>
          <w:rtl/>
        </w:rPr>
      </w:pPr>
      <w:r>
        <w:rPr>
          <w:rFonts w:hint="cs"/>
          <w:rtl/>
        </w:rPr>
        <w:t>صاحب مباحث الاصول به این روایت برای جواز تقلید تمسک کرده اند.</w:t>
      </w:r>
    </w:p>
    <w:p w:rsidR="00E22E8C" w:rsidRPr="00AB555E" w:rsidRDefault="00D053DD" w:rsidP="00854FFB">
      <w:pPr>
        <w:pStyle w:val="ListParagraph"/>
        <w:numPr>
          <w:ilvl w:val="0"/>
          <w:numId w:val="18"/>
        </w:numPr>
        <w:jc w:val="both"/>
        <w:rPr>
          <w:color w:val="008000"/>
        </w:rPr>
      </w:pPr>
      <w:r>
        <w:rPr>
          <w:rFonts w:hint="cs"/>
          <w:rtl/>
        </w:rPr>
        <w:t xml:space="preserve">در مقبوله عمر بن حنظله تعبیر </w:t>
      </w:r>
      <w:r w:rsidR="00E22E8C" w:rsidRPr="00D053DD">
        <w:rPr>
          <w:rFonts w:hint="cs"/>
          <w:color w:val="008000"/>
          <w:rtl/>
        </w:rPr>
        <w:t>«</w:t>
      </w:r>
      <w:r w:rsidR="00E22E8C" w:rsidRPr="00D053DD">
        <w:rPr>
          <w:color w:val="008000"/>
          <w:rtl/>
        </w:rPr>
        <w:t>انْظُرُوا إِلَى مَنْ كَانَ مِنْكُمْ قَدْ رَوَى حَدِيثَنَا وَ نَظَرَ فِي حَلَالِنَا وَ حَرَامِنَا وَ عَرَفَ أَحْكَامَنَا فَارْضَوْا بِهِ حَكَماً فَإِنِّي قَدْ جَعَلْتُهُ عَلَيْكُمْ حَاكِماً</w:t>
      </w:r>
      <w:r w:rsidR="00E22E8C" w:rsidRPr="00D053DD">
        <w:rPr>
          <w:rFonts w:hint="cs"/>
          <w:color w:val="008000"/>
          <w:rtl/>
        </w:rPr>
        <w:t>»</w:t>
      </w:r>
      <w:r w:rsidR="00E22E8C" w:rsidRPr="00E22E8C">
        <w:rPr>
          <w:rStyle w:val="FootnoteReference"/>
          <w:color w:val="008000"/>
          <w:rtl/>
        </w:rPr>
        <w:footnoteReference w:id="20"/>
      </w:r>
      <w:r>
        <w:rPr>
          <w:rFonts w:hint="cs"/>
          <w:color w:val="008000"/>
          <w:rtl/>
        </w:rPr>
        <w:t xml:space="preserve"> </w:t>
      </w:r>
      <w:r>
        <w:rPr>
          <w:rFonts w:hint="cs"/>
          <w:rtl/>
        </w:rPr>
        <w:t>وجود دارد که</w:t>
      </w:r>
      <w:r w:rsidR="00AB555E">
        <w:rPr>
          <w:rFonts w:hint="cs"/>
          <w:rtl/>
        </w:rPr>
        <w:t xml:space="preserve"> ولو نزاع وجود داشته است، اما امام علیه السلام در شبهه حکمیه به فقیه ارجاع داده اند که ارجاع در شبهه حکمیه به معنای تقلید است.</w:t>
      </w:r>
    </w:p>
    <w:p w:rsidR="00AB555E" w:rsidRDefault="00AB555E" w:rsidP="00854FFB">
      <w:pPr>
        <w:jc w:val="both"/>
        <w:rPr>
          <w:rtl/>
        </w:rPr>
      </w:pPr>
      <w:r>
        <w:rPr>
          <w:rFonts w:hint="cs"/>
          <w:rtl/>
        </w:rPr>
        <w:t>روایات ذکر شده مورد استدلال برای جواز تقلید واقع شده است و حتی برخی استدلال کرده اند که ائمه علیهم السلام به افراد مختلف ارجاع داده اند که اعلم هم نبوده اند</w:t>
      </w:r>
      <w:r w:rsidR="00753811">
        <w:rPr>
          <w:rFonts w:hint="cs"/>
          <w:rtl/>
        </w:rPr>
        <w:t xml:space="preserve"> و علم به اختلاف بین آنها وجود داشته است و لذا روشن می شود که به افراد مختلف رجوع صورت گیرد ولو اینکه علم اجمالی به اختلاف بین آنها وجود داشته باشد.</w:t>
      </w:r>
    </w:p>
    <w:p w:rsidR="00DB69C8" w:rsidRDefault="00753811" w:rsidP="00854FFB">
      <w:pPr>
        <w:jc w:val="both"/>
        <w:rPr>
          <w:rtl/>
        </w:rPr>
      </w:pPr>
      <w:r>
        <w:rPr>
          <w:rFonts w:hint="cs"/>
          <w:rtl/>
        </w:rPr>
        <w:t>به نظر ما استدلال به این روای</w:t>
      </w:r>
      <w:r w:rsidR="00DB69C8">
        <w:rPr>
          <w:rFonts w:hint="cs"/>
          <w:rtl/>
        </w:rPr>
        <w:t>ا</w:t>
      </w:r>
      <w:r>
        <w:rPr>
          <w:rFonts w:hint="cs"/>
          <w:rtl/>
        </w:rPr>
        <w:t>ت دارای اشکال است؛ چون روایت اول از ثقه بودن یونس بن عبدالرحمن سوال کرده است که این قضیه خارجیه است و ممکن است که امام علیه السلام عبدالعزیز بن مهتدی و حسن بن علی بن یقطین را می شناخته اند که قصد این دو رجوع به یونس بن عبدالرحمن در اخذ روایات بوده است.</w:t>
      </w:r>
      <w:r w:rsidR="00DB69C8">
        <w:rPr>
          <w:rFonts w:hint="cs"/>
          <w:rtl/>
        </w:rPr>
        <w:t xml:space="preserve"> علاوه بر اینکه سوال از کبری جواز تقلید از مجتهد به صورت مطلق نبوده است بلکه سوال از صغری بوده است که آیا یونس بن عبدالرحمن ثقه است و امام علیه السلام هم پاسخ مثبت داده اند. بنابراین این روایت برای اثبات حجیت فتوای مجتهد به صورت مطلق قابل استدلال نیست.</w:t>
      </w:r>
    </w:p>
    <w:p w:rsidR="00753811" w:rsidRDefault="00DB69C8" w:rsidP="00854FFB">
      <w:pPr>
        <w:jc w:val="both"/>
        <w:rPr>
          <w:rtl/>
        </w:rPr>
      </w:pPr>
      <w:r>
        <w:rPr>
          <w:rFonts w:hint="cs"/>
          <w:rtl/>
        </w:rPr>
        <w:t xml:space="preserve"> در مورد روایت علی بن مسیب همدانی هم ممکن است که امام علیه السلام می دانسته اند که به دنبال تقلید نبوده است بلکه به دنبال اخذ حدیث بوده است. علاوه بر اینکه در این روایت هم </w:t>
      </w:r>
      <w:r w:rsidR="00260754">
        <w:rPr>
          <w:rFonts w:hint="cs"/>
          <w:rtl/>
        </w:rPr>
        <w:t xml:space="preserve">کبری اخذ معالم دین از فرد دیگر برای او مسلم بوده و </w:t>
      </w:r>
      <w:r>
        <w:rPr>
          <w:rFonts w:hint="cs"/>
          <w:rtl/>
        </w:rPr>
        <w:t>از صغری سوال شده است.</w:t>
      </w:r>
      <w:r w:rsidR="00260754">
        <w:rPr>
          <w:rFonts w:hint="cs"/>
          <w:rtl/>
        </w:rPr>
        <w:t xml:space="preserve"> زکریا بن آدم قمی هم وکیل امام علیه السلام و مأمون بوده است، اما فقیه نبوده است. </w:t>
      </w:r>
    </w:p>
    <w:p w:rsidR="00260754" w:rsidRPr="00AB555E" w:rsidRDefault="00260754" w:rsidP="00854FFB">
      <w:pPr>
        <w:jc w:val="both"/>
        <w:rPr>
          <w:rtl/>
        </w:rPr>
      </w:pPr>
      <w:r>
        <w:rPr>
          <w:rFonts w:hint="cs"/>
          <w:rtl/>
        </w:rPr>
        <w:t>سایر روایات هم به نظر ما سوال از صغری بوده و قرائنی وجود داشته است که اخذ حدیث بوده است که این مطلب در جلسه آینده مورد بررسی بیشتر قرار خواهد گرفت.</w:t>
      </w:r>
    </w:p>
    <w:sectPr w:rsidR="00260754" w:rsidRPr="00AB555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51" w:rsidRDefault="00400251" w:rsidP="008B750B">
      <w:pPr>
        <w:spacing w:line="240" w:lineRule="auto"/>
      </w:pPr>
      <w:r>
        <w:separator/>
      </w:r>
    </w:p>
  </w:endnote>
  <w:endnote w:type="continuationSeparator" w:id="0">
    <w:p w:rsidR="00400251" w:rsidRDefault="0040025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B467B" w:rsidTr="0020241A">
      <w:tc>
        <w:tcPr>
          <w:tcW w:w="3382" w:type="dxa"/>
          <w:tcBorders>
            <w:top w:val="nil"/>
            <w:left w:val="nil"/>
            <w:bottom w:val="nil"/>
            <w:right w:val="nil"/>
          </w:tcBorders>
        </w:tcPr>
        <w:p w:rsidR="006D44C1" w:rsidRPr="006B467B" w:rsidRDefault="006D44C1" w:rsidP="006D44C1">
          <w:pPr>
            <w:pStyle w:val="Footer"/>
            <w:rPr>
              <w:rFonts w:cs="B Badr"/>
              <w:sz w:val="20"/>
              <w:szCs w:val="26"/>
              <w:rtl/>
            </w:rPr>
          </w:pPr>
          <w:r w:rsidRPr="006B467B">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6B467B" w:rsidRDefault="006D44C1" w:rsidP="006D44C1">
          <w:pPr>
            <w:pStyle w:val="Footer"/>
            <w:jc w:val="right"/>
            <w:rPr>
              <w:rFonts w:cs="B Badr"/>
              <w:sz w:val="20"/>
              <w:szCs w:val="26"/>
              <w:rtl/>
            </w:rPr>
          </w:pPr>
          <w:r w:rsidRPr="006B467B">
            <w:rPr>
              <w:rFonts w:cs="B Badr" w:hint="cs"/>
              <w:sz w:val="20"/>
              <w:szCs w:val="26"/>
              <w:rtl/>
            </w:rPr>
            <w:t xml:space="preserve">صفحه </w:t>
          </w:r>
          <w:r w:rsidRPr="006B467B">
            <w:rPr>
              <w:rFonts w:cs="B Badr"/>
              <w:sz w:val="20"/>
              <w:szCs w:val="26"/>
            </w:rPr>
            <w:fldChar w:fldCharType="begin"/>
          </w:r>
          <w:r w:rsidRPr="006B467B">
            <w:rPr>
              <w:rFonts w:cs="B Badr"/>
              <w:sz w:val="20"/>
              <w:szCs w:val="26"/>
            </w:rPr>
            <w:instrText>PAGE   \* MERGEFORMAT</w:instrText>
          </w:r>
          <w:r w:rsidRPr="006B467B">
            <w:rPr>
              <w:rFonts w:cs="B Badr"/>
              <w:sz w:val="20"/>
              <w:szCs w:val="26"/>
            </w:rPr>
            <w:fldChar w:fldCharType="separate"/>
          </w:r>
          <w:r w:rsidR="00901239" w:rsidRPr="00901239">
            <w:rPr>
              <w:rFonts w:cs="B Badr"/>
              <w:noProof/>
              <w:sz w:val="20"/>
              <w:szCs w:val="26"/>
              <w:rtl/>
              <w:lang w:val="fa-IR"/>
            </w:rPr>
            <w:t>8</w:t>
          </w:r>
          <w:r w:rsidRPr="006B467B">
            <w:rPr>
              <w:rFonts w:cs="B Badr"/>
              <w:noProof/>
              <w:sz w:val="20"/>
              <w:szCs w:val="26"/>
            </w:rPr>
            <w:fldChar w:fldCharType="end"/>
          </w:r>
        </w:p>
      </w:tc>
      <w:tc>
        <w:tcPr>
          <w:tcW w:w="4786" w:type="dxa"/>
          <w:tcBorders>
            <w:top w:val="nil"/>
            <w:left w:val="nil"/>
            <w:bottom w:val="nil"/>
            <w:right w:val="nil"/>
          </w:tcBorders>
          <w:vAlign w:val="center"/>
        </w:tcPr>
        <w:p w:rsidR="006D44C1" w:rsidRPr="006B467B" w:rsidRDefault="00CF6EAF" w:rsidP="001B6799">
          <w:pPr>
            <w:pStyle w:val="Footer"/>
            <w:bidi w:val="0"/>
            <w:rPr>
              <w:rFonts w:cs="B Badr"/>
              <w:color w:val="808080" w:themeColor="background1" w:themeShade="80"/>
              <w:sz w:val="20"/>
              <w:szCs w:val="26"/>
              <w:rtl/>
            </w:rPr>
          </w:pPr>
          <w:bookmarkStart w:id="22" w:name="BokAdres"/>
          <w:bookmarkEnd w:id="22"/>
          <w:r w:rsidRPr="006B467B">
            <w:rPr>
              <w:rFonts w:cs="B Badr"/>
              <w:color w:val="808080" w:themeColor="background1" w:themeShade="80"/>
              <w:sz w:val="20"/>
              <w:szCs w:val="26"/>
            </w:rPr>
            <w:t>U1ms4_13980329-144_mm2_mfeb.ir</w:t>
          </w:r>
        </w:p>
      </w:tc>
    </w:tr>
  </w:tbl>
  <w:p w:rsidR="00FA3B17" w:rsidRPr="006B467B"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51" w:rsidRDefault="00400251" w:rsidP="008B750B">
      <w:pPr>
        <w:spacing w:line="240" w:lineRule="auto"/>
      </w:pPr>
      <w:r>
        <w:separator/>
      </w:r>
    </w:p>
  </w:footnote>
  <w:footnote w:type="continuationSeparator" w:id="0">
    <w:p w:rsidR="00400251" w:rsidRDefault="00400251" w:rsidP="008B750B">
      <w:pPr>
        <w:spacing w:line="240" w:lineRule="auto"/>
      </w:pPr>
      <w:r>
        <w:continuationSeparator/>
      </w:r>
    </w:p>
  </w:footnote>
  <w:footnote w:id="1">
    <w:p w:rsidR="00AD0CB6" w:rsidRPr="00AD0CB6" w:rsidRDefault="00854FFB" w:rsidP="00AD0CB6">
      <w:pPr>
        <w:pStyle w:val="FootnoteText"/>
      </w:pPr>
      <w:r w:rsidRPr="00854FFB">
        <w:footnoteRef/>
      </w:r>
      <w:r>
        <w:rPr>
          <w:rtl/>
        </w:rPr>
        <w:t>.</w:t>
      </w:r>
      <w:r w:rsidR="00AD0CB6" w:rsidRPr="00AD0CB6">
        <w:rPr>
          <w:rtl/>
        </w:rPr>
        <w:t xml:space="preserve"> </w:t>
      </w:r>
      <w:hyperlink r:id="rId1" w:history="1">
        <w:r w:rsidR="00AD0CB6" w:rsidRPr="00AD0CB6">
          <w:rPr>
            <w:rStyle w:val="Hyperlink"/>
            <w:rtl/>
          </w:rPr>
          <w:t>الکاف</w:t>
        </w:r>
        <w:r w:rsidR="00AD0CB6" w:rsidRPr="00AD0CB6">
          <w:rPr>
            <w:rStyle w:val="Hyperlink"/>
            <w:rFonts w:hint="cs"/>
            <w:rtl/>
          </w:rPr>
          <w:t>ی</w:t>
        </w:r>
        <w:r w:rsidR="00AD0CB6" w:rsidRPr="00AD0CB6">
          <w:rPr>
            <w:rStyle w:val="Hyperlink"/>
            <w:rFonts w:hint="eastAsia"/>
            <w:rtl/>
          </w:rPr>
          <w:t>،</w:t>
        </w:r>
        <w:r w:rsidR="00AD0CB6" w:rsidRPr="00AD0CB6">
          <w:rPr>
            <w:rStyle w:val="Hyperlink"/>
            <w:rtl/>
          </w:rPr>
          <w:t xml:space="preserve"> محمد بن </w:t>
        </w:r>
        <w:r w:rsidR="00AD0CB6" w:rsidRPr="00AD0CB6">
          <w:rPr>
            <w:rStyle w:val="Hyperlink"/>
            <w:rFonts w:hint="cs"/>
            <w:rtl/>
          </w:rPr>
          <w:t>ی</w:t>
        </w:r>
        <w:r w:rsidR="00AD0CB6" w:rsidRPr="00AD0CB6">
          <w:rPr>
            <w:rStyle w:val="Hyperlink"/>
            <w:rFonts w:hint="eastAsia"/>
            <w:rtl/>
          </w:rPr>
          <w:t>عقوب</w:t>
        </w:r>
        <w:r w:rsidR="00AD0CB6" w:rsidRPr="00AD0CB6">
          <w:rPr>
            <w:rStyle w:val="Hyperlink"/>
            <w:rtl/>
          </w:rPr>
          <w:t xml:space="preserve"> کل</w:t>
        </w:r>
        <w:r w:rsidR="00AD0CB6" w:rsidRPr="00AD0CB6">
          <w:rPr>
            <w:rStyle w:val="Hyperlink"/>
            <w:rFonts w:hint="cs"/>
            <w:rtl/>
          </w:rPr>
          <w:t>ی</w:t>
        </w:r>
        <w:r w:rsidR="00AD0CB6" w:rsidRPr="00AD0CB6">
          <w:rPr>
            <w:rStyle w:val="Hyperlink"/>
            <w:rFonts w:hint="eastAsia"/>
            <w:rtl/>
          </w:rPr>
          <w:t>ن</w:t>
        </w:r>
        <w:r w:rsidR="00AD0CB6" w:rsidRPr="00AD0CB6">
          <w:rPr>
            <w:rStyle w:val="Hyperlink"/>
            <w:rFonts w:hint="cs"/>
            <w:rtl/>
          </w:rPr>
          <w:t>ی</w:t>
        </w:r>
        <w:r w:rsidR="00AD0CB6" w:rsidRPr="00AD0CB6">
          <w:rPr>
            <w:rStyle w:val="Hyperlink"/>
            <w:rFonts w:hint="eastAsia"/>
            <w:rtl/>
          </w:rPr>
          <w:t>،</w:t>
        </w:r>
        <w:r w:rsidR="00AD0CB6" w:rsidRPr="00AD0CB6">
          <w:rPr>
            <w:rStyle w:val="Hyperlink"/>
            <w:rtl/>
          </w:rPr>
          <w:t xml:space="preserve"> ج1، ص212.</w:t>
        </w:r>
      </w:hyperlink>
    </w:p>
  </w:footnote>
  <w:footnote w:id="2">
    <w:p w:rsidR="006B467B" w:rsidRPr="006B467B" w:rsidRDefault="00854FFB" w:rsidP="006B467B">
      <w:pPr>
        <w:pStyle w:val="FootnoteText"/>
      </w:pPr>
      <w:r w:rsidRPr="00854FFB">
        <w:footnoteRef/>
      </w:r>
      <w:r>
        <w:rPr>
          <w:rtl/>
        </w:rPr>
        <w:t>.</w:t>
      </w:r>
      <w:r w:rsidR="006B467B" w:rsidRPr="006B467B">
        <w:rPr>
          <w:rtl/>
        </w:rPr>
        <w:t xml:space="preserve"> </w:t>
      </w:r>
      <w:hyperlink r:id="rId2" w:history="1">
        <w:r w:rsidR="006B467B" w:rsidRPr="006B467B">
          <w:rPr>
            <w:rStyle w:val="Hyperlink"/>
            <w:rFonts w:hint="eastAsia"/>
            <w:rtl/>
          </w:rPr>
          <w:t>الکاف</w:t>
        </w:r>
        <w:r w:rsidR="006B467B" w:rsidRPr="006B467B">
          <w:rPr>
            <w:rStyle w:val="Hyperlink"/>
            <w:rFonts w:hint="cs"/>
            <w:rtl/>
          </w:rPr>
          <w:t>ی</w:t>
        </w:r>
        <w:r w:rsidR="006B467B" w:rsidRPr="006B467B">
          <w:rPr>
            <w:rStyle w:val="Hyperlink"/>
            <w:rFonts w:hint="eastAsia"/>
            <w:rtl/>
          </w:rPr>
          <w:t>،</w:t>
        </w:r>
        <w:r w:rsidR="006B467B" w:rsidRPr="006B467B">
          <w:rPr>
            <w:rStyle w:val="Hyperlink"/>
            <w:rtl/>
          </w:rPr>
          <w:t xml:space="preserve"> محمد بن </w:t>
        </w:r>
        <w:r w:rsidR="006B467B" w:rsidRPr="006B467B">
          <w:rPr>
            <w:rStyle w:val="Hyperlink"/>
            <w:rFonts w:hint="cs"/>
            <w:rtl/>
          </w:rPr>
          <w:t>ی</w:t>
        </w:r>
        <w:r w:rsidR="006B467B" w:rsidRPr="006B467B">
          <w:rPr>
            <w:rStyle w:val="Hyperlink"/>
            <w:rFonts w:hint="eastAsia"/>
            <w:rtl/>
          </w:rPr>
          <w:t>عقوب</w:t>
        </w:r>
        <w:r w:rsidR="006B467B" w:rsidRPr="006B467B">
          <w:rPr>
            <w:rStyle w:val="Hyperlink"/>
            <w:rtl/>
          </w:rPr>
          <w:t xml:space="preserve"> کل</w:t>
        </w:r>
        <w:r w:rsidR="006B467B" w:rsidRPr="006B467B">
          <w:rPr>
            <w:rStyle w:val="Hyperlink"/>
            <w:rFonts w:hint="cs"/>
            <w:rtl/>
          </w:rPr>
          <w:t>ی</w:t>
        </w:r>
        <w:r w:rsidR="006B467B" w:rsidRPr="006B467B">
          <w:rPr>
            <w:rStyle w:val="Hyperlink"/>
            <w:rFonts w:hint="eastAsia"/>
            <w:rtl/>
          </w:rPr>
          <w:t>ن</w:t>
        </w:r>
        <w:r w:rsidR="006B467B" w:rsidRPr="006B467B">
          <w:rPr>
            <w:rStyle w:val="Hyperlink"/>
            <w:rFonts w:hint="cs"/>
            <w:rtl/>
          </w:rPr>
          <w:t>ی</w:t>
        </w:r>
        <w:r w:rsidR="006B467B" w:rsidRPr="006B467B">
          <w:rPr>
            <w:rStyle w:val="Hyperlink"/>
            <w:rFonts w:hint="eastAsia"/>
            <w:rtl/>
          </w:rPr>
          <w:t>،</w:t>
        </w:r>
        <w:r w:rsidR="006B467B" w:rsidRPr="006B467B">
          <w:rPr>
            <w:rStyle w:val="Hyperlink"/>
            <w:rtl/>
          </w:rPr>
          <w:t xml:space="preserve"> ج1، ص178.</w:t>
        </w:r>
      </w:hyperlink>
    </w:p>
  </w:footnote>
  <w:footnote w:id="3">
    <w:p w:rsidR="009E4D50" w:rsidRPr="009E4D50" w:rsidRDefault="00854FFB" w:rsidP="009E4D50">
      <w:pPr>
        <w:pStyle w:val="FootnoteText"/>
      </w:pPr>
      <w:r w:rsidRPr="00854FFB">
        <w:footnoteRef/>
      </w:r>
      <w:r>
        <w:rPr>
          <w:rtl/>
        </w:rPr>
        <w:t>.</w:t>
      </w:r>
      <w:r w:rsidR="009E4D50" w:rsidRPr="009E4D50">
        <w:rPr>
          <w:rtl/>
        </w:rPr>
        <w:t xml:space="preserve"> </w:t>
      </w:r>
      <w:hyperlink r:id="rId3" w:history="1">
        <w:r w:rsidR="009E4D50" w:rsidRPr="009E4D50">
          <w:rPr>
            <w:rStyle w:val="Hyperlink"/>
            <w:rtl/>
          </w:rPr>
          <w:t>وسائل الش</w:t>
        </w:r>
        <w:r w:rsidR="009E4D50" w:rsidRPr="009E4D50">
          <w:rPr>
            <w:rStyle w:val="Hyperlink"/>
            <w:rFonts w:hint="cs"/>
            <w:rtl/>
          </w:rPr>
          <w:t>ی</w:t>
        </w:r>
        <w:r w:rsidR="009E4D50" w:rsidRPr="009E4D50">
          <w:rPr>
            <w:rStyle w:val="Hyperlink"/>
            <w:rFonts w:hint="eastAsia"/>
            <w:rtl/>
          </w:rPr>
          <w:t>عة،</w:t>
        </w:r>
        <w:r w:rsidR="009E4D50" w:rsidRPr="009E4D50">
          <w:rPr>
            <w:rStyle w:val="Hyperlink"/>
            <w:rtl/>
          </w:rPr>
          <w:t xml:space="preserve"> الش</w:t>
        </w:r>
        <w:r w:rsidR="009E4D50" w:rsidRPr="009E4D50">
          <w:rPr>
            <w:rStyle w:val="Hyperlink"/>
            <w:rFonts w:hint="cs"/>
            <w:rtl/>
          </w:rPr>
          <w:t>ی</w:t>
        </w:r>
        <w:r w:rsidR="009E4D50" w:rsidRPr="009E4D50">
          <w:rPr>
            <w:rStyle w:val="Hyperlink"/>
            <w:rFonts w:hint="eastAsia"/>
            <w:rtl/>
          </w:rPr>
          <w:t>خ</w:t>
        </w:r>
        <w:r w:rsidR="009E4D50" w:rsidRPr="009E4D50">
          <w:rPr>
            <w:rStyle w:val="Hyperlink"/>
            <w:rtl/>
          </w:rPr>
          <w:t xml:space="preserve"> الحر العاملي، ج27، ص62، أبواب وجوب الرجوع ف</w:t>
        </w:r>
        <w:r w:rsidR="009E4D50" w:rsidRPr="009E4D50">
          <w:rPr>
            <w:rStyle w:val="Hyperlink"/>
            <w:rFonts w:hint="cs"/>
            <w:rtl/>
          </w:rPr>
          <w:t>ی</w:t>
        </w:r>
        <w:r w:rsidR="009E4D50" w:rsidRPr="009E4D50">
          <w:rPr>
            <w:rStyle w:val="Hyperlink"/>
            <w:rtl/>
          </w:rPr>
          <w:t xml:space="preserve"> جم</w:t>
        </w:r>
        <w:r w:rsidR="009E4D50" w:rsidRPr="009E4D50">
          <w:rPr>
            <w:rStyle w:val="Hyperlink"/>
            <w:rFonts w:hint="cs"/>
            <w:rtl/>
          </w:rPr>
          <w:t>ی</w:t>
        </w:r>
        <w:r w:rsidR="009E4D50" w:rsidRPr="009E4D50">
          <w:rPr>
            <w:rStyle w:val="Hyperlink"/>
            <w:rFonts w:hint="eastAsia"/>
            <w:rtl/>
          </w:rPr>
          <w:t>ع</w:t>
        </w:r>
        <w:r w:rsidR="009E4D50" w:rsidRPr="009E4D50">
          <w:rPr>
            <w:rStyle w:val="Hyperlink"/>
            <w:rtl/>
          </w:rPr>
          <w:t xml:space="preserve"> الاحکام ال</w:t>
        </w:r>
        <w:r w:rsidR="009E4D50" w:rsidRPr="009E4D50">
          <w:rPr>
            <w:rStyle w:val="Hyperlink"/>
            <w:rFonts w:hint="cs"/>
            <w:rtl/>
          </w:rPr>
          <w:t>ی</w:t>
        </w:r>
        <w:r w:rsidR="009E4D50" w:rsidRPr="009E4D50">
          <w:rPr>
            <w:rStyle w:val="Hyperlink"/>
            <w:rtl/>
          </w:rPr>
          <w:t xml:space="preserve"> المعصوم</w:t>
        </w:r>
        <w:r w:rsidR="009E4D50" w:rsidRPr="009E4D50">
          <w:rPr>
            <w:rStyle w:val="Hyperlink"/>
            <w:rFonts w:hint="cs"/>
            <w:rtl/>
          </w:rPr>
          <w:t>ی</w:t>
        </w:r>
        <w:r w:rsidR="009E4D50" w:rsidRPr="009E4D50">
          <w:rPr>
            <w:rStyle w:val="Hyperlink"/>
            <w:rFonts w:hint="eastAsia"/>
            <w:rtl/>
          </w:rPr>
          <w:t>ن</w:t>
        </w:r>
        <w:r w:rsidR="009E4D50" w:rsidRPr="009E4D50">
          <w:rPr>
            <w:rStyle w:val="Hyperlink"/>
            <w:rtl/>
          </w:rPr>
          <w:t xml:space="preserve"> ، باب7، ح52، ط آل البيت.</w:t>
        </w:r>
      </w:hyperlink>
    </w:p>
  </w:footnote>
  <w:footnote w:id="4">
    <w:p w:rsidR="0004772A" w:rsidRDefault="00854FFB">
      <w:pPr>
        <w:pStyle w:val="FootnoteText"/>
      </w:pPr>
      <w:r w:rsidRPr="00854FFB">
        <w:rPr>
          <w:rStyle w:val="FootnoteReference"/>
          <w:vertAlign w:val="baseline"/>
        </w:rPr>
        <w:footnoteRef/>
      </w:r>
      <w:r>
        <w:rPr>
          <w:rStyle w:val="FootnoteReference"/>
          <w:vertAlign w:val="baseline"/>
          <w:rtl/>
        </w:rPr>
        <w:t>.</w:t>
      </w:r>
      <w:r w:rsidR="0004772A">
        <w:rPr>
          <w:rtl/>
        </w:rPr>
        <w:t xml:space="preserve"> </w:t>
      </w:r>
      <w:r w:rsidR="0004772A">
        <w:rPr>
          <w:rFonts w:hint="cs"/>
          <w:rtl/>
        </w:rPr>
        <w:t>حضرت استاد در توضیح اشکال خود در جلسه سابق فرموده اند: با توجه به اینکه ائمه علیهم السلام اساس مکتب عامه را نپذیرفته اند، عدم ردع ایشان از فروعات اهل سنت، دلیل بر امضای آن نخواهد بود.</w:t>
      </w:r>
    </w:p>
  </w:footnote>
  <w:footnote w:id="5">
    <w:p w:rsidR="00456051" w:rsidRPr="004332DB" w:rsidRDefault="00854FFB" w:rsidP="00456051">
      <w:pPr>
        <w:pStyle w:val="FootnoteText"/>
        <w:rPr>
          <w:rtl/>
        </w:rPr>
      </w:pPr>
      <w:r w:rsidRPr="00854FFB">
        <w:footnoteRef/>
      </w:r>
      <w:r>
        <w:rPr>
          <w:rtl/>
        </w:rPr>
        <w:t>.</w:t>
      </w:r>
      <w:r w:rsidR="00456051" w:rsidRPr="004332DB">
        <w:rPr>
          <w:rtl/>
        </w:rPr>
        <w:t xml:space="preserve"> </w:t>
      </w:r>
      <w:r w:rsidR="00456051" w:rsidRPr="004332DB">
        <w:rPr>
          <w:rFonts w:hint="eastAsia"/>
          <w:rtl/>
        </w:rPr>
        <w:t>سوره</w:t>
      </w:r>
      <w:r w:rsidR="00456051" w:rsidRPr="004332DB">
        <w:rPr>
          <w:rtl/>
        </w:rPr>
        <w:t xml:space="preserve"> طه، آيه 7.</w:t>
      </w:r>
    </w:p>
  </w:footnote>
  <w:footnote w:id="6">
    <w:p w:rsidR="00456051" w:rsidRDefault="00854FFB">
      <w:pPr>
        <w:pStyle w:val="FootnoteText"/>
      </w:pPr>
      <w:r w:rsidRPr="00854FFB">
        <w:rPr>
          <w:rStyle w:val="FootnoteReference"/>
          <w:vertAlign w:val="baseline"/>
        </w:rPr>
        <w:footnoteRef/>
      </w:r>
      <w:r>
        <w:rPr>
          <w:rStyle w:val="FootnoteReference"/>
          <w:vertAlign w:val="baseline"/>
          <w:rtl/>
        </w:rPr>
        <w:t>.</w:t>
      </w:r>
      <w:r w:rsidR="00456051">
        <w:rPr>
          <w:rtl/>
        </w:rPr>
        <w:t xml:space="preserve"> </w:t>
      </w:r>
      <w:r w:rsidR="00456051">
        <w:rPr>
          <w:rFonts w:hint="cs"/>
          <w:rtl/>
        </w:rPr>
        <w:t xml:space="preserve">بیان حضرت استاد در جلسه پیشین این چنین است: </w:t>
      </w:r>
      <w:r w:rsidR="00456051" w:rsidRPr="00456051">
        <w:rPr>
          <w:rtl/>
        </w:rPr>
        <w:t>آ</w:t>
      </w:r>
      <w:r w:rsidR="00456051" w:rsidRPr="00456051">
        <w:rPr>
          <w:rFonts w:hint="cs"/>
          <w:rtl/>
        </w:rPr>
        <w:t>ی</w:t>
      </w:r>
      <w:r w:rsidR="00456051" w:rsidRPr="00456051">
        <w:rPr>
          <w:rFonts w:hint="eastAsia"/>
          <w:rtl/>
        </w:rPr>
        <w:t>ه</w:t>
      </w:r>
      <w:r w:rsidR="00456051" w:rsidRPr="00456051">
        <w:rPr>
          <w:rtl/>
        </w:rPr>
        <w:t xml:space="preserve"> بحث نبوت انب</w:t>
      </w:r>
      <w:r w:rsidR="00456051" w:rsidRPr="00456051">
        <w:rPr>
          <w:rFonts w:hint="cs"/>
          <w:rtl/>
        </w:rPr>
        <w:t>ی</w:t>
      </w:r>
      <w:r w:rsidR="00456051" w:rsidRPr="00456051">
        <w:rPr>
          <w:rFonts w:hint="eastAsia"/>
          <w:rtl/>
        </w:rPr>
        <w:t>اء</w:t>
      </w:r>
      <w:r w:rsidR="00456051" w:rsidRPr="00456051">
        <w:rPr>
          <w:rtl/>
        </w:rPr>
        <w:t xml:space="preserve"> است که مشرک</w:t>
      </w:r>
      <w:r w:rsidR="00456051" w:rsidRPr="00456051">
        <w:rPr>
          <w:rFonts w:hint="cs"/>
          <w:rtl/>
        </w:rPr>
        <w:t>ی</w:t>
      </w:r>
      <w:r w:rsidR="00456051" w:rsidRPr="00456051">
        <w:rPr>
          <w:rFonts w:hint="eastAsia"/>
          <w:rtl/>
        </w:rPr>
        <w:t>ن</w:t>
      </w:r>
      <w:r w:rsidR="00456051" w:rsidRPr="00456051">
        <w:rPr>
          <w:rtl/>
        </w:rPr>
        <w:t xml:space="preserve"> اشکال م</w:t>
      </w:r>
      <w:r w:rsidR="00456051" w:rsidRPr="00456051">
        <w:rPr>
          <w:rFonts w:hint="cs"/>
          <w:rtl/>
        </w:rPr>
        <w:t>ی</w:t>
      </w:r>
      <w:r w:rsidR="00456051" w:rsidRPr="00456051">
        <w:rPr>
          <w:rtl/>
        </w:rPr>
        <w:t xml:space="preserve"> کردند که به چه دل</w:t>
      </w:r>
      <w:r w:rsidR="00456051" w:rsidRPr="00456051">
        <w:rPr>
          <w:rFonts w:hint="cs"/>
          <w:rtl/>
        </w:rPr>
        <w:t>ی</w:t>
      </w:r>
      <w:r w:rsidR="00456051" w:rsidRPr="00456051">
        <w:rPr>
          <w:rFonts w:hint="eastAsia"/>
          <w:rtl/>
        </w:rPr>
        <w:t>ل</w:t>
      </w:r>
      <w:r w:rsidR="00456051" w:rsidRPr="00456051">
        <w:rPr>
          <w:rtl/>
        </w:rPr>
        <w:t xml:space="preserve"> خداوند پ</w:t>
      </w:r>
      <w:r w:rsidR="00456051" w:rsidRPr="00456051">
        <w:rPr>
          <w:rFonts w:hint="cs"/>
          <w:rtl/>
        </w:rPr>
        <w:t>ی</w:t>
      </w:r>
      <w:r w:rsidR="00456051" w:rsidRPr="00456051">
        <w:rPr>
          <w:rFonts w:hint="eastAsia"/>
          <w:rtl/>
        </w:rPr>
        <w:t>امبر</w:t>
      </w:r>
      <w:r w:rsidR="00456051" w:rsidRPr="00456051">
        <w:rPr>
          <w:rtl/>
        </w:rPr>
        <w:t xml:space="preserve"> اکرم صلّ</w:t>
      </w:r>
      <w:r w:rsidR="00456051" w:rsidRPr="00456051">
        <w:rPr>
          <w:rFonts w:hint="cs"/>
          <w:rtl/>
        </w:rPr>
        <w:t>ی</w:t>
      </w:r>
      <w:r w:rsidR="00456051" w:rsidRPr="00456051">
        <w:rPr>
          <w:rtl/>
        </w:rPr>
        <w:t xml:space="preserve"> الله عل</w:t>
      </w:r>
      <w:r w:rsidR="00456051" w:rsidRPr="00456051">
        <w:rPr>
          <w:rFonts w:hint="cs"/>
          <w:rtl/>
        </w:rPr>
        <w:t>ی</w:t>
      </w:r>
      <w:r w:rsidR="00456051" w:rsidRPr="00456051">
        <w:rPr>
          <w:rFonts w:hint="eastAsia"/>
          <w:rtl/>
        </w:rPr>
        <w:t>ه</w:t>
      </w:r>
      <w:r w:rsidR="00456051" w:rsidRPr="00456051">
        <w:rPr>
          <w:rtl/>
        </w:rPr>
        <w:t xml:space="preserve"> وآله را ملَک قرار نداده </w:t>
      </w:r>
      <w:r w:rsidR="00456051" w:rsidRPr="00456051">
        <w:rPr>
          <w:rFonts w:hint="cs"/>
          <w:rtl/>
        </w:rPr>
        <w:t>ی</w:t>
      </w:r>
      <w:r w:rsidR="00456051" w:rsidRPr="00456051">
        <w:rPr>
          <w:rFonts w:hint="eastAsia"/>
          <w:rtl/>
        </w:rPr>
        <w:t>ا</w:t>
      </w:r>
      <w:r w:rsidR="00456051" w:rsidRPr="00456051">
        <w:rPr>
          <w:rtl/>
        </w:rPr>
        <w:t xml:space="preserve"> همراه پ</w:t>
      </w:r>
      <w:r w:rsidR="00456051" w:rsidRPr="00456051">
        <w:rPr>
          <w:rFonts w:hint="cs"/>
          <w:rtl/>
        </w:rPr>
        <w:t>ی</w:t>
      </w:r>
      <w:r w:rsidR="00456051" w:rsidRPr="00456051">
        <w:rPr>
          <w:rFonts w:hint="eastAsia"/>
          <w:rtl/>
        </w:rPr>
        <w:t>امبر</w:t>
      </w:r>
      <w:r w:rsidR="00456051" w:rsidRPr="00456051">
        <w:rPr>
          <w:rtl/>
        </w:rPr>
        <w:t xml:space="preserve"> اکرم صلّ</w:t>
      </w:r>
      <w:r w:rsidR="00456051" w:rsidRPr="00456051">
        <w:rPr>
          <w:rFonts w:hint="cs"/>
          <w:rtl/>
        </w:rPr>
        <w:t>ی</w:t>
      </w:r>
      <w:r w:rsidR="00456051" w:rsidRPr="00456051">
        <w:rPr>
          <w:rtl/>
        </w:rPr>
        <w:t xml:space="preserve"> الله عل</w:t>
      </w:r>
      <w:r w:rsidR="00456051" w:rsidRPr="00456051">
        <w:rPr>
          <w:rFonts w:hint="cs"/>
          <w:rtl/>
        </w:rPr>
        <w:t>ی</w:t>
      </w:r>
      <w:r w:rsidR="00456051" w:rsidRPr="00456051">
        <w:rPr>
          <w:rFonts w:hint="eastAsia"/>
          <w:rtl/>
        </w:rPr>
        <w:t>ه</w:t>
      </w:r>
      <w:r w:rsidR="00456051" w:rsidRPr="00456051">
        <w:rPr>
          <w:rtl/>
        </w:rPr>
        <w:t xml:space="preserve"> وآله ملَک نفرستاده است که قرآن کر</w:t>
      </w:r>
      <w:r w:rsidR="00456051" w:rsidRPr="00456051">
        <w:rPr>
          <w:rFonts w:hint="cs"/>
          <w:rtl/>
        </w:rPr>
        <w:t>ی</w:t>
      </w:r>
      <w:r w:rsidR="00456051" w:rsidRPr="00456051">
        <w:rPr>
          <w:rFonts w:hint="eastAsia"/>
          <w:rtl/>
        </w:rPr>
        <w:t>م</w:t>
      </w:r>
      <w:r w:rsidR="00456051" w:rsidRPr="00456051">
        <w:rPr>
          <w:rtl/>
        </w:rPr>
        <w:t xml:space="preserve"> آ</w:t>
      </w:r>
      <w:r w:rsidR="00456051" w:rsidRPr="00456051">
        <w:rPr>
          <w:rFonts w:hint="cs"/>
          <w:rtl/>
        </w:rPr>
        <w:t>ی</w:t>
      </w:r>
      <w:r w:rsidR="00456051" w:rsidRPr="00456051">
        <w:rPr>
          <w:rFonts w:hint="eastAsia"/>
          <w:rtl/>
        </w:rPr>
        <w:t>ه</w:t>
      </w:r>
      <w:r w:rsidR="00456051" w:rsidRPr="00456051">
        <w:rPr>
          <w:rtl/>
        </w:rPr>
        <w:t xml:space="preserve"> شر</w:t>
      </w:r>
      <w:r w:rsidR="00456051" w:rsidRPr="00456051">
        <w:rPr>
          <w:rFonts w:hint="cs"/>
          <w:rtl/>
        </w:rPr>
        <w:t>ی</w:t>
      </w:r>
      <w:r w:rsidR="00456051" w:rsidRPr="00456051">
        <w:rPr>
          <w:rFonts w:hint="eastAsia"/>
          <w:rtl/>
        </w:rPr>
        <w:t>فه</w:t>
      </w:r>
      <w:r w:rsidR="00456051" w:rsidRPr="00456051">
        <w:rPr>
          <w:rtl/>
        </w:rPr>
        <w:t xml:space="preserve"> </w:t>
      </w:r>
      <w:r w:rsidR="00456051" w:rsidRPr="00456051">
        <w:rPr>
          <w:rFonts w:ascii="Sakkal Majalla" w:hAnsi="Sakkal Majalla" w:cs="Sakkal Majalla" w:hint="cs"/>
          <w:rtl/>
        </w:rPr>
        <w:t>﴿</w:t>
      </w:r>
      <w:r w:rsidR="00456051" w:rsidRPr="00456051">
        <w:rPr>
          <w:rFonts w:hint="cs"/>
          <w:rtl/>
        </w:rPr>
        <w:t>وَ</w:t>
      </w:r>
      <w:r w:rsidR="00456051" w:rsidRPr="00456051">
        <w:rPr>
          <w:rtl/>
        </w:rPr>
        <w:t xml:space="preserve"> </w:t>
      </w:r>
      <w:r w:rsidR="00456051" w:rsidRPr="00456051">
        <w:rPr>
          <w:rFonts w:hint="cs"/>
          <w:rtl/>
        </w:rPr>
        <w:t>ما</w:t>
      </w:r>
      <w:r w:rsidR="00456051" w:rsidRPr="00456051">
        <w:rPr>
          <w:rtl/>
        </w:rPr>
        <w:t xml:space="preserve"> </w:t>
      </w:r>
      <w:r w:rsidR="00456051" w:rsidRPr="00456051">
        <w:rPr>
          <w:rFonts w:hint="cs"/>
          <w:rtl/>
        </w:rPr>
        <w:t>أَرْسَلْنا</w:t>
      </w:r>
      <w:r w:rsidR="00456051" w:rsidRPr="00456051">
        <w:rPr>
          <w:rtl/>
        </w:rPr>
        <w:t xml:space="preserve"> </w:t>
      </w:r>
      <w:r w:rsidR="00456051" w:rsidRPr="00456051">
        <w:rPr>
          <w:rFonts w:hint="cs"/>
          <w:rtl/>
        </w:rPr>
        <w:t>قَبْلِكَ</w:t>
      </w:r>
      <w:r w:rsidR="00456051" w:rsidRPr="00456051">
        <w:rPr>
          <w:rtl/>
        </w:rPr>
        <w:t xml:space="preserve"> </w:t>
      </w:r>
      <w:r w:rsidR="00456051" w:rsidRPr="00456051">
        <w:rPr>
          <w:rFonts w:hint="cs"/>
          <w:rtl/>
        </w:rPr>
        <w:t>إِلَّا</w:t>
      </w:r>
      <w:r w:rsidR="00456051" w:rsidRPr="00456051">
        <w:rPr>
          <w:rtl/>
        </w:rPr>
        <w:t xml:space="preserve"> </w:t>
      </w:r>
      <w:r w:rsidR="00456051" w:rsidRPr="00456051">
        <w:rPr>
          <w:rFonts w:hint="cs"/>
          <w:rtl/>
        </w:rPr>
        <w:t>رِجالًا</w:t>
      </w:r>
      <w:r w:rsidR="00456051" w:rsidRPr="00456051">
        <w:rPr>
          <w:rtl/>
        </w:rPr>
        <w:t xml:space="preserve"> </w:t>
      </w:r>
      <w:r w:rsidR="00456051" w:rsidRPr="00456051">
        <w:rPr>
          <w:rFonts w:hint="cs"/>
          <w:rtl/>
        </w:rPr>
        <w:t>نُوحِي</w:t>
      </w:r>
      <w:r w:rsidR="00456051" w:rsidRPr="00456051">
        <w:rPr>
          <w:rtl/>
        </w:rPr>
        <w:t xml:space="preserve"> </w:t>
      </w:r>
      <w:r w:rsidR="00456051" w:rsidRPr="00456051">
        <w:rPr>
          <w:rFonts w:hint="cs"/>
          <w:rtl/>
        </w:rPr>
        <w:t>إِلَ</w:t>
      </w:r>
      <w:r w:rsidR="00456051" w:rsidRPr="00456051">
        <w:rPr>
          <w:rFonts w:hint="eastAsia"/>
          <w:rtl/>
        </w:rPr>
        <w:t>يْهِم</w:t>
      </w:r>
      <w:r w:rsidR="00456051" w:rsidRPr="00456051">
        <w:rPr>
          <w:rFonts w:ascii="Sakkal Majalla" w:hAnsi="Sakkal Majalla" w:cs="Sakkal Majalla" w:hint="cs"/>
          <w:rtl/>
        </w:rPr>
        <w:t>﴾</w:t>
      </w:r>
      <w:r w:rsidR="00456051" w:rsidRPr="00456051">
        <w:rPr>
          <w:rFonts w:hint="cs"/>
          <w:rtl/>
        </w:rPr>
        <w:t>‏</w:t>
      </w:r>
      <w:r w:rsidR="00456051" w:rsidRPr="00456051">
        <w:rPr>
          <w:rtl/>
        </w:rPr>
        <w:t xml:space="preserve"> </w:t>
      </w:r>
      <w:r w:rsidR="00456051" w:rsidRPr="00456051">
        <w:rPr>
          <w:rFonts w:hint="cs"/>
          <w:rtl/>
        </w:rPr>
        <w:t>را</w:t>
      </w:r>
      <w:r w:rsidR="00456051" w:rsidRPr="00456051">
        <w:rPr>
          <w:rtl/>
        </w:rPr>
        <w:t xml:space="preserve"> </w:t>
      </w:r>
      <w:r w:rsidR="00456051" w:rsidRPr="00456051">
        <w:rPr>
          <w:rFonts w:hint="cs"/>
          <w:rtl/>
        </w:rPr>
        <w:t>بی</w:t>
      </w:r>
      <w:r w:rsidR="00456051" w:rsidRPr="00456051">
        <w:rPr>
          <w:rFonts w:hint="eastAsia"/>
          <w:rtl/>
        </w:rPr>
        <w:t>ان</w:t>
      </w:r>
      <w:r w:rsidR="00456051" w:rsidRPr="00456051">
        <w:rPr>
          <w:rtl/>
        </w:rPr>
        <w:t xml:space="preserve"> کرده است که تمام</w:t>
      </w:r>
      <w:r w:rsidR="00456051" w:rsidRPr="00456051">
        <w:rPr>
          <w:rFonts w:hint="cs"/>
          <w:rtl/>
        </w:rPr>
        <w:t>ی</w:t>
      </w:r>
      <w:r w:rsidR="00456051" w:rsidRPr="00456051">
        <w:rPr>
          <w:rtl/>
        </w:rPr>
        <w:t xml:space="preserve"> پ</w:t>
      </w:r>
      <w:r w:rsidR="00456051" w:rsidRPr="00456051">
        <w:rPr>
          <w:rFonts w:hint="cs"/>
          <w:rtl/>
        </w:rPr>
        <w:t>ی</w:t>
      </w:r>
      <w:r w:rsidR="00456051" w:rsidRPr="00456051">
        <w:rPr>
          <w:rFonts w:hint="eastAsia"/>
          <w:rtl/>
        </w:rPr>
        <w:t>امبران</w:t>
      </w:r>
      <w:r w:rsidR="00456051" w:rsidRPr="00456051">
        <w:rPr>
          <w:rtl/>
        </w:rPr>
        <w:t xml:space="preserve"> انسان بوده و فرشته نبوده اند و در ادامه ب</w:t>
      </w:r>
      <w:r w:rsidR="00456051" w:rsidRPr="00456051">
        <w:rPr>
          <w:rFonts w:hint="cs"/>
          <w:rtl/>
        </w:rPr>
        <w:t>ی</w:t>
      </w:r>
      <w:r w:rsidR="00456051" w:rsidRPr="00456051">
        <w:rPr>
          <w:rFonts w:hint="eastAsia"/>
          <w:rtl/>
        </w:rPr>
        <w:t>ان</w:t>
      </w:r>
      <w:r w:rsidR="00456051" w:rsidRPr="00456051">
        <w:rPr>
          <w:rtl/>
        </w:rPr>
        <w:t xml:space="preserve"> کرده است که اگر نسبت به ا</w:t>
      </w:r>
      <w:r w:rsidR="00456051" w:rsidRPr="00456051">
        <w:rPr>
          <w:rFonts w:hint="cs"/>
          <w:rtl/>
        </w:rPr>
        <w:t>ی</w:t>
      </w:r>
      <w:r w:rsidR="00456051" w:rsidRPr="00456051">
        <w:rPr>
          <w:rFonts w:hint="eastAsia"/>
          <w:rtl/>
        </w:rPr>
        <w:t>ن</w:t>
      </w:r>
      <w:r w:rsidR="00456051" w:rsidRPr="00456051">
        <w:rPr>
          <w:rtl/>
        </w:rPr>
        <w:t xml:space="preserve"> امر ترد</w:t>
      </w:r>
      <w:r w:rsidR="00456051" w:rsidRPr="00456051">
        <w:rPr>
          <w:rFonts w:hint="cs"/>
          <w:rtl/>
        </w:rPr>
        <w:t>ی</w:t>
      </w:r>
      <w:r w:rsidR="00456051" w:rsidRPr="00456051">
        <w:rPr>
          <w:rFonts w:hint="eastAsia"/>
          <w:rtl/>
        </w:rPr>
        <w:t>د</w:t>
      </w:r>
      <w:r w:rsidR="00456051" w:rsidRPr="00456051">
        <w:rPr>
          <w:rtl/>
        </w:rPr>
        <w:t xml:space="preserve"> وجود دارد، از اهل ذکر سوال شود. طبق ا</w:t>
      </w:r>
      <w:r w:rsidR="00456051" w:rsidRPr="00456051">
        <w:rPr>
          <w:rFonts w:hint="cs"/>
          <w:rtl/>
        </w:rPr>
        <w:t>ی</w:t>
      </w:r>
      <w:r w:rsidR="00456051" w:rsidRPr="00456051">
        <w:rPr>
          <w:rFonts w:hint="eastAsia"/>
          <w:rtl/>
        </w:rPr>
        <w:t>ن</w:t>
      </w:r>
      <w:r w:rsidR="00456051" w:rsidRPr="00456051">
        <w:rPr>
          <w:rtl/>
        </w:rPr>
        <w:t xml:space="preserve"> فرض بحث اصول د</w:t>
      </w:r>
      <w:r w:rsidR="00456051" w:rsidRPr="00456051">
        <w:rPr>
          <w:rFonts w:hint="cs"/>
          <w:rtl/>
        </w:rPr>
        <w:t>ی</w:t>
      </w:r>
      <w:r w:rsidR="00456051" w:rsidRPr="00456051">
        <w:rPr>
          <w:rFonts w:hint="eastAsia"/>
          <w:rtl/>
        </w:rPr>
        <w:t>ن</w:t>
      </w:r>
      <w:r w:rsidR="00456051" w:rsidRPr="00456051">
        <w:rPr>
          <w:rtl/>
        </w:rPr>
        <w:t xml:space="preserve"> است و با حج</w:t>
      </w:r>
      <w:r w:rsidR="00456051" w:rsidRPr="00456051">
        <w:rPr>
          <w:rFonts w:hint="cs"/>
          <w:rtl/>
        </w:rPr>
        <w:t>ی</w:t>
      </w:r>
      <w:r w:rsidR="00456051" w:rsidRPr="00456051">
        <w:rPr>
          <w:rFonts w:hint="eastAsia"/>
          <w:rtl/>
        </w:rPr>
        <w:t>ت</w:t>
      </w:r>
      <w:r w:rsidR="00456051" w:rsidRPr="00456051">
        <w:rPr>
          <w:rtl/>
        </w:rPr>
        <w:t xml:space="preserve"> تعبد</w:t>
      </w:r>
      <w:r w:rsidR="00456051" w:rsidRPr="00456051">
        <w:rPr>
          <w:rFonts w:hint="cs"/>
          <w:rtl/>
        </w:rPr>
        <w:t>ی</w:t>
      </w:r>
      <w:r w:rsidR="00456051" w:rsidRPr="00456051">
        <w:rPr>
          <w:rtl/>
        </w:rPr>
        <w:t xml:space="preserve"> قول اهل ذکر سازگار ن</w:t>
      </w:r>
      <w:r w:rsidR="00456051" w:rsidRPr="00456051">
        <w:rPr>
          <w:rFonts w:hint="cs"/>
          <w:rtl/>
        </w:rPr>
        <w:t>ی</w:t>
      </w:r>
      <w:r w:rsidR="00456051" w:rsidRPr="00456051">
        <w:rPr>
          <w:rFonts w:hint="eastAsia"/>
          <w:rtl/>
        </w:rPr>
        <w:t>ست</w:t>
      </w:r>
      <w:r w:rsidR="00456051" w:rsidRPr="00456051">
        <w:rPr>
          <w:rtl/>
        </w:rPr>
        <w:t>.</w:t>
      </w:r>
    </w:p>
  </w:footnote>
  <w:footnote w:id="7">
    <w:p w:rsidR="0014027A" w:rsidRPr="0014027A" w:rsidRDefault="00854FFB" w:rsidP="0014027A">
      <w:pPr>
        <w:pStyle w:val="FootnoteText"/>
      </w:pPr>
      <w:r w:rsidRPr="00854FFB">
        <w:footnoteRef/>
      </w:r>
      <w:r>
        <w:rPr>
          <w:rtl/>
        </w:rPr>
        <w:t>.</w:t>
      </w:r>
      <w:r w:rsidR="0014027A" w:rsidRPr="0014027A">
        <w:rPr>
          <w:rtl/>
        </w:rPr>
        <w:t xml:space="preserve"> </w:t>
      </w:r>
      <w:hyperlink r:id="rId4" w:history="1">
        <w:r w:rsidR="0014027A" w:rsidRPr="0014027A">
          <w:rPr>
            <w:rStyle w:val="Hyperlink"/>
            <w:rFonts w:hint="eastAsia"/>
            <w:rtl/>
          </w:rPr>
          <w:t>بحار</w:t>
        </w:r>
        <w:r w:rsidR="0014027A" w:rsidRPr="0014027A">
          <w:rPr>
            <w:rStyle w:val="Hyperlink"/>
            <w:rtl/>
          </w:rPr>
          <w:t xml:space="preserve"> الانوار، محمّد باقر المجلس</w:t>
        </w:r>
        <w:r w:rsidR="0014027A" w:rsidRPr="0014027A">
          <w:rPr>
            <w:rStyle w:val="Hyperlink"/>
            <w:rFonts w:hint="cs"/>
            <w:rtl/>
          </w:rPr>
          <w:t>ی</w:t>
        </w:r>
        <w:r w:rsidR="0014027A" w:rsidRPr="0014027A">
          <w:rPr>
            <w:rStyle w:val="Hyperlink"/>
            <w:rtl/>
          </w:rPr>
          <w:t xml:space="preserve"> (العلامة المجلس</w:t>
        </w:r>
        <w:r w:rsidR="0014027A" w:rsidRPr="0014027A">
          <w:rPr>
            <w:rStyle w:val="Hyperlink"/>
            <w:rFonts w:hint="cs"/>
            <w:rtl/>
          </w:rPr>
          <w:t>ی</w:t>
        </w:r>
        <w:r w:rsidR="0014027A" w:rsidRPr="0014027A">
          <w:rPr>
            <w:rStyle w:val="Hyperlink"/>
            <w:rtl/>
          </w:rPr>
          <w:t>)، ج2، ص118.</w:t>
        </w:r>
      </w:hyperlink>
    </w:p>
  </w:footnote>
  <w:footnote w:id="8">
    <w:p w:rsidR="0014027A" w:rsidRPr="0014027A" w:rsidRDefault="00854FFB" w:rsidP="0014027A">
      <w:pPr>
        <w:pStyle w:val="FootnoteText"/>
        <w:rPr>
          <w:rtl/>
        </w:rPr>
      </w:pPr>
      <w:r w:rsidRPr="00854FFB">
        <w:footnoteRef/>
      </w:r>
      <w:r>
        <w:rPr>
          <w:rtl/>
        </w:rPr>
        <w:t>.</w:t>
      </w:r>
      <w:r w:rsidR="0014027A" w:rsidRPr="0014027A">
        <w:rPr>
          <w:rtl/>
        </w:rPr>
        <w:t xml:space="preserve"> </w:t>
      </w:r>
      <w:hyperlink r:id="rId5" w:history="1">
        <w:r w:rsidR="0014027A" w:rsidRPr="0014027A">
          <w:rPr>
            <w:rStyle w:val="Hyperlink"/>
            <w:rtl/>
          </w:rPr>
          <w:t>الکاف</w:t>
        </w:r>
        <w:r w:rsidR="0014027A" w:rsidRPr="0014027A">
          <w:rPr>
            <w:rStyle w:val="Hyperlink"/>
            <w:rFonts w:hint="cs"/>
            <w:rtl/>
          </w:rPr>
          <w:t>ی</w:t>
        </w:r>
        <w:r w:rsidR="0014027A" w:rsidRPr="0014027A">
          <w:rPr>
            <w:rStyle w:val="Hyperlink"/>
            <w:rFonts w:hint="eastAsia"/>
            <w:rtl/>
          </w:rPr>
          <w:t>،</w:t>
        </w:r>
        <w:r w:rsidR="0014027A" w:rsidRPr="0014027A">
          <w:rPr>
            <w:rStyle w:val="Hyperlink"/>
            <w:rtl/>
          </w:rPr>
          <w:t xml:space="preserve"> محمد بن </w:t>
        </w:r>
        <w:r w:rsidR="0014027A" w:rsidRPr="0014027A">
          <w:rPr>
            <w:rStyle w:val="Hyperlink"/>
            <w:rFonts w:hint="cs"/>
            <w:rtl/>
          </w:rPr>
          <w:t>ی</w:t>
        </w:r>
        <w:r w:rsidR="0014027A" w:rsidRPr="0014027A">
          <w:rPr>
            <w:rStyle w:val="Hyperlink"/>
            <w:rFonts w:hint="eastAsia"/>
            <w:rtl/>
          </w:rPr>
          <w:t>عقوب</w:t>
        </w:r>
        <w:r w:rsidR="0014027A" w:rsidRPr="0014027A">
          <w:rPr>
            <w:rStyle w:val="Hyperlink"/>
            <w:rtl/>
          </w:rPr>
          <w:t xml:space="preserve"> کل</w:t>
        </w:r>
        <w:r w:rsidR="0014027A" w:rsidRPr="0014027A">
          <w:rPr>
            <w:rStyle w:val="Hyperlink"/>
            <w:rFonts w:hint="cs"/>
            <w:rtl/>
          </w:rPr>
          <w:t>ی</w:t>
        </w:r>
        <w:r w:rsidR="0014027A" w:rsidRPr="0014027A">
          <w:rPr>
            <w:rStyle w:val="Hyperlink"/>
            <w:rFonts w:hint="eastAsia"/>
            <w:rtl/>
          </w:rPr>
          <w:t>ن</w:t>
        </w:r>
        <w:r w:rsidR="0014027A" w:rsidRPr="0014027A">
          <w:rPr>
            <w:rStyle w:val="Hyperlink"/>
            <w:rFonts w:hint="cs"/>
            <w:rtl/>
          </w:rPr>
          <w:t>ی</w:t>
        </w:r>
        <w:r w:rsidR="0014027A" w:rsidRPr="0014027A">
          <w:rPr>
            <w:rStyle w:val="Hyperlink"/>
            <w:rFonts w:hint="eastAsia"/>
            <w:rtl/>
          </w:rPr>
          <w:t>،</w:t>
        </w:r>
        <w:r w:rsidR="0014027A" w:rsidRPr="0014027A">
          <w:rPr>
            <w:rStyle w:val="Hyperlink"/>
            <w:rtl/>
          </w:rPr>
          <w:t xml:space="preserve"> ج1، ص42.</w:t>
        </w:r>
      </w:hyperlink>
    </w:p>
  </w:footnote>
  <w:footnote w:id="9">
    <w:p w:rsidR="000E1AB8" w:rsidRPr="000E1AB8" w:rsidRDefault="00854FFB" w:rsidP="000E1AB8">
      <w:pPr>
        <w:pStyle w:val="FootnoteText"/>
        <w:rPr>
          <w:rtl/>
        </w:rPr>
      </w:pPr>
      <w:r w:rsidRPr="00854FFB">
        <w:footnoteRef/>
      </w:r>
      <w:r>
        <w:rPr>
          <w:rtl/>
        </w:rPr>
        <w:t>.</w:t>
      </w:r>
      <w:r w:rsidR="000E1AB8" w:rsidRPr="000E1AB8">
        <w:rPr>
          <w:rtl/>
        </w:rPr>
        <w:t xml:space="preserve"> </w:t>
      </w:r>
      <w:hyperlink r:id="rId6" w:history="1">
        <w:r w:rsidR="000E1AB8" w:rsidRPr="000E1AB8">
          <w:rPr>
            <w:rStyle w:val="Hyperlink"/>
            <w:rtl/>
          </w:rPr>
          <w:t>مستدرک الوسائل، محدث نور</w:t>
        </w:r>
        <w:r w:rsidR="000E1AB8" w:rsidRPr="000E1AB8">
          <w:rPr>
            <w:rStyle w:val="Hyperlink"/>
            <w:rFonts w:hint="cs"/>
            <w:rtl/>
          </w:rPr>
          <w:t>ی</w:t>
        </w:r>
        <w:r w:rsidR="000E1AB8" w:rsidRPr="000E1AB8">
          <w:rPr>
            <w:rStyle w:val="Hyperlink"/>
            <w:rFonts w:hint="eastAsia"/>
            <w:rtl/>
          </w:rPr>
          <w:t>،</w:t>
        </w:r>
        <w:r w:rsidR="000E1AB8" w:rsidRPr="000E1AB8">
          <w:rPr>
            <w:rStyle w:val="Hyperlink"/>
            <w:rtl/>
          </w:rPr>
          <w:t xml:space="preserve"> ج17، ص315.</w:t>
        </w:r>
      </w:hyperlink>
    </w:p>
  </w:footnote>
  <w:footnote w:id="10">
    <w:p w:rsidR="0074537C" w:rsidRPr="0074537C" w:rsidRDefault="00854FFB" w:rsidP="0074537C">
      <w:pPr>
        <w:pStyle w:val="FootnoteText"/>
      </w:pPr>
      <w:r w:rsidRPr="00854FFB">
        <w:footnoteRef/>
      </w:r>
      <w:r>
        <w:rPr>
          <w:rtl/>
        </w:rPr>
        <w:t>.</w:t>
      </w:r>
      <w:r w:rsidR="0074537C" w:rsidRPr="0074537C">
        <w:rPr>
          <w:rtl/>
        </w:rPr>
        <w:t xml:space="preserve"> </w:t>
      </w:r>
      <w:hyperlink r:id="rId7" w:history="1">
        <w:r w:rsidR="0074537C" w:rsidRPr="0074537C">
          <w:rPr>
            <w:rStyle w:val="Hyperlink"/>
            <w:rtl/>
          </w:rPr>
          <w:t>وسائل الش</w:t>
        </w:r>
        <w:r w:rsidR="0074537C" w:rsidRPr="0074537C">
          <w:rPr>
            <w:rStyle w:val="Hyperlink"/>
            <w:rFonts w:hint="cs"/>
            <w:rtl/>
          </w:rPr>
          <w:t>ی</w:t>
        </w:r>
        <w:r w:rsidR="0074537C" w:rsidRPr="0074537C">
          <w:rPr>
            <w:rStyle w:val="Hyperlink"/>
            <w:rFonts w:hint="eastAsia"/>
            <w:rtl/>
          </w:rPr>
          <w:t>عة،</w:t>
        </w:r>
        <w:r w:rsidR="0074537C" w:rsidRPr="0074537C">
          <w:rPr>
            <w:rStyle w:val="Hyperlink"/>
            <w:rtl/>
          </w:rPr>
          <w:t xml:space="preserve"> الش</w:t>
        </w:r>
        <w:r w:rsidR="0074537C" w:rsidRPr="0074537C">
          <w:rPr>
            <w:rStyle w:val="Hyperlink"/>
            <w:rFonts w:hint="cs"/>
            <w:rtl/>
          </w:rPr>
          <w:t>ی</w:t>
        </w:r>
        <w:r w:rsidR="0074537C" w:rsidRPr="0074537C">
          <w:rPr>
            <w:rStyle w:val="Hyperlink"/>
            <w:rFonts w:hint="eastAsia"/>
            <w:rtl/>
          </w:rPr>
          <w:t>خ</w:t>
        </w:r>
        <w:r w:rsidR="0074537C" w:rsidRPr="0074537C">
          <w:rPr>
            <w:rStyle w:val="Hyperlink"/>
            <w:rtl/>
          </w:rPr>
          <w:t xml:space="preserve"> الحر العاملي، ج16، ص233، أبواب ابواب الامر و النه</w:t>
        </w:r>
        <w:r w:rsidR="0074537C" w:rsidRPr="0074537C">
          <w:rPr>
            <w:rStyle w:val="Hyperlink"/>
            <w:rFonts w:hint="cs"/>
            <w:rtl/>
          </w:rPr>
          <w:t>ی</w:t>
        </w:r>
        <w:r w:rsidR="0074537C" w:rsidRPr="0074537C">
          <w:rPr>
            <w:rStyle w:val="Hyperlink"/>
            <w:rFonts w:hint="eastAsia"/>
            <w:rtl/>
          </w:rPr>
          <w:t>،</w:t>
        </w:r>
        <w:r w:rsidR="0074537C" w:rsidRPr="0074537C">
          <w:rPr>
            <w:rStyle w:val="Hyperlink"/>
            <w:rtl/>
          </w:rPr>
          <w:t xml:space="preserve"> باب30، ح2، ط آل البيت.</w:t>
        </w:r>
      </w:hyperlink>
    </w:p>
  </w:footnote>
  <w:footnote w:id="11">
    <w:p w:rsidR="0074537C" w:rsidRDefault="00854FFB">
      <w:pPr>
        <w:pStyle w:val="FootnoteText"/>
        <w:rPr>
          <w:rtl/>
        </w:rPr>
      </w:pPr>
      <w:r w:rsidRPr="00854FFB">
        <w:rPr>
          <w:rStyle w:val="FootnoteReference"/>
          <w:vertAlign w:val="baseline"/>
        </w:rPr>
        <w:footnoteRef/>
      </w:r>
      <w:r>
        <w:rPr>
          <w:rStyle w:val="FootnoteReference"/>
          <w:vertAlign w:val="baseline"/>
          <w:rtl/>
        </w:rPr>
        <w:t>.</w:t>
      </w:r>
      <w:r w:rsidR="0074537C">
        <w:rPr>
          <w:rtl/>
        </w:rPr>
        <w:t xml:space="preserve"> </w:t>
      </w:r>
      <w:r w:rsidR="0074537C" w:rsidRPr="0074537C">
        <w:rPr>
          <w:rtl/>
        </w:rPr>
        <w:t>نهج البلاغة (للصبحي صالح)، ص: 457</w:t>
      </w:r>
    </w:p>
  </w:footnote>
  <w:footnote w:id="12">
    <w:p w:rsidR="008A2801" w:rsidRPr="008A2801" w:rsidRDefault="00854FFB" w:rsidP="008A2801">
      <w:pPr>
        <w:pStyle w:val="FootnoteText"/>
      </w:pPr>
      <w:r w:rsidRPr="00854FFB">
        <w:footnoteRef/>
      </w:r>
      <w:r>
        <w:rPr>
          <w:rtl/>
        </w:rPr>
        <w:t>.</w:t>
      </w:r>
      <w:r w:rsidR="008A2801" w:rsidRPr="008A2801">
        <w:rPr>
          <w:rtl/>
        </w:rPr>
        <w:t xml:space="preserve"> </w:t>
      </w:r>
      <w:hyperlink r:id="rId8" w:history="1">
        <w:r w:rsidR="008A2801" w:rsidRPr="008A2801">
          <w:rPr>
            <w:rStyle w:val="Hyperlink"/>
            <w:rtl/>
          </w:rPr>
          <w:t>وسائل الش</w:t>
        </w:r>
        <w:r w:rsidR="008A2801" w:rsidRPr="008A2801">
          <w:rPr>
            <w:rStyle w:val="Hyperlink"/>
            <w:rFonts w:hint="cs"/>
            <w:rtl/>
          </w:rPr>
          <w:t>ی</w:t>
        </w:r>
        <w:r w:rsidR="008A2801" w:rsidRPr="008A2801">
          <w:rPr>
            <w:rStyle w:val="Hyperlink"/>
            <w:rFonts w:hint="eastAsia"/>
            <w:rtl/>
          </w:rPr>
          <w:t>عة،</w:t>
        </w:r>
        <w:r w:rsidR="008A2801" w:rsidRPr="008A2801">
          <w:rPr>
            <w:rStyle w:val="Hyperlink"/>
            <w:rtl/>
          </w:rPr>
          <w:t xml:space="preserve"> الش</w:t>
        </w:r>
        <w:r w:rsidR="008A2801" w:rsidRPr="008A2801">
          <w:rPr>
            <w:rStyle w:val="Hyperlink"/>
            <w:rFonts w:hint="cs"/>
            <w:rtl/>
          </w:rPr>
          <w:t>ی</w:t>
        </w:r>
        <w:r w:rsidR="008A2801" w:rsidRPr="008A2801">
          <w:rPr>
            <w:rStyle w:val="Hyperlink"/>
            <w:rFonts w:hint="eastAsia"/>
            <w:rtl/>
          </w:rPr>
          <w:t>خ</w:t>
        </w:r>
        <w:r w:rsidR="008A2801" w:rsidRPr="008A2801">
          <w:rPr>
            <w:rStyle w:val="Hyperlink"/>
            <w:rtl/>
          </w:rPr>
          <w:t xml:space="preserve"> الحر العاملي، ج27، ص147، أبواب ، باب، ح، ط آل البيت.</w:t>
        </w:r>
      </w:hyperlink>
    </w:p>
  </w:footnote>
  <w:footnote w:id="13">
    <w:p w:rsidR="00990A0E" w:rsidRPr="00990A0E" w:rsidRDefault="00854FFB" w:rsidP="00990A0E">
      <w:pPr>
        <w:pStyle w:val="FootnoteText"/>
      </w:pPr>
      <w:r w:rsidRPr="00854FFB">
        <w:footnoteRef/>
      </w:r>
      <w:r>
        <w:rPr>
          <w:rtl/>
        </w:rPr>
        <w:t>.</w:t>
      </w:r>
      <w:r w:rsidR="00990A0E" w:rsidRPr="00990A0E">
        <w:rPr>
          <w:rtl/>
        </w:rPr>
        <w:t xml:space="preserve"> </w:t>
      </w:r>
      <w:hyperlink r:id="rId9" w:history="1">
        <w:r w:rsidR="00990A0E" w:rsidRPr="00990A0E">
          <w:rPr>
            <w:rStyle w:val="Hyperlink"/>
            <w:rFonts w:hint="eastAsia"/>
            <w:rtl/>
          </w:rPr>
          <w:t>وسائل</w:t>
        </w:r>
        <w:r w:rsidR="00990A0E" w:rsidRPr="00990A0E">
          <w:rPr>
            <w:rStyle w:val="Hyperlink"/>
            <w:rtl/>
          </w:rPr>
          <w:t xml:space="preserve"> الش</w:t>
        </w:r>
        <w:r w:rsidR="00990A0E" w:rsidRPr="00990A0E">
          <w:rPr>
            <w:rStyle w:val="Hyperlink"/>
            <w:rFonts w:hint="cs"/>
            <w:rtl/>
          </w:rPr>
          <w:t>ی</w:t>
        </w:r>
        <w:r w:rsidR="00990A0E" w:rsidRPr="00990A0E">
          <w:rPr>
            <w:rStyle w:val="Hyperlink"/>
            <w:rFonts w:hint="eastAsia"/>
            <w:rtl/>
          </w:rPr>
          <w:t>عة،</w:t>
        </w:r>
        <w:r w:rsidR="00990A0E" w:rsidRPr="00990A0E">
          <w:rPr>
            <w:rStyle w:val="Hyperlink"/>
            <w:rtl/>
          </w:rPr>
          <w:t xml:space="preserve"> الش</w:t>
        </w:r>
        <w:r w:rsidR="00990A0E" w:rsidRPr="00990A0E">
          <w:rPr>
            <w:rStyle w:val="Hyperlink"/>
            <w:rFonts w:hint="cs"/>
            <w:rtl/>
          </w:rPr>
          <w:t>ی</w:t>
        </w:r>
        <w:r w:rsidR="00990A0E" w:rsidRPr="00990A0E">
          <w:rPr>
            <w:rStyle w:val="Hyperlink"/>
            <w:rFonts w:hint="eastAsia"/>
            <w:rtl/>
          </w:rPr>
          <w:t>خ</w:t>
        </w:r>
        <w:r w:rsidR="00990A0E" w:rsidRPr="00990A0E">
          <w:rPr>
            <w:rStyle w:val="Hyperlink"/>
            <w:rtl/>
          </w:rPr>
          <w:t xml:space="preserve"> الحر العاملي، ج2، ص146، أبواب ابواب صفات قاض</w:t>
        </w:r>
        <w:r w:rsidR="00990A0E" w:rsidRPr="00990A0E">
          <w:rPr>
            <w:rStyle w:val="Hyperlink"/>
            <w:rFonts w:hint="cs"/>
            <w:rtl/>
          </w:rPr>
          <w:t>ی</w:t>
        </w:r>
        <w:r w:rsidR="00990A0E" w:rsidRPr="00990A0E">
          <w:rPr>
            <w:rStyle w:val="Hyperlink"/>
            <w:rFonts w:hint="eastAsia"/>
            <w:rtl/>
          </w:rPr>
          <w:t>،</w:t>
        </w:r>
        <w:r w:rsidR="00990A0E" w:rsidRPr="00990A0E">
          <w:rPr>
            <w:rStyle w:val="Hyperlink"/>
            <w:rtl/>
          </w:rPr>
          <w:t xml:space="preserve"> باب11، ح27، ط آل البيت.</w:t>
        </w:r>
      </w:hyperlink>
    </w:p>
  </w:footnote>
  <w:footnote w:id="14">
    <w:p w:rsidR="00990A0E" w:rsidRPr="00990A0E" w:rsidRDefault="00854FFB" w:rsidP="00990A0E">
      <w:pPr>
        <w:pStyle w:val="FootnoteText"/>
      </w:pPr>
      <w:r w:rsidRPr="00854FFB">
        <w:footnoteRef/>
      </w:r>
      <w:r>
        <w:rPr>
          <w:rtl/>
        </w:rPr>
        <w:t>.</w:t>
      </w:r>
      <w:r w:rsidR="00990A0E" w:rsidRPr="00990A0E">
        <w:rPr>
          <w:rtl/>
        </w:rPr>
        <w:t xml:space="preserve"> </w:t>
      </w:r>
      <w:hyperlink r:id="rId10" w:history="1">
        <w:r w:rsidR="00990A0E" w:rsidRPr="00990A0E">
          <w:rPr>
            <w:rStyle w:val="Hyperlink"/>
            <w:rtl/>
          </w:rPr>
          <w:t>بحار الانوار، محمّد باقر المجلس</w:t>
        </w:r>
        <w:r w:rsidR="00990A0E" w:rsidRPr="00990A0E">
          <w:rPr>
            <w:rStyle w:val="Hyperlink"/>
            <w:rFonts w:hint="cs"/>
            <w:rtl/>
          </w:rPr>
          <w:t>ی</w:t>
        </w:r>
        <w:r w:rsidR="00990A0E" w:rsidRPr="00990A0E">
          <w:rPr>
            <w:rStyle w:val="Hyperlink"/>
            <w:rtl/>
          </w:rPr>
          <w:t xml:space="preserve"> (العلامة المجلس</w:t>
        </w:r>
        <w:r w:rsidR="00990A0E" w:rsidRPr="00990A0E">
          <w:rPr>
            <w:rStyle w:val="Hyperlink"/>
            <w:rFonts w:hint="cs"/>
            <w:rtl/>
          </w:rPr>
          <w:t>ی</w:t>
        </w:r>
        <w:r w:rsidR="00990A0E" w:rsidRPr="00990A0E">
          <w:rPr>
            <w:rStyle w:val="Hyperlink"/>
            <w:rtl/>
          </w:rPr>
          <w:t>)، ج2، ص249.</w:t>
        </w:r>
      </w:hyperlink>
    </w:p>
  </w:footnote>
  <w:footnote w:id="15">
    <w:p w:rsidR="00E70DD3" w:rsidRPr="00E70DD3" w:rsidRDefault="00854FFB" w:rsidP="00E70DD3">
      <w:pPr>
        <w:pStyle w:val="FootnoteText"/>
      </w:pPr>
      <w:r w:rsidRPr="00854FFB">
        <w:footnoteRef/>
      </w:r>
      <w:r>
        <w:rPr>
          <w:rtl/>
        </w:rPr>
        <w:t>.</w:t>
      </w:r>
      <w:r w:rsidR="00E70DD3" w:rsidRPr="00E70DD3">
        <w:rPr>
          <w:rtl/>
        </w:rPr>
        <w:t xml:space="preserve"> </w:t>
      </w:r>
      <w:hyperlink r:id="rId11" w:history="1">
        <w:r w:rsidR="00E70DD3" w:rsidRPr="00E70DD3">
          <w:rPr>
            <w:rStyle w:val="Hyperlink"/>
            <w:rtl/>
          </w:rPr>
          <w:t>بحار الانوار، محمّد باقر المجلس</w:t>
        </w:r>
        <w:r w:rsidR="00E70DD3" w:rsidRPr="00E70DD3">
          <w:rPr>
            <w:rStyle w:val="Hyperlink"/>
            <w:rFonts w:hint="cs"/>
            <w:rtl/>
          </w:rPr>
          <w:t>ی</w:t>
        </w:r>
        <w:r w:rsidR="00E70DD3" w:rsidRPr="00E70DD3">
          <w:rPr>
            <w:rStyle w:val="Hyperlink"/>
            <w:rtl/>
          </w:rPr>
          <w:t xml:space="preserve"> (العلامة المجلس</w:t>
        </w:r>
        <w:r w:rsidR="00E70DD3" w:rsidRPr="00E70DD3">
          <w:rPr>
            <w:rStyle w:val="Hyperlink"/>
            <w:rFonts w:hint="cs"/>
            <w:rtl/>
          </w:rPr>
          <w:t>ی</w:t>
        </w:r>
        <w:r w:rsidR="00E70DD3" w:rsidRPr="00E70DD3">
          <w:rPr>
            <w:rStyle w:val="Hyperlink"/>
            <w:rtl/>
          </w:rPr>
          <w:t>)، ج2، ص249.</w:t>
        </w:r>
      </w:hyperlink>
    </w:p>
  </w:footnote>
  <w:footnote w:id="16">
    <w:p w:rsidR="00010310" w:rsidRPr="00010310" w:rsidRDefault="00854FFB" w:rsidP="00010310">
      <w:pPr>
        <w:pStyle w:val="FootnoteText"/>
        <w:rPr>
          <w:rtl/>
        </w:rPr>
      </w:pPr>
      <w:r w:rsidRPr="00854FFB">
        <w:footnoteRef/>
      </w:r>
      <w:r>
        <w:rPr>
          <w:rtl/>
        </w:rPr>
        <w:t>.</w:t>
      </w:r>
      <w:r w:rsidR="00010310" w:rsidRPr="00010310">
        <w:rPr>
          <w:rtl/>
        </w:rPr>
        <w:t xml:space="preserve"> </w:t>
      </w:r>
      <w:hyperlink r:id="rId12" w:history="1">
        <w:r w:rsidR="00010310" w:rsidRPr="00010310">
          <w:rPr>
            <w:rStyle w:val="Hyperlink"/>
            <w:rtl/>
          </w:rPr>
          <w:t>رجال الطوس</w:t>
        </w:r>
        <w:r w:rsidR="00010310" w:rsidRPr="00010310">
          <w:rPr>
            <w:rStyle w:val="Hyperlink"/>
            <w:rFonts w:hint="cs"/>
            <w:rtl/>
          </w:rPr>
          <w:t>ی</w:t>
        </w:r>
        <w:r w:rsidR="00010310" w:rsidRPr="00010310">
          <w:rPr>
            <w:rStyle w:val="Hyperlink"/>
            <w:rFonts w:hint="eastAsia"/>
            <w:rtl/>
          </w:rPr>
          <w:t>،</w:t>
        </w:r>
        <w:r w:rsidR="00010310" w:rsidRPr="00010310">
          <w:rPr>
            <w:rStyle w:val="Hyperlink"/>
            <w:rtl/>
          </w:rPr>
          <w:t xml:space="preserve"> ش</w:t>
        </w:r>
        <w:r w:rsidR="00010310" w:rsidRPr="00010310">
          <w:rPr>
            <w:rStyle w:val="Hyperlink"/>
            <w:rFonts w:hint="cs"/>
            <w:rtl/>
          </w:rPr>
          <w:t>ی</w:t>
        </w:r>
        <w:r w:rsidR="00010310" w:rsidRPr="00010310">
          <w:rPr>
            <w:rStyle w:val="Hyperlink"/>
            <w:rFonts w:hint="eastAsia"/>
            <w:rtl/>
          </w:rPr>
          <w:t>خ</w:t>
        </w:r>
        <w:r w:rsidR="00010310" w:rsidRPr="00010310">
          <w:rPr>
            <w:rStyle w:val="Hyperlink"/>
            <w:rtl/>
          </w:rPr>
          <w:t xml:space="preserve"> طوس</w:t>
        </w:r>
        <w:r w:rsidR="00010310" w:rsidRPr="00010310">
          <w:rPr>
            <w:rStyle w:val="Hyperlink"/>
            <w:rFonts w:hint="cs"/>
            <w:rtl/>
          </w:rPr>
          <w:t>ی</w:t>
        </w:r>
        <w:r w:rsidR="00010310" w:rsidRPr="00010310">
          <w:rPr>
            <w:rStyle w:val="Hyperlink"/>
            <w:rFonts w:hint="eastAsia"/>
            <w:rtl/>
          </w:rPr>
          <w:t>،</w:t>
        </w:r>
        <w:r w:rsidR="00010310" w:rsidRPr="00010310">
          <w:rPr>
            <w:rStyle w:val="Hyperlink"/>
            <w:rtl/>
          </w:rPr>
          <w:t xml:space="preserve"> ج2، ص628.</w:t>
        </w:r>
      </w:hyperlink>
    </w:p>
  </w:footnote>
  <w:footnote w:id="17">
    <w:p w:rsidR="00010310" w:rsidRPr="00010310" w:rsidRDefault="00854FFB" w:rsidP="00010310">
      <w:pPr>
        <w:pStyle w:val="FootnoteText"/>
      </w:pPr>
      <w:r w:rsidRPr="00854FFB">
        <w:footnoteRef/>
      </w:r>
      <w:r>
        <w:rPr>
          <w:rtl/>
        </w:rPr>
        <w:t>.</w:t>
      </w:r>
      <w:r w:rsidR="00010310" w:rsidRPr="00010310">
        <w:rPr>
          <w:rtl/>
        </w:rPr>
        <w:t xml:space="preserve"> </w:t>
      </w:r>
      <w:hyperlink r:id="rId13" w:history="1">
        <w:r w:rsidR="00010310" w:rsidRPr="00010310">
          <w:rPr>
            <w:rStyle w:val="Hyperlink"/>
            <w:rtl/>
          </w:rPr>
          <w:t>وسائل الش</w:t>
        </w:r>
        <w:r w:rsidR="00010310" w:rsidRPr="00010310">
          <w:rPr>
            <w:rStyle w:val="Hyperlink"/>
            <w:rFonts w:hint="cs"/>
            <w:rtl/>
          </w:rPr>
          <w:t>ی</w:t>
        </w:r>
        <w:r w:rsidR="00010310" w:rsidRPr="00010310">
          <w:rPr>
            <w:rStyle w:val="Hyperlink"/>
            <w:rFonts w:hint="eastAsia"/>
            <w:rtl/>
          </w:rPr>
          <w:t>عة،</w:t>
        </w:r>
        <w:r w:rsidR="00010310" w:rsidRPr="00010310">
          <w:rPr>
            <w:rStyle w:val="Hyperlink"/>
            <w:rtl/>
          </w:rPr>
          <w:t xml:space="preserve"> الش</w:t>
        </w:r>
        <w:r w:rsidR="00010310" w:rsidRPr="00010310">
          <w:rPr>
            <w:rStyle w:val="Hyperlink"/>
            <w:rFonts w:hint="cs"/>
            <w:rtl/>
          </w:rPr>
          <w:t>ی</w:t>
        </w:r>
        <w:r w:rsidR="00010310" w:rsidRPr="00010310">
          <w:rPr>
            <w:rStyle w:val="Hyperlink"/>
            <w:rFonts w:hint="eastAsia"/>
            <w:rtl/>
          </w:rPr>
          <w:t>خ</w:t>
        </w:r>
        <w:r w:rsidR="00010310" w:rsidRPr="00010310">
          <w:rPr>
            <w:rStyle w:val="Hyperlink"/>
            <w:rtl/>
          </w:rPr>
          <w:t xml:space="preserve"> الحر العاملي، ج27، ص150، أبواب صفات قاض</w:t>
        </w:r>
        <w:r w:rsidR="00010310" w:rsidRPr="00010310">
          <w:rPr>
            <w:rStyle w:val="Hyperlink"/>
            <w:rFonts w:hint="cs"/>
            <w:rtl/>
          </w:rPr>
          <w:t>ی</w:t>
        </w:r>
        <w:r w:rsidR="00010310" w:rsidRPr="00010310">
          <w:rPr>
            <w:rStyle w:val="Hyperlink"/>
            <w:rFonts w:hint="eastAsia"/>
            <w:rtl/>
          </w:rPr>
          <w:t>،</w:t>
        </w:r>
        <w:r w:rsidR="00010310" w:rsidRPr="00010310">
          <w:rPr>
            <w:rStyle w:val="Hyperlink"/>
            <w:rtl/>
          </w:rPr>
          <w:t xml:space="preserve"> باب11، ح42، ط آل البيت</w:t>
        </w:r>
        <w:r w:rsidR="00010310" w:rsidRPr="00010310">
          <w:rPr>
            <w:rStyle w:val="Hyperlink"/>
          </w:rPr>
          <w:t>.</w:t>
        </w:r>
      </w:hyperlink>
    </w:p>
  </w:footnote>
  <w:footnote w:id="18">
    <w:p w:rsidR="00E70DD3" w:rsidRPr="00E70DD3" w:rsidRDefault="00854FFB" w:rsidP="00E70DD3">
      <w:pPr>
        <w:pStyle w:val="FootnoteText"/>
      </w:pPr>
      <w:r w:rsidRPr="00854FFB">
        <w:footnoteRef/>
      </w:r>
      <w:r>
        <w:rPr>
          <w:rtl/>
        </w:rPr>
        <w:t>.</w:t>
      </w:r>
      <w:r w:rsidR="00E70DD3" w:rsidRPr="00E70DD3">
        <w:rPr>
          <w:rtl/>
        </w:rPr>
        <w:t xml:space="preserve"> </w:t>
      </w:r>
      <w:hyperlink r:id="rId14" w:history="1">
        <w:r w:rsidR="00E70DD3" w:rsidRPr="00E70DD3">
          <w:rPr>
            <w:rStyle w:val="Hyperlink"/>
            <w:rtl/>
          </w:rPr>
          <w:t>الکاف</w:t>
        </w:r>
        <w:r w:rsidR="00E70DD3" w:rsidRPr="00E70DD3">
          <w:rPr>
            <w:rStyle w:val="Hyperlink"/>
            <w:rFonts w:hint="cs"/>
            <w:rtl/>
          </w:rPr>
          <w:t>ی</w:t>
        </w:r>
        <w:r w:rsidR="00E70DD3" w:rsidRPr="00E70DD3">
          <w:rPr>
            <w:rStyle w:val="Hyperlink"/>
            <w:rFonts w:hint="eastAsia"/>
            <w:rtl/>
          </w:rPr>
          <w:t>،</w:t>
        </w:r>
        <w:r w:rsidR="00E70DD3" w:rsidRPr="00E70DD3">
          <w:rPr>
            <w:rStyle w:val="Hyperlink"/>
            <w:rtl/>
          </w:rPr>
          <w:t xml:space="preserve"> محمد بن </w:t>
        </w:r>
        <w:r w:rsidR="00E70DD3" w:rsidRPr="00E70DD3">
          <w:rPr>
            <w:rStyle w:val="Hyperlink"/>
            <w:rFonts w:hint="cs"/>
            <w:rtl/>
          </w:rPr>
          <w:t>ی</w:t>
        </w:r>
        <w:r w:rsidR="00E70DD3" w:rsidRPr="00E70DD3">
          <w:rPr>
            <w:rStyle w:val="Hyperlink"/>
            <w:rFonts w:hint="eastAsia"/>
            <w:rtl/>
          </w:rPr>
          <w:t>عقوب</w:t>
        </w:r>
        <w:r w:rsidR="00E70DD3" w:rsidRPr="00E70DD3">
          <w:rPr>
            <w:rStyle w:val="Hyperlink"/>
            <w:rtl/>
          </w:rPr>
          <w:t xml:space="preserve"> کل</w:t>
        </w:r>
        <w:r w:rsidR="00E70DD3" w:rsidRPr="00E70DD3">
          <w:rPr>
            <w:rStyle w:val="Hyperlink"/>
            <w:rFonts w:hint="cs"/>
            <w:rtl/>
          </w:rPr>
          <w:t>ی</w:t>
        </w:r>
        <w:r w:rsidR="00E70DD3" w:rsidRPr="00E70DD3">
          <w:rPr>
            <w:rStyle w:val="Hyperlink"/>
            <w:rFonts w:hint="eastAsia"/>
            <w:rtl/>
          </w:rPr>
          <w:t>ن</w:t>
        </w:r>
        <w:r w:rsidR="00E70DD3" w:rsidRPr="00E70DD3">
          <w:rPr>
            <w:rStyle w:val="Hyperlink"/>
            <w:rFonts w:hint="cs"/>
            <w:rtl/>
          </w:rPr>
          <w:t>ی</w:t>
        </w:r>
        <w:r w:rsidR="00E70DD3" w:rsidRPr="00E70DD3">
          <w:rPr>
            <w:rStyle w:val="Hyperlink"/>
            <w:rFonts w:hint="eastAsia"/>
            <w:rtl/>
          </w:rPr>
          <w:t>،</w:t>
        </w:r>
        <w:r w:rsidR="00E70DD3" w:rsidRPr="00E70DD3">
          <w:rPr>
            <w:rStyle w:val="Hyperlink"/>
            <w:rtl/>
          </w:rPr>
          <w:t xml:space="preserve"> ج1، ص330.</w:t>
        </w:r>
      </w:hyperlink>
    </w:p>
  </w:footnote>
  <w:footnote w:id="19">
    <w:p w:rsidR="00E22E8C" w:rsidRPr="00E22E8C" w:rsidRDefault="00854FFB" w:rsidP="00E22E8C">
      <w:pPr>
        <w:pStyle w:val="FootnoteText"/>
      </w:pPr>
      <w:r w:rsidRPr="00854FFB">
        <w:footnoteRef/>
      </w:r>
      <w:r>
        <w:rPr>
          <w:rtl/>
        </w:rPr>
        <w:t>.</w:t>
      </w:r>
      <w:r w:rsidR="00E22E8C" w:rsidRPr="00E22E8C">
        <w:rPr>
          <w:rtl/>
        </w:rPr>
        <w:t xml:space="preserve"> </w:t>
      </w:r>
      <w:hyperlink r:id="rId15" w:history="1">
        <w:r w:rsidR="00E22E8C" w:rsidRPr="00E22E8C">
          <w:rPr>
            <w:rStyle w:val="Hyperlink"/>
            <w:rtl/>
          </w:rPr>
          <w:t>الغ</w:t>
        </w:r>
        <w:r w:rsidR="00E22E8C" w:rsidRPr="00E22E8C">
          <w:rPr>
            <w:rStyle w:val="Hyperlink"/>
            <w:rFonts w:hint="cs"/>
            <w:rtl/>
          </w:rPr>
          <w:t>ی</w:t>
        </w:r>
        <w:r w:rsidR="00E22E8C" w:rsidRPr="00E22E8C">
          <w:rPr>
            <w:rStyle w:val="Hyperlink"/>
            <w:rFonts w:hint="eastAsia"/>
            <w:rtl/>
          </w:rPr>
          <w:t>بة،</w:t>
        </w:r>
        <w:r w:rsidR="00E22E8C" w:rsidRPr="00E22E8C">
          <w:rPr>
            <w:rStyle w:val="Hyperlink"/>
            <w:rtl/>
          </w:rPr>
          <w:t xml:space="preserve"> ش</w:t>
        </w:r>
        <w:r w:rsidR="00E22E8C" w:rsidRPr="00E22E8C">
          <w:rPr>
            <w:rStyle w:val="Hyperlink"/>
            <w:rFonts w:hint="cs"/>
            <w:rtl/>
          </w:rPr>
          <w:t>ی</w:t>
        </w:r>
        <w:r w:rsidR="00E22E8C" w:rsidRPr="00E22E8C">
          <w:rPr>
            <w:rStyle w:val="Hyperlink"/>
            <w:rFonts w:hint="eastAsia"/>
            <w:rtl/>
          </w:rPr>
          <w:t>خ</w:t>
        </w:r>
        <w:r w:rsidR="00E22E8C" w:rsidRPr="00E22E8C">
          <w:rPr>
            <w:rStyle w:val="Hyperlink"/>
            <w:rtl/>
          </w:rPr>
          <w:t xml:space="preserve"> طوس</w:t>
        </w:r>
        <w:r w:rsidR="00E22E8C" w:rsidRPr="00E22E8C">
          <w:rPr>
            <w:rStyle w:val="Hyperlink"/>
            <w:rFonts w:hint="cs"/>
            <w:rtl/>
          </w:rPr>
          <w:t>ی</w:t>
        </w:r>
        <w:r w:rsidR="00E22E8C" w:rsidRPr="00E22E8C">
          <w:rPr>
            <w:rStyle w:val="Hyperlink"/>
            <w:rFonts w:hint="eastAsia"/>
            <w:rtl/>
          </w:rPr>
          <w:t>،</w:t>
        </w:r>
        <w:r w:rsidR="00E22E8C" w:rsidRPr="00E22E8C">
          <w:rPr>
            <w:rStyle w:val="Hyperlink"/>
            <w:rtl/>
          </w:rPr>
          <w:t xml:space="preserve"> ج1، ص291.</w:t>
        </w:r>
      </w:hyperlink>
    </w:p>
  </w:footnote>
  <w:footnote w:id="20">
    <w:p w:rsidR="00E22E8C" w:rsidRPr="00E22E8C" w:rsidRDefault="00854FFB" w:rsidP="00E22E8C">
      <w:pPr>
        <w:pStyle w:val="FootnoteText"/>
      </w:pPr>
      <w:r w:rsidRPr="00854FFB">
        <w:footnoteRef/>
      </w:r>
      <w:r>
        <w:rPr>
          <w:rtl/>
        </w:rPr>
        <w:t>.</w:t>
      </w:r>
      <w:r w:rsidR="00E22E8C" w:rsidRPr="00E22E8C">
        <w:rPr>
          <w:rtl/>
        </w:rPr>
        <w:t xml:space="preserve"> </w:t>
      </w:r>
      <w:hyperlink r:id="rId16" w:history="1">
        <w:r w:rsidR="00E22E8C" w:rsidRPr="00E22E8C">
          <w:rPr>
            <w:rStyle w:val="Hyperlink"/>
            <w:rFonts w:hint="eastAsia"/>
            <w:rtl/>
          </w:rPr>
          <w:t>الکاف</w:t>
        </w:r>
        <w:r w:rsidR="00E22E8C" w:rsidRPr="00E22E8C">
          <w:rPr>
            <w:rStyle w:val="Hyperlink"/>
            <w:rFonts w:hint="cs"/>
            <w:rtl/>
          </w:rPr>
          <w:t>ی</w:t>
        </w:r>
        <w:r w:rsidR="00E22E8C" w:rsidRPr="00E22E8C">
          <w:rPr>
            <w:rStyle w:val="Hyperlink"/>
            <w:rFonts w:hint="eastAsia"/>
            <w:rtl/>
          </w:rPr>
          <w:t>،</w:t>
        </w:r>
        <w:r w:rsidR="00E22E8C" w:rsidRPr="00E22E8C">
          <w:rPr>
            <w:rStyle w:val="Hyperlink"/>
            <w:rtl/>
          </w:rPr>
          <w:t xml:space="preserve"> محمد بن </w:t>
        </w:r>
        <w:r w:rsidR="00E22E8C" w:rsidRPr="00E22E8C">
          <w:rPr>
            <w:rStyle w:val="Hyperlink"/>
            <w:rFonts w:hint="cs"/>
            <w:rtl/>
          </w:rPr>
          <w:t>ی</w:t>
        </w:r>
        <w:r w:rsidR="00E22E8C" w:rsidRPr="00E22E8C">
          <w:rPr>
            <w:rStyle w:val="Hyperlink"/>
            <w:rFonts w:hint="eastAsia"/>
            <w:rtl/>
          </w:rPr>
          <w:t>عقوب</w:t>
        </w:r>
        <w:r w:rsidR="00E22E8C" w:rsidRPr="00E22E8C">
          <w:rPr>
            <w:rStyle w:val="Hyperlink"/>
            <w:rtl/>
          </w:rPr>
          <w:t xml:space="preserve"> کل</w:t>
        </w:r>
        <w:r w:rsidR="00E22E8C" w:rsidRPr="00E22E8C">
          <w:rPr>
            <w:rStyle w:val="Hyperlink"/>
            <w:rFonts w:hint="cs"/>
            <w:rtl/>
          </w:rPr>
          <w:t>ی</w:t>
        </w:r>
        <w:r w:rsidR="00E22E8C" w:rsidRPr="00E22E8C">
          <w:rPr>
            <w:rStyle w:val="Hyperlink"/>
            <w:rFonts w:hint="eastAsia"/>
            <w:rtl/>
          </w:rPr>
          <w:t>ن</w:t>
        </w:r>
        <w:r w:rsidR="00E22E8C" w:rsidRPr="00E22E8C">
          <w:rPr>
            <w:rStyle w:val="Hyperlink"/>
            <w:rFonts w:hint="cs"/>
            <w:rtl/>
          </w:rPr>
          <w:t>ی</w:t>
        </w:r>
        <w:r w:rsidR="00E22E8C" w:rsidRPr="00E22E8C">
          <w:rPr>
            <w:rStyle w:val="Hyperlink"/>
            <w:rFonts w:hint="eastAsia"/>
            <w:rtl/>
          </w:rPr>
          <w:t>،</w:t>
        </w:r>
        <w:r w:rsidR="00E22E8C" w:rsidRPr="00E22E8C">
          <w:rPr>
            <w:rStyle w:val="Hyperlink"/>
            <w:rtl/>
          </w:rPr>
          <w:t xml:space="preserve"> ج7، ص412.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CF6EAF">
      <w:rPr>
        <w:b/>
        <w:bCs/>
        <w:sz w:val="20"/>
        <w:szCs w:val="24"/>
        <w:rtl/>
      </w:rPr>
      <w:t>144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CF6EA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CF6EAF">
      <w:rPr>
        <w:b/>
        <w:bCs/>
        <w:color w:val="632423" w:themeColor="accent2" w:themeShade="80"/>
        <w:sz w:val="20"/>
        <w:szCs w:val="24"/>
        <w:rtl/>
      </w:rPr>
      <w:t>شه</w:t>
    </w:r>
    <w:r w:rsidR="00CF6EAF">
      <w:rPr>
        <w:rFonts w:hint="cs"/>
        <w:b/>
        <w:bCs/>
        <w:color w:val="632423" w:themeColor="accent2" w:themeShade="80"/>
        <w:sz w:val="20"/>
        <w:szCs w:val="24"/>
        <w:rtl/>
      </w:rPr>
      <w:t>ی</w:t>
    </w:r>
    <w:r w:rsidR="00CF6EAF">
      <w:rPr>
        <w:rFonts w:hint="eastAsia"/>
        <w:b/>
        <w:bCs/>
        <w:color w:val="632423" w:themeColor="accent2" w:themeShade="80"/>
        <w:sz w:val="20"/>
        <w:szCs w:val="24"/>
        <w:rtl/>
      </w:rPr>
      <w:t>د</w:t>
    </w:r>
    <w:r w:rsidR="00CF6EAF">
      <w:rPr>
        <w:rFonts w:hint="cs"/>
        <w:b/>
        <w:bCs/>
        <w:color w:val="632423" w:themeColor="accent2" w:themeShade="80"/>
        <w:sz w:val="20"/>
        <w:szCs w:val="24"/>
        <w:rtl/>
      </w:rPr>
      <w:t>ی</w:t>
    </w:r>
    <w:r w:rsidR="00CF6EA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CF6EAF">
      <w:rPr>
        <w:sz w:val="24"/>
        <w:szCs w:val="24"/>
        <w:rtl/>
      </w:rPr>
      <w:t>29 /3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CF6EAF">
      <w:rPr>
        <w:color w:val="000000" w:themeColor="text1"/>
        <w:sz w:val="24"/>
        <w:szCs w:val="24"/>
        <w:rtl/>
      </w:rPr>
      <w:t>اجتهاد و تقل</w:t>
    </w:r>
    <w:r w:rsidR="00CF6EAF">
      <w:rPr>
        <w:rFonts w:hint="cs"/>
        <w:color w:val="000000" w:themeColor="text1"/>
        <w:sz w:val="24"/>
        <w:szCs w:val="24"/>
        <w:rtl/>
      </w:rPr>
      <w:t>ی</w:t>
    </w:r>
    <w:r w:rsidR="00CF6EAF">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CF6EAF">
      <w:rPr>
        <w:sz w:val="24"/>
        <w:szCs w:val="24"/>
        <w:rtl/>
      </w:rPr>
      <w:t>مهد</w:t>
    </w:r>
    <w:r w:rsidR="00CF6EAF">
      <w:rPr>
        <w:rFonts w:hint="cs"/>
        <w:sz w:val="24"/>
        <w:szCs w:val="24"/>
        <w:rtl/>
      </w:rPr>
      <w:t>ی</w:t>
    </w:r>
    <w:r w:rsidR="00CF6EAF">
      <w:rPr>
        <w:sz w:val="24"/>
        <w:szCs w:val="24"/>
        <w:rtl/>
      </w:rPr>
      <w:t xml:space="preserve"> منصور</w:t>
    </w:r>
    <w:r w:rsidR="00CF6EA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CF6EAF">
      <w:rPr>
        <w:sz w:val="24"/>
        <w:szCs w:val="24"/>
        <w:rtl/>
      </w:rPr>
      <w:t>ادله روا</w:t>
    </w:r>
    <w:r w:rsidR="00CF6EAF">
      <w:rPr>
        <w:rFonts w:hint="cs"/>
        <w:sz w:val="24"/>
        <w:szCs w:val="24"/>
        <w:rtl/>
      </w:rPr>
      <w:t>یی</w:t>
    </w:r>
    <w:r w:rsidR="00CF6EAF">
      <w:rPr>
        <w:sz w:val="24"/>
        <w:szCs w:val="24"/>
        <w:rtl/>
      </w:rPr>
      <w:t xml:space="preserve"> جواز تقل</w:t>
    </w:r>
    <w:r w:rsidR="00CF6EAF">
      <w:rPr>
        <w:rFonts w:hint="cs"/>
        <w:sz w:val="24"/>
        <w:szCs w:val="24"/>
        <w:rtl/>
      </w:rPr>
      <w:t>ی</w:t>
    </w:r>
    <w:r w:rsidR="00CF6EAF">
      <w:rPr>
        <w:rFonts w:hint="eastAsia"/>
        <w:sz w:val="24"/>
        <w:szCs w:val="24"/>
        <w:rtl/>
      </w:rPr>
      <w:t>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1D22E1"/>
    <w:multiLevelType w:val="hybridMultilevel"/>
    <w:tmpl w:val="787463B2"/>
    <w:lvl w:ilvl="0" w:tplc="F7AE9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0D4E40"/>
    <w:multiLevelType w:val="hybridMultilevel"/>
    <w:tmpl w:val="FAD8BFD2"/>
    <w:lvl w:ilvl="0" w:tplc="28781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951AE"/>
    <w:multiLevelType w:val="hybridMultilevel"/>
    <w:tmpl w:val="429E0FC2"/>
    <w:lvl w:ilvl="0" w:tplc="E0744A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A94"/>
    <w:rsid w:val="000072A3"/>
    <w:rsid w:val="00010310"/>
    <w:rsid w:val="0001635E"/>
    <w:rsid w:val="00025777"/>
    <w:rsid w:val="00025B70"/>
    <w:rsid w:val="00031AE8"/>
    <w:rsid w:val="000353D7"/>
    <w:rsid w:val="0004772A"/>
    <w:rsid w:val="00055496"/>
    <w:rsid w:val="00080A41"/>
    <w:rsid w:val="0008299B"/>
    <w:rsid w:val="000913AA"/>
    <w:rsid w:val="00093D39"/>
    <w:rsid w:val="00094847"/>
    <w:rsid w:val="00096C63"/>
    <w:rsid w:val="000B5DB5"/>
    <w:rsid w:val="000C3947"/>
    <w:rsid w:val="000D2A37"/>
    <w:rsid w:val="000D30E9"/>
    <w:rsid w:val="000D6818"/>
    <w:rsid w:val="000D7F48"/>
    <w:rsid w:val="000E1AB8"/>
    <w:rsid w:val="000E335E"/>
    <w:rsid w:val="000F16CF"/>
    <w:rsid w:val="000F5BAC"/>
    <w:rsid w:val="00102585"/>
    <w:rsid w:val="00114AB7"/>
    <w:rsid w:val="00116B2B"/>
    <w:rsid w:val="00124E3D"/>
    <w:rsid w:val="00127E95"/>
    <w:rsid w:val="00130659"/>
    <w:rsid w:val="001347C7"/>
    <w:rsid w:val="001356B0"/>
    <w:rsid w:val="0014027A"/>
    <w:rsid w:val="00151937"/>
    <w:rsid w:val="00181844"/>
    <w:rsid w:val="00183572"/>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4645"/>
    <w:rsid w:val="0024121B"/>
    <w:rsid w:val="002443C7"/>
    <w:rsid w:val="00247D2F"/>
    <w:rsid w:val="00256560"/>
    <w:rsid w:val="00260754"/>
    <w:rsid w:val="0027605E"/>
    <w:rsid w:val="00280C4E"/>
    <w:rsid w:val="00281E00"/>
    <w:rsid w:val="00283A0B"/>
    <w:rsid w:val="00294A52"/>
    <w:rsid w:val="002B575F"/>
    <w:rsid w:val="002B729B"/>
    <w:rsid w:val="002C23B5"/>
    <w:rsid w:val="002C53A2"/>
    <w:rsid w:val="002D0040"/>
    <w:rsid w:val="002D2FA8"/>
    <w:rsid w:val="002E220F"/>
    <w:rsid w:val="00307311"/>
    <w:rsid w:val="00315671"/>
    <w:rsid w:val="0032100F"/>
    <w:rsid w:val="0033402C"/>
    <w:rsid w:val="00340521"/>
    <w:rsid w:val="00345C73"/>
    <w:rsid w:val="00354A99"/>
    <w:rsid w:val="00360311"/>
    <w:rsid w:val="0036070E"/>
    <w:rsid w:val="00361922"/>
    <w:rsid w:val="0037339B"/>
    <w:rsid w:val="00383C1D"/>
    <w:rsid w:val="00386C11"/>
    <w:rsid w:val="00397466"/>
    <w:rsid w:val="003A6148"/>
    <w:rsid w:val="003C15D6"/>
    <w:rsid w:val="003C33F6"/>
    <w:rsid w:val="003C3D2E"/>
    <w:rsid w:val="003C43A5"/>
    <w:rsid w:val="003E1C5C"/>
    <w:rsid w:val="003E6650"/>
    <w:rsid w:val="003F5B46"/>
    <w:rsid w:val="00400251"/>
    <w:rsid w:val="00401363"/>
    <w:rsid w:val="00402E47"/>
    <w:rsid w:val="00425015"/>
    <w:rsid w:val="00430994"/>
    <w:rsid w:val="00441B6D"/>
    <w:rsid w:val="004556EF"/>
    <w:rsid w:val="00456051"/>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41CE"/>
    <w:rsid w:val="00507BBB"/>
    <w:rsid w:val="005128DF"/>
    <w:rsid w:val="0051592A"/>
    <w:rsid w:val="005206FE"/>
    <w:rsid w:val="005257ED"/>
    <w:rsid w:val="005306F8"/>
    <w:rsid w:val="0054023D"/>
    <w:rsid w:val="005426BF"/>
    <w:rsid w:val="0056213C"/>
    <w:rsid w:val="00580C24"/>
    <w:rsid w:val="005968EF"/>
    <w:rsid w:val="00596C1E"/>
    <w:rsid w:val="005A2E26"/>
    <w:rsid w:val="005B7360"/>
    <w:rsid w:val="005B7BCA"/>
    <w:rsid w:val="005C0DAE"/>
    <w:rsid w:val="005C188E"/>
    <w:rsid w:val="005D2349"/>
    <w:rsid w:val="005E1B60"/>
    <w:rsid w:val="005E5507"/>
    <w:rsid w:val="005E607B"/>
    <w:rsid w:val="005F0A8D"/>
    <w:rsid w:val="00601229"/>
    <w:rsid w:val="00603464"/>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467B"/>
    <w:rsid w:val="006B7AD6"/>
    <w:rsid w:val="006C50FD"/>
    <w:rsid w:val="006D1DD4"/>
    <w:rsid w:val="006D293F"/>
    <w:rsid w:val="006D4014"/>
    <w:rsid w:val="006D44C1"/>
    <w:rsid w:val="006E5651"/>
    <w:rsid w:val="006E5B85"/>
    <w:rsid w:val="006F026A"/>
    <w:rsid w:val="0070265B"/>
    <w:rsid w:val="00704813"/>
    <w:rsid w:val="007157FA"/>
    <w:rsid w:val="0072290D"/>
    <w:rsid w:val="00723D6D"/>
    <w:rsid w:val="00724537"/>
    <w:rsid w:val="00731724"/>
    <w:rsid w:val="0073474B"/>
    <w:rsid w:val="00735511"/>
    <w:rsid w:val="00737208"/>
    <w:rsid w:val="00744DE6"/>
    <w:rsid w:val="0074537C"/>
    <w:rsid w:val="00753811"/>
    <w:rsid w:val="00762452"/>
    <w:rsid w:val="007639E0"/>
    <w:rsid w:val="00775507"/>
    <w:rsid w:val="00783473"/>
    <w:rsid w:val="0078594B"/>
    <w:rsid w:val="00795E02"/>
    <w:rsid w:val="007979D0"/>
    <w:rsid w:val="007A36E8"/>
    <w:rsid w:val="007A4E18"/>
    <w:rsid w:val="007A7B8C"/>
    <w:rsid w:val="007C6D9E"/>
    <w:rsid w:val="007D1C43"/>
    <w:rsid w:val="007D494B"/>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5C6A"/>
    <w:rsid w:val="00851246"/>
    <w:rsid w:val="0085276D"/>
    <w:rsid w:val="00854FFB"/>
    <w:rsid w:val="00863390"/>
    <w:rsid w:val="0086385C"/>
    <w:rsid w:val="00871916"/>
    <w:rsid w:val="008927E2"/>
    <w:rsid w:val="008956DD"/>
    <w:rsid w:val="008A2801"/>
    <w:rsid w:val="008A510E"/>
    <w:rsid w:val="008A522A"/>
    <w:rsid w:val="008A59F6"/>
    <w:rsid w:val="008B4464"/>
    <w:rsid w:val="008B750B"/>
    <w:rsid w:val="008C3162"/>
    <w:rsid w:val="008D1F14"/>
    <w:rsid w:val="008D6190"/>
    <w:rsid w:val="008E3924"/>
    <w:rsid w:val="008F1308"/>
    <w:rsid w:val="008F13F7"/>
    <w:rsid w:val="008F5B4D"/>
    <w:rsid w:val="00901239"/>
    <w:rsid w:val="00903147"/>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0A0E"/>
    <w:rsid w:val="0099497B"/>
    <w:rsid w:val="009A43BA"/>
    <w:rsid w:val="009B0D05"/>
    <w:rsid w:val="009B4CA6"/>
    <w:rsid w:val="009B79F8"/>
    <w:rsid w:val="009C66D5"/>
    <w:rsid w:val="009D13FD"/>
    <w:rsid w:val="009D266A"/>
    <w:rsid w:val="009E4D50"/>
    <w:rsid w:val="009F0C01"/>
    <w:rsid w:val="009F7E07"/>
    <w:rsid w:val="00A01522"/>
    <w:rsid w:val="00A10A11"/>
    <w:rsid w:val="00A1190C"/>
    <w:rsid w:val="00A13C6A"/>
    <w:rsid w:val="00A17B09"/>
    <w:rsid w:val="00A457C6"/>
    <w:rsid w:val="00A46AD0"/>
    <w:rsid w:val="00A47063"/>
    <w:rsid w:val="00A473A8"/>
    <w:rsid w:val="00A513F0"/>
    <w:rsid w:val="00A61AC8"/>
    <w:rsid w:val="00A6366F"/>
    <w:rsid w:val="00A65D4C"/>
    <w:rsid w:val="00A70512"/>
    <w:rsid w:val="00A83217"/>
    <w:rsid w:val="00AA1F60"/>
    <w:rsid w:val="00AA40D7"/>
    <w:rsid w:val="00AB555E"/>
    <w:rsid w:val="00AB5F7D"/>
    <w:rsid w:val="00AC0C50"/>
    <w:rsid w:val="00AC6FE2"/>
    <w:rsid w:val="00AD0CB6"/>
    <w:rsid w:val="00AF3925"/>
    <w:rsid w:val="00B00A81"/>
    <w:rsid w:val="00B1296B"/>
    <w:rsid w:val="00B2292F"/>
    <w:rsid w:val="00B43169"/>
    <w:rsid w:val="00B4550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0D01"/>
    <w:rsid w:val="00C91EB6"/>
    <w:rsid w:val="00C968B2"/>
    <w:rsid w:val="00CA10B0"/>
    <w:rsid w:val="00CA2F8E"/>
    <w:rsid w:val="00CA3EE2"/>
    <w:rsid w:val="00CA6C3A"/>
    <w:rsid w:val="00CA7FD5"/>
    <w:rsid w:val="00CB3287"/>
    <w:rsid w:val="00CB33E2"/>
    <w:rsid w:val="00CB4E68"/>
    <w:rsid w:val="00CC2733"/>
    <w:rsid w:val="00CD0050"/>
    <w:rsid w:val="00CD218F"/>
    <w:rsid w:val="00CE7481"/>
    <w:rsid w:val="00CF0A8F"/>
    <w:rsid w:val="00CF6EAF"/>
    <w:rsid w:val="00D048CE"/>
    <w:rsid w:val="00D053DD"/>
    <w:rsid w:val="00D10998"/>
    <w:rsid w:val="00D15CBD"/>
    <w:rsid w:val="00D165F8"/>
    <w:rsid w:val="00D221CB"/>
    <w:rsid w:val="00D23391"/>
    <w:rsid w:val="00D31805"/>
    <w:rsid w:val="00D552B9"/>
    <w:rsid w:val="00D735B2"/>
    <w:rsid w:val="00D74021"/>
    <w:rsid w:val="00D76D01"/>
    <w:rsid w:val="00D922A9"/>
    <w:rsid w:val="00D9394A"/>
    <w:rsid w:val="00DB099A"/>
    <w:rsid w:val="00DB0CBB"/>
    <w:rsid w:val="00DB67CC"/>
    <w:rsid w:val="00DB69C8"/>
    <w:rsid w:val="00DC3783"/>
    <w:rsid w:val="00DE1070"/>
    <w:rsid w:val="00DF4B18"/>
    <w:rsid w:val="00E00219"/>
    <w:rsid w:val="00E0316B"/>
    <w:rsid w:val="00E22E8C"/>
    <w:rsid w:val="00E25E10"/>
    <w:rsid w:val="00E50B41"/>
    <w:rsid w:val="00E5219B"/>
    <w:rsid w:val="00E52D07"/>
    <w:rsid w:val="00E5518B"/>
    <w:rsid w:val="00E609FE"/>
    <w:rsid w:val="00E630BE"/>
    <w:rsid w:val="00E70DD3"/>
    <w:rsid w:val="00E74C2F"/>
    <w:rsid w:val="00E75920"/>
    <w:rsid w:val="00E80D96"/>
    <w:rsid w:val="00E871FA"/>
    <w:rsid w:val="00E936A4"/>
    <w:rsid w:val="00E954BB"/>
    <w:rsid w:val="00EA2BE3"/>
    <w:rsid w:val="00EA45E7"/>
    <w:rsid w:val="00EB78E3"/>
    <w:rsid w:val="00EB7BE3"/>
    <w:rsid w:val="00EC1C4B"/>
    <w:rsid w:val="00EC1FE2"/>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5ABC"/>
    <w:rsid w:val="00F60F1F"/>
    <w:rsid w:val="00F64141"/>
    <w:rsid w:val="00F67508"/>
    <w:rsid w:val="00F71FC9"/>
    <w:rsid w:val="00F73B48"/>
    <w:rsid w:val="00F74F51"/>
    <w:rsid w:val="00F842AD"/>
    <w:rsid w:val="00F914EB"/>
    <w:rsid w:val="00F91B85"/>
    <w:rsid w:val="00F938E7"/>
    <w:rsid w:val="00FA3B17"/>
    <w:rsid w:val="00FA5E8D"/>
    <w:rsid w:val="00FA5F3D"/>
    <w:rsid w:val="00FA5F92"/>
    <w:rsid w:val="00FB399E"/>
    <w:rsid w:val="00FB7F50"/>
    <w:rsid w:val="00FC2A85"/>
    <w:rsid w:val="00FC40AF"/>
    <w:rsid w:val="00FC73B9"/>
    <w:rsid w:val="00FD0A16"/>
    <w:rsid w:val="00FE3D7D"/>
    <w:rsid w:val="00FE6DCF"/>
    <w:rsid w:val="00FF3B4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9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005952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7/147/%20&#1575;&#1705;&#1575;&#1583;" TargetMode="External"/><Relationship Id="rId13" Type="http://schemas.openxmlformats.org/officeDocument/2006/relationships/hyperlink" Target="http://lib.eshia.ir/11025/27/150/" TargetMode="External"/><Relationship Id="rId3" Type="http://schemas.openxmlformats.org/officeDocument/2006/relationships/hyperlink" Target="http://lib.eshia.ir/11025/27/62/&#1575;&#1604;&#1575;&#1589;&#1608;&#1604;" TargetMode="External"/><Relationship Id="rId7" Type="http://schemas.openxmlformats.org/officeDocument/2006/relationships/hyperlink" Target="http://lib.eshia.ir/11025/16/233/&#1578;&#1602;&#1593;&#1583;" TargetMode="External"/><Relationship Id="rId12" Type="http://schemas.openxmlformats.org/officeDocument/2006/relationships/hyperlink" Target="http://lib.eshia.ir/14027/2/628/&#1605;&#1587;&#1578;&#1585;&#1575;&#1581;" TargetMode="External"/><Relationship Id="rId2" Type="http://schemas.openxmlformats.org/officeDocument/2006/relationships/hyperlink" Target="http://lib.eshia.ir/11005/1/178/&#1705;&#1740;&#1605;&#1575;" TargetMode="External"/><Relationship Id="rId16" Type="http://schemas.openxmlformats.org/officeDocument/2006/relationships/hyperlink" Target="http://lib.eshia.ir/11005/7/412/&#1581;&#1583;&#1740;&#1579;&#1606;&#1575;" TargetMode="External"/><Relationship Id="rId1" Type="http://schemas.openxmlformats.org/officeDocument/2006/relationships/hyperlink" Target="http://lib.eshia.ir/11005/1/212/&#1575;&#1604;&#1580;&#1608;&#1575;&#1576;" TargetMode="External"/><Relationship Id="rId6" Type="http://schemas.openxmlformats.org/officeDocument/2006/relationships/hyperlink" Target="http://lib.eshia.ir/11015/17/315/&#1588;&#1740;&#1593;&#1578;&#1740;" TargetMode="External"/><Relationship Id="rId11" Type="http://schemas.openxmlformats.org/officeDocument/2006/relationships/hyperlink" Target="http://lib.eshia.ir/71860/2/249/&#1575;&#1604;&#1602;&#1575;&#1705;" TargetMode="External"/><Relationship Id="rId5" Type="http://schemas.openxmlformats.org/officeDocument/2006/relationships/hyperlink" Target="http://lib.eshia.ir/11005/1/42/&#1575;&#1601;&#1578;&#1740;" TargetMode="External"/><Relationship Id="rId15" Type="http://schemas.openxmlformats.org/officeDocument/2006/relationships/hyperlink" Target="http://lib.eshia.ir/15084/1/291/&#1601;&#1575;&#1585;&#1580;&#1593;&#1608;&#1575;%20" TargetMode="External"/><Relationship Id="rId10" Type="http://schemas.openxmlformats.org/officeDocument/2006/relationships/hyperlink" Target="http://lib.eshia.ir/71860/2/249/&#1575;&#1581;&#1578;&#1580;&#1606;&#1575;" TargetMode="External"/><Relationship Id="rId4" Type="http://schemas.openxmlformats.org/officeDocument/2006/relationships/hyperlink" Target="http://lib.eshia.ir/71860/2/118/&#1578;&#1601;&#1578;&#1740;" TargetMode="External"/><Relationship Id="rId9" Type="http://schemas.openxmlformats.org/officeDocument/2006/relationships/hyperlink" Target="http://lib.eshia.ir/11025/2/146/&#1588;&#1602;&#1578;&#1740;" TargetMode="External"/><Relationship Id="rId14" Type="http://schemas.openxmlformats.org/officeDocument/2006/relationships/hyperlink" Target="http://lib.eshia.ir/11005/1/330/&#1601;&#1575;&#1587;&#1605;&#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45EC-43AB-4882-8D29-98F1D627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2359</Words>
  <Characters>13449</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2019-06-19T09:44:00Z</cp:lastPrinted>
  <dcterms:created xsi:type="dcterms:W3CDTF">2019-06-19T09:44:00Z</dcterms:created>
  <dcterms:modified xsi:type="dcterms:W3CDTF">2019-06-19T09:44:00Z</dcterms:modified>
  <cp:contentStatus>ویرایش 2.5</cp:contentStatus>
  <cp:version>2.7</cp:version>
</cp:coreProperties>
</file>