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E4" w:rsidRPr="00814CF3" w:rsidRDefault="000B4CE4" w:rsidP="000B4CE4">
      <w:pPr>
        <w:spacing w:before="240" w:line="276" w:lineRule="auto"/>
        <w:jc w:val="center"/>
        <w:rPr>
          <w:rFonts w:ascii="Arabic Typesetting" w:hAnsi="Arabic Typesetting" w:cs="Arabic Typesetting"/>
          <w:b/>
          <w:bCs/>
          <w:sz w:val="28"/>
          <w:szCs w:val="28"/>
          <w:lang w:bidi="ar-LB"/>
        </w:rPr>
      </w:pPr>
      <w:r w:rsidRPr="00814CF3">
        <w:rPr>
          <w:rFonts w:ascii="Arabic Typesetting" w:hAnsi="Arabic Typesetting" w:cs="Arabic Typesetting"/>
          <w:b/>
          <w:bCs/>
          <w:sz w:val="28"/>
          <w:szCs w:val="28"/>
          <w:rtl/>
          <w:lang w:bidi="ar-LB"/>
        </w:rPr>
        <w:t>بسم الله الرحمن الرحيم</w:t>
      </w:r>
    </w:p>
    <w:p w:rsidR="000B4CE4" w:rsidRPr="00814CF3" w:rsidRDefault="000B4CE4" w:rsidP="000B4CE4">
      <w:pPr>
        <w:spacing w:before="240" w:line="276" w:lineRule="auto"/>
        <w:jc w:val="center"/>
        <w:rPr>
          <w:rFonts w:ascii="Arabic Typesetting" w:hAnsi="Arabic Typesetting" w:cs="Arabic Typesetting"/>
          <w:sz w:val="28"/>
          <w:szCs w:val="28"/>
          <w:lang w:bidi="ar-LB"/>
        </w:rPr>
      </w:pPr>
    </w:p>
    <w:p w:rsidR="000B4CE4" w:rsidRPr="00814CF3" w:rsidRDefault="000B4CE4" w:rsidP="000B4CE4">
      <w:pPr>
        <w:spacing w:before="240" w:line="240" w:lineRule="auto"/>
        <w:jc w:val="both"/>
        <w:rPr>
          <w:rFonts w:ascii="Arabic Typesetting" w:hAnsi="Arabic Typesetting" w:cs="Arabic Typesetting"/>
          <w:b/>
          <w:bCs/>
          <w:sz w:val="28"/>
          <w:szCs w:val="28"/>
          <w:lang w:bidi="ar-LB"/>
        </w:rPr>
      </w:pPr>
      <w:r w:rsidRPr="00814CF3">
        <w:rPr>
          <w:rFonts w:ascii="Arabic Typesetting" w:hAnsi="Arabic Typesetting" w:cs="Arabic Typesetting"/>
          <w:b/>
          <w:bCs/>
          <w:sz w:val="28"/>
          <w:szCs w:val="28"/>
          <w:rtl/>
          <w:lang w:bidi="ar-LB"/>
        </w:rPr>
        <w:t xml:space="preserve">الدرس: </w:t>
      </w:r>
      <w:r>
        <w:rPr>
          <w:rFonts w:ascii="Arabic Typesetting" w:hAnsi="Arabic Typesetting" w:cs="Arabic Typesetting" w:hint="cs"/>
          <w:b/>
          <w:bCs/>
          <w:color w:val="FF0000"/>
          <w:sz w:val="28"/>
          <w:szCs w:val="28"/>
          <w:rtl/>
          <w:lang w:bidi="ar-LB"/>
        </w:rPr>
        <w:t>1</w:t>
      </w:r>
      <w:r>
        <w:rPr>
          <w:rFonts w:ascii="Arabic Typesetting" w:hAnsi="Arabic Typesetting" w:cs="Arabic Typesetting" w:hint="cs"/>
          <w:b/>
          <w:bCs/>
          <w:color w:val="FF0000"/>
          <w:sz w:val="28"/>
          <w:szCs w:val="28"/>
          <w:rtl/>
          <w:lang w:bidi="ar-LB"/>
        </w:rPr>
        <w:t>5</w:t>
      </w:r>
      <w:r w:rsidRPr="00814CF3">
        <w:rPr>
          <w:rFonts w:ascii="Arabic Typesetting" w:hAnsi="Arabic Typesetting" w:cs="Arabic Typesetting" w:hint="cs"/>
          <w:b/>
          <w:bCs/>
          <w:color w:val="FF0000"/>
          <w:sz w:val="28"/>
          <w:szCs w:val="28"/>
          <w:rtl/>
          <w:lang w:bidi="ar-LB"/>
        </w:rPr>
        <w:t xml:space="preserve">                                                                                                     </w:t>
      </w:r>
      <w:r w:rsidRPr="00814CF3">
        <w:rPr>
          <w:rFonts w:ascii="Arabic Typesetting" w:hAnsi="Arabic Typesetting" w:cs="Arabic Typesetting"/>
          <w:b/>
          <w:bCs/>
          <w:sz w:val="28"/>
          <w:szCs w:val="28"/>
          <w:rtl/>
          <w:lang w:bidi="ar-LB"/>
        </w:rPr>
        <w:t>الأستاذ</w:t>
      </w:r>
      <w:r w:rsidRPr="00814CF3">
        <w:rPr>
          <w:rFonts w:ascii="Arabic Typesetting" w:hAnsi="Arabic Typesetting" w:cs="Arabic Typesetting"/>
          <w:sz w:val="28"/>
          <w:szCs w:val="28"/>
          <w:rtl/>
          <w:lang w:bidi="ar-LB"/>
        </w:rPr>
        <w:t xml:space="preserve">: الشيخ محمد تقي الشهيدي </w:t>
      </w:r>
      <w:r w:rsidRPr="00814CF3">
        <w:rPr>
          <w:rFonts w:ascii="Arabic Typesetting" w:hAnsi="Arabic Typesetting" w:cs="TAHER" w:hint="cs"/>
          <w:sz w:val="24"/>
          <w:szCs w:val="24"/>
          <w:rtl/>
          <w:lang w:bidi="ar-LB"/>
        </w:rPr>
        <w:t>=</w:t>
      </w:r>
      <w:r w:rsidRPr="00814CF3">
        <w:rPr>
          <w:rFonts w:ascii="Arabic Typesetting" w:hAnsi="Arabic Typesetting" w:cs="Arabic Typesetting"/>
          <w:b/>
          <w:bCs/>
          <w:sz w:val="28"/>
          <w:szCs w:val="28"/>
          <w:rtl/>
          <w:lang w:bidi="ar-LB"/>
        </w:rPr>
        <w:t xml:space="preserve">                                                                                          </w:t>
      </w:r>
    </w:p>
    <w:p w:rsidR="000B4CE4" w:rsidRPr="00814CF3" w:rsidRDefault="000B4CE4" w:rsidP="000B4CE4">
      <w:pPr>
        <w:spacing w:before="240" w:line="240" w:lineRule="auto"/>
        <w:jc w:val="both"/>
        <w:rPr>
          <w:rFonts w:ascii="Arabic Typesetting" w:hAnsi="Arabic Typesetting" w:cs="Arabic Typesetting"/>
          <w:sz w:val="28"/>
          <w:szCs w:val="28"/>
          <w:lang w:bidi="ar-LB"/>
        </w:rPr>
      </w:pPr>
      <w:r w:rsidRPr="00814CF3">
        <w:rPr>
          <w:rFonts w:ascii="Arabic Typesetting" w:hAnsi="Arabic Typesetting" w:cs="Arabic Typesetting"/>
          <w:b/>
          <w:bCs/>
          <w:sz w:val="28"/>
          <w:szCs w:val="28"/>
          <w:rtl/>
          <w:lang w:bidi="ar-LB"/>
        </w:rPr>
        <w:t>المبحث:</w:t>
      </w:r>
      <w:r w:rsidRPr="00814CF3">
        <w:rPr>
          <w:rFonts w:ascii="Arabic Typesetting" w:hAnsi="Arabic Typesetting" w:cs="Arabic Typesetting"/>
          <w:sz w:val="28"/>
          <w:szCs w:val="28"/>
          <w:rtl/>
          <w:lang w:bidi="ar-LB"/>
        </w:rPr>
        <w:t xml:space="preserve"> النواهي (</w:t>
      </w:r>
      <w:r w:rsidRPr="00814CF3">
        <w:rPr>
          <w:rFonts w:ascii="Arabic Typesetting" w:hAnsi="Arabic Typesetting" w:cs="Arabic Typesetting" w:hint="cs"/>
          <w:color w:val="FF0000"/>
          <w:sz w:val="28"/>
          <w:szCs w:val="28"/>
          <w:rtl/>
          <w:lang w:bidi="ar-LB"/>
        </w:rPr>
        <w:t>في اجتماع الأمر والنهي</w:t>
      </w:r>
      <w:r w:rsidRPr="00814CF3">
        <w:rPr>
          <w:rFonts w:ascii="Arabic Typesetting" w:hAnsi="Arabic Typesetting" w:cs="Arabic Typesetting"/>
          <w:sz w:val="28"/>
          <w:szCs w:val="28"/>
          <w:rtl/>
          <w:lang w:bidi="ar-LB"/>
        </w:rPr>
        <w:t xml:space="preserve">)                                       </w:t>
      </w:r>
      <w:r w:rsidRPr="00814CF3">
        <w:rPr>
          <w:rFonts w:ascii="Arabic Typesetting" w:hAnsi="Arabic Typesetting" w:cs="Arabic Typesetting"/>
          <w:b/>
          <w:bCs/>
          <w:sz w:val="28"/>
          <w:szCs w:val="28"/>
          <w:rtl/>
          <w:lang w:bidi="ar-LB"/>
        </w:rPr>
        <w:t xml:space="preserve"> </w:t>
      </w:r>
      <w:r w:rsidRPr="00814CF3">
        <w:rPr>
          <w:rFonts w:ascii="Arabic Typesetting" w:hAnsi="Arabic Typesetting" w:cs="Arabic Typesetting" w:hint="cs"/>
          <w:b/>
          <w:bCs/>
          <w:sz w:val="28"/>
          <w:szCs w:val="28"/>
          <w:rtl/>
          <w:lang w:bidi="ar-LB"/>
        </w:rPr>
        <w:t xml:space="preserve">                             </w:t>
      </w:r>
      <w:r w:rsidRPr="00814CF3">
        <w:rPr>
          <w:rFonts w:ascii="Arabic Typesetting" w:hAnsi="Arabic Typesetting" w:cs="Arabic Typesetting"/>
          <w:b/>
          <w:bCs/>
          <w:sz w:val="28"/>
          <w:szCs w:val="28"/>
          <w:rtl/>
          <w:lang w:bidi="ar-LB"/>
        </w:rPr>
        <w:t>الدرس</w:t>
      </w:r>
      <w:r w:rsidRPr="00814CF3">
        <w:rPr>
          <w:rFonts w:ascii="Arabic Typesetting" w:hAnsi="Arabic Typesetting" w:cs="Arabic Typesetting"/>
          <w:sz w:val="28"/>
          <w:szCs w:val="28"/>
          <w:rtl/>
          <w:lang w:bidi="ar-LB"/>
        </w:rPr>
        <w:t>: الأصول (الدورة الرابعة)</w:t>
      </w:r>
    </w:p>
    <w:p w:rsidR="000B4CE4" w:rsidRPr="000B4CE4" w:rsidRDefault="000B4CE4" w:rsidP="000B4CE4">
      <w:pPr>
        <w:spacing w:before="240" w:line="240" w:lineRule="auto"/>
        <w:jc w:val="both"/>
        <w:rPr>
          <w:rFonts w:ascii="Arabic Typesetting" w:hAnsi="Arabic Typesetting" w:cs="Arabic Typesetting"/>
          <w:sz w:val="28"/>
          <w:szCs w:val="28"/>
          <w:lang w:bidi="ar-LB"/>
        </w:rPr>
      </w:pPr>
      <w:r w:rsidRPr="00814CF3">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الإثنين</w:t>
      </w:r>
      <w:r w:rsidRPr="00814CF3">
        <w:rPr>
          <w:rFonts w:ascii="Arabic Typesetting" w:hAnsi="Arabic Typesetting" w:cs="Arabic Typesetting"/>
          <w:sz w:val="28"/>
          <w:szCs w:val="28"/>
          <w:rtl/>
          <w:lang w:bidi="ar-LB"/>
        </w:rPr>
        <w:t>:</w:t>
      </w:r>
      <w:r>
        <w:rPr>
          <w:rFonts w:ascii="Arabic Typesetting" w:hAnsi="Arabic Typesetting" w:cs="Arabic Typesetting" w:hint="cs"/>
          <w:sz w:val="28"/>
          <w:szCs w:val="28"/>
          <w:rtl/>
          <w:lang w:bidi="ar-LB"/>
        </w:rPr>
        <w:t xml:space="preserve"> </w:t>
      </w:r>
      <w:r>
        <w:rPr>
          <w:rFonts w:ascii="Arabic Typesetting" w:hAnsi="Arabic Typesetting" w:cs="Arabic Typesetting" w:hint="cs"/>
          <w:sz w:val="28"/>
          <w:szCs w:val="28"/>
          <w:rtl/>
          <w:lang w:bidi="ar-LB"/>
        </w:rPr>
        <w:t>24</w:t>
      </w:r>
      <w:r w:rsidRPr="00814CF3">
        <w:rPr>
          <w:rFonts w:ascii="Arabic Typesetting" w:hAnsi="Arabic Typesetting" w:cs="Arabic Typesetting"/>
          <w:sz w:val="28"/>
          <w:szCs w:val="28"/>
          <w:rtl/>
          <w:lang w:bidi="ar-LB"/>
        </w:rPr>
        <w:t xml:space="preserve">/1/2022 </w:t>
      </w:r>
      <w:r w:rsidRPr="00814CF3">
        <w:rPr>
          <w:rFonts w:ascii="Arabic Typesetting" w:hAnsi="Arabic Typesetting" w:cs="Arabic Typesetting"/>
          <w:b/>
          <w:bCs/>
          <w:sz w:val="28"/>
          <w:szCs w:val="28"/>
          <w:rtl/>
          <w:lang w:bidi="ar-LB"/>
        </w:rPr>
        <w:t>(</w:t>
      </w:r>
      <w:r>
        <w:rPr>
          <w:rFonts w:ascii="Arabic Typesetting" w:hAnsi="Arabic Typesetting" w:cs="Arabic Typesetting" w:hint="cs"/>
          <w:sz w:val="28"/>
          <w:szCs w:val="28"/>
          <w:rtl/>
          <w:lang w:bidi="ar-LB"/>
        </w:rPr>
        <w:t>21</w:t>
      </w:r>
      <w:r w:rsidRPr="00814CF3">
        <w:rPr>
          <w:rFonts w:ascii="Arabic Typesetting" w:hAnsi="Arabic Typesetting" w:cs="Arabic Typesetting"/>
          <w:sz w:val="28"/>
          <w:szCs w:val="28"/>
          <w:rtl/>
          <w:lang w:bidi="ar-LB"/>
        </w:rPr>
        <w:t>/جمادي الثانية/ 1443</w:t>
      </w:r>
      <w:r w:rsidRPr="00814CF3">
        <w:rPr>
          <w:rFonts w:ascii="Arabic Typesetting" w:hAnsi="Arabic Typesetting" w:cs="Arabic Typesetting"/>
          <w:b/>
          <w:bCs/>
          <w:sz w:val="28"/>
          <w:szCs w:val="28"/>
          <w:rtl/>
          <w:lang w:bidi="ar-LB"/>
        </w:rPr>
        <w:t>)</w:t>
      </w:r>
    </w:p>
    <w:p w:rsidR="000B4CE4" w:rsidRPr="00814CF3" w:rsidRDefault="000B4CE4" w:rsidP="000B4CE4">
      <w:pPr>
        <w:spacing w:line="252" w:lineRule="auto"/>
        <w:jc w:val="both"/>
        <w:rPr>
          <w:rFonts w:ascii="Lotus Linotype" w:hAnsi="Lotus Linotype" w:cs="Lotus Linotype"/>
          <w:sz w:val="28"/>
          <w:szCs w:val="28"/>
          <w:rtl/>
          <w:lang w:bidi="ar-LB"/>
        </w:rPr>
      </w:pPr>
    </w:p>
    <w:p w:rsidR="000B4CE4" w:rsidRPr="00814CF3" w:rsidRDefault="000B4CE4" w:rsidP="000B4CE4">
      <w:pPr>
        <w:spacing w:line="252" w:lineRule="auto"/>
        <w:jc w:val="both"/>
        <w:rPr>
          <w:rFonts w:ascii="Lotus Linotype" w:hAnsi="Lotus Linotype" w:cs="Lotus Linotype"/>
          <w:sz w:val="28"/>
          <w:szCs w:val="28"/>
          <w:rtl/>
          <w:lang w:bidi="ar-LB"/>
        </w:rPr>
      </w:pPr>
    </w:p>
    <w:p w:rsidR="000B4CE4" w:rsidRDefault="000B4CE4" w:rsidP="000B4CE4">
      <w:pPr>
        <w:jc w:val="center"/>
        <w:rPr>
          <w:rFonts w:ascii="Lotus Linotype" w:hAnsi="Lotus Linotype" w:cs="Lotus Linotype"/>
          <w:sz w:val="28"/>
          <w:szCs w:val="28"/>
          <w:rtl/>
          <w:lang w:bidi="ar-LB"/>
        </w:rPr>
      </w:pPr>
      <w:r w:rsidRPr="00814CF3">
        <w:rPr>
          <w:rFonts w:ascii="Arabic Typesetting" w:hAnsi="Arabic Typesetting" w:cs="Arabic Typesetting"/>
          <w:b/>
          <w:bCs/>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74445C" w:rsidRDefault="0074445C" w:rsidP="000B4CE4">
      <w:pPr>
        <w:jc w:val="both"/>
        <w:rPr>
          <w:rFonts w:ascii="Lotus Linotype" w:hAnsi="Lotus Linotype" w:cs="Lotus Linotype"/>
          <w:sz w:val="28"/>
          <w:szCs w:val="28"/>
          <w:rtl/>
          <w:lang w:bidi="ar-LB"/>
        </w:rPr>
      </w:pPr>
    </w:p>
    <w:p w:rsidR="000B4CE4" w:rsidRDefault="00692F6D" w:rsidP="00692F6D">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0B4CE4">
        <w:rPr>
          <w:rFonts w:ascii="Lotus Linotype" w:hAnsi="Lotus Linotype" w:cs="Lotus Linotype" w:hint="cs"/>
          <w:sz w:val="28"/>
          <w:szCs w:val="28"/>
          <w:rtl/>
          <w:lang w:bidi="ar-LB"/>
        </w:rPr>
        <w:t>كان الكلام في الوجه الذي استدلّ به صاحب الكفاية</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w:t>
      </w:r>
      <w:r w:rsidR="000B4CE4">
        <w:rPr>
          <w:rFonts w:ascii="Lotus Linotype" w:hAnsi="Lotus Linotype" w:cs="Lotus Linotype" w:hint="cs"/>
          <w:sz w:val="28"/>
          <w:szCs w:val="28"/>
          <w:rtl/>
          <w:lang w:bidi="ar-LB"/>
        </w:rPr>
        <w:t xml:space="preserve"> على </w:t>
      </w:r>
      <w:r w:rsidR="000B4CE4" w:rsidRPr="00692F6D">
        <w:rPr>
          <w:rFonts w:ascii="Lotus Linotype" w:hAnsi="Lotus Linotype" w:cs="Lotus Linotype" w:hint="cs"/>
          <w:b/>
          <w:bCs/>
          <w:sz w:val="28"/>
          <w:szCs w:val="28"/>
          <w:rtl/>
          <w:lang w:bidi="ar-LB"/>
        </w:rPr>
        <w:t>امتناع اجتماع الأمر والنهي</w:t>
      </w:r>
      <w:r w:rsidR="000B4CE4">
        <w:rPr>
          <w:rFonts w:ascii="Lotus Linotype" w:hAnsi="Lotus Linotype" w:cs="Lotus Linotype" w:hint="cs"/>
          <w:sz w:val="28"/>
          <w:szCs w:val="28"/>
          <w:rtl/>
          <w:lang w:bidi="ar-LB"/>
        </w:rPr>
        <w:t xml:space="preserve">، وكان </w:t>
      </w:r>
      <w:r>
        <w:rPr>
          <w:rFonts w:ascii="Lotus Linotype" w:hAnsi="Lotus Linotype" w:cs="Lotus Linotype" w:hint="cs"/>
          <w:sz w:val="28"/>
          <w:szCs w:val="28"/>
          <w:rtl/>
          <w:lang w:bidi="ar-LB"/>
        </w:rPr>
        <w:t xml:space="preserve">يشتمل </w:t>
      </w:r>
      <w:r w:rsidR="000B4CE4">
        <w:rPr>
          <w:rFonts w:ascii="Lotus Linotype" w:hAnsi="Lotus Linotype" w:cs="Lotus Linotype" w:hint="cs"/>
          <w:sz w:val="28"/>
          <w:szCs w:val="28"/>
          <w:rtl/>
          <w:lang w:bidi="ar-LB"/>
        </w:rPr>
        <w:t>على أربع مقدمات:</w:t>
      </w:r>
    </w:p>
    <w:p w:rsidR="000B4CE4" w:rsidRDefault="000B4CE4" w:rsidP="000B4CE4">
      <w:pPr>
        <w:jc w:val="both"/>
        <w:rPr>
          <w:rFonts w:ascii="Lotus Linotype" w:hAnsi="Lotus Linotype" w:cs="Lotus Linotype" w:hint="cs"/>
          <w:sz w:val="28"/>
          <w:szCs w:val="28"/>
          <w:rtl/>
          <w:lang w:bidi="ar-LB"/>
        </w:rPr>
      </w:pPr>
      <w:r w:rsidRPr="00CB0FAB">
        <w:rPr>
          <w:rFonts w:ascii="Lotus Linotype" w:hAnsi="Lotus Linotype" w:cs="Lotus Linotype" w:hint="cs"/>
          <w:b/>
          <w:bCs/>
          <w:color w:val="FF0000"/>
          <w:sz w:val="32"/>
          <w:szCs w:val="32"/>
          <w:rtl/>
          <w:lang w:bidi="ar-LB"/>
        </w:rPr>
        <w:t>المقدمة الأولى</w:t>
      </w:r>
      <w:r>
        <w:rPr>
          <w:rFonts w:ascii="Lotus Linotype" w:hAnsi="Lotus Linotype" w:cs="Lotus Linotype" w:hint="cs"/>
          <w:sz w:val="28"/>
          <w:szCs w:val="28"/>
          <w:rtl/>
          <w:lang w:bidi="ar-LB"/>
        </w:rPr>
        <w:t xml:space="preserve">: ما ذكره من أنّ </w:t>
      </w:r>
      <w:r w:rsidRPr="00CB0FAB">
        <w:rPr>
          <w:rFonts w:ascii="Lotus Linotype" w:hAnsi="Lotus Linotype" w:cs="Lotus Linotype" w:hint="cs"/>
          <w:b/>
          <w:bCs/>
          <w:sz w:val="28"/>
          <w:szCs w:val="28"/>
          <w:rtl/>
          <w:lang w:bidi="ar-LB"/>
        </w:rPr>
        <w:t>الأحكام التكليفيّة الخمسة متضادّة في مرتبة الفعليّة</w:t>
      </w:r>
      <w:r>
        <w:rPr>
          <w:rFonts w:ascii="Lotus Linotype" w:hAnsi="Lotus Linotype" w:cs="Lotus Linotype" w:hint="cs"/>
          <w:sz w:val="28"/>
          <w:szCs w:val="28"/>
          <w:rtl/>
          <w:lang w:bidi="ar-LB"/>
        </w:rPr>
        <w:t>، فقبلنا هذه المقدّمة.</w:t>
      </w:r>
    </w:p>
    <w:p w:rsidR="000B4CE4" w:rsidRDefault="000B4CE4" w:rsidP="00692F6D">
      <w:pPr>
        <w:jc w:val="both"/>
        <w:rPr>
          <w:rFonts w:ascii="Lotus Linotype" w:hAnsi="Lotus Linotype" w:cs="Lotus Linotype" w:hint="cs"/>
          <w:sz w:val="28"/>
          <w:szCs w:val="28"/>
          <w:rtl/>
          <w:lang w:bidi="ar-LB"/>
        </w:rPr>
      </w:pPr>
      <w:r w:rsidRPr="00CB0FAB">
        <w:rPr>
          <w:rFonts w:ascii="Lotus Linotype" w:hAnsi="Lotus Linotype" w:cs="Lotus Linotype" w:hint="cs"/>
          <w:b/>
          <w:bCs/>
          <w:color w:val="FF0000"/>
          <w:sz w:val="32"/>
          <w:szCs w:val="32"/>
          <w:rtl/>
          <w:lang w:bidi="ar-LB"/>
        </w:rPr>
        <w:t>المقدّمة الثانيّة</w:t>
      </w:r>
      <w:r>
        <w:rPr>
          <w:rFonts w:ascii="Lotus Linotype" w:hAnsi="Lotus Linotype" w:cs="Lotus Linotype" w:hint="cs"/>
          <w:sz w:val="28"/>
          <w:szCs w:val="28"/>
          <w:rtl/>
          <w:lang w:bidi="ar-LB"/>
        </w:rPr>
        <w:t xml:space="preserve">: ما ذكره من أنّ </w:t>
      </w:r>
      <w:r w:rsidRPr="00CB0FAB">
        <w:rPr>
          <w:rFonts w:ascii="Lotus Linotype" w:hAnsi="Lotus Linotype" w:cs="Lotus Linotype" w:hint="cs"/>
          <w:b/>
          <w:bCs/>
          <w:sz w:val="28"/>
          <w:szCs w:val="28"/>
          <w:rtl/>
          <w:lang w:bidi="ar-LB"/>
        </w:rPr>
        <w:t xml:space="preserve">التكليف </w:t>
      </w:r>
      <w:r w:rsidRPr="00CB0FAB">
        <w:rPr>
          <w:rFonts w:ascii="Times New Roman" w:hAnsi="Times New Roman" w:cs="Times New Roman" w:hint="cs"/>
          <w:b/>
          <w:bCs/>
          <w:sz w:val="28"/>
          <w:szCs w:val="28"/>
          <w:rtl/>
          <w:lang w:bidi="ar-LB"/>
        </w:rPr>
        <w:t>–</w:t>
      </w:r>
      <w:r w:rsidRPr="00CB0FAB">
        <w:rPr>
          <w:rFonts w:ascii="Lotus Linotype" w:hAnsi="Lotus Linotype" w:cs="Lotus Linotype" w:hint="cs"/>
          <w:b/>
          <w:bCs/>
          <w:sz w:val="28"/>
          <w:szCs w:val="28"/>
          <w:rtl/>
          <w:lang w:bidi="ar-LB"/>
        </w:rPr>
        <w:t>كالوجوب والتحريم- لا يتعلّق بالعنوان وإنّما يتعلّق بالإيجاد الخارجي</w:t>
      </w:r>
      <w:r w:rsidR="00692F6D">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فإيجاد الصلاة خارجاً هو المطلوب كما أنّ إيجاد الغصب خارجاً هو المنهيّ عنه وإلّا فعنوان الصلاة ليس واجباً لعدم تقوّم الملاك به، كما أنّ عنوان الغصب ليس محرّماً لعدم قيام المفسدة به.</w:t>
      </w:r>
    </w:p>
    <w:p w:rsidR="00692F6D" w:rsidRDefault="00692F6D" w:rsidP="00045575">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0B4CE4">
        <w:rPr>
          <w:rFonts w:ascii="Lotus Linotype" w:hAnsi="Lotus Linotype" w:cs="Lotus Linotype" w:hint="cs"/>
          <w:sz w:val="28"/>
          <w:szCs w:val="28"/>
          <w:rtl/>
          <w:lang w:bidi="ar-LB"/>
        </w:rPr>
        <w:t xml:space="preserve">فأنكر جماعة هذه المقدّمة </w:t>
      </w:r>
      <w:r>
        <w:rPr>
          <w:rFonts w:ascii="Lotus Linotype" w:hAnsi="Lotus Linotype" w:cs="Lotus Linotype" w:hint="cs"/>
          <w:sz w:val="28"/>
          <w:szCs w:val="28"/>
          <w:rtl/>
          <w:lang w:bidi="ar-LB"/>
        </w:rPr>
        <w:t>و</w:t>
      </w:r>
      <w:r w:rsidR="000B4CE4">
        <w:rPr>
          <w:rFonts w:ascii="Lotus Linotype" w:hAnsi="Lotus Linotype" w:cs="Lotus Linotype" w:hint="cs"/>
          <w:sz w:val="28"/>
          <w:szCs w:val="28"/>
          <w:rtl/>
          <w:lang w:bidi="ar-LB"/>
        </w:rPr>
        <w:t xml:space="preserve">لكن نحن قبلناها كوجه عرفيّ،  فالمحقق العراقي والسيد الخميني والسيد الصدر </w:t>
      </w:r>
      <w:r w:rsidR="00045575">
        <w:rPr>
          <w:rFonts w:ascii="Lotus Linotype" w:hAnsi="Lotus Linotype" w:cs="Lotus Linotype" w:hint="cs"/>
          <w:sz w:val="28"/>
          <w:szCs w:val="28"/>
          <w:rtl/>
          <w:lang w:bidi="ar-LB"/>
        </w:rPr>
        <w:t>-</w:t>
      </w:r>
      <w:r w:rsidR="000B4CE4">
        <w:rPr>
          <w:rFonts w:ascii="Lotus Linotype" w:hAnsi="Lotus Linotype" w:cs="Lotus Linotype" w:hint="cs"/>
          <w:sz w:val="28"/>
          <w:szCs w:val="28"/>
          <w:rtl/>
          <w:lang w:bidi="ar-LB"/>
        </w:rPr>
        <w:t>رحمة الله عليهم</w:t>
      </w:r>
      <w:r w:rsidR="00045575">
        <w:rPr>
          <w:rFonts w:ascii="Lotus Linotype" w:hAnsi="Lotus Linotype" w:cs="Lotus Linotype" w:hint="cs"/>
          <w:sz w:val="28"/>
          <w:szCs w:val="28"/>
          <w:rtl/>
          <w:lang w:bidi="ar-LB"/>
        </w:rPr>
        <w:t>-</w:t>
      </w:r>
      <w:r w:rsidR="000B4CE4">
        <w:rPr>
          <w:rFonts w:ascii="Lotus Linotype" w:hAnsi="Lotus Linotype" w:cs="Lotus Linotype" w:hint="cs"/>
          <w:sz w:val="28"/>
          <w:szCs w:val="28"/>
          <w:rtl/>
          <w:lang w:bidi="ar-LB"/>
        </w:rPr>
        <w:t xml:space="preserve"> أنكروا هذه المقدمة الثانية</w:t>
      </w:r>
      <w:r w:rsidR="00045575">
        <w:rPr>
          <w:rFonts w:ascii="Lotus Linotype" w:hAnsi="Lotus Linotype" w:cs="Lotus Linotype" w:hint="cs"/>
          <w:sz w:val="28"/>
          <w:szCs w:val="28"/>
          <w:rtl/>
          <w:lang w:bidi="ar-LB"/>
        </w:rPr>
        <w:t>،</w:t>
      </w:r>
      <w:r w:rsidR="000B4CE4">
        <w:rPr>
          <w:rFonts w:ascii="Lotus Linotype" w:hAnsi="Lotus Linotype" w:cs="Lotus Linotype" w:hint="cs"/>
          <w:sz w:val="28"/>
          <w:szCs w:val="28"/>
          <w:rtl/>
          <w:lang w:bidi="ar-LB"/>
        </w:rPr>
        <w:t xml:space="preserve"> فقالوا</w:t>
      </w:r>
      <w:r>
        <w:rPr>
          <w:rFonts w:ascii="Lotus Linotype" w:hAnsi="Lotus Linotype" w:cs="Lotus Linotype" w:hint="cs"/>
          <w:sz w:val="28"/>
          <w:szCs w:val="28"/>
          <w:rtl/>
          <w:lang w:bidi="ar-LB"/>
        </w:rPr>
        <w:t>:</w:t>
      </w:r>
    </w:p>
    <w:p w:rsidR="00692F6D" w:rsidRDefault="00692F6D" w:rsidP="00692F6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B4CE4">
        <w:rPr>
          <w:rFonts w:ascii="Lotus Linotype" w:hAnsi="Lotus Linotype" w:cs="Lotus Linotype" w:hint="cs"/>
          <w:sz w:val="28"/>
          <w:szCs w:val="28"/>
          <w:rtl/>
          <w:lang w:bidi="ar-LB"/>
        </w:rPr>
        <w:t xml:space="preserve"> </w:t>
      </w:r>
      <w:r w:rsidR="00045575">
        <w:rPr>
          <w:rFonts w:ascii="Lotus Linotype" w:hAnsi="Lotus Linotype" w:cs="Lotus Linotype" w:hint="cs"/>
          <w:sz w:val="28"/>
          <w:szCs w:val="28"/>
          <w:rtl/>
          <w:lang w:bidi="ar-LB"/>
        </w:rPr>
        <w:t>ب</w:t>
      </w:r>
      <w:r w:rsidR="000B4CE4">
        <w:rPr>
          <w:rFonts w:ascii="Lotus Linotype" w:hAnsi="Lotus Linotype" w:cs="Lotus Linotype" w:hint="cs"/>
          <w:sz w:val="28"/>
          <w:szCs w:val="28"/>
          <w:rtl/>
          <w:lang w:bidi="ar-LB"/>
        </w:rPr>
        <w:t>أنّ ال</w:t>
      </w:r>
      <w:r w:rsidR="00045575">
        <w:rPr>
          <w:rFonts w:ascii="Lotus Linotype" w:hAnsi="Lotus Linotype" w:cs="Lotus Linotype" w:hint="cs"/>
          <w:sz w:val="28"/>
          <w:szCs w:val="28"/>
          <w:rtl/>
          <w:lang w:bidi="ar-LB"/>
        </w:rPr>
        <w:t>وجوب لا يسري من العنوان إلى الخارج</w:t>
      </w:r>
      <w:r>
        <w:rPr>
          <w:rFonts w:ascii="Lotus Linotype" w:hAnsi="Lotus Linotype" w:cs="Lotus Linotype" w:hint="cs"/>
          <w:sz w:val="28"/>
          <w:szCs w:val="28"/>
          <w:rtl/>
          <w:lang w:bidi="ar-LB"/>
        </w:rPr>
        <w:t>؛</w:t>
      </w:r>
      <w:r w:rsidR="00045575">
        <w:rPr>
          <w:rFonts w:ascii="Lotus Linotype" w:hAnsi="Lotus Linotype" w:cs="Lotus Linotype" w:hint="cs"/>
          <w:sz w:val="28"/>
          <w:szCs w:val="28"/>
          <w:rtl/>
          <w:lang w:bidi="ar-LB"/>
        </w:rPr>
        <w:t xml:space="preserve"> فإنّ الوجوب نظير الحبّ، كما أنّ الحبّ يتعلّق بالعنوان </w:t>
      </w:r>
      <w:r>
        <w:rPr>
          <w:rFonts w:ascii="Lotus Linotype" w:hAnsi="Lotus Linotype" w:cs="Lotus Linotype" w:hint="cs"/>
          <w:sz w:val="28"/>
          <w:szCs w:val="28"/>
          <w:rtl/>
          <w:lang w:bidi="ar-LB"/>
        </w:rPr>
        <w:t>ف</w:t>
      </w:r>
      <w:r w:rsidR="00045575">
        <w:rPr>
          <w:rFonts w:ascii="Lotus Linotype" w:hAnsi="Lotus Linotype" w:cs="Lotus Linotype" w:hint="cs"/>
          <w:sz w:val="28"/>
          <w:szCs w:val="28"/>
          <w:rtl/>
          <w:lang w:bidi="ar-LB"/>
        </w:rPr>
        <w:t>عنوان شرب الماء محبوب، متعلّق الحبّ كصفة نفسانيّة ذات إضافة هو العنوان بما يُلحظ فانياً ومرآةً إلى الخارج ولا ي</w:t>
      </w:r>
      <w:r w:rsidR="0091412A">
        <w:rPr>
          <w:rFonts w:ascii="Lotus Linotype" w:hAnsi="Lotus Linotype" w:cs="Lotus Linotype" w:hint="cs"/>
          <w:sz w:val="28"/>
          <w:szCs w:val="28"/>
          <w:rtl/>
          <w:lang w:bidi="ar-LB"/>
        </w:rPr>
        <w:t xml:space="preserve">سري </w:t>
      </w:r>
      <w:r w:rsidR="0091412A">
        <w:rPr>
          <w:rFonts w:ascii="Lotus Linotype" w:hAnsi="Lotus Linotype" w:cs="Lotus Linotype" w:hint="cs"/>
          <w:sz w:val="28"/>
          <w:szCs w:val="28"/>
          <w:rtl/>
          <w:lang w:bidi="ar-LB"/>
        </w:rPr>
        <w:lastRenderedPageBreak/>
        <w:t>الحبّ من العنوان إلى الخارج، فإنّه لو كان الخارج هو المحبوب بالنظر العقليّ لزم أن يكون الحب قبل وجود المحبوب خارجاً بلا متعلّق وهذا مستحيل؛ لأنّ الحب لا يمكن أن يكون بلا متعلّق.</w:t>
      </w:r>
    </w:p>
    <w:p w:rsidR="00692F6D" w:rsidRDefault="00746194" w:rsidP="00692F6D">
      <w:pPr>
        <w:jc w:val="both"/>
        <w:rPr>
          <w:rFonts w:ascii="Lotus Linotype" w:hAnsi="Lotus Linotype" w:cs="Lotus Linotype"/>
          <w:sz w:val="28"/>
          <w:szCs w:val="28"/>
          <w:rtl/>
          <w:lang w:bidi="ar-LB"/>
        </w:rPr>
      </w:pPr>
      <w:r w:rsidRPr="00692F6D">
        <w:rPr>
          <w:rFonts w:ascii="Lotus Linotype" w:hAnsi="Lotus Linotype" w:cs="Lotus Linotype" w:hint="cs"/>
          <w:b/>
          <w:bCs/>
          <w:color w:val="FF0000"/>
          <w:sz w:val="28"/>
          <w:szCs w:val="28"/>
          <w:rtl/>
          <w:lang w:bidi="ar-LB"/>
        </w:rPr>
        <w:t>نحن أجبنا</w:t>
      </w:r>
      <w:r w:rsidRPr="00692F6D">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عن ذلك فقلنا</w:t>
      </w:r>
      <w:r w:rsidR="00692F6D">
        <w:rPr>
          <w:rFonts w:ascii="Lotus Linotype" w:hAnsi="Lotus Linotype" w:cs="Lotus Linotype" w:hint="cs"/>
          <w:sz w:val="28"/>
          <w:szCs w:val="28"/>
          <w:rtl/>
          <w:lang w:bidi="ar-LB"/>
        </w:rPr>
        <w:t>:</w:t>
      </w:r>
    </w:p>
    <w:p w:rsidR="00692F6D" w:rsidRDefault="00692F6D" w:rsidP="00692F6D">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746194">
        <w:rPr>
          <w:rFonts w:ascii="Lotus Linotype" w:hAnsi="Lotus Linotype" w:cs="Lotus Linotype" w:hint="cs"/>
          <w:sz w:val="28"/>
          <w:szCs w:val="28"/>
          <w:rtl/>
          <w:lang w:bidi="ar-LB"/>
        </w:rPr>
        <w:t xml:space="preserve"> أنّنا </w:t>
      </w:r>
      <w:r w:rsidR="00746194" w:rsidRPr="00692F6D">
        <w:rPr>
          <w:rFonts w:ascii="Lotus Linotype" w:hAnsi="Lotus Linotype" w:cs="Lotus Linotype" w:hint="cs"/>
          <w:b/>
          <w:bCs/>
          <w:sz w:val="28"/>
          <w:szCs w:val="28"/>
          <w:rtl/>
          <w:lang w:bidi="ar-LB"/>
        </w:rPr>
        <w:t>ندّعي السراية العرفيّة</w:t>
      </w:r>
      <w:r w:rsidR="00746194">
        <w:rPr>
          <w:rFonts w:ascii="Lotus Linotype" w:hAnsi="Lotus Linotype" w:cs="Lotus Linotype" w:hint="cs"/>
          <w:sz w:val="28"/>
          <w:szCs w:val="28"/>
          <w:rtl/>
          <w:lang w:bidi="ar-LB"/>
        </w:rPr>
        <w:t xml:space="preserve">، ندّعي أنّه ما لم يُلحظ عنوان شرب الماء متحدّاً مع </w:t>
      </w:r>
      <w:r>
        <w:rPr>
          <w:rFonts w:ascii="Lotus Linotype" w:hAnsi="Lotus Linotype" w:cs="Lotus Linotype" w:hint="cs"/>
          <w:sz w:val="28"/>
          <w:szCs w:val="28"/>
          <w:rtl/>
          <w:lang w:bidi="ar-LB"/>
        </w:rPr>
        <w:t xml:space="preserve">واقع </w:t>
      </w:r>
      <w:r w:rsidR="00746194">
        <w:rPr>
          <w:rFonts w:ascii="Lotus Linotype" w:hAnsi="Lotus Linotype" w:cs="Lotus Linotype" w:hint="cs"/>
          <w:sz w:val="28"/>
          <w:szCs w:val="28"/>
          <w:rtl/>
          <w:lang w:bidi="ar-LB"/>
        </w:rPr>
        <w:t>شرب الماء والذي إذا وُجد يوجد في الخارج لا يتعلّق به الحبّ، كما أنّه إذا لُوحظ الغصب بما هو هو لا بما هو متحدٌّ مع الوجود الخارجيّ للغصب لا يتعلّق به البغض</w:t>
      </w:r>
      <w:r>
        <w:rPr>
          <w:rFonts w:ascii="Lotus Linotype" w:hAnsi="Lotus Linotype" w:cs="Lotus Linotype" w:hint="cs"/>
          <w:sz w:val="28"/>
          <w:szCs w:val="28"/>
          <w:rtl/>
          <w:lang w:bidi="ar-LB"/>
        </w:rPr>
        <w:t>،</w:t>
      </w:r>
      <w:r w:rsidR="00746194">
        <w:rPr>
          <w:rFonts w:ascii="Lotus Linotype" w:hAnsi="Lotus Linotype" w:cs="Lotus Linotype" w:hint="cs"/>
          <w:sz w:val="28"/>
          <w:szCs w:val="28"/>
          <w:rtl/>
          <w:lang w:bidi="ar-LB"/>
        </w:rPr>
        <w:t xml:space="preserve"> وهذا يكفي في امتناع اجتماع الحبّ والبغض بالنسبة إلى معنونٍ واحد ولو مع تعدّد العنوان</w:t>
      </w:r>
      <w:r>
        <w:rPr>
          <w:rFonts w:ascii="Lotus Linotype" w:hAnsi="Lotus Linotype" w:cs="Lotus Linotype" w:hint="cs"/>
          <w:sz w:val="28"/>
          <w:szCs w:val="28"/>
          <w:rtl/>
          <w:lang w:bidi="ar-LB"/>
        </w:rPr>
        <w:t>.</w:t>
      </w:r>
      <w:r w:rsidR="00A0068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 </w:t>
      </w:r>
    </w:p>
    <w:p w:rsidR="00BA73A0" w:rsidRDefault="00692F6D" w:rsidP="00BA73A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0068C">
        <w:rPr>
          <w:rFonts w:ascii="Lotus Linotype" w:hAnsi="Lotus Linotype" w:cs="Lotus Linotype" w:hint="cs"/>
          <w:sz w:val="28"/>
          <w:szCs w:val="28"/>
          <w:rtl/>
          <w:lang w:bidi="ar-LB"/>
        </w:rPr>
        <w:t>ولأجل ذلك نحن قبلنا هذه المقدّمة الثانية لصاحب الكفاية في الأمر الانحلالي كالأمر بالوضوء بكل ماءٍ موجودٍ في الدار، فلو كان الماء الموجود في الدار عشرة وخمسة منها مغصوبة، وقد حرّم المولى الغصب، فإذا التفت المولى كما لو سُئل فقيل له</w:t>
      </w:r>
      <w:r w:rsidR="008601CA">
        <w:rPr>
          <w:rFonts w:ascii="Lotus Linotype" w:hAnsi="Lotus Linotype" w:cs="Lotus Linotype" w:hint="cs"/>
          <w:sz w:val="28"/>
          <w:szCs w:val="28"/>
          <w:rtl/>
          <w:lang w:bidi="ar-LB"/>
        </w:rPr>
        <w:t>:</w:t>
      </w:r>
      <w:r w:rsidR="00BA73A0">
        <w:rPr>
          <w:rFonts w:ascii="Lotus Linotype" w:hAnsi="Lotus Linotype" w:cs="Lotus Linotype" w:hint="cs"/>
          <w:sz w:val="28"/>
          <w:szCs w:val="28"/>
          <w:rtl/>
          <w:lang w:bidi="ar-LB"/>
        </w:rPr>
        <w:t xml:space="preserve"> يا</w:t>
      </w:r>
      <w:r w:rsidR="00A0068C">
        <w:rPr>
          <w:rFonts w:ascii="Lotus Linotype" w:hAnsi="Lotus Linotype" w:cs="Lotus Linotype" w:hint="cs"/>
          <w:sz w:val="28"/>
          <w:szCs w:val="28"/>
          <w:rtl/>
          <w:lang w:bidi="ar-LB"/>
        </w:rPr>
        <w:t xml:space="preserve"> أي</w:t>
      </w:r>
      <w:r w:rsidR="00BA73A0">
        <w:rPr>
          <w:rFonts w:ascii="Lotus Linotype" w:hAnsi="Lotus Linotype" w:cs="Lotus Linotype" w:hint="cs"/>
          <w:sz w:val="28"/>
          <w:szCs w:val="28"/>
          <w:rtl/>
          <w:lang w:bidi="ar-LB"/>
        </w:rPr>
        <w:t>ّ</w:t>
      </w:r>
      <w:r w:rsidR="00A0068C">
        <w:rPr>
          <w:rFonts w:ascii="Lotus Linotype" w:hAnsi="Lotus Linotype" w:cs="Lotus Linotype" w:hint="cs"/>
          <w:sz w:val="28"/>
          <w:szCs w:val="28"/>
          <w:rtl/>
          <w:lang w:bidi="ar-LB"/>
        </w:rPr>
        <w:t>ها المولى</w:t>
      </w:r>
      <w:r w:rsidR="008601CA">
        <w:rPr>
          <w:rFonts w:ascii="Lotus Linotype" w:hAnsi="Lotus Linotype" w:cs="Lotus Linotype" w:hint="cs"/>
          <w:sz w:val="28"/>
          <w:szCs w:val="28"/>
          <w:rtl/>
          <w:lang w:bidi="ar-LB"/>
        </w:rPr>
        <w:t>،</w:t>
      </w:r>
      <w:r w:rsidR="00A0068C">
        <w:rPr>
          <w:rFonts w:ascii="Lotus Linotype" w:hAnsi="Lotus Linotype" w:cs="Lotus Linotype" w:hint="cs"/>
          <w:sz w:val="28"/>
          <w:szCs w:val="28"/>
          <w:rtl/>
          <w:lang w:bidi="ar-LB"/>
        </w:rPr>
        <w:t xml:space="preserve"> هل أنت تحب أن نتوضأ من هذه المياه المملوكة للغير أو تُبغض ذلك؟ </w:t>
      </w:r>
    </w:p>
    <w:p w:rsidR="00BA73A0" w:rsidRDefault="00BA73A0" w:rsidP="00BA73A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0068C">
        <w:rPr>
          <w:rFonts w:ascii="Lotus Linotype" w:hAnsi="Lotus Linotype" w:cs="Lotus Linotype" w:hint="cs"/>
          <w:sz w:val="28"/>
          <w:szCs w:val="28"/>
          <w:rtl/>
          <w:lang w:bidi="ar-LB"/>
        </w:rPr>
        <w:t xml:space="preserve">لا يمكنه أن يقول أنا أحبّ عنوان الوضوء بهذه المياه وأبغض عنوان الغصب، ولا ألتفت إلى المعنون الخارجيّ </w:t>
      </w:r>
      <w:r w:rsidR="00557D85">
        <w:rPr>
          <w:rFonts w:ascii="Lotus Linotype" w:hAnsi="Lotus Linotype" w:cs="Lotus Linotype" w:hint="cs"/>
          <w:sz w:val="28"/>
          <w:szCs w:val="28"/>
          <w:rtl/>
          <w:lang w:bidi="ar-LB"/>
        </w:rPr>
        <w:t>لهما وأنّه واحدٌ، هذا غير معقول. ف</w:t>
      </w:r>
      <w:bookmarkStart w:id="0" w:name="_GoBack"/>
      <w:r w:rsidR="00557D85">
        <w:rPr>
          <w:rFonts w:ascii="Lotus Linotype" w:hAnsi="Lotus Linotype" w:cs="Lotus Linotype" w:hint="cs"/>
          <w:sz w:val="28"/>
          <w:szCs w:val="28"/>
          <w:rtl/>
          <w:lang w:bidi="ar-LB"/>
        </w:rPr>
        <w:t>كما أنّك في حبّ الأعيان</w:t>
      </w:r>
      <w:r w:rsidR="008601CA">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وبغ</w:t>
      </w:r>
      <w:r w:rsidRPr="008064D9">
        <w:rPr>
          <w:rFonts w:ascii="Lotus Linotype" w:hAnsi="Lotus Linotype" w:cs="Lotus Linotype" w:hint="cs"/>
          <w:sz w:val="28"/>
          <w:szCs w:val="28"/>
          <w:rtl/>
          <w:lang w:bidi="ar-LB"/>
        </w:rPr>
        <w:t>ض</w:t>
      </w:r>
      <w:r w:rsidR="008601CA">
        <w:rPr>
          <w:rFonts w:ascii="Lotus Linotype" w:hAnsi="Lotus Linotype" w:cs="Lotus Linotype" w:hint="cs"/>
          <w:sz w:val="28"/>
          <w:szCs w:val="28"/>
          <w:rtl/>
          <w:lang w:bidi="ar-LB"/>
        </w:rPr>
        <w:t xml:space="preserve"> </w:t>
      </w:r>
      <w:r w:rsidR="008064D9" w:rsidRPr="008064D9">
        <w:rPr>
          <w:rFonts w:ascii="Lotus Linotype" w:hAnsi="Lotus Linotype" w:cs="Lotus Linotype" w:hint="cs"/>
          <w:sz w:val="28"/>
          <w:szCs w:val="28"/>
          <w:rtl/>
          <w:lang w:bidi="ar-LB"/>
        </w:rPr>
        <w:t>الأعيان</w:t>
      </w:r>
      <w:r w:rsidR="008064D9">
        <w:rPr>
          <w:rFonts w:ascii="Lotus Linotype" w:hAnsi="Lotus Linotype" w:cs="Lotus Linotype" w:hint="cs"/>
          <w:sz w:val="28"/>
          <w:szCs w:val="28"/>
          <w:rtl/>
          <w:lang w:bidi="ar-LB"/>
        </w:rPr>
        <w:t xml:space="preserve"> </w:t>
      </w:r>
      <w:bookmarkEnd w:id="0"/>
      <w:r w:rsidR="008601CA">
        <w:rPr>
          <w:rFonts w:ascii="Lotus Linotype" w:hAnsi="Lotus Linotype" w:cs="Lotus Linotype" w:hint="cs"/>
          <w:sz w:val="28"/>
          <w:szCs w:val="28"/>
          <w:rtl/>
          <w:lang w:bidi="ar-LB"/>
        </w:rPr>
        <w:t>لو كنت تحبُّ كلّ عالم وتبغض أيّ فاسق وتلتفت أنّ في العلماء يوجد فسقة فجرة، فلو سُئلت: هل تحب هذا العالم والذي تلتفت إلى أنّه فاسق؟</w:t>
      </w:r>
      <w:r>
        <w:rPr>
          <w:rFonts w:ascii="Lotus Linotype" w:hAnsi="Lotus Linotype" w:cs="Lotus Linotype" w:hint="cs"/>
          <w:sz w:val="28"/>
          <w:szCs w:val="28"/>
          <w:rtl/>
          <w:lang w:bidi="ar-LB"/>
        </w:rPr>
        <w:t xml:space="preserve"> </w:t>
      </w:r>
      <w:r w:rsidR="008601CA">
        <w:rPr>
          <w:rFonts w:ascii="Lotus Linotype" w:hAnsi="Lotus Linotype" w:cs="Lotus Linotype" w:hint="cs"/>
          <w:sz w:val="28"/>
          <w:szCs w:val="28"/>
          <w:rtl/>
          <w:lang w:bidi="ar-LB"/>
        </w:rPr>
        <w:t xml:space="preserve">لا يمكنك أن تقول: أنا </w:t>
      </w:r>
      <w:r>
        <w:rPr>
          <w:rFonts w:ascii="Lotus Linotype" w:hAnsi="Lotus Linotype" w:cs="Lotus Linotype" w:hint="cs"/>
          <w:sz w:val="28"/>
          <w:szCs w:val="28"/>
          <w:rtl/>
          <w:lang w:bidi="ar-LB"/>
        </w:rPr>
        <w:t>لا أدير بالي إلى</w:t>
      </w:r>
      <w:r w:rsidR="008601CA">
        <w:rPr>
          <w:rFonts w:ascii="Lotus Linotype" w:hAnsi="Lotus Linotype" w:cs="Lotus Linotype" w:hint="cs"/>
          <w:sz w:val="28"/>
          <w:szCs w:val="28"/>
          <w:rtl/>
          <w:lang w:bidi="ar-LB"/>
        </w:rPr>
        <w:t xml:space="preserve"> أنّ هذا مجمع العنوانين، أنا أحبُّ كلّ عالم وأبغض كلّ فاسق، هذا غير معقول. </w:t>
      </w:r>
    </w:p>
    <w:p w:rsidR="008601CA" w:rsidRDefault="00BA73A0" w:rsidP="00BA73A0">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8601CA">
        <w:rPr>
          <w:rFonts w:ascii="Lotus Linotype" w:hAnsi="Lotus Linotype" w:cs="Lotus Linotype" w:hint="cs"/>
          <w:sz w:val="28"/>
          <w:szCs w:val="28"/>
          <w:rtl/>
          <w:lang w:bidi="ar-LB"/>
        </w:rPr>
        <w:t xml:space="preserve">فأنت حينما تُسأل هل تحب العالم ولو كان فاسقاً؟ فإمّا أن تجيب بالإطلاق، فتقول نعم، فلا يمكنك أن تقول بعد ذلك  أنا أبغض كل فاسق ولو كان عالماً،  فأنت </w:t>
      </w:r>
      <w:r>
        <w:rPr>
          <w:rFonts w:ascii="Lotus Linotype" w:hAnsi="Lotus Linotype" w:cs="Lotus Linotype" w:hint="cs"/>
          <w:sz w:val="28"/>
          <w:szCs w:val="28"/>
          <w:rtl/>
          <w:lang w:bidi="ar-LB"/>
        </w:rPr>
        <w:t>تبغض هذا الشخص وتحبه في نفس الوقت! هذا غير معقول.</w:t>
      </w:r>
    </w:p>
    <w:p w:rsidR="00BA73A0" w:rsidRDefault="00BA73A0" w:rsidP="00BA73A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601CA">
        <w:rPr>
          <w:rFonts w:ascii="Lotus Linotype" w:hAnsi="Lotus Linotype" w:cs="Lotus Linotype" w:hint="cs"/>
          <w:sz w:val="28"/>
          <w:szCs w:val="28"/>
          <w:rtl/>
          <w:lang w:bidi="ar-LB"/>
        </w:rPr>
        <w:t>نعم، من ي</w:t>
      </w:r>
      <w:r>
        <w:rPr>
          <w:rFonts w:ascii="Lotus Linotype" w:hAnsi="Lotus Linotype" w:cs="Lotus Linotype" w:hint="cs"/>
          <w:sz w:val="28"/>
          <w:szCs w:val="28"/>
          <w:rtl/>
          <w:lang w:bidi="ar-LB"/>
        </w:rPr>
        <w:t>كون غافل</w:t>
      </w:r>
      <w:r w:rsidR="008064D9">
        <w:rPr>
          <w:rFonts w:ascii="Lotus Linotype" w:hAnsi="Lotus Linotype" w:cs="Lotus Linotype" w:hint="cs"/>
          <w:sz w:val="28"/>
          <w:szCs w:val="28"/>
          <w:rtl/>
          <w:lang w:bidi="ar-LB"/>
        </w:rPr>
        <w:t>اً</w:t>
      </w:r>
      <w:r>
        <w:rPr>
          <w:rFonts w:ascii="Lotus Linotype" w:hAnsi="Lotus Linotype" w:cs="Lotus Linotype" w:hint="cs"/>
          <w:sz w:val="28"/>
          <w:szCs w:val="28"/>
          <w:rtl/>
          <w:lang w:bidi="ar-LB"/>
        </w:rPr>
        <w:t xml:space="preserve"> عن المجمع عن العنوانين</w:t>
      </w:r>
      <w:r w:rsidR="008601CA">
        <w:rPr>
          <w:rFonts w:ascii="Lotus Linotype" w:hAnsi="Lotus Linotype" w:cs="Lotus Linotype" w:hint="cs"/>
          <w:sz w:val="28"/>
          <w:szCs w:val="28"/>
          <w:rtl/>
          <w:lang w:bidi="ar-LB"/>
        </w:rPr>
        <w:t xml:space="preserve"> يمكنه أن يقول أنا أحب كل عالم وأبغض كل فاس</w:t>
      </w:r>
      <w:r>
        <w:rPr>
          <w:rFonts w:ascii="Lotus Linotype" w:hAnsi="Lotus Linotype" w:cs="Lotus Linotype" w:hint="cs"/>
          <w:sz w:val="28"/>
          <w:szCs w:val="28"/>
          <w:rtl/>
          <w:lang w:bidi="ar-LB"/>
        </w:rPr>
        <w:t>ق</w:t>
      </w:r>
      <w:r w:rsidR="008601CA">
        <w:rPr>
          <w:rFonts w:ascii="Lotus Linotype" w:hAnsi="Lotus Linotype" w:cs="Lotus Linotype" w:hint="cs"/>
          <w:sz w:val="28"/>
          <w:szCs w:val="28"/>
          <w:rtl/>
          <w:lang w:bidi="ar-LB"/>
        </w:rPr>
        <w:t>، لأنّ</w:t>
      </w:r>
      <w:r>
        <w:rPr>
          <w:rFonts w:ascii="Lotus Linotype" w:hAnsi="Lotus Linotype" w:cs="Lotus Linotype" w:hint="cs"/>
          <w:sz w:val="28"/>
          <w:szCs w:val="28"/>
          <w:rtl/>
          <w:lang w:bidi="ar-LB"/>
        </w:rPr>
        <w:t xml:space="preserve">ه لا يلتفت إلى وجود عالم فاسق، </w:t>
      </w:r>
      <w:r w:rsidR="008601CA">
        <w:rPr>
          <w:rFonts w:ascii="Lotus Linotype" w:hAnsi="Lotus Linotype" w:cs="Lotus Linotype" w:hint="cs"/>
          <w:sz w:val="28"/>
          <w:szCs w:val="28"/>
          <w:rtl/>
          <w:lang w:bidi="ar-LB"/>
        </w:rPr>
        <w:t>لكن المهم أنّه إذا التفت لا يمكنه أن يقبل حبه لكلّ عالم وبغضه لكلّ فاس</w:t>
      </w:r>
      <w:r>
        <w:rPr>
          <w:rFonts w:ascii="Lotus Linotype" w:hAnsi="Lotus Linotype" w:cs="Lotus Linotype" w:hint="cs"/>
          <w:sz w:val="28"/>
          <w:szCs w:val="28"/>
          <w:rtl/>
          <w:lang w:bidi="ar-LB"/>
        </w:rPr>
        <w:t>قٍ</w:t>
      </w:r>
      <w:r w:rsidR="008601CA">
        <w:rPr>
          <w:rFonts w:ascii="Lotus Linotype" w:hAnsi="Lotus Linotype" w:cs="Lotus Linotype" w:hint="cs"/>
          <w:sz w:val="28"/>
          <w:szCs w:val="28"/>
          <w:rtl/>
          <w:lang w:bidi="ar-LB"/>
        </w:rPr>
        <w:t xml:space="preserve">. </w:t>
      </w:r>
    </w:p>
    <w:p w:rsidR="008601CA" w:rsidRDefault="00BA73A0" w:rsidP="00BA73A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601CA">
        <w:rPr>
          <w:rFonts w:ascii="Lotus Linotype" w:hAnsi="Lotus Linotype" w:cs="Lotus Linotype" w:hint="cs"/>
          <w:sz w:val="28"/>
          <w:szCs w:val="28"/>
          <w:rtl/>
          <w:lang w:bidi="ar-LB"/>
        </w:rPr>
        <w:t>والكلام في الحبّ الفعليّ والبغض الفعليّ، أمّا الحبّ الحيثي ليس معناه إلا الحبّ الاقتضائي والشأني، يعني لو لم يكن فاسقاً كنت أحبه. الكلام في أنّك الآن هل تحب هذا الشخص أم لا؟ لا يمكنك أن تقول أحبّه وأبغضه معاً</w:t>
      </w:r>
      <w:r>
        <w:rPr>
          <w:rFonts w:ascii="Lotus Linotype" w:hAnsi="Lotus Linotype" w:cs="Lotus Linotype" w:hint="cs"/>
          <w:sz w:val="28"/>
          <w:szCs w:val="28"/>
          <w:rtl/>
          <w:lang w:bidi="ar-LB"/>
        </w:rPr>
        <w:t>،</w:t>
      </w:r>
      <w:r w:rsidR="008601CA">
        <w:rPr>
          <w:rFonts w:ascii="Lotus Linotype" w:hAnsi="Lotus Linotype" w:cs="Lotus Linotype" w:hint="cs"/>
          <w:sz w:val="28"/>
          <w:szCs w:val="28"/>
          <w:rtl/>
          <w:lang w:bidi="ar-LB"/>
        </w:rPr>
        <w:t xml:space="preserve"> فكذلك في الأفعال، </w:t>
      </w:r>
      <w:r w:rsidR="008601CA" w:rsidRPr="00BA73A0">
        <w:rPr>
          <w:rFonts w:ascii="Lotus Linotype" w:hAnsi="Lotus Linotype" w:cs="Lotus Linotype" w:hint="cs"/>
          <w:b/>
          <w:bCs/>
          <w:sz w:val="28"/>
          <w:szCs w:val="28"/>
          <w:rtl/>
          <w:lang w:bidi="ar-LB"/>
        </w:rPr>
        <w:t>فالمقدّمة الثانية لصاحب الكفاية تامّةٌ في الأمر والنهي الانحلاليّين</w:t>
      </w:r>
      <w:r w:rsidR="008601CA">
        <w:rPr>
          <w:rFonts w:ascii="Lotus Linotype" w:hAnsi="Lotus Linotype" w:cs="Lotus Linotype" w:hint="cs"/>
          <w:sz w:val="28"/>
          <w:szCs w:val="28"/>
          <w:rtl/>
          <w:lang w:bidi="ar-LB"/>
        </w:rPr>
        <w:t>.</w:t>
      </w:r>
    </w:p>
    <w:p w:rsidR="00CB0FAB" w:rsidRDefault="00CB0FAB" w:rsidP="00BA73A0">
      <w:pPr>
        <w:jc w:val="both"/>
        <w:rPr>
          <w:rFonts w:ascii="Lotus Linotype" w:hAnsi="Lotus Linotype" w:cs="Lotus Linotype"/>
          <w:sz w:val="28"/>
          <w:szCs w:val="28"/>
          <w:rtl/>
          <w:lang w:bidi="ar-LB"/>
        </w:rPr>
      </w:pPr>
    </w:p>
    <w:p w:rsidR="00CB0FAB" w:rsidRDefault="00CB0FAB" w:rsidP="00BA73A0">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lastRenderedPageBreak/>
        <w:t>[</w:t>
      </w:r>
      <w:r w:rsidRPr="00CB0FAB">
        <w:rPr>
          <w:rFonts w:ascii="Lotus Linotype" w:hAnsi="Lotus Linotype" w:cs="Lotus Linotype" w:hint="cs"/>
          <w:b/>
          <w:bCs/>
          <w:sz w:val="28"/>
          <w:szCs w:val="28"/>
          <w:rtl/>
          <w:lang w:bidi="ar-LB"/>
        </w:rPr>
        <w:t>عمدة الإشكال على صاحب الكفاية</w:t>
      </w:r>
      <w:r>
        <w:rPr>
          <w:rFonts w:ascii="Lotus Linotype" w:hAnsi="Lotus Linotype" w:cs="Lotus Linotype" w:hint="cs"/>
          <w:sz w:val="28"/>
          <w:szCs w:val="28"/>
          <w:rtl/>
          <w:lang w:bidi="ar-LB"/>
        </w:rPr>
        <w:t>]</w:t>
      </w:r>
    </w:p>
    <w:p w:rsidR="008601CA" w:rsidRDefault="00BA73A0" w:rsidP="00B71EE8">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8601CA">
        <w:rPr>
          <w:rFonts w:ascii="Lotus Linotype" w:hAnsi="Lotus Linotype" w:cs="Lotus Linotype" w:hint="cs"/>
          <w:sz w:val="28"/>
          <w:szCs w:val="28"/>
          <w:rtl/>
          <w:lang w:bidi="ar-LB"/>
        </w:rPr>
        <w:t>و</w:t>
      </w:r>
      <w:r w:rsidR="008601CA" w:rsidRPr="00BA73A0">
        <w:rPr>
          <w:rFonts w:ascii="Lotus Linotype" w:hAnsi="Lotus Linotype" w:cs="Lotus Linotype" w:hint="cs"/>
          <w:b/>
          <w:bCs/>
          <w:color w:val="FF0000"/>
          <w:sz w:val="28"/>
          <w:szCs w:val="28"/>
          <w:rtl/>
          <w:lang w:bidi="ar-LB"/>
        </w:rPr>
        <w:t xml:space="preserve">لكن </w:t>
      </w:r>
      <w:r w:rsidR="008601CA">
        <w:rPr>
          <w:rFonts w:ascii="Lotus Linotype" w:hAnsi="Lotus Linotype" w:cs="Lotus Linotype" w:hint="cs"/>
          <w:sz w:val="28"/>
          <w:szCs w:val="28"/>
          <w:rtl/>
          <w:lang w:bidi="ar-LB"/>
        </w:rPr>
        <w:t>كما ذكر السيّد الخوئي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8601CA">
        <w:rPr>
          <w:rFonts w:ascii="Lotus Linotype" w:hAnsi="Lotus Linotype" w:cs="Lotus Linotype" w:hint="cs"/>
          <w:sz w:val="28"/>
          <w:szCs w:val="28"/>
          <w:rtl/>
          <w:lang w:bidi="ar-LB"/>
        </w:rPr>
        <w:t xml:space="preserve"> </w:t>
      </w:r>
      <w:r w:rsidR="008601CA" w:rsidRPr="00BA73A0">
        <w:rPr>
          <w:rFonts w:ascii="Lotus Linotype" w:hAnsi="Lotus Linotype" w:cs="Lotus Linotype" w:hint="cs"/>
          <w:b/>
          <w:bCs/>
          <w:color w:val="FF0000"/>
          <w:sz w:val="28"/>
          <w:szCs w:val="28"/>
          <w:rtl/>
          <w:lang w:bidi="ar-LB"/>
        </w:rPr>
        <w:t>محل النزاع هو الأمر المتعلّق بصرف الوجود</w:t>
      </w:r>
      <w:r w:rsidR="008601CA">
        <w:rPr>
          <w:rFonts w:ascii="Lotus Linotype" w:hAnsi="Lotus Linotype" w:cs="Lotus Linotype" w:hint="cs"/>
          <w:sz w:val="28"/>
          <w:szCs w:val="28"/>
          <w:rtl/>
          <w:lang w:bidi="ar-LB"/>
        </w:rPr>
        <w:t>، الأمر البدلي، الأمر بالوضوء بماءٍ، الأمر بالصلاة في مكانٍ</w:t>
      </w:r>
      <w:r>
        <w:rPr>
          <w:rFonts w:ascii="Lotus Linotype" w:hAnsi="Lotus Linotype" w:cs="Lotus Linotype" w:hint="cs"/>
          <w:sz w:val="28"/>
          <w:szCs w:val="28"/>
          <w:rtl/>
          <w:lang w:bidi="ar-LB"/>
        </w:rPr>
        <w:t xml:space="preserve">، </w:t>
      </w:r>
      <w:r w:rsidR="00A45734">
        <w:rPr>
          <w:rFonts w:ascii="Lotus Linotype" w:hAnsi="Lotus Linotype" w:cs="Lotus Linotype" w:hint="cs"/>
          <w:sz w:val="28"/>
          <w:szCs w:val="28"/>
          <w:rtl/>
          <w:lang w:bidi="ar-LB"/>
        </w:rPr>
        <w:t>فمقدّمة صاحب الكفاية الثانية يمكن الجواب عنها حينئذٍ فنقول:</w:t>
      </w:r>
    </w:p>
    <w:p w:rsidR="00B71EE8" w:rsidRDefault="00B71EE8" w:rsidP="00B71EE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A45734">
        <w:rPr>
          <w:rFonts w:ascii="Lotus Linotype" w:hAnsi="Lotus Linotype" w:cs="Lotus Linotype" w:hint="cs"/>
          <w:sz w:val="28"/>
          <w:szCs w:val="28"/>
          <w:rtl/>
          <w:lang w:bidi="ar-LB"/>
        </w:rPr>
        <w:t>الملحوظ في ال</w:t>
      </w:r>
      <w:r>
        <w:rPr>
          <w:rFonts w:ascii="Lotus Linotype" w:hAnsi="Lotus Linotype" w:cs="Lotus Linotype" w:hint="cs"/>
          <w:sz w:val="28"/>
          <w:szCs w:val="28"/>
          <w:rtl/>
          <w:lang w:bidi="ar-LB"/>
        </w:rPr>
        <w:t>أمر بصرف وجود الوضو</w:t>
      </w:r>
      <w:r w:rsidR="00A45734">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بالماء </w:t>
      </w:r>
      <w:r w:rsidR="00A45734">
        <w:rPr>
          <w:rFonts w:ascii="Lotus Linotype" w:hAnsi="Lotus Linotype" w:cs="Lotus Linotype" w:hint="cs"/>
          <w:sz w:val="28"/>
          <w:szCs w:val="28"/>
          <w:rtl/>
          <w:lang w:bidi="ar-LB"/>
        </w:rPr>
        <w:t xml:space="preserve">ما يحكي عنه هذا العنوان الصرف الوجوديّ لا هذا </w:t>
      </w:r>
      <w:r>
        <w:rPr>
          <w:rFonts w:ascii="Lotus Linotype" w:hAnsi="Lotus Linotype" w:cs="Lotus Linotype" w:hint="cs"/>
          <w:sz w:val="28"/>
          <w:szCs w:val="28"/>
          <w:rtl/>
          <w:lang w:bidi="ar-LB"/>
        </w:rPr>
        <w:t>الفرد الذي هو وضوءٌ بماءٍ مغصوب،</w:t>
      </w:r>
      <w:r w:rsidR="00A45734">
        <w:rPr>
          <w:rFonts w:ascii="Lotus Linotype" w:hAnsi="Lotus Linotype" w:cs="Lotus Linotype" w:hint="cs"/>
          <w:sz w:val="28"/>
          <w:szCs w:val="28"/>
          <w:rtl/>
          <w:lang w:bidi="ar-LB"/>
        </w:rPr>
        <w:t xml:space="preserve"> فإنّه كما قال الأعلام: </w:t>
      </w:r>
      <w:r>
        <w:rPr>
          <w:rFonts w:ascii="Lotus Linotype" w:hAnsi="Lotus Linotype" w:cs="Cambria" w:hint="cs"/>
          <w:sz w:val="28"/>
          <w:szCs w:val="28"/>
          <w:rtl/>
          <w:lang w:bidi="ar-LB"/>
        </w:rPr>
        <w:t>"</w:t>
      </w:r>
      <w:r w:rsidR="00A45734">
        <w:rPr>
          <w:rFonts w:ascii="Lotus Linotype" w:hAnsi="Lotus Linotype" w:cs="Lotus Linotype" w:hint="cs"/>
          <w:sz w:val="28"/>
          <w:szCs w:val="28"/>
          <w:rtl/>
          <w:lang w:bidi="ar-LB"/>
        </w:rPr>
        <w:t xml:space="preserve">الطبيعة لا تحكي </w:t>
      </w:r>
      <w:r w:rsidR="00852BE1">
        <w:rPr>
          <w:rFonts w:ascii="Lotus Linotype" w:hAnsi="Lotus Linotype" w:cs="Lotus Linotype" w:hint="cs"/>
          <w:sz w:val="28"/>
          <w:szCs w:val="28"/>
          <w:rtl/>
          <w:lang w:bidi="ar-LB"/>
        </w:rPr>
        <w:t>إلّا عمّا يطابقها</w:t>
      </w:r>
      <w:r>
        <w:rPr>
          <w:rFonts w:ascii="Lotus Linotype" w:hAnsi="Lotus Linotype" w:cs="Cambria" w:hint="cs"/>
          <w:sz w:val="28"/>
          <w:szCs w:val="28"/>
          <w:rtl/>
          <w:lang w:bidi="ar-LB"/>
        </w:rPr>
        <w:t>"</w:t>
      </w:r>
      <w:r w:rsidR="00852BE1">
        <w:rPr>
          <w:rFonts w:ascii="Lotus Linotype" w:hAnsi="Lotus Linotype" w:cs="Lotus Linotype" w:hint="cs"/>
          <w:sz w:val="28"/>
          <w:szCs w:val="28"/>
          <w:rtl/>
          <w:lang w:bidi="ar-LB"/>
        </w:rPr>
        <w:t xml:space="preserve"> أو فقل </w:t>
      </w:r>
      <w:r>
        <w:rPr>
          <w:rFonts w:ascii="Lotus Linotype" w:hAnsi="Lotus Linotype" w:cs="Cambria" w:hint="cs"/>
          <w:sz w:val="28"/>
          <w:szCs w:val="28"/>
          <w:rtl/>
          <w:lang w:bidi="ar-LB"/>
        </w:rPr>
        <w:t>"</w:t>
      </w:r>
      <w:r w:rsidR="00852BE1">
        <w:rPr>
          <w:rFonts w:ascii="Lotus Linotype" w:hAnsi="Lotus Linotype" w:cs="Lotus Linotype" w:hint="cs"/>
          <w:sz w:val="28"/>
          <w:szCs w:val="28"/>
          <w:rtl/>
          <w:lang w:bidi="ar-LB"/>
        </w:rPr>
        <w:t>الطبيعة تحكي عمّا يطابقها ولا تحكي عمّا تنطبق عليها</w:t>
      </w:r>
      <w:r>
        <w:rPr>
          <w:rFonts w:ascii="Lotus Linotype" w:hAnsi="Lotus Linotype" w:cs="Cambria" w:hint="cs"/>
          <w:sz w:val="28"/>
          <w:szCs w:val="28"/>
          <w:rtl/>
          <w:lang w:bidi="ar-LB"/>
        </w:rPr>
        <w:t>"</w:t>
      </w:r>
      <w:r w:rsidR="00852BE1">
        <w:rPr>
          <w:rFonts w:ascii="Lotus Linotype" w:hAnsi="Lotus Linotype" w:cs="Lotus Linotype" w:hint="cs"/>
          <w:sz w:val="28"/>
          <w:szCs w:val="28"/>
          <w:rtl/>
          <w:lang w:bidi="ar-LB"/>
        </w:rPr>
        <w:t>.</w:t>
      </w:r>
      <w:r w:rsidR="00EE74CD">
        <w:rPr>
          <w:rFonts w:ascii="Lotus Linotype" w:hAnsi="Lotus Linotype" w:cs="Lotus Linotype" w:hint="cs"/>
          <w:sz w:val="28"/>
          <w:szCs w:val="28"/>
          <w:rtl/>
          <w:lang w:bidi="ar-LB"/>
        </w:rPr>
        <w:t xml:space="preserve"> </w:t>
      </w:r>
    </w:p>
    <w:p w:rsidR="00FB6C76" w:rsidRDefault="00B71EE8" w:rsidP="00CB0FAB">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EE74CD">
        <w:rPr>
          <w:rFonts w:ascii="Lotus Linotype" w:hAnsi="Lotus Linotype" w:cs="Lotus Linotype" w:hint="cs"/>
          <w:sz w:val="28"/>
          <w:szCs w:val="28"/>
          <w:rtl/>
          <w:lang w:bidi="ar-LB"/>
        </w:rPr>
        <w:t>الطبيعة تحكي عمّا يطابقها يعني: طبيعة الوضوء بالماء تحكي عن معنونها ولا ت</w:t>
      </w:r>
      <w:r>
        <w:rPr>
          <w:rFonts w:ascii="Lotus Linotype" w:hAnsi="Lotus Linotype" w:cs="Lotus Linotype" w:hint="cs"/>
          <w:sz w:val="28"/>
          <w:szCs w:val="28"/>
          <w:rtl/>
          <w:lang w:bidi="ar-LB"/>
        </w:rPr>
        <w:t>حكي عن</w:t>
      </w:r>
      <w:r w:rsidR="00EE74CD">
        <w:rPr>
          <w:rFonts w:ascii="Lotus Linotype" w:hAnsi="Lotus Linotype" w:cs="Lotus Linotype" w:hint="cs"/>
          <w:sz w:val="28"/>
          <w:szCs w:val="28"/>
          <w:rtl/>
          <w:lang w:bidi="ar-LB"/>
        </w:rPr>
        <w:t xml:space="preserve"> الكثرات والأفراد بعد لحاظ هذه الطبيعة كلحاظٍ وحدانيّ. فأنت </w:t>
      </w:r>
      <w:r w:rsidR="00CB0FAB">
        <w:rPr>
          <w:rFonts w:ascii="Lotus Linotype" w:hAnsi="Lotus Linotype" w:cs="Lotus Linotype" w:hint="cs"/>
          <w:sz w:val="28"/>
          <w:szCs w:val="28"/>
          <w:rtl/>
          <w:lang w:bidi="ar-LB"/>
        </w:rPr>
        <w:t>حينما</w:t>
      </w:r>
      <w:r w:rsidR="00EE74CD">
        <w:rPr>
          <w:rFonts w:ascii="Lotus Linotype" w:hAnsi="Lotus Linotype" w:cs="Lotus Linotype" w:hint="cs"/>
          <w:sz w:val="28"/>
          <w:szCs w:val="28"/>
          <w:rtl/>
          <w:lang w:bidi="ar-LB"/>
        </w:rPr>
        <w:t xml:space="preserve"> تحبّ الوضوء بالماء تحبّ هذا صرف الوجود، لا هذا الفرد المعنون بعنوان الغصب</w:t>
      </w:r>
      <w:r w:rsidR="00FB6C76">
        <w:rPr>
          <w:rFonts w:ascii="Lotus Linotype" w:hAnsi="Lotus Linotype" w:cs="Lotus Linotype" w:hint="cs"/>
          <w:sz w:val="28"/>
          <w:szCs w:val="28"/>
          <w:rtl/>
          <w:lang w:bidi="ar-LB"/>
        </w:rPr>
        <w:t>، فهذا عمدّة الإشكال على صاحب الكفاية.</w:t>
      </w:r>
    </w:p>
    <w:p w:rsidR="00CB0FAB" w:rsidRDefault="00FB6C76" w:rsidP="00CB0FAB">
      <w:pPr>
        <w:jc w:val="both"/>
        <w:rPr>
          <w:rFonts w:ascii="Lotus Linotype" w:hAnsi="Lotus Linotype" w:cs="Lotus Linotype"/>
          <w:sz w:val="28"/>
          <w:szCs w:val="28"/>
          <w:rtl/>
          <w:lang w:bidi="ar-LB"/>
        </w:rPr>
      </w:pPr>
      <w:r w:rsidRPr="00CB0FAB">
        <w:rPr>
          <w:rFonts w:ascii="Lotus Linotype" w:hAnsi="Lotus Linotype" w:cs="Lotus Linotype" w:hint="cs"/>
          <w:b/>
          <w:bCs/>
          <w:color w:val="FF0000"/>
          <w:sz w:val="32"/>
          <w:szCs w:val="32"/>
          <w:rtl/>
          <w:lang w:bidi="ar-LB"/>
        </w:rPr>
        <w:t>المقدّمة الثالثة</w:t>
      </w:r>
      <w:r w:rsidRPr="00B71EE8">
        <w:rPr>
          <w:rFonts w:ascii="Lotus Linotype" w:hAnsi="Lotus Linotype" w:cs="Lotus Linotype" w:hint="cs"/>
          <w:b/>
          <w:bCs/>
          <w:color w:val="FF0000"/>
          <w:sz w:val="28"/>
          <w:szCs w:val="28"/>
          <w:rtl/>
          <w:lang w:bidi="ar-LB"/>
        </w:rPr>
        <w:t>:</w:t>
      </w:r>
      <w:r w:rsidR="00CB0FAB">
        <w:rPr>
          <w:rFonts w:ascii="Lotus Linotype" w:hAnsi="Lotus Linotype" w:cs="Lotus Linotype" w:hint="cs"/>
          <w:color w:val="FF0000"/>
          <w:sz w:val="28"/>
          <w:szCs w:val="28"/>
          <w:rtl/>
          <w:lang w:bidi="ar-LB"/>
        </w:rPr>
        <w:t xml:space="preserve"> </w:t>
      </w:r>
      <w:r>
        <w:rPr>
          <w:rFonts w:ascii="Lotus Linotype" w:hAnsi="Lotus Linotype" w:cs="Lotus Linotype" w:hint="cs"/>
          <w:sz w:val="28"/>
          <w:szCs w:val="28"/>
          <w:rtl/>
          <w:lang w:bidi="ar-LB"/>
        </w:rPr>
        <w:t>ما ذكره صاحب الكفاية</w:t>
      </w:r>
      <w:r w:rsidR="00CB0FAB">
        <w:rPr>
          <w:rFonts w:ascii="Lotus Linotype" w:hAnsi="Lotus Linotype" w:cs="Lotus Linotype" w:hint="cs"/>
          <w:sz w:val="28"/>
          <w:szCs w:val="28"/>
          <w:rtl/>
          <w:lang w:bidi="ar-LB"/>
        </w:rPr>
        <w:t xml:space="preserve"> </w:t>
      </w:r>
      <w:r w:rsidR="00CB0FAB">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من </w:t>
      </w:r>
      <w:r w:rsidRPr="00CB0FAB">
        <w:rPr>
          <w:rFonts w:ascii="Lotus Linotype" w:hAnsi="Lotus Linotype" w:cs="Lotus Linotype" w:hint="cs"/>
          <w:b/>
          <w:bCs/>
          <w:sz w:val="28"/>
          <w:szCs w:val="28"/>
          <w:rtl/>
          <w:lang w:bidi="ar-LB"/>
        </w:rPr>
        <w:t>أنّ تعدّد العنوان لا يكشف عن تعدّد المعنون خارجاً</w:t>
      </w:r>
      <w:r w:rsidR="00CB0FAB">
        <w:rPr>
          <w:rFonts w:ascii="Lotus Linotype" w:hAnsi="Lotus Linotype" w:cs="Lotus Linotype" w:hint="cs"/>
          <w:sz w:val="28"/>
          <w:szCs w:val="28"/>
          <w:rtl/>
          <w:lang w:bidi="ar-LB"/>
        </w:rPr>
        <w:t>.</w:t>
      </w:r>
    </w:p>
    <w:p w:rsidR="001B507B" w:rsidRPr="00CB0FAB" w:rsidRDefault="00CB0FAB" w:rsidP="00CB0FAB">
      <w:pPr>
        <w:jc w:val="both"/>
        <w:rPr>
          <w:rFonts w:ascii="Lotus Linotype" w:hAnsi="Lotus Linotype" w:cs="Lotus Linotype" w:hint="cs"/>
          <w:color w:val="FF0000"/>
          <w:sz w:val="28"/>
          <w:szCs w:val="28"/>
          <w:rtl/>
          <w:lang w:bidi="ar-LB"/>
        </w:rPr>
      </w:pPr>
      <w:r>
        <w:rPr>
          <w:rFonts w:ascii="Lotus Linotype" w:hAnsi="Lotus Linotype" w:cs="Lotus Linotype" w:hint="cs"/>
          <w:sz w:val="28"/>
          <w:szCs w:val="28"/>
          <w:rtl/>
          <w:lang w:bidi="ar-LB"/>
        </w:rPr>
        <w:t xml:space="preserve">     </w:t>
      </w:r>
      <w:r w:rsidR="00FB6C76">
        <w:rPr>
          <w:rFonts w:ascii="Lotus Linotype" w:hAnsi="Lotus Linotype" w:cs="Lotus Linotype" w:hint="cs"/>
          <w:sz w:val="28"/>
          <w:szCs w:val="28"/>
          <w:rtl/>
          <w:lang w:bidi="ar-LB"/>
        </w:rPr>
        <w:t xml:space="preserve"> فلا يصحّ أن يُدّعى أنّه كلّما تعدد العنوان فيكشف عن تعدّد الوجود الخارجيّ للمعنون فيكون التركيب انضماميّاً، إذا تعدد عنوان الصلاة و</w:t>
      </w:r>
      <w:r>
        <w:rPr>
          <w:rFonts w:ascii="Lotus Linotype" w:hAnsi="Lotus Linotype" w:cs="Lotus Linotype" w:hint="cs"/>
          <w:sz w:val="28"/>
          <w:szCs w:val="28"/>
          <w:rtl/>
          <w:lang w:bidi="ar-LB"/>
        </w:rPr>
        <w:t xml:space="preserve">عنوان </w:t>
      </w:r>
      <w:r w:rsidR="00FB6C76">
        <w:rPr>
          <w:rFonts w:ascii="Lotus Linotype" w:hAnsi="Lotus Linotype" w:cs="Lotus Linotype" w:hint="cs"/>
          <w:sz w:val="28"/>
          <w:szCs w:val="28"/>
          <w:rtl/>
          <w:lang w:bidi="ar-LB"/>
        </w:rPr>
        <w:t>الغصب فيكشف ذلك عن وجودين في الخارج وإن كانا متلاصقين</w:t>
      </w:r>
      <w:r w:rsidR="001B507B">
        <w:rPr>
          <w:rFonts w:ascii="Lotus Linotype" w:hAnsi="Lotus Linotype" w:cs="Lotus Linotype" w:hint="cs"/>
          <w:sz w:val="28"/>
          <w:szCs w:val="28"/>
          <w:rtl/>
          <w:lang w:bidi="ar-LB"/>
        </w:rPr>
        <w:t>، أحدهما وجود الصلاة والآخر وجود الغصب</w:t>
      </w:r>
      <w:r>
        <w:rPr>
          <w:rFonts w:ascii="Lotus Linotype" w:hAnsi="Lotus Linotype" w:cs="Lotus Linotype" w:hint="cs"/>
          <w:sz w:val="28"/>
          <w:szCs w:val="28"/>
          <w:rtl/>
          <w:lang w:bidi="ar-LB"/>
        </w:rPr>
        <w:t>.</w:t>
      </w:r>
      <w:r w:rsidR="001B507B">
        <w:rPr>
          <w:rFonts w:ascii="Lotus Linotype" w:hAnsi="Lotus Linotype" w:cs="Lotus Linotype" w:hint="cs"/>
          <w:sz w:val="28"/>
          <w:szCs w:val="28"/>
          <w:rtl/>
          <w:lang w:bidi="ar-LB"/>
        </w:rPr>
        <w:t xml:space="preserve"> لا، تعدد العنوان لا يكشف عن تعدد المعنون خارجاً.</w:t>
      </w:r>
    </w:p>
    <w:p w:rsidR="005D7111" w:rsidRDefault="00CB0FAB" w:rsidP="00CB0FAB">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B507B" w:rsidRPr="00CB0FAB">
        <w:rPr>
          <w:rFonts w:ascii="Lotus Linotype" w:hAnsi="Lotus Linotype" w:cs="Lotus Linotype" w:hint="cs"/>
          <w:b/>
          <w:bCs/>
          <w:sz w:val="28"/>
          <w:szCs w:val="28"/>
          <w:rtl/>
          <w:lang w:bidi="ar-LB"/>
        </w:rPr>
        <w:t>المحقق النائيني</w:t>
      </w:r>
      <w:r w:rsidRPr="00CB0FAB">
        <w:rPr>
          <w:rFonts w:ascii="Lotus Linotype" w:hAnsi="Lotus Linotype" w:cs="Lotus Linotype" w:hint="cs"/>
          <w:b/>
          <w:bCs/>
          <w:sz w:val="28"/>
          <w:szCs w:val="28"/>
          <w:rtl/>
          <w:lang w:bidi="ar-LB"/>
        </w:rPr>
        <w:t xml:space="preserve"> </w:t>
      </w:r>
      <w:r w:rsidRPr="00CB0FAB">
        <w:rPr>
          <w:rFonts w:ascii="Lotus Linotype" w:hAnsi="Lotus Linotype" w:cs="TAHER" w:hint="cs"/>
          <w:b/>
          <w:bCs/>
          <w:sz w:val="28"/>
          <w:szCs w:val="28"/>
          <w:rtl/>
          <w:lang w:bidi="ar-LB"/>
        </w:rPr>
        <w:t>&amp;</w:t>
      </w:r>
      <w:r w:rsidR="001B507B">
        <w:rPr>
          <w:rFonts w:ascii="Lotus Linotype" w:hAnsi="Lotus Linotype" w:cs="Lotus Linotype" w:hint="cs"/>
          <w:sz w:val="28"/>
          <w:szCs w:val="28"/>
          <w:rtl/>
          <w:lang w:bidi="ar-LB"/>
        </w:rPr>
        <w:t xml:space="preserve"> قال: لا يتمّ هذا البيان في العناوين المبدأية، نعم في العنواين الاشتقاقيّة كالعالم والعادل</w:t>
      </w:r>
      <w:r w:rsidR="002031D7">
        <w:rPr>
          <w:rFonts w:ascii="Lotus Linotype" w:hAnsi="Lotus Linotype" w:cs="Lotus Linotype" w:hint="cs"/>
          <w:sz w:val="28"/>
          <w:szCs w:val="28"/>
          <w:rtl/>
          <w:lang w:bidi="ar-LB"/>
        </w:rPr>
        <w:t xml:space="preserve"> تعدد العنوان الاشتقاقي لا يكشف عن تعدد المعنون لأنّ ثبوت العلم لذاتٍ حيثيّة تعليليّة لاتصاف تلك الذات بالعالم، وثبوت العدالة لتلك الذات حيثي</w:t>
      </w:r>
      <w:r>
        <w:rPr>
          <w:rFonts w:ascii="Lotus Linotype" w:hAnsi="Lotus Linotype" w:cs="Lotus Linotype" w:hint="cs"/>
          <w:sz w:val="28"/>
          <w:szCs w:val="28"/>
          <w:rtl/>
          <w:lang w:bidi="ar-LB"/>
        </w:rPr>
        <w:t>ّ</w:t>
      </w:r>
      <w:r w:rsidR="002031D7">
        <w:rPr>
          <w:rFonts w:ascii="Lotus Linotype" w:hAnsi="Lotus Linotype" w:cs="Lotus Linotype" w:hint="cs"/>
          <w:sz w:val="28"/>
          <w:szCs w:val="28"/>
          <w:rtl/>
          <w:lang w:bidi="ar-LB"/>
        </w:rPr>
        <w:t>ة تعليلي</w:t>
      </w:r>
      <w:r>
        <w:rPr>
          <w:rFonts w:ascii="Lotus Linotype" w:hAnsi="Lotus Linotype" w:cs="Lotus Linotype" w:hint="cs"/>
          <w:sz w:val="28"/>
          <w:szCs w:val="28"/>
          <w:rtl/>
          <w:lang w:bidi="ar-LB"/>
        </w:rPr>
        <w:t>ّ</w:t>
      </w:r>
      <w:r w:rsidR="002031D7">
        <w:rPr>
          <w:rFonts w:ascii="Lotus Linotype" w:hAnsi="Lotus Linotype" w:cs="Lotus Linotype" w:hint="cs"/>
          <w:sz w:val="28"/>
          <w:szCs w:val="28"/>
          <w:rtl/>
          <w:lang w:bidi="ar-LB"/>
        </w:rPr>
        <w:t>ة لاتصاف تلك الذات بالعادل، فذات واحدة مصداقٌ للعالم والعا</w:t>
      </w:r>
      <w:r>
        <w:rPr>
          <w:rFonts w:ascii="Lotus Linotype" w:hAnsi="Lotus Linotype" w:cs="Lotus Linotype" w:hint="cs"/>
          <w:sz w:val="28"/>
          <w:szCs w:val="28"/>
          <w:rtl/>
          <w:lang w:bidi="ar-LB"/>
        </w:rPr>
        <w:t xml:space="preserve">دل معاً. </w:t>
      </w:r>
      <w:r w:rsidR="002031D7">
        <w:rPr>
          <w:rFonts w:ascii="Lotus Linotype" w:hAnsi="Lotus Linotype" w:cs="Lotus Linotype" w:hint="cs"/>
          <w:sz w:val="28"/>
          <w:szCs w:val="28"/>
          <w:rtl/>
          <w:lang w:bidi="ar-LB"/>
        </w:rPr>
        <w:t>وأمّا العناوين المبدأية -كالعلم والعدالة- تعدد العنوان</w:t>
      </w:r>
      <w:r>
        <w:rPr>
          <w:rFonts w:ascii="Lotus Linotype" w:hAnsi="Lotus Linotype" w:cs="Lotus Linotype" w:hint="cs"/>
          <w:sz w:val="28"/>
          <w:szCs w:val="28"/>
          <w:rtl/>
          <w:lang w:bidi="ar-LB"/>
        </w:rPr>
        <w:t xml:space="preserve"> فيها</w:t>
      </w:r>
      <w:r w:rsidR="002031D7">
        <w:rPr>
          <w:rFonts w:ascii="Lotus Linotype" w:hAnsi="Lotus Linotype" w:cs="Lotus Linotype" w:hint="cs"/>
          <w:sz w:val="28"/>
          <w:szCs w:val="28"/>
          <w:rtl/>
          <w:lang w:bidi="ar-LB"/>
        </w:rPr>
        <w:t xml:space="preserve"> كاشف عن تعدد المعنون خارجاً؛ كالعلم والعدالة، البياض والحلاوة، الصلاة والغصب.</w:t>
      </w:r>
    </w:p>
    <w:p w:rsidR="002031D7" w:rsidRDefault="00CB0FAB" w:rsidP="002031D7">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5D7111">
        <w:rPr>
          <w:rFonts w:ascii="Lotus Linotype" w:hAnsi="Lotus Linotype" w:cs="Lotus Linotype" w:hint="cs"/>
          <w:sz w:val="28"/>
          <w:szCs w:val="28"/>
          <w:rtl/>
          <w:lang w:bidi="ar-LB"/>
        </w:rPr>
        <w:t xml:space="preserve"> </w:t>
      </w:r>
      <w:r w:rsidR="005D7111" w:rsidRPr="00CB0FAB">
        <w:rPr>
          <w:rFonts w:ascii="Lotus Linotype" w:hAnsi="Lotus Linotype" w:cs="Lotus Linotype" w:hint="cs"/>
          <w:b/>
          <w:bCs/>
          <w:sz w:val="28"/>
          <w:szCs w:val="28"/>
          <w:rtl/>
          <w:lang w:bidi="ar-LB"/>
        </w:rPr>
        <w:t>ولست أدري</w:t>
      </w:r>
      <w:r w:rsidR="005D7111">
        <w:rPr>
          <w:rFonts w:ascii="Lotus Linotype" w:hAnsi="Lotus Linotype" w:cs="Lotus Linotype" w:hint="cs"/>
          <w:sz w:val="28"/>
          <w:szCs w:val="28"/>
          <w:rtl/>
          <w:lang w:bidi="ar-LB"/>
        </w:rPr>
        <w:t xml:space="preserve"> لماذا 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5D7111">
        <w:rPr>
          <w:rFonts w:ascii="Lotus Linotype" w:hAnsi="Lotus Linotype" w:cs="Lotus Linotype" w:hint="cs"/>
          <w:sz w:val="28"/>
          <w:szCs w:val="28"/>
          <w:rtl/>
          <w:lang w:bidi="ar-LB"/>
        </w:rPr>
        <w:t xml:space="preserve"> في الوضوء والغصب لم يقبل أنّ التركيب بينهما تركيب انضمامي؛ فإنّ الوضوء عنوان مبدأي كالصلاة.</w:t>
      </w:r>
    </w:p>
    <w:p w:rsidR="00CB0FAB" w:rsidRDefault="00CB0FAB" w:rsidP="00CB0FAB">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lastRenderedPageBreak/>
        <w:t xml:space="preserve">     </w:t>
      </w:r>
      <w:r w:rsidR="005D7111">
        <w:rPr>
          <w:rFonts w:ascii="Lotus Linotype" w:hAnsi="Lotus Linotype" w:cs="Lotus Linotype" w:hint="cs"/>
          <w:sz w:val="28"/>
          <w:szCs w:val="28"/>
          <w:rtl/>
          <w:lang w:bidi="ar-LB"/>
        </w:rPr>
        <w:t>وعلى أيّ حال، السيّد الخوئي أشكل على المحقق النائيني فقال: العناوين المبدأية على قسمين:</w:t>
      </w:r>
      <w:r w:rsidR="005D7111" w:rsidRPr="00CB0FAB">
        <w:rPr>
          <w:rFonts w:ascii="Lotus Linotype" w:hAnsi="Lotus Linotype" w:cs="Lotus Linotype" w:hint="cs"/>
          <w:sz w:val="28"/>
          <w:szCs w:val="28"/>
          <w:rtl/>
          <w:lang w:bidi="ar-LB"/>
        </w:rPr>
        <w:t xml:space="preserve"> عناوين ذاتيّة وعناوين انتزاعية</w:t>
      </w:r>
      <w:r>
        <w:rPr>
          <w:rFonts w:ascii="Lotus Linotype" w:hAnsi="Lotus Linotype" w:cs="Lotus Linotype" w:hint="cs"/>
          <w:sz w:val="28"/>
          <w:szCs w:val="28"/>
          <w:rtl/>
          <w:lang w:bidi="ar-LB"/>
        </w:rPr>
        <w:t>:</w:t>
      </w:r>
    </w:p>
    <w:p w:rsidR="00CB0FAB" w:rsidRDefault="005D7111" w:rsidP="00CB0FAB">
      <w:pPr>
        <w:pStyle w:val="ListParagraph"/>
        <w:numPr>
          <w:ilvl w:val="0"/>
          <w:numId w:val="2"/>
        </w:numPr>
        <w:jc w:val="both"/>
        <w:rPr>
          <w:rFonts w:ascii="Lotus Linotype" w:hAnsi="Lotus Linotype" w:cs="Lotus Linotype"/>
          <w:sz w:val="28"/>
          <w:szCs w:val="28"/>
          <w:lang w:bidi="ar-LB"/>
        </w:rPr>
      </w:pPr>
      <w:r w:rsidRPr="00CB0FAB">
        <w:rPr>
          <w:rFonts w:ascii="Lotus Linotype" w:hAnsi="Lotus Linotype" w:cs="Lotus Linotype" w:hint="cs"/>
          <w:b/>
          <w:bCs/>
          <w:sz w:val="28"/>
          <w:szCs w:val="28"/>
          <w:rtl/>
          <w:lang w:bidi="ar-LB"/>
        </w:rPr>
        <w:t>العناوين الذاتيّة المبدأيّة</w:t>
      </w:r>
      <w:r w:rsidR="00CB0FAB">
        <w:rPr>
          <w:rFonts w:ascii="Lotus Linotype" w:hAnsi="Lotus Linotype" w:cs="Lotus Linotype" w:hint="cs"/>
          <w:b/>
          <w:bCs/>
          <w:sz w:val="28"/>
          <w:szCs w:val="28"/>
          <w:rtl/>
          <w:lang w:bidi="ar-LB"/>
        </w:rPr>
        <w:t>:</w:t>
      </w:r>
      <w:r w:rsidRPr="00CB0FAB">
        <w:rPr>
          <w:rFonts w:ascii="Lotus Linotype" w:hAnsi="Lotus Linotype" w:cs="Lotus Linotype" w:hint="cs"/>
          <w:sz w:val="28"/>
          <w:szCs w:val="28"/>
          <w:rtl/>
          <w:lang w:bidi="ar-LB"/>
        </w:rPr>
        <w:t xml:space="preserve"> تعددها يكشف عن تعدد المعنون كما في مثال العلم والعدالة</w:t>
      </w:r>
      <w:r w:rsidR="00C044F1" w:rsidRPr="00CB0FAB">
        <w:rPr>
          <w:rFonts w:ascii="Lotus Linotype" w:hAnsi="Lotus Linotype" w:cs="Lotus Linotype" w:hint="cs"/>
          <w:sz w:val="28"/>
          <w:szCs w:val="28"/>
          <w:rtl/>
          <w:lang w:bidi="ar-LB"/>
        </w:rPr>
        <w:t>، البياض والحلاوة؛ فإنّه لا يُعقل انتزاع عنوانين ذاتيين عرضيين عن معنون واحد، فإنّه يعني تعدد الماهيّة لموجود واحد. نعم، انتزاع عناوين ذاتيّة، يعني أخذ عناوين ذاتيّة طوليّ</w:t>
      </w:r>
      <w:r w:rsidR="00D86D7C" w:rsidRPr="00CB0FAB">
        <w:rPr>
          <w:rFonts w:ascii="Lotus Linotype" w:hAnsi="Lotus Linotype" w:cs="Lotus Linotype" w:hint="cs"/>
          <w:sz w:val="28"/>
          <w:szCs w:val="28"/>
          <w:rtl/>
          <w:lang w:bidi="ar-LB"/>
        </w:rPr>
        <w:t>ة لا مانع منه في المعنون الواحد، هذا جسمٌ جامدٌ أو الإنسان جسمٌ حيوان</w:t>
      </w:r>
      <w:r w:rsidR="00CB0FAB">
        <w:rPr>
          <w:rFonts w:ascii="Lotus Linotype" w:hAnsi="Lotus Linotype" w:cs="Lotus Linotype" w:hint="cs"/>
          <w:sz w:val="28"/>
          <w:szCs w:val="28"/>
          <w:rtl/>
          <w:lang w:bidi="ar-LB"/>
        </w:rPr>
        <w:t>ٌ</w:t>
      </w:r>
      <w:r w:rsidR="00D86D7C" w:rsidRPr="00CB0FAB">
        <w:rPr>
          <w:rFonts w:ascii="Lotus Linotype" w:hAnsi="Lotus Linotype" w:cs="Lotus Linotype" w:hint="cs"/>
          <w:sz w:val="28"/>
          <w:szCs w:val="28"/>
          <w:rtl/>
          <w:lang w:bidi="ar-LB"/>
        </w:rPr>
        <w:t xml:space="preserve"> ناطق</w:t>
      </w:r>
      <w:r w:rsidR="00CB0FAB">
        <w:rPr>
          <w:rFonts w:ascii="Lotus Linotype" w:hAnsi="Lotus Linotype" w:cs="Lotus Linotype" w:hint="cs"/>
          <w:sz w:val="28"/>
          <w:szCs w:val="28"/>
          <w:rtl/>
          <w:lang w:bidi="ar-LB"/>
        </w:rPr>
        <w:t>ٌ</w:t>
      </w:r>
      <w:r w:rsidR="00D86D7C" w:rsidRPr="00CB0FAB">
        <w:rPr>
          <w:rFonts w:ascii="Lotus Linotype" w:hAnsi="Lotus Linotype" w:cs="Lotus Linotype" w:hint="cs"/>
          <w:sz w:val="28"/>
          <w:szCs w:val="28"/>
          <w:rtl/>
          <w:lang w:bidi="ar-LB"/>
        </w:rPr>
        <w:t xml:space="preserve">، فالعناوين الذاتية المبدأية العرضية </w:t>
      </w:r>
      <w:r w:rsidR="00CB0FAB">
        <w:rPr>
          <w:rFonts w:ascii="Lotus Linotype" w:hAnsi="Lotus Linotype" w:cs="Lotus Linotype" w:hint="cs"/>
          <w:sz w:val="28"/>
          <w:szCs w:val="28"/>
          <w:rtl/>
          <w:lang w:bidi="ar-LB"/>
        </w:rPr>
        <w:t>-</w:t>
      </w:r>
      <w:r w:rsidR="00D86D7C" w:rsidRPr="00CB0FAB">
        <w:rPr>
          <w:rFonts w:ascii="Lotus Linotype" w:hAnsi="Lotus Linotype" w:cs="Lotus Linotype" w:hint="cs"/>
          <w:sz w:val="28"/>
          <w:szCs w:val="28"/>
          <w:rtl/>
          <w:lang w:bidi="ar-LB"/>
        </w:rPr>
        <w:t>لا الطولية</w:t>
      </w:r>
      <w:r w:rsidR="00CB0FAB">
        <w:rPr>
          <w:rFonts w:ascii="Lotus Linotype" w:hAnsi="Lotus Linotype" w:cs="Lotus Linotype" w:hint="cs"/>
          <w:sz w:val="28"/>
          <w:szCs w:val="28"/>
          <w:rtl/>
          <w:lang w:bidi="ar-LB"/>
        </w:rPr>
        <w:t>-</w:t>
      </w:r>
      <w:r w:rsidR="00D86D7C" w:rsidRPr="00CB0FAB">
        <w:rPr>
          <w:rFonts w:ascii="Lotus Linotype" w:hAnsi="Lotus Linotype" w:cs="Lotus Linotype" w:hint="cs"/>
          <w:sz w:val="28"/>
          <w:szCs w:val="28"/>
          <w:rtl/>
          <w:lang w:bidi="ar-LB"/>
        </w:rPr>
        <w:t xml:space="preserve"> دائماً تكشف عن تعدد معنوناتها. </w:t>
      </w:r>
    </w:p>
    <w:p w:rsidR="00CB0FAB" w:rsidRDefault="00D86D7C" w:rsidP="00CB0FAB">
      <w:pPr>
        <w:pStyle w:val="ListParagraph"/>
        <w:numPr>
          <w:ilvl w:val="0"/>
          <w:numId w:val="2"/>
        </w:numPr>
        <w:jc w:val="both"/>
        <w:rPr>
          <w:rFonts w:ascii="Lotus Linotype" w:hAnsi="Lotus Linotype" w:cs="Lotus Linotype"/>
          <w:sz w:val="28"/>
          <w:szCs w:val="28"/>
          <w:lang w:bidi="ar-LB"/>
        </w:rPr>
      </w:pPr>
      <w:r w:rsidRPr="00CB0FAB">
        <w:rPr>
          <w:rFonts w:ascii="Lotus Linotype" w:hAnsi="Lotus Linotype" w:cs="Lotus Linotype" w:hint="cs"/>
          <w:sz w:val="28"/>
          <w:szCs w:val="28"/>
          <w:rtl/>
          <w:lang w:bidi="ar-LB"/>
        </w:rPr>
        <w:t xml:space="preserve">وأما </w:t>
      </w:r>
      <w:r w:rsidRPr="00CB0FAB">
        <w:rPr>
          <w:rFonts w:ascii="Lotus Linotype" w:hAnsi="Lotus Linotype" w:cs="Lotus Linotype" w:hint="cs"/>
          <w:b/>
          <w:bCs/>
          <w:sz w:val="28"/>
          <w:szCs w:val="28"/>
          <w:rtl/>
          <w:lang w:bidi="ar-LB"/>
        </w:rPr>
        <w:t xml:space="preserve">العناوين الانتزاعيّة </w:t>
      </w:r>
      <w:r w:rsidRPr="00CB0FAB">
        <w:rPr>
          <w:rFonts w:ascii="Lotus Linotype" w:hAnsi="Lotus Linotype" w:cs="Lotus Linotype" w:hint="cs"/>
          <w:sz w:val="28"/>
          <w:szCs w:val="28"/>
          <w:rtl/>
          <w:lang w:bidi="ar-LB"/>
        </w:rPr>
        <w:t>يمكن أن يكون منشأ انتزاعها نفس الذات التي أُخذ منها عنوان آخر</w:t>
      </w:r>
      <w:r w:rsidR="00CB0FAB">
        <w:rPr>
          <w:rFonts w:ascii="Lotus Linotype" w:hAnsi="Lotus Linotype" w:cs="Lotus Linotype" w:hint="cs"/>
          <w:sz w:val="28"/>
          <w:szCs w:val="28"/>
          <w:rtl/>
          <w:lang w:bidi="ar-LB"/>
        </w:rPr>
        <w:t>،</w:t>
      </w:r>
      <w:r w:rsidR="00FF2E48" w:rsidRPr="00CB0FAB">
        <w:rPr>
          <w:rFonts w:ascii="Lotus Linotype" w:hAnsi="Lotus Linotype" w:cs="Lotus Linotype" w:hint="cs"/>
          <w:sz w:val="28"/>
          <w:szCs w:val="28"/>
          <w:rtl/>
          <w:lang w:bidi="ar-LB"/>
        </w:rPr>
        <w:t xml:space="preserve"> فلو كان أحد العنوانين انتزاعيّاً أو كلاهما كانا انتزاعيين فيمكن وحدة المعنون فيها. </w:t>
      </w:r>
    </w:p>
    <w:p w:rsidR="00D7511C" w:rsidRPr="00CB0FAB" w:rsidRDefault="00CB0FAB" w:rsidP="00D00871">
      <w:pPr>
        <w:pStyle w:val="ListParagraph"/>
        <w:ind w:left="450"/>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FF2E48" w:rsidRPr="00CB0FAB">
        <w:rPr>
          <w:rFonts w:ascii="Lotus Linotype" w:hAnsi="Lotus Linotype" w:cs="Lotus Linotype" w:hint="cs"/>
          <w:sz w:val="28"/>
          <w:szCs w:val="28"/>
          <w:rtl/>
          <w:lang w:bidi="ar-LB"/>
        </w:rPr>
        <w:t xml:space="preserve">مثلاً: </w:t>
      </w:r>
      <w:r w:rsidR="00792501" w:rsidRPr="00CB0FAB">
        <w:rPr>
          <w:rFonts w:ascii="Lotus Linotype" w:hAnsi="Lotus Linotype" w:cs="Lotus Linotype" w:hint="cs"/>
          <w:sz w:val="28"/>
          <w:szCs w:val="28"/>
          <w:rtl/>
          <w:lang w:bidi="ar-LB"/>
        </w:rPr>
        <w:t>أكل الطعام المملوك للغير في نهار شهر رمضان يُنتزع عن نفس</w:t>
      </w:r>
      <w:r w:rsidR="00D00871">
        <w:rPr>
          <w:rFonts w:ascii="Lotus Linotype" w:hAnsi="Lotus Linotype" w:cs="Lotus Linotype" w:hint="cs"/>
          <w:sz w:val="28"/>
          <w:szCs w:val="28"/>
          <w:rtl/>
          <w:lang w:bidi="ar-LB"/>
        </w:rPr>
        <w:t xml:space="preserve"> الأكل</w:t>
      </w:r>
      <w:r w:rsidR="00792501" w:rsidRPr="00CB0FAB">
        <w:rPr>
          <w:rFonts w:ascii="Lotus Linotype" w:hAnsi="Lotus Linotype" w:cs="Lotus Linotype" w:hint="cs"/>
          <w:sz w:val="28"/>
          <w:szCs w:val="28"/>
          <w:rtl/>
          <w:lang w:bidi="ar-LB"/>
        </w:rPr>
        <w:t xml:space="preserve"> </w:t>
      </w:r>
      <w:r w:rsidR="00D00871">
        <w:rPr>
          <w:rFonts w:ascii="Lotus Linotype" w:hAnsi="Lotus Linotype" w:cs="Lotus Linotype" w:hint="cs"/>
          <w:sz w:val="28"/>
          <w:szCs w:val="28"/>
          <w:rtl/>
          <w:lang w:bidi="ar-LB"/>
        </w:rPr>
        <w:t>عنوان الغصب؛ بم</w:t>
      </w:r>
      <w:r w:rsidR="00792501" w:rsidRPr="00CB0FAB">
        <w:rPr>
          <w:rFonts w:ascii="Lotus Linotype" w:hAnsi="Lotus Linotype" w:cs="Lotus Linotype" w:hint="cs"/>
          <w:sz w:val="28"/>
          <w:szCs w:val="28"/>
          <w:rtl/>
          <w:lang w:bidi="ar-LB"/>
        </w:rPr>
        <w:t>لاحظة أنّه أكل لمال الغير ب</w:t>
      </w:r>
      <w:r w:rsidR="00D00871">
        <w:rPr>
          <w:rFonts w:ascii="Lotus Linotype" w:hAnsi="Lotus Linotype" w:cs="Lotus Linotype" w:hint="cs"/>
          <w:sz w:val="28"/>
          <w:szCs w:val="28"/>
          <w:rtl/>
          <w:lang w:bidi="ar-LB"/>
        </w:rPr>
        <w:t>دون</w:t>
      </w:r>
      <w:r w:rsidR="00792501" w:rsidRPr="00CB0FAB">
        <w:rPr>
          <w:rFonts w:ascii="Lotus Linotype" w:hAnsi="Lotus Linotype" w:cs="Lotus Linotype" w:hint="cs"/>
          <w:sz w:val="28"/>
          <w:szCs w:val="28"/>
          <w:rtl/>
          <w:lang w:bidi="ar-LB"/>
        </w:rPr>
        <w:t xml:space="preserve"> إذنه</w:t>
      </w:r>
      <w:r w:rsidR="00D00871">
        <w:rPr>
          <w:rFonts w:ascii="Lotus Linotype" w:hAnsi="Lotus Linotype" w:cs="Lotus Linotype" w:hint="cs"/>
          <w:sz w:val="28"/>
          <w:szCs w:val="28"/>
          <w:rtl/>
          <w:lang w:bidi="ar-LB"/>
        </w:rPr>
        <w:t>،</w:t>
      </w:r>
      <w:r w:rsidR="00792501" w:rsidRPr="00CB0FAB">
        <w:rPr>
          <w:rFonts w:ascii="Lotus Linotype" w:hAnsi="Lotus Linotype" w:cs="Lotus Linotype" w:hint="cs"/>
          <w:sz w:val="28"/>
          <w:szCs w:val="28"/>
          <w:rtl/>
          <w:lang w:bidi="ar-LB"/>
        </w:rPr>
        <w:t xml:space="preserve"> ويتخذ منه عنوان ذاتي وهو الأكل، وينتزع منه عنوان عرضي آخر وهو الإفطار.</w:t>
      </w:r>
      <w:r w:rsidR="00D7511C" w:rsidRPr="00CB0FAB">
        <w:rPr>
          <w:rFonts w:ascii="Lotus Linotype" w:hAnsi="Lotus Linotype" w:cs="Lotus Linotype" w:hint="cs"/>
          <w:sz w:val="28"/>
          <w:szCs w:val="28"/>
          <w:rtl/>
          <w:lang w:bidi="ar-LB"/>
        </w:rPr>
        <w:t xml:space="preserve"> أكل، إفطار، غصب، المعنون للجميع واحد، هذا الأكل في نهار شهر رمضان:</w:t>
      </w:r>
    </w:p>
    <w:p w:rsidR="00D00871" w:rsidRDefault="00D7511C" w:rsidP="00D00871">
      <w:pPr>
        <w:pStyle w:val="ListParagraph"/>
        <w:numPr>
          <w:ilvl w:val="0"/>
          <w:numId w:val="3"/>
        </w:numPr>
        <w:jc w:val="both"/>
        <w:rPr>
          <w:rFonts w:ascii="Lotus Linotype" w:hAnsi="Lotus Linotype" w:cs="Lotus Linotype"/>
          <w:sz w:val="28"/>
          <w:szCs w:val="28"/>
          <w:lang w:bidi="ar-LB"/>
        </w:rPr>
      </w:pPr>
      <w:r w:rsidRPr="00D00871">
        <w:rPr>
          <w:rFonts w:ascii="Lotus Linotype" w:hAnsi="Lotus Linotype" w:cs="Lotus Linotype" w:hint="cs"/>
          <w:sz w:val="28"/>
          <w:szCs w:val="28"/>
          <w:rtl/>
          <w:lang w:bidi="ar-LB"/>
        </w:rPr>
        <w:t xml:space="preserve"> أكلٌ؛ عنوان ذاتي له.</w:t>
      </w:r>
    </w:p>
    <w:p w:rsidR="00D00871" w:rsidRDefault="00D7511C" w:rsidP="00D00871">
      <w:pPr>
        <w:pStyle w:val="ListParagraph"/>
        <w:numPr>
          <w:ilvl w:val="0"/>
          <w:numId w:val="3"/>
        </w:numPr>
        <w:jc w:val="both"/>
        <w:rPr>
          <w:rFonts w:ascii="Lotus Linotype" w:hAnsi="Lotus Linotype" w:cs="Lotus Linotype"/>
          <w:sz w:val="28"/>
          <w:szCs w:val="28"/>
          <w:lang w:bidi="ar-LB"/>
        </w:rPr>
      </w:pPr>
      <w:r w:rsidRPr="00D00871">
        <w:rPr>
          <w:rFonts w:ascii="Lotus Linotype" w:hAnsi="Lotus Linotype" w:cs="Lotus Linotype" w:hint="cs"/>
          <w:sz w:val="28"/>
          <w:szCs w:val="28"/>
          <w:rtl/>
          <w:lang w:bidi="ar-LB"/>
        </w:rPr>
        <w:t>غصبٌ؛ ا</w:t>
      </w:r>
      <w:r w:rsidR="00D00871">
        <w:rPr>
          <w:rFonts w:ascii="Lotus Linotype" w:hAnsi="Lotus Linotype" w:cs="Lotus Linotype" w:hint="cs"/>
          <w:sz w:val="28"/>
          <w:szCs w:val="28"/>
          <w:rtl/>
          <w:lang w:bidi="ar-LB"/>
        </w:rPr>
        <w:t>ُ</w:t>
      </w:r>
      <w:r w:rsidRPr="00D00871">
        <w:rPr>
          <w:rFonts w:ascii="Lotus Linotype" w:hAnsi="Lotus Linotype" w:cs="Lotus Linotype" w:hint="cs"/>
          <w:sz w:val="28"/>
          <w:szCs w:val="28"/>
          <w:rtl/>
          <w:lang w:bidi="ar-LB"/>
        </w:rPr>
        <w:t xml:space="preserve">نتزع من  هذا الأكل بلحاظ أنّ المأكول ملك الغير عنوان الغصب. </w:t>
      </w:r>
    </w:p>
    <w:p w:rsidR="005D7111" w:rsidRPr="00D00871" w:rsidRDefault="00D7511C" w:rsidP="00D00871">
      <w:pPr>
        <w:pStyle w:val="ListParagraph"/>
        <w:numPr>
          <w:ilvl w:val="0"/>
          <w:numId w:val="3"/>
        </w:numPr>
        <w:jc w:val="both"/>
        <w:rPr>
          <w:rFonts w:ascii="Lotus Linotype" w:hAnsi="Lotus Linotype" w:cs="Lotus Linotype"/>
          <w:sz w:val="28"/>
          <w:szCs w:val="28"/>
          <w:rtl/>
          <w:lang w:bidi="ar-LB"/>
        </w:rPr>
      </w:pPr>
      <w:r w:rsidRPr="00D00871">
        <w:rPr>
          <w:rFonts w:ascii="Lotus Linotype" w:hAnsi="Lotus Linotype" w:cs="Lotus Linotype" w:hint="cs"/>
          <w:sz w:val="28"/>
          <w:szCs w:val="28"/>
          <w:rtl/>
          <w:lang w:bidi="ar-LB"/>
        </w:rPr>
        <w:t>إفطارٌ؛ انتزع من هذا الأكل بلحاظ أنّه في نهار شهر رمضان إفطار.</w:t>
      </w:r>
    </w:p>
    <w:p w:rsidR="004514E0" w:rsidRDefault="00D00871" w:rsidP="001B7A76">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4514E0">
        <w:rPr>
          <w:rFonts w:ascii="Lotus Linotype" w:hAnsi="Lotus Linotype" w:cs="Lotus Linotype" w:hint="cs"/>
          <w:sz w:val="28"/>
          <w:szCs w:val="28"/>
          <w:rtl/>
          <w:lang w:bidi="ar-LB"/>
        </w:rPr>
        <w:t>نعم، إذا ا</w:t>
      </w:r>
      <w:r>
        <w:rPr>
          <w:rFonts w:ascii="Lotus Linotype" w:hAnsi="Lotus Linotype" w:cs="Lotus Linotype" w:hint="cs"/>
          <w:sz w:val="28"/>
          <w:szCs w:val="28"/>
          <w:rtl/>
          <w:lang w:bidi="ar-LB"/>
        </w:rPr>
        <w:t>ُ</w:t>
      </w:r>
      <w:r w:rsidR="004514E0">
        <w:rPr>
          <w:rFonts w:ascii="Lotus Linotype" w:hAnsi="Lotus Linotype" w:cs="Lotus Linotype" w:hint="cs"/>
          <w:sz w:val="28"/>
          <w:szCs w:val="28"/>
          <w:rtl/>
          <w:lang w:bidi="ar-LB"/>
        </w:rPr>
        <w:t>نتزع العنوان الذاتي عن غير تلك الذات بل عن مقارناتها، هنا لا يكون المعنون واحداً كما في أكل الطعام في مكانٍ مغصوب، لا يُنتزع عن هذا الأكل عنوان الغصب لأنّ المنشأ لانتزاع عنوان الغصب الكون في هذا المكان، و</w:t>
      </w:r>
      <w:r w:rsidR="001B7A76">
        <w:rPr>
          <w:rFonts w:ascii="Lotus Linotype" w:hAnsi="Lotus Linotype" w:cs="Lotus Linotype" w:hint="cs"/>
          <w:sz w:val="28"/>
          <w:szCs w:val="28"/>
          <w:rtl/>
          <w:lang w:bidi="ar-LB"/>
        </w:rPr>
        <w:t xml:space="preserve">هذا </w:t>
      </w:r>
      <w:r w:rsidR="004514E0">
        <w:rPr>
          <w:rFonts w:ascii="Lotus Linotype" w:hAnsi="Lotus Linotype" w:cs="Lotus Linotype" w:hint="cs"/>
          <w:sz w:val="28"/>
          <w:szCs w:val="28"/>
          <w:rtl/>
          <w:lang w:bidi="ar-LB"/>
        </w:rPr>
        <w:t>الكون في هذا المكان لا يتحد مع الأكل</w:t>
      </w:r>
      <w:r w:rsidR="001B7A76">
        <w:rPr>
          <w:rFonts w:ascii="Lotus Linotype" w:hAnsi="Lotus Linotype" w:cs="Lotus Linotype" w:hint="cs"/>
          <w:sz w:val="28"/>
          <w:szCs w:val="28"/>
          <w:rtl/>
          <w:lang w:bidi="ar-LB"/>
        </w:rPr>
        <w:t>،</w:t>
      </w:r>
      <w:r w:rsidR="004514E0">
        <w:rPr>
          <w:rFonts w:ascii="Lotus Linotype" w:hAnsi="Lotus Linotype" w:cs="Lotus Linotype" w:hint="cs"/>
          <w:sz w:val="28"/>
          <w:szCs w:val="28"/>
          <w:rtl/>
          <w:lang w:bidi="ar-LB"/>
        </w:rPr>
        <w:t xml:space="preserve"> أكل الطعام شيء والكون في هذا المكان شيء آخر</w:t>
      </w:r>
      <w:r w:rsidR="001B7A76">
        <w:rPr>
          <w:rFonts w:ascii="Lotus Linotype" w:hAnsi="Lotus Linotype" w:cs="Lotus Linotype" w:hint="cs"/>
          <w:sz w:val="28"/>
          <w:szCs w:val="28"/>
          <w:rtl/>
          <w:lang w:bidi="ar-LB"/>
        </w:rPr>
        <w:t>.</w:t>
      </w:r>
      <w:r w:rsidR="004514E0">
        <w:rPr>
          <w:rFonts w:ascii="Lotus Linotype" w:hAnsi="Lotus Linotype" w:cs="Lotus Linotype" w:hint="cs"/>
          <w:sz w:val="28"/>
          <w:szCs w:val="28"/>
          <w:rtl/>
          <w:lang w:bidi="ar-LB"/>
        </w:rPr>
        <w:t xml:space="preserve"> ومنشأ انتزاع الغصب هو الكون في هذا المكان لا الأكل، هنا لا يتحدّ المعنون في الأكل والغصب؛ لأنّ منشأ انتزاع الغصب هو الكون في مكانٍ مغصوب لا أكل الطعام المغصوب.</w:t>
      </w:r>
    </w:p>
    <w:p w:rsidR="00926993" w:rsidRDefault="001B7A76" w:rsidP="00C9629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514E0" w:rsidRPr="001B7A76">
        <w:rPr>
          <w:rFonts w:ascii="Lotus Linotype" w:hAnsi="Lotus Linotype" w:cs="Lotus Linotype" w:hint="cs"/>
          <w:b/>
          <w:bCs/>
          <w:color w:val="FF0000"/>
          <w:sz w:val="28"/>
          <w:szCs w:val="28"/>
          <w:rtl/>
          <w:lang w:bidi="ar-LB"/>
        </w:rPr>
        <w:t>وما ذكره السيّد الخوئي</w:t>
      </w:r>
      <w:r>
        <w:rPr>
          <w:rFonts w:ascii="Lotus Linotype" w:hAnsi="Lotus Linotype" w:cs="Lotus Linotype" w:hint="cs"/>
          <w:b/>
          <w:bCs/>
          <w:color w:val="FF0000"/>
          <w:sz w:val="28"/>
          <w:szCs w:val="28"/>
          <w:rtl/>
          <w:lang w:bidi="ar-LB"/>
        </w:rPr>
        <w:t xml:space="preserve"> </w:t>
      </w:r>
      <w:r>
        <w:rPr>
          <w:rFonts w:ascii="Lotus Linotype" w:hAnsi="Lotus Linotype" w:cs="TAHER" w:hint="cs"/>
          <w:b/>
          <w:bCs/>
          <w:color w:val="FF0000"/>
          <w:sz w:val="28"/>
          <w:szCs w:val="28"/>
          <w:rtl/>
          <w:lang w:bidi="ar-LB"/>
        </w:rPr>
        <w:t>&amp;</w:t>
      </w:r>
      <w:r w:rsidR="004514E0" w:rsidRPr="001B7A76">
        <w:rPr>
          <w:rFonts w:ascii="Lotus Linotype" w:hAnsi="Lotus Linotype" w:cs="Lotus Linotype" w:hint="cs"/>
          <w:b/>
          <w:bCs/>
          <w:color w:val="FF0000"/>
          <w:sz w:val="28"/>
          <w:szCs w:val="28"/>
          <w:rtl/>
          <w:lang w:bidi="ar-LB"/>
        </w:rPr>
        <w:t xml:space="preserve"> تامٌّ جدا</w:t>
      </w:r>
      <w:r w:rsidR="000030E8" w:rsidRPr="001B7A76">
        <w:rPr>
          <w:rFonts w:ascii="Lotus Linotype" w:hAnsi="Lotus Linotype" w:cs="Lotus Linotype" w:hint="cs"/>
          <w:b/>
          <w:bCs/>
          <w:color w:val="FF0000"/>
          <w:sz w:val="28"/>
          <w:szCs w:val="28"/>
          <w:rtl/>
          <w:lang w:bidi="ar-LB"/>
        </w:rPr>
        <w:t>ً</w:t>
      </w:r>
      <w:r w:rsidR="00977DFC">
        <w:rPr>
          <w:rFonts w:ascii="Lotus Linotype" w:hAnsi="Lotus Linotype" w:cs="Lotus Linotype" w:hint="cs"/>
          <w:sz w:val="28"/>
          <w:szCs w:val="28"/>
          <w:rtl/>
          <w:lang w:bidi="ar-LB"/>
        </w:rPr>
        <w:t xml:space="preserve">، </w:t>
      </w:r>
      <w:r w:rsidR="00977DFC" w:rsidRPr="001B7A76">
        <w:rPr>
          <w:rFonts w:ascii="Lotus Linotype" w:hAnsi="Lotus Linotype" w:cs="Lotus Linotype" w:hint="cs"/>
          <w:b/>
          <w:bCs/>
          <w:sz w:val="28"/>
          <w:szCs w:val="28"/>
          <w:rtl/>
          <w:lang w:bidi="ar-LB"/>
        </w:rPr>
        <w:t>في غاية المتانة والدقّة</w:t>
      </w:r>
      <w:r w:rsidR="00977DFC">
        <w:rPr>
          <w:rFonts w:ascii="Lotus Linotype" w:hAnsi="Lotus Linotype" w:cs="Lotus Linotype" w:hint="cs"/>
          <w:sz w:val="28"/>
          <w:szCs w:val="28"/>
          <w:rtl/>
          <w:lang w:bidi="ar-LB"/>
        </w:rPr>
        <w:t xml:space="preserve">؛ فالصلاة والغصب معنونهما واحد لأنّ الغصب عنوان انتزاعي. في السجود في أرض الغير منشأ انتزاع الغصب نفس السجود، نفس هذا السجود الذي هو اعتماد الجبهة على الأرض يكون منشأ الانتزاع عنوان الغصب. </w:t>
      </w:r>
    </w:p>
    <w:p w:rsidR="00977DFC" w:rsidRDefault="00926993" w:rsidP="00210D29">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lastRenderedPageBreak/>
        <w:t xml:space="preserve">     </w:t>
      </w:r>
      <w:r w:rsidR="00977DFC">
        <w:rPr>
          <w:rFonts w:ascii="Lotus Linotype" w:hAnsi="Lotus Linotype" w:cs="Lotus Linotype" w:hint="cs"/>
          <w:sz w:val="28"/>
          <w:szCs w:val="28"/>
          <w:rtl/>
          <w:lang w:bidi="ar-LB"/>
        </w:rPr>
        <w:t xml:space="preserve">نعم، القراءة حتى القيام كهيئة للمصلي حتى الركوع كهيئة للمصلي لا ينتزع منها عنوان الغصب، </w:t>
      </w:r>
      <w:r>
        <w:rPr>
          <w:rFonts w:ascii="Lotus Linotype" w:hAnsi="Lotus Linotype" w:cs="Lotus Linotype" w:hint="cs"/>
          <w:sz w:val="28"/>
          <w:szCs w:val="28"/>
          <w:rtl/>
          <w:lang w:bidi="ar-LB"/>
        </w:rPr>
        <w:t>وإنّما</w:t>
      </w:r>
      <w:r w:rsidR="00977DFC">
        <w:rPr>
          <w:rFonts w:ascii="Lotus Linotype" w:hAnsi="Lotus Linotype" w:cs="Lotus Linotype" w:hint="cs"/>
          <w:sz w:val="28"/>
          <w:szCs w:val="28"/>
          <w:rtl/>
          <w:lang w:bidi="ar-LB"/>
        </w:rPr>
        <w:t xml:space="preserve"> ي</w:t>
      </w:r>
      <w:r>
        <w:rPr>
          <w:rFonts w:ascii="Lotus Linotype" w:hAnsi="Lotus Linotype" w:cs="Lotus Linotype" w:hint="cs"/>
          <w:sz w:val="28"/>
          <w:szCs w:val="28"/>
          <w:rtl/>
          <w:lang w:bidi="ar-LB"/>
        </w:rPr>
        <w:t>ُ</w:t>
      </w:r>
      <w:r w:rsidR="00977DFC">
        <w:rPr>
          <w:rFonts w:ascii="Lotus Linotype" w:hAnsi="Lotus Linotype" w:cs="Lotus Linotype" w:hint="cs"/>
          <w:sz w:val="28"/>
          <w:szCs w:val="28"/>
          <w:rtl/>
          <w:lang w:bidi="ar-LB"/>
        </w:rPr>
        <w:t>نتزع عنوان الغصب عن مقارناتها وهو الكون في مكان مغصوب والكون في المكان المغصوب ليس متحدّاً مع الكراهة ولا مع القيام ولا مع الركوع كهيئة للمصلي ولكن</w:t>
      </w:r>
      <w:r w:rsidR="00210D29">
        <w:rPr>
          <w:rFonts w:ascii="Lotus Linotype" w:hAnsi="Lotus Linotype" w:cs="Lotus Linotype" w:hint="cs"/>
          <w:sz w:val="28"/>
          <w:szCs w:val="28"/>
          <w:rtl/>
          <w:lang w:bidi="ar-LB"/>
        </w:rPr>
        <w:t>ّ</w:t>
      </w:r>
      <w:r w:rsidR="00977DFC">
        <w:rPr>
          <w:rFonts w:ascii="Lotus Linotype" w:hAnsi="Lotus Linotype" w:cs="Lotus Linotype" w:hint="cs"/>
          <w:sz w:val="28"/>
          <w:szCs w:val="28"/>
          <w:rtl/>
          <w:lang w:bidi="ar-LB"/>
        </w:rPr>
        <w:t xml:space="preserve"> السجود</w:t>
      </w:r>
      <w:r w:rsidR="00210D29">
        <w:rPr>
          <w:rFonts w:ascii="Lotus Linotype" w:hAnsi="Lotus Linotype" w:cs="Lotus Linotype" w:hint="cs"/>
          <w:sz w:val="28"/>
          <w:szCs w:val="28"/>
          <w:rtl/>
          <w:lang w:bidi="ar-LB"/>
        </w:rPr>
        <w:t xml:space="preserve"> </w:t>
      </w:r>
      <w:r w:rsidR="00977DFC">
        <w:rPr>
          <w:rFonts w:ascii="Lotus Linotype" w:hAnsi="Lotus Linotype" w:cs="Lotus Linotype" w:hint="cs"/>
          <w:sz w:val="28"/>
          <w:szCs w:val="28"/>
          <w:rtl/>
          <w:lang w:bidi="ar-LB"/>
        </w:rPr>
        <w:t>بنفسه منشأ</w:t>
      </w:r>
      <w:r w:rsidR="00210D29">
        <w:rPr>
          <w:rFonts w:ascii="Lotus Linotype" w:hAnsi="Lotus Linotype" w:cs="Lotus Linotype" w:hint="cs"/>
          <w:sz w:val="28"/>
          <w:szCs w:val="28"/>
          <w:rtl/>
          <w:lang w:bidi="ar-LB"/>
        </w:rPr>
        <w:t>ُ</w:t>
      </w:r>
      <w:r w:rsidR="00977DFC">
        <w:rPr>
          <w:rFonts w:ascii="Lotus Linotype" w:hAnsi="Lotus Linotype" w:cs="Lotus Linotype" w:hint="cs"/>
          <w:sz w:val="28"/>
          <w:szCs w:val="28"/>
          <w:rtl/>
          <w:lang w:bidi="ar-LB"/>
        </w:rPr>
        <w:t xml:space="preserve"> انتزاع عنوان الغصب</w:t>
      </w:r>
      <w:r w:rsidR="00210D29">
        <w:rPr>
          <w:rFonts w:ascii="Lotus Linotype" w:hAnsi="Lotus Linotype" w:cs="Lotus Linotype" w:hint="cs"/>
          <w:sz w:val="28"/>
          <w:szCs w:val="28"/>
          <w:rtl/>
          <w:lang w:bidi="ar-LB"/>
        </w:rPr>
        <w:t>،</w:t>
      </w:r>
      <w:r w:rsidR="00977DFC">
        <w:rPr>
          <w:rFonts w:ascii="Lotus Linotype" w:hAnsi="Lotus Linotype" w:cs="Lotus Linotype" w:hint="cs"/>
          <w:sz w:val="28"/>
          <w:szCs w:val="28"/>
          <w:rtl/>
          <w:lang w:bidi="ar-LB"/>
        </w:rPr>
        <w:t xml:space="preserve"> ولأجل ذلك</w:t>
      </w:r>
      <w:r w:rsidR="00210D29">
        <w:rPr>
          <w:rFonts w:ascii="Lotus Linotype" w:hAnsi="Lotus Linotype" w:cs="Lotus Linotype" w:hint="cs"/>
          <w:sz w:val="28"/>
          <w:szCs w:val="28"/>
          <w:rtl/>
          <w:lang w:bidi="ar-LB"/>
        </w:rPr>
        <w:t xml:space="preserve"> لو</w:t>
      </w:r>
      <w:r w:rsidR="00977DFC">
        <w:rPr>
          <w:rFonts w:ascii="Lotus Linotype" w:hAnsi="Lotus Linotype" w:cs="Lotus Linotype" w:hint="cs"/>
          <w:sz w:val="28"/>
          <w:szCs w:val="28"/>
          <w:rtl/>
          <w:lang w:bidi="ar-LB"/>
        </w:rPr>
        <w:t xml:space="preserve"> كان هناك صلاةٌ لا سجود على الأرض فيها، كالصلاة الإيمائية أو الصلاة على الميت، فلا تبطل إذا</w:t>
      </w:r>
      <w:r w:rsidR="00210D29">
        <w:rPr>
          <w:rFonts w:ascii="Lotus Linotype" w:hAnsi="Lotus Linotype" w:cs="Lotus Linotype" w:hint="cs"/>
          <w:sz w:val="28"/>
          <w:szCs w:val="28"/>
          <w:rtl/>
          <w:lang w:bidi="ar-LB"/>
        </w:rPr>
        <w:t xml:space="preserve"> كانت تلك الصلاة في مكانٍ مغصوب،</w:t>
      </w:r>
      <w:r w:rsidR="00C9629C">
        <w:rPr>
          <w:rFonts w:ascii="Lotus Linotype" w:hAnsi="Lotus Linotype" w:cs="Lotus Linotype" w:hint="cs"/>
          <w:sz w:val="28"/>
          <w:szCs w:val="28"/>
          <w:rtl/>
          <w:lang w:bidi="ar-LB"/>
        </w:rPr>
        <w:t xml:space="preserve"> أو فرضنا أنّ شخصاً حينما يريد أن يسجد يتقدم متراً ويكون في الطريق </w:t>
      </w:r>
      <w:r w:rsidR="002B7470">
        <w:rPr>
          <w:rFonts w:ascii="Lotus Linotype" w:hAnsi="Lotus Linotype" w:cs="Lotus Linotype" w:hint="cs"/>
          <w:sz w:val="28"/>
          <w:szCs w:val="28"/>
          <w:rtl/>
          <w:lang w:bidi="ar-LB"/>
        </w:rPr>
        <w:t>و</w:t>
      </w:r>
      <w:r w:rsidR="00C9629C">
        <w:rPr>
          <w:rFonts w:ascii="Lotus Linotype" w:hAnsi="Lotus Linotype" w:cs="Lotus Linotype" w:hint="cs"/>
          <w:sz w:val="28"/>
          <w:szCs w:val="28"/>
          <w:rtl/>
          <w:lang w:bidi="ar-LB"/>
        </w:rPr>
        <w:t>حينما يقوم من السجود يتأخر متراً ويكون في ساحةٍ مملوكة للغير، لا تبطل صلاته.</w:t>
      </w:r>
    </w:p>
    <w:p w:rsidR="002B7470" w:rsidRDefault="002B7470" w:rsidP="00C9629C">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w:t>
      </w:r>
      <w:r w:rsidRPr="002B7470">
        <w:rPr>
          <w:rFonts w:ascii="Lotus Linotype" w:hAnsi="Lotus Linotype" w:cs="Lotus Linotype" w:hint="cs"/>
          <w:b/>
          <w:bCs/>
          <w:color w:val="FF0000"/>
          <w:sz w:val="28"/>
          <w:szCs w:val="28"/>
          <w:rtl/>
          <w:lang w:bidi="ar-LB"/>
        </w:rPr>
        <w:t>إشكال البحوث على السيّد الخوئي</w:t>
      </w:r>
      <w:r>
        <w:rPr>
          <w:rFonts w:ascii="Lotus Linotype" w:hAnsi="Lotus Linotype" w:cs="Lotus Linotype" w:hint="cs"/>
          <w:sz w:val="28"/>
          <w:szCs w:val="28"/>
          <w:rtl/>
          <w:lang w:bidi="ar-LB"/>
        </w:rPr>
        <w:t>]</w:t>
      </w:r>
    </w:p>
    <w:p w:rsidR="00CE38FA" w:rsidRDefault="00CE38FA" w:rsidP="002B7470">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في البحوث أشكل على ا</w:t>
      </w:r>
      <w:r w:rsidR="002B7470">
        <w:rPr>
          <w:rFonts w:ascii="Lotus Linotype" w:hAnsi="Lotus Linotype" w:cs="Lotus Linotype" w:hint="cs"/>
          <w:sz w:val="28"/>
          <w:szCs w:val="28"/>
          <w:rtl/>
          <w:lang w:bidi="ar-LB"/>
        </w:rPr>
        <w:t>لسيّد الخوئي بإشكال لا نتعقلّه،</w:t>
      </w:r>
      <w:r>
        <w:rPr>
          <w:rFonts w:ascii="Lotus Linotype" w:hAnsi="Lotus Linotype" w:cs="Lotus Linotype" w:hint="cs"/>
          <w:sz w:val="28"/>
          <w:szCs w:val="28"/>
          <w:rtl/>
          <w:lang w:bidi="ar-LB"/>
        </w:rPr>
        <w:t>ماذا قال؟</w:t>
      </w:r>
    </w:p>
    <w:p w:rsidR="00CE38FA" w:rsidRDefault="002B7470" w:rsidP="002B7470">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CE38FA">
        <w:rPr>
          <w:rFonts w:ascii="Lotus Linotype" w:hAnsi="Lotus Linotype" w:cs="Lotus Linotype" w:hint="cs"/>
          <w:sz w:val="28"/>
          <w:szCs w:val="28"/>
          <w:rtl/>
          <w:lang w:bidi="ar-LB"/>
        </w:rPr>
        <w:t>قال</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CE38FA">
        <w:rPr>
          <w:rFonts w:ascii="Lotus Linotype" w:hAnsi="Lotus Linotype" w:cs="Lotus Linotype" w:hint="cs"/>
          <w:sz w:val="28"/>
          <w:szCs w:val="28"/>
          <w:rtl/>
          <w:lang w:bidi="ar-LB"/>
        </w:rPr>
        <w:t>: كلام 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CE38FA">
        <w:rPr>
          <w:rFonts w:ascii="Lotus Linotype" w:hAnsi="Lotus Linotype" w:cs="Lotus Linotype" w:hint="cs"/>
          <w:sz w:val="28"/>
          <w:szCs w:val="28"/>
          <w:rtl/>
          <w:lang w:bidi="ar-LB"/>
        </w:rPr>
        <w:t xml:space="preserve"> متين وإن أخطأ في تطبيق ما ذكره على بعض الأمثلة، الصلاة والغصب ليسا عنوانين مبدأيين،</w:t>
      </w:r>
      <w:r w:rsidR="0051003F">
        <w:rPr>
          <w:rFonts w:ascii="Lotus Linotype" w:hAnsi="Lotus Linotype" w:cs="Lotus Linotype" w:hint="cs"/>
          <w:sz w:val="28"/>
          <w:szCs w:val="28"/>
          <w:rtl/>
          <w:lang w:bidi="ar-LB"/>
        </w:rPr>
        <w:t xml:space="preserve"> العنوان المبدأي هو الصلاتيّة والغصبيّة. الصلاتية غير الغصبيّة، فلا يصحّ أن تقول: الصلاتيّة في هذا المكان غصبيّةٌ، الغصبيّةُ في هذا المكا</w:t>
      </w:r>
      <w:r w:rsidR="005B28F8">
        <w:rPr>
          <w:rFonts w:ascii="Lotus Linotype" w:hAnsi="Lotus Linotype" w:cs="Lotus Linotype" w:hint="cs"/>
          <w:sz w:val="28"/>
          <w:szCs w:val="28"/>
          <w:rtl/>
          <w:lang w:bidi="ar-LB"/>
        </w:rPr>
        <w:t>ن صلاتيةٌ.</w:t>
      </w:r>
      <w:r w:rsidR="0051003F">
        <w:rPr>
          <w:rFonts w:ascii="Lotus Linotype" w:hAnsi="Lotus Linotype" w:cs="Lotus Linotype" w:hint="cs"/>
          <w:sz w:val="28"/>
          <w:szCs w:val="28"/>
          <w:rtl/>
          <w:lang w:bidi="ar-LB"/>
        </w:rPr>
        <w:t xml:space="preserve"> نعم</w:t>
      </w:r>
      <w:r w:rsidR="005B28F8">
        <w:rPr>
          <w:rFonts w:ascii="Lotus Linotype" w:hAnsi="Lotus Linotype" w:cs="Lotus Linotype" w:hint="cs"/>
          <w:sz w:val="28"/>
          <w:szCs w:val="28"/>
          <w:rtl/>
          <w:lang w:bidi="ar-LB"/>
        </w:rPr>
        <w:t>، ا</w:t>
      </w:r>
      <w:r w:rsidR="0051003F">
        <w:rPr>
          <w:rFonts w:ascii="Lotus Linotype" w:hAnsi="Lotus Linotype" w:cs="Lotus Linotype" w:hint="cs"/>
          <w:sz w:val="28"/>
          <w:szCs w:val="28"/>
          <w:rtl/>
          <w:lang w:bidi="ar-LB"/>
        </w:rPr>
        <w:t>لصلاة في هذا المكان غصبٌ لأنّ الصلاة عنوان اشتقاقي، ليس معنى العنوان الاشتقاقي أن يُحمل على شخصٍ، قد يكون العنوان الاشتقاقي محمولاً على فعلٍ</w:t>
      </w:r>
      <w:r>
        <w:rPr>
          <w:rFonts w:ascii="Lotus Linotype" w:hAnsi="Lotus Linotype" w:cs="Lotus Linotype" w:hint="cs"/>
          <w:sz w:val="28"/>
          <w:szCs w:val="28"/>
          <w:rtl/>
          <w:lang w:bidi="ar-LB"/>
        </w:rPr>
        <w:t>:</w:t>
      </w:r>
      <w:r w:rsidR="0051003F">
        <w:rPr>
          <w:rFonts w:ascii="Lotus Linotype" w:hAnsi="Lotus Linotype" w:cs="Lotus Linotype" w:hint="cs"/>
          <w:sz w:val="28"/>
          <w:szCs w:val="28"/>
          <w:rtl/>
          <w:lang w:bidi="ar-LB"/>
        </w:rPr>
        <w:t xml:space="preserve"> ضربٌ شديد</w:t>
      </w:r>
      <w:r>
        <w:rPr>
          <w:rFonts w:ascii="Lotus Linotype" w:hAnsi="Lotus Linotype" w:cs="Lotus Linotype" w:hint="cs"/>
          <w:sz w:val="28"/>
          <w:szCs w:val="28"/>
          <w:rtl/>
          <w:lang w:bidi="ar-LB"/>
        </w:rPr>
        <w:t>؛</w:t>
      </w:r>
      <w:r w:rsidR="0051003F">
        <w:rPr>
          <w:rFonts w:ascii="Lotus Linotype" w:hAnsi="Lotus Linotype" w:cs="Lotus Linotype" w:hint="cs"/>
          <w:sz w:val="28"/>
          <w:szCs w:val="28"/>
          <w:rtl/>
          <w:lang w:bidi="ar-LB"/>
        </w:rPr>
        <w:t xml:space="preserve"> شديد عنو</w:t>
      </w:r>
      <w:r w:rsidR="005B28F8">
        <w:rPr>
          <w:rFonts w:ascii="Lotus Linotype" w:hAnsi="Lotus Linotype" w:cs="Lotus Linotype" w:hint="cs"/>
          <w:sz w:val="28"/>
          <w:szCs w:val="28"/>
          <w:rtl/>
          <w:lang w:bidi="ar-LB"/>
        </w:rPr>
        <w:t>ان اشتقاقي ولكن يُحمل على الضرب.</w:t>
      </w:r>
      <w:r w:rsidR="0051003F">
        <w:rPr>
          <w:rFonts w:ascii="Lotus Linotype" w:hAnsi="Lotus Linotype" w:cs="Lotus Linotype" w:hint="cs"/>
          <w:sz w:val="28"/>
          <w:szCs w:val="28"/>
          <w:rtl/>
          <w:lang w:bidi="ar-LB"/>
        </w:rPr>
        <w:t xml:space="preserve"> صلاة يعني</w:t>
      </w:r>
      <w:r>
        <w:rPr>
          <w:rFonts w:ascii="Lotus Linotype" w:hAnsi="Lotus Linotype" w:cs="Lotus Linotype" w:hint="cs"/>
          <w:sz w:val="28"/>
          <w:szCs w:val="28"/>
          <w:rtl/>
          <w:lang w:bidi="ar-LB"/>
        </w:rPr>
        <w:t>:</w:t>
      </w:r>
      <w:r w:rsidR="0051003F">
        <w:rPr>
          <w:rFonts w:ascii="Lotus Linotype" w:hAnsi="Lotus Linotype" w:cs="Lotus Linotype" w:hint="cs"/>
          <w:sz w:val="28"/>
          <w:szCs w:val="28"/>
          <w:rtl/>
          <w:lang w:bidi="ar-LB"/>
        </w:rPr>
        <w:t xml:space="preserve"> ذاتٌ ثبت لها الصلاتية ما ثبت له الصلاتية، الغصب</w:t>
      </w:r>
      <w:r>
        <w:rPr>
          <w:rFonts w:ascii="Lotus Linotype" w:hAnsi="Lotus Linotype" w:cs="Lotus Linotype" w:hint="cs"/>
          <w:sz w:val="28"/>
          <w:szCs w:val="28"/>
          <w:rtl/>
          <w:lang w:bidi="ar-LB"/>
        </w:rPr>
        <w:t>:</w:t>
      </w:r>
      <w:r w:rsidR="0051003F">
        <w:rPr>
          <w:rFonts w:ascii="Lotus Linotype" w:hAnsi="Lotus Linotype" w:cs="Lotus Linotype" w:hint="cs"/>
          <w:sz w:val="28"/>
          <w:szCs w:val="28"/>
          <w:rtl/>
          <w:lang w:bidi="ar-LB"/>
        </w:rPr>
        <w:t xml:space="preserve"> ذاتٌ ثبت له</w:t>
      </w:r>
      <w:r>
        <w:rPr>
          <w:rFonts w:ascii="Lotus Linotype" w:hAnsi="Lotus Linotype" w:cs="Lotus Linotype" w:hint="cs"/>
          <w:sz w:val="28"/>
          <w:szCs w:val="28"/>
          <w:rtl/>
          <w:lang w:bidi="ar-LB"/>
        </w:rPr>
        <w:t>ا</w:t>
      </w:r>
      <w:r w:rsidR="0051003F">
        <w:rPr>
          <w:rFonts w:ascii="Lotus Linotype" w:hAnsi="Lotus Linotype" w:cs="Lotus Linotype" w:hint="cs"/>
          <w:sz w:val="28"/>
          <w:szCs w:val="28"/>
          <w:rtl/>
          <w:lang w:bidi="ar-LB"/>
        </w:rPr>
        <w:t xml:space="preserve"> الغصبيّة </w:t>
      </w:r>
      <w:r>
        <w:rPr>
          <w:rFonts w:ascii="Lotus Linotype" w:hAnsi="Lotus Linotype" w:cs="Lotus Linotype" w:hint="cs"/>
          <w:sz w:val="28"/>
          <w:szCs w:val="28"/>
          <w:rtl/>
          <w:lang w:bidi="ar-LB"/>
        </w:rPr>
        <w:t>أو ما ثبت له الغصبيّة.</w:t>
      </w:r>
    </w:p>
    <w:p w:rsidR="002B7470" w:rsidRDefault="0051003F" w:rsidP="002B7470">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ثم يقول</w:t>
      </w:r>
      <w:r w:rsidR="002B7470">
        <w:rPr>
          <w:rFonts w:ascii="Lotus Linotype" w:hAnsi="Lotus Linotype" w:cs="Lotus Linotype" w:hint="cs"/>
          <w:sz w:val="28"/>
          <w:szCs w:val="28"/>
          <w:rtl/>
          <w:lang w:bidi="ar-LB"/>
        </w:rPr>
        <w:t xml:space="preserve"> </w:t>
      </w:r>
      <w:r w:rsidR="002B7470">
        <w:rPr>
          <w:rFonts w:ascii="Lotus Linotype" w:hAnsi="Lotus Linotype" w:cs="TAHER" w:hint="cs"/>
          <w:sz w:val="28"/>
          <w:szCs w:val="28"/>
          <w:rtl/>
          <w:lang w:bidi="ar-LB"/>
        </w:rPr>
        <w:t xml:space="preserve">+ </w:t>
      </w:r>
      <w:r w:rsidR="002B7470" w:rsidRPr="002B7470">
        <w:rPr>
          <w:rFonts w:ascii="Lotus Linotype" w:hAnsi="Lotus Linotype" w:cs="Lotus Linotype"/>
          <w:sz w:val="28"/>
          <w:szCs w:val="28"/>
          <w:rtl/>
          <w:lang w:bidi="ar-LB"/>
        </w:rPr>
        <w:t>في البحوث</w:t>
      </w:r>
      <w:r>
        <w:rPr>
          <w:rFonts w:ascii="Lotus Linotype" w:hAnsi="Lotus Linotype" w:cs="Lotus Linotype" w:hint="cs"/>
          <w:sz w:val="28"/>
          <w:szCs w:val="28"/>
          <w:rtl/>
          <w:lang w:bidi="ar-LB"/>
        </w:rPr>
        <w:t>:</w:t>
      </w:r>
    </w:p>
    <w:p w:rsidR="0051003F" w:rsidRDefault="002B7470" w:rsidP="005B28F8">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51003F">
        <w:rPr>
          <w:rFonts w:ascii="Lotus Linotype" w:hAnsi="Lotus Linotype" w:cs="Lotus Linotype" w:hint="cs"/>
          <w:sz w:val="28"/>
          <w:szCs w:val="28"/>
          <w:rtl/>
          <w:lang w:bidi="ar-LB"/>
        </w:rPr>
        <w:t xml:space="preserve"> أنا لا أوافق 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Pr>
          <w:rFonts w:ascii="Lotus Linotype" w:hAnsi="Lotus Linotype" w:cs="Lotus Linotype" w:hint="cs"/>
          <w:sz w:val="28"/>
          <w:szCs w:val="28"/>
          <w:rtl/>
          <w:lang w:bidi="ar-LB"/>
        </w:rPr>
        <w:t xml:space="preserve"> </w:t>
      </w:r>
      <w:r w:rsidR="0051003F">
        <w:rPr>
          <w:rFonts w:ascii="Lotus Linotype" w:hAnsi="Lotus Linotype" w:cs="Lotus Linotype" w:hint="cs"/>
          <w:sz w:val="28"/>
          <w:szCs w:val="28"/>
          <w:rtl/>
          <w:lang w:bidi="ar-LB"/>
        </w:rPr>
        <w:t>في مبناه  في جواز اجتماع الأمر والنهي، مبنى المحقق النائيني يختلف عمّا أقول به، المحقق النائيني يقول</w:t>
      </w:r>
      <w:r w:rsidR="005B28F8">
        <w:rPr>
          <w:rFonts w:ascii="Lotus Linotype" w:hAnsi="Lotus Linotype" w:cs="Lotus Linotype" w:hint="cs"/>
          <w:sz w:val="28"/>
          <w:szCs w:val="28"/>
          <w:rtl/>
          <w:lang w:bidi="ar-LB"/>
        </w:rPr>
        <w:t>:</w:t>
      </w:r>
      <w:r w:rsidR="0051003F">
        <w:rPr>
          <w:rFonts w:ascii="Lotus Linotype" w:hAnsi="Lotus Linotype" w:cs="Lotus Linotype" w:hint="cs"/>
          <w:sz w:val="28"/>
          <w:szCs w:val="28"/>
          <w:rtl/>
          <w:lang w:bidi="ar-LB"/>
        </w:rPr>
        <w:t xml:space="preserve"> تعدد </w:t>
      </w:r>
      <w:r w:rsidR="005B28F8">
        <w:rPr>
          <w:rFonts w:ascii="Lotus Linotype" w:hAnsi="Lotus Linotype" w:cs="Lotus Linotype" w:hint="cs"/>
          <w:sz w:val="28"/>
          <w:szCs w:val="28"/>
          <w:rtl/>
          <w:lang w:bidi="ar-LB"/>
        </w:rPr>
        <w:t xml:space="preserve">المعنون </w:t>
      </w:r>
      <w:r w:rsidR="0051003F">
        <w:rPr>
          <w:rFonts w:ascii="Lotus Linotype" w:hAnsi="Lotus Linotype" w:cs="Lotus Linotype" w:hint="cs"/>
          <w:sz w:val="28"/>
          <w:szCs w:val="28"/>
          <w:rtl/>
          <w:lang w:bidi="ar-LB"/>
        </w:rPr>
        <w:t>الخارجي مسوّغ لجواز اجتماع الأمر والنهي، أي لا بدّ أن يكون التركيب  في الخارج</w:t>
      </w:r>
      <w:r w:rsidR="00006FE5">
        <w:rPr>
          <w:rFonts w:ascii="Lotus Linotype" w:hAnsi="Lotus Linotype" w:cs="Lotus Linotype" w:hint="cs"/>
          <w:sz w:val="28"/>
          <w:szCs w:val="28"/>
          <w:rtl/>
          <w:lang w:bidi="ar-LB"/>
        </w:rPr>
        <w:t xml:space="preserve"> انضماميّاً بين الواجب والحرام</w:t>
      </w:r>
      <w:r w:rsidR="005B28F8">
        <w:rPr>
          <w:rFonts w:ascii="Lotus Linotype" w:hAnsi="Lotus Linotype" w:cs="Lotus Linotype" w:hint="cs"/>
          <w:sz w:val="28"/>
          <w:szCs w:val="28"/>
          <w:rtl/>
          <w:lang w:bidi="ar-LB"/>
        </w:rPr>
        <w:t>. أنا لا أرى ذلك</w:t>
      </w:r>
      <w:r w:rsidR="00006FE5">
        <w:rPr>
          <w:rFonts w:ascii="Lotus Linotype" w:hAnsi="Lotus Linotype" w:cs="Lotus Linotype" w:hint="cs"/>
          <w:sz w:val="28"/>
          <w:szCs w:val="28"/>
          <w:rtl/>
          <w:lang w:bidi="ar-LB"/>
        </w:rPr>
        <w:t>، أنا أكتفي بتعدد العنوان وإن اتحدّ المعنون خارجاً، لكن أقول: نتيجة كلامي لا تختلف عن نتيجة كلام المحقق النائيني إلّا في موردٍ واحدٍ بسيط:</w:t>
      </w:r>
    </w:p>
    <w:p w:rsidR="00006FE5" w:rsidRDefault="005B28F8" w:rsidP="005B28F8">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t xml:space="preserve">     </w:t>
      </w:r>
      <w:r w:rsidR="00006FE5">
        <w:rPr>
          <w:rFonts w:ascii="Lotus Linotype" w:hAnsi="Lotus Linotype" w:cs="Lotus Linotype" w:hint="cs"/>
          <w:sz w:val="28"/>
          <w:szCs w:val="28"/>
          <w:rtl/>
          <w:lang w:bidi="ar-LB"/>
        </w:rPr>
        <w:t>المحقق النائيني</w:t>
      </w:r>
      <w:r>
        <w:rPr>
          <w:rFonts w:ascii="Lotus Linotype" w:hAnsi="Lotus Linotype" w:cs="Lotus Linotype" w:hint="cs"/>
          <w:sz w:val="28"/>
          <w:szCs w:val="28"/>
          <w:rtl/>
          <w:lang w:bidi="ar-LB"/>
        </w:rPr>
        <w:t xml:space="preserve"> </w:t>
      </w:r>
      <w:r>
        <w:rPr>
          <w:rFonts w:ascii="Lotus Linotype" w:hAnsi="Lotus Linotype" w:cs="TAHER" w:hint="cs"/>
          <w:sz w:val="28"/>
          <w:szCs w:val="28"/>
          <w:rtl/>
          <w:lang w:bidi="ar-LB"/>
        </w:rPr>
        <w:t>&amp;</w:t>
      </w:r>
      <w:r w:rsidR="00006FE5">
        <w:rPr>
          <w:rFonts w:ascii="Lotus Linotype" w:hAnsi="Lotus Linotype" w:cs="Lotus Linotype" w:hint="cs"/>
          <w:sz w:val="28"/>
          <w:szCs w:val="28"/>
          <w:rtl/>
          <w:lang w:bidi="ar-LB"/>
        </w:rPr>
        <w:t xml:space="preserve"> قال بجواز اجتماع الأمر والنهي مع تعدد المعنون، أنا أقول بجواز اجتماع الأمر والنهي مع تعدد العنوان المبدأي، الصلاة والغصب ليسا عنوانين مبدأيين بل هما مشتركان في جزءٍ، ما هو ذلك الجزء المشترك؟ ذاتٌ، أو فقل ما</w:t>
      </w:r>
      <w:r>
        <w:rPr>
          <w:rFonts w:ascii="Lotus Linotype" w:hAnsi="Lotus Linotype" w:cs="Lotus Linotype" w:hint="cs"/>
          <w:sz w:val="28"/>
          <w:szCs w:val="28"/>
          <w:rtl/>
          <w:lang w:bidi="ar-LB"/>
        </w:rPr>
        <w:t xml:space="preserve"> </w:t>
      </w:r>
      <w:r w:rsidR="00006FE5">
        <w:rPr>
          <w:rFonts w:ascii="Lotus Linotype" w:hAnsi="Lotus Linotype" w:cs="Lotus Linotype" w:hint="cs"/>
          <w:sz w:val="28"/>
          <w:szCs w:val="28"/>
          <w:rtl/>
          <w:lang w:bidi="ar-LB"/>
        </w:rPr>
        <w:t>ذاتٌ ثبت لها الصلاتيّة ذات ثبت لها الغصب</w:t>
      </w:r>
      <w:r>
        <w:rPr>
          <w:rFonts w:ascii="Lotus Linotype" w:hAnsi="Lotus Linotype" w:cs="Lotus Linotype" w:hint="cs"/>
          <w:sz w:val="28"/>
          <w:szCs w:val="28"/>
          <w:rtl/>
          <w:lang w:bidi="ar-LB"/>
        </w:rPr>
        <w:t>.</w:t>
      </w:r>
    </w:p>
    <w:p w:rsidR="00006FE5" w:rsidRDefault="00006FE5" w:rsidP="005B28F8">
      <w:pPr>
        <w:jc w:val="both"/>
        <w:rPr>
          <w:rFonts w:ascii="Lotus Linotype" w:hAnsi="Lotus Linotype" w:cs="Lotus Linotype" w:hint="cs"/>
          <w:sz w:val="28"/>
          <w:szCs w:val="28"/>
          <w:rtl/>
          <w:lang w:bidi="ar-LB"/>
        </w:rPr>
      </w:pPr>
      <w:r>
        <w:rPr>
          <w:rFonts w:ascii="Lotus Linotype" w:hAnsi="Lotus Linotype" w:cs="Lotus Linotype" w:hint="cs"/>
          <w:sz w:val="28"/>
          <w:szCs w:val="28"/>
          <w:rtl/>
          <w:lang w:bidi="ar-LB"/>
        </w:rPr>
        <w:lastRenderedPageBreak/>
        <w:t>وكلما كان هناك جزء مشترك بين عنوان متعلّق الأمر وعنوان متعلّق النهي فيمتنع اجتماع الأمر والنهي لما سيذكره قريباً إن شاء الله</w:t>
      </w:r>
      <w:r w:rsidR="005B28F8">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فالذات جزء مشترك بين العنوانين، نظير: أكرم عالماً ولا تكرم الفاسق</w:t>
      </w:r>
      <w:r w:rsidR="005B28F8">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الإكرام جزء مشترك بين العنوانين.</w:t>
      </w:r>
    </w:p>
    <w:p w:rsidR="00006FE5" w:rsidRPr="005B28F8" w:rsidRDefault="001A5ACF" w:rsidP="001A5ACF">
      <w:pPr>
        <w:jc w:val="both"/>
        <w:rPr>
          <w:rFonts w:ascii="Lotus Linotype" w:hAnsi="Lotus Linotype" w:cs="Lotus Linotype" w:hint="cs"/>
          <w:b/>
          <w:bCs/>
          <w:sz w:val="28"/>
          <w:szCs w:val="28"/>
          <w:rtl/>
          <w:lang w:bidi="ar-LB"/>
        </w:rPr>
      </w:pPr>
      <w:r w:rsidRPr="005B28F8">
        <w:rPr>
          <w:rFonts w:ascii="Lotus Linotype" w:hAnsi="Lotus Linotype" w:cs="Lotus Linotype" w:hint="cs"/>
          <w:b/>
          <w:bCs/>
          <w:sz w:val="28"/>
          <w:szCs w:val="28"/>
          <w:rtl/>
          <w:lang w:bidi="ar-LB"/>
        </w:rPr>
        <w:t>ما هو ذلك المورد الذي اختلف المحقق النائيني</w:t>
      </w:r>
      <w:r w:rsidR="005B28F8">
        <w:rPr>
          <w:rFonts w:ascii="Lotus Linotype" w:hAnsi="Lotus Linotype" w:cs="Lotus Linotype" w:hint="cs"/>
          <w:b/>
          <w:bCs/>
          <w:sz w:val="28"/>
          <w:szCs w:val="28"/>
          <w:rtl/>
          <w:lang w:bidi="ar-LB"/>
        </w:rPr>
        <w:t xml:space="preserve"> </w:t>
      </w:r>
      <w:r w:rsidR="005B28F8">
        <w:rPr>
          <w:rFonts w:ascii="Lotus Linotype" w:hAnsi="Lotus Linotype" w:cs="TAHER" w:hint="cs"/>
          <w:b/>
          <w:bCs/>
          <w:sz w:val="28"/>
          <w:szCs w:val="28"/>
          <w:rtl/>
          <w:lang w:bidi="ar-LB"/>
        </w:rPr>
        <w:t>&amp;</w:t>
      </w:r>
      <w:r w:rsidRPr="005B28F8">
        <w:rPr>
          <w:rFonts w:ascii="Lotus Linotype" w:hAnsi="Lotus Linotype" w:cs="Lotus Linotype" w:hint="cs"/>
          <w:b/>
          <w:bCs/>
          <w:sz w:val="28"/>
          <w:szCs w:val="28"/>
          <w:rtl/>
          <w:lang w:bidi="ar-LB"/>
        </w:rPr>
        <w:t xml:space="preserve"> عن السيد الصدر</w:t>
      </w:r>
      <w:r w:rsidR="005B28F8">
        <w:rPr>
          <w:rFonts w:ascii="Lotus Linotype" w:hAnsi="Lotus Linotype" w:cs="Lotus Linotype" w:hint="cs"/>
          <w:b/>
          <w:bCs/>
          <w:sz w:val="28"/>
          <w:szCs w:val="28"/>
          <w:rtl/>
          <w:lang w:bidi="ar-LB"/>
        </w:rPr>
        <w:t xml:space="preserve"> </w:t>
      </w:r>
      <w:r w:rsidR="005B28F8">
        <w:rPr>
          <w:rFonts w:ascii="Lotus Linotype" w:hAnsi="Lotus Linotype" w:cs="TAHER" w:hint="cs"/>
          <w:b/>
          <w:bCs/>
          <w:sz w:val="28"/>
          <w:szCs w:val="28"/>
          <w:rtl/>
          <w:lang w:bidi="ar-LB"/>
        </w:rPr>
        <w:t>&amp;</w:t>
      </w:r>
      <w:r w:rsidRPr="005B28F8">
        <w:rPr>
          <w:rFonts w:ascii="Lotus Linotype" w:hAnsi="Lotus Linotype" w:cs="Lotus Linotype" w:hint="cs"/>
          <w:b/>
          <w:bCs/>
          <w:sz w:val="28"/>
          <w:szCs w:val="28"/>
          <w:rtl/>
          <w:lang w:bidi="ar-LB"/>
        </w:rPr>
        <w:t>؟</w:t>
      </w:r>
    </w:p>
    <w:p w:rsidR="005B28F8" w:rsidRDefault="005B28F8" w:rsidP="005B28F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A5ACF">
        <w:rPr>
          <w:rFonts w:ascii="Lotus Linotype" w:hAnsi="Lotus Linotype" w:cs="Lotus Linotype" w:hint="cs"/>
          <w:sz w:val="28"/>
          <w:szCs w:val="28"/>
          <w:rtl/>
          <w:lang w:bidi="ar-LB"/>
        </w:rPr>
        <w:t>مثال: الأمر برسم خطٍ والنهي عن الانحناء في الخط</w:t>
      </w:r>
      <w:r>
        <w:rPr>
          <w:rFonts w:ascii="Lotus Linotype" w:hAnsi="Lotus Linotype" w:cs="Lotus Linotype" w:hint="cs"/>
          <w:sz w:val="28"/>
          <w:szCs w:val="28"/>
          <w:rtl/>
          <w:lang w:bidi="ar-LB"/>
        </w:rPr>
        <w:t>.</w:t>
      </w:r>
    </w:p>
    <w:p w:rsidR="001A5ACF" w:rsidRPr="00A630DE" w:rsidRDefault="005B28F8" w:rsidP="005B28F8">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1A5ACF">
        <w:rPr>
          <w:rFonts w:ascii="Lotus Linotype" w:hAnsi="Lotus Linotype" w:cs="Lotus Linotype" w:hint="cs"/>
          <w:sz w:val="28"/>
          <w:szCs w:val="28"/>
          <w:rtl/>
          <w:lang w:bidi="ar-LB"/>
        </w:rPr>
        <w:t xml:space="preserve"> يقول السيد الصدر: المعنون فيهما واحد لأنّ الانحناء فصل للخط، الفصل متحد</w:t>
      </w:r>
      <w:r>
        <w:rPr>
          <w:rFonts w:ascii="Lotus Linotype" w:hAnsi="Lotus Linotype" w:cs="Lotus Linotype" w:hint="cs"/>
          <w:sz w:val="28"/>
          <w:szCs w:val="28"/>
          <w:rtl/>
          <w:lang w:bidi="ar-LB"/>
        </w:rPr>
        <w:t>ٌ مع جنسه في الخارج،</w:t>
      </w:r>
      <w:r w:rsidR="001A5ACF">
        <w:rPr>
          <w:rFonts w:ascii="Lotus Linotype" w:hAnsi="Lotus Linotype" w:cs="Lotus Linotype" w:hint="cs"/>
          <w:sz w:val="28"/>
          <w:szCs w:val="28"/>
          <w:rtl/>
          <w:lang w:bidi="ar-LB"/>
        </w:rPr>
        <w:t xml:space="preserve"> المعنون واحد ولذا المحقق النائيني يرى امتناع اجتماع الأمر والنهي لوحدة المعنون بين الجنس والفصل. أمّا أنا أرى جواز </w:t>
      </w:r>
      <w:r>
        <w:rPr>
          <w:rFonts w:ascii="Lotus Linotype" w:hAnsi="Lotus Linotype" w:cs="Lotus Linotype" w:hint="cs"/>
          <w:sz w:val="28"/>
          <w:szCs w:val="28"/>
          <w:rtl/>
          <w:lang w:bidi="ar-LB"/>
        </w:rPr>
        <w:t>الاجتماع في هذا الفرض</w:t>
      </w:r>
      <w:r w:rsidR="001A5ACF">
        <w:rPr>
          <w:rFonts w:ascii="Lotus Linotype" w:hAnsi="Lotus Linotype" w:cs="Lotus Linotype" w:hint="cs"/>
          <w:sz w:val="28"/>
          <w:szCs w:val="28"/>
          <w:rtl/>
          <w:lang w:bidi="ar-LB"/>
        </w:rPr>
        <w:t xml:space="preserve"> لعدم اشتمال هذين العنوانين أي عنوان الخط وعنوان </w:t>
      </w:r>
      <w:r w:rsidR="001A5ACF" w:rsidRPr="00A630DE">
        <w:rPr>
          <w:rFonts w:ascii="Lotus Linotype" w:hAnsi="Lotus Linotype" w:cs="Lotus Linotype"/>
          <w:sz w:val="28"/>
          <w:szCs w:val="28"/>
          <w:rtl/>
          <w:lang w:bidi="ar-LB"/>
        </w:rPr>
        <w:t>الانحناء على جزء مشترك</w:t>
      </w:r>
      <w:r w:rsidR="009F452D" w:rsidRPr="00A630DE">
        <w:rPr>
          <w:rFonts w:ascii="Lotus Linotype" w:hAnsi="Lotus Linotype" w:cs="Lotus Linotype"/>
          <w:sz w:val="28"/>
          <w:szCs w:val="28"/>
          <w:rtl/>
          <w:lang w:bidi="ar-LB"/>
        </w:rPr>
        <w:t xml:space="preserve"> بخلاف عنوان المنحني، المنحني بمعنى ذاتٌ ثبت له الانحناء.</w:t>
      </w:r>
    </w:p>
    <w:p w:rsidR="009F452D" w:rsidRDefault="005B28F8" w:rsidP="009F452D">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F452D" w:rsidRPr="00A630DE">
        <w:rPr>
          <w:rFonts w:ascii="Lotus Linotype" w:hAnsi="Lotus Linotype" w:cs="Lotus Linotype"/>
          <w:sz w:val="28"/>
          <w:szCs w:val="28"/>
          <w:rtl/>
          <w:lang w:bidi="ar-LB"/>
        </w:rPr>
        <w:t>هذا الكلام للسيد الصدر في البحوث كما عرضت في خدمتكم كلامٌ لا نتعقله، لماذا لا نتعقله سيأتي وجه ذلك في الليلة القادمة إن شاء الله.</w:t>
      </w:r>
    </w:p>
    <w:p w:rsidR="005B28F8" w:rsidRDefault="005B28F8" w:rsidP="009F452D">
      <w:pPr>
        <w:jc w:val="both"/>
        <w:rPr>
          <w:rFonts w:ascii="Lotus Linotype" w:hAnsi="Lotus Linotype" w:cs="Lotus Linotype"/>
          <w:sz w:val="28"/>
          <w:szCs w:val="28"/>
          <w:rtl/>
          <w:lang w:bidi="ar-LB"/>
        </w:rPr>
      </w:pPr>
    </w:p>
    <w:p w:rsidR="005B28F8" w:rsidRDefault="005B28F8" w:rsidP="009F452D">
      <w:pPr>
        <w:jc w:val="both"/>
        <w:rPr>
          <w:rFonts w:ascii="Lotus Linotype" w:hAnsi="Lotus Linotype" w:cs="Lotus Linotype"/>
          <w:sz w:val="28"/>
          <w:szCs w:val="28"/>
          <w:rtl/>
          <w:lang w:bidi="ar-LB"/>
        </w:rPr>
      </w:pPr>
    </w:p>
    <w:p w:rsidR="005B28F8" w:rsidRDefault="005B28F8" w:rsidP="009F452D">
      <w:pPr>
        <w:jc w:val="both"/>
        <w:rPr>
          <w:rFonts w:ascii="Lotus Linotype" w:hAnsi="Lotus Linotype" w:cs="Lotus Linotype"/>
          <w:sz w:val="28"/>
          <w:szCs w:val="28"/>
          <w:rtl/>
          <w:lang w:bidi="ar-LB"/>
        </w:rPr>
      </w:pPr>
    </w:p>
    <w:p w:rsidR="005B28F8" w:rsidRDefault="005B28F8" w:rsidP="009F452D">
      <w:pPr>
        <w:jc w:val="both"/>
        <w:rPr>
          <w:rFonts w:ascii="Lotus Linotype" w:hAnsi="Lotus Linotype" w:cs="Lotus Linotype"/>
          <w:sz w:val="28"/>
          <w:szCs w:val="28"/>
          <w:rtl/>
          <w:lang w:bidi="ar-LB"/>
        </w:rPr>
      </w:pPr>
    </w:p>
    <w:p w:rsidR="005B28F8" w:rsidRPr="00A630DE" w:rsidRDefault="005B28F8" w:rsidP="009F452D">
      <w:pPr>
        <w:jc w:val="both"/>
        <w:rPr>
          <w:rFonts w:ascii="Lotus Linotype" w:hAnsi="Lotus Linotype" w:cs="Lotus Linotype" w:hint="cs"/>
          <w:sz w:val="28"/>
          <w:szCs w:val="28"/>
          <w:rtl/>
          <w:lang w:bidi="ar-LB"/>
        </w:rPr>
      </w:pPr>
    </w:p>
    <w:p w:rsidR="000B4CE4" w:rsidRPr="000B4CE4" w:rsidRDefault="00A630DE" w:rsidP="008B245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Pr>
          <w:rFonts w:ascii="Lotus Linotype" w:hAnsi="Lotus Linotype" w:cs="Lotus Linotype"/>
          <w:sz w:val="28"/>
          <w:szCs w:val="28"/>
          <w:rtl/>
          <w:lang w:bidi="ar-LB"/>
        </w:rPr>
        <w:t>والحمد لله رب العالمين</w:t>
      </w:r>
      <w:r w:rsidR="00505578">
        <w:rPr>
          <w:rFonts w:ascii="Lotus Linotype" w:hAnsi="Lotus Linotype" w:cs="Lotus Linotype" w:hint="cs"/>
          <w:sz w:val="28"/>
          <w:szCs w:val="28"/>
          <w:rtl/>
          <w:lang w:bidi="ar-LB"/>
        </w:rPr>
        <w:t>.</w:t>
      </w:r>
    </w:p>
    <w:sectPr w:rsidR="000B4CE4" w:rsidRPr="000B4CE4" w:rsidSect="00625DDA">
      <w:foot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87" w:rsidRDefault="00B00B87" w:rsidP="00A630DE">
      <w:pPr>
        <w:spacing w:after="0" w:line="240" w:lineRule="auto"/>
      </w:pPr>
      <w:r>
        <w:separator/>
      </w:r>
    </w:p>
  </w:endnote>
  <w:endnote w:type="continuationSeparator" w:id="0">
    <w:p w:rsidR="00B00B87" w:rsidRDefault="00B00B87" w:rsidP="00A6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otus Linotype">
    <w:charset w:val="00"/>
    <w:family w:val="auto"/>
    <w:pitch w:val="variable"/>
    <w:sig w:usb0="00002007" w:usb1="80000000" w:usb2="00000008" w:usb3="00000000" w:csb0="00000043"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charset w:val="00"/>
    <w:family w:val="script"/>
    <w:pitch w:val="variable"/>
    <w:sig w:usb0="A000206F" w:usb1="C0000000" w:usb2="00000008" w:usb3="00000000" w:csb0="000000D3" w:csb1="00000000"/>
  </w:font>
  <w:font w:name="TAHER">
    <w:charset w:val="B2"/>
    <w:family w:val="auto"/>
    <w:pitch w:val="variable"/>
    <w:sig w:usb0="00002001" w:usb1="00000000" w:usb2="00000000" w:usb3="00000000" w:csb0="0000004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00785444"/>
      <w:docPartObj>
        <w:docPartGallery w:val="Page Numbers (Bottom of Page)"/>
        <w:docPartUnique/>
      </w:docPartObj>
    </w:sdtPr>
    <w:sdtContent>
      <w:p w:rsidR="00A630DE" w:rsidRDefault="00A630DE">
        <w:pPr>
          <w:pStyle w:val="Footer"/>
          <w:jc w:val="center"/>
        </w:pPr>
        <w:r>
          <w:rPr>
            <w:noProof/>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A3CF731"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A630DE" w:rsidRDefault="00A630DE">
        <w:pPr>
          <w:pStyle w:val="Footer"/>
          <w:jc w:val="center"/>
        </w:pPr>
        <w:r>
          <w:fldChar w:fldCharType="begin"/>
        </w:r>
        <w:r>
          <w:instrText xml:space="preserve"> PAGE    \* MERGEFORMAT </w:instrText>
        </w:r>
        <w:r>
          <w:fldChar w:fldCharType="separate"/>
        </w:r>
        <w:r w:rsidR="008064D9">
          <w:rPr>
            <w:noProof/>
            <w:rtl/>
          </w:rPr>
          <w:t>6</w:t>
        </w:r>
        <w:r>
          <w:rPr>
            <w:noProof/>
          </w:rPr>
          <w:fldChar w:fldCharType="end"/>
        </w:r>
      </w:p>
    </w:sdtContent>
  </w:sdt>
  <w:p w:rsidR="00A630DE" w:rsidRDefault="00A630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87" w:rsidRDefault="00B00B87" w:rsidP="00A630DE">
      <w:pPr>
        <w:spacing w:after="0" w:line="240" w:lineRule="auto"/>
      </w:pPr>
      <w:r>
        <w:separator/>
      </w:r>
    </w:p>
  </w:footnote>
  <w:footnote w:type="continuationSeparator" w:id="0">
    <w:p w:rsidR="00B00B87" w:rsidRDefault="00B00B87" w:rsidP="00A63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1858"/>
    <w:multiLevelType w:val="hybridMultilevel"/>
    <w:tmpl w:val="CDD8609C"/>
    <w:lvl w:ilvl="0" w:tplc="63B8F3C6">
      <w:start w:val="1"/>
      <w:numFmt w:val="arabicAbjad"/>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F27BB"/>
    <w:multiLevelType w:val="hybridMultilevel"/>
    <w:tmpl w:val="DFA8CDA6"/>
    <w:lvl w:ilvl="0" w:tplc="63B8F3C6">
      <w:start w:val="1"/>
      <w:numFmt w:val="arabicAbjad"/>
      <w:lvlText w:val="%1)"/>
      <w:lvlJc w:val="left"/>
      <w:pPr>
        <w:ind w:left="450" w:hanging="360"/>
      </w:pPr>
      <w:rPr>
        <w:rFonts w:hint="default"/>
        <w:color w:val="FF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B3C0A1E"/>
    <w:multiLevelType w:val="hybridMultilevel"/>
    <w:tmpl w:val="13F03AF8"/>
    <w:lvl w:ilvl="0" w:tplc="EDDEFA68">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84"/>
    <w:rsid w:val="000030E8"/>
    <w:rsid w:val="00006FE5"/>
    <w:rsid w:val="00045575"/>
    <w:rsid w:val="000B4CE4"/>
    <w:rsid w:val="001A5ACF"/>
    <w:rsid w:val="001B507B"/>
    <w:rsid w:val="001B7A76"/>
    <w:rsid w:val="002031D7"/>
    <w:rsid w:val="00210D29"/>
    <w:rsid w:val="002B7470"/>
    <w:rsid w:val="004514E0"/>
    <w:rsid w:val="00505578"/>
    <w:rsid w:val="0051003F"/>
    <w:rsid w:val="00557D85"/>
    <w:rsid w:val="005B28F8"/>
    <w:rsid w:val="005D7111"/>
    <w:rsid w:val="00625DDA"/>
    <w:rsid w:val="00692F6D"/>
    <w:rsid w:val="0074445C"/>
    <w:rsid w:val="00746194"/>
    <w:rsid w:val="00746663"/>
    <w:rsid w:val="00792501"/>
    <w:rsid w:val="008064D9"/>
    <w:rsid w:val="00852BE1"/>
    <w:rsid w:val="008601CA"/>
    <w:rsid w:val="008A1484"/>
    <w:rsid w:val="008B245D"/>
    <w:rsid w:val="0091412A"/>
    <w:rsid w:val="00926993"/>
    <w:rsid w:val="00977DFC"/>
    <w:rsid w:val="009F452D"/>
    <w:rsid w:val="00A0068C"/>
    <w:rsid w:val="00A45734"/>
    <w:rsid w:val="00A630DE"/>
    <w:rsid w:val="00B00B87"/>
    <w:rsid w:val="00B71EE8"/>
    <w:rsid w:val="00BA73A0"/>
    <w:rsid w:val="00C044F1"/>
    <w:rsid w:val="00C9629C"/>
    <w:rsid w:val="00CB0FAB"/>
    <w:rsid w:val="00CE38FA"/>
    <w:rsid w:val="00D00871"/>
    <w:rsid w:val="00D7511C"/>
    <w:rsid w:val="00D86D7C"/>
    <w:rsid w:val="00EE74CD"/>
    <w:rsid w:val="00FB6C76"/>
    <w:rsid w:val="00FF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CC2AE"/>
  <w15:chartTrackingRefBased/>
  <w15:docId w15:val="{7F3A7B06-CBEE-49CB-93CF-3D84AECF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C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0DE"/>
  </w:style>
  <w:style w:type="paragraph" w:styleId="Footer">
    <w:name w:val="footer"/>
    <w:basedOn w:val="Normal"/>
    <w:link w:val="FooterChar"/>
    <w:uiPriority w:val="99"/>
    <w:unhideWhenUsed/>
    <w:rsid w:val="00A63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0DE"/>
  </w:style>
  <w:style w:type="paragraph" w:styleId="ListParagraph">
    <w:name w:val="List Paragraph"/>
    <w:basedOn w:val="Normal"/>
    <w:uiPriority w:val="34"/>
    <w:qFormat/>
    <w:rsid w:val="00CB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abohaidar14313@gmail.com</cp:lastModifiedBy>
  <cp:revision>34</cp:revision>
  <cp:lastPrinted>2022-01-25T15:14:00Z</cp:lastPrinted>
  <dcterms:created xsi:type="dcterms:W3CDTF">2022-01-25T08:11:00Z</dcterms:created>
  <dcterms:modified xsi:type="dcterms:W3CDTF">2022-01-25T16:24:00Z</dcterms:modified>
</cp:coreProperties>
</file>