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5B0932">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85C4F" w:rsidRDefault="00C85C4F" w:rsidP="00C85C4F">
      <w:pPr>
        <w:pStyle w:val="TOC1"/>
        <w:rPr>
          <w:rFonts w:asciiTheme="minorHAnsi" w:eastAsiaTheme="minorEastAsia" w:hAnsiTheme="minorHAnsi" w:cstheme="minorBidi"/>
          <w:noProof/>
          <w:color w:val="auto"/>
          <w:szCs w:val="22"/>
          <w:rtl/>
        </w:rPr>
      </w:pPr>
      <w:r>
        <w:fldChar w:fldCharType="begin"/>
      </w:r>
      <w:r>
        <w:instrText xml:space="preserve"> TOC \o "1-9" \h \z \u </w:instrText>
      </w:r>
      <w:r>
        <w:fldChar w:fldCharType="separate"/>
      </w:r>
      <w:hyperlink w:anchor="_Toc13075535" w:history="1">
        <w:r w:rsidRPr="00275CF5">
          <w:rPr>
            <w:rStyle w:val="Hyperlink"/>
            <w:noProof/>
            <w:rtl/>
          </w:rPr>
          <w:t>بررس</w:t>
        </w:r>
        <w:r w:rsidRPr="00275CF5">
          <w:rPr>
            <w:rStyle w:val="Hyperlink"/>
            <w:rFonts w:hint="cs"/>
            <w:noProof/>
            <w:rtl/>
          </w:rPr>
          <w:t>ی</w:t>
        </w:r>
        <w:r w:rsidRPr="00275CF5">
          <w:rPr>
            <w:rStyle w:val="Hyperlink"/>
            <w:noProof/>
            <w:rtl/>
          </w:rPr>
          <w:t xml:space="preserve"> جواز رجوع به غ</w:t>
        </w:r>
        <w:r w:rsidRPr="00275CF5">
          <w:rPr>
            <w:rStyle w:val="Hyperlink"/>
            <w:rFonts w:hint="cs"/>
            <w:noProof/>
            <w:rtl/>
          </w:rPr>
          <w:t>ی</w:t>
        </w:r>
        <w:r w:rsidRPr="00275CF5">
          <w:rPr>
            <w:rStyle w:val="Hyperlink"/>
            <w:rFonts w:hint="eastAsia"/>
            <w:noProof/>
            <w:rtl/>
          </w:rPr>
          <w:t>ر</w:t>
        </w:r>
        <w:r w:rsidRPr="00275CF5">
          <w:rPr>
            <w:rStyle w:val="Hyperlink"/>
            <w:noProof/>
            <w:rtl/>
          </w:rPr>
          <w:t>أعلم در موارد احت</w:t>
        </w:r>
        <w:r w:rsidRPr="00275CF5">
          <w:rPr>
            <w:rStyle w:val="Hyperlink"/>
            <w:rFonts w:hint="cs"/>
            <w:noProof/>
            <w:rtl/>
          </w:rPr>
          <w:t>ی</w:t>
        </w:r>
        <w:r w:rsidRPr="00275CF5">
          <w:rPr>
            <w:rStyle w:val="Hyperlink"/>
            <w:rFonts w:hint="eastAsia"/>
            <w:noProof/>
            <w:rtl/>
          </w:rPr>
          <w:t>اط</w:t>
        </w:r>
        <w:r w:rsidRPr="00275CF5">
          <w:rPr>
            <w:rStyle w:val="Hyperlink"/>
            <w:noProof/>
            <w:rtl/>
          </w:rPr>
          <w:t xml:space="preserve"> أعلم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Toc13075535 \h</w:instrText>
        </w:r>
        <w:r>
          <w:rPr>
            <w:noProof/>
            <w:webHidden/>
            <w:rtl/>
          </w:rPr>
          <w:instrText xml:space="preserve"> </w:instrText>
        </w:r>
        <w:r>
          <w:rPr>
            <w:rStyle w:val="Hyperlink"/>
            <w:noProof/>
            <w:rtl/>
          </w:rPr>
        </w:r>
        <w:r>
          <w:rPr>
            <w:rStyle w:val="Hyperlink"/>
            <w:noProof/>
            <w:rtl/>
          </w:rPr>
          <w:fldChar w:fldCharType="separate"/>
        </w:r>
        <w:r w:rsidR="00832BD9">
          <w:rPr>
            <w:noProof/>
            <w:webHidden/>
            <w:rtl/>
          </w:rPr>
          <w:t>1</w:t>
        </w:r>
        <w:r>
          <w:rPr>
            <w:rStyle w:val="Hyperlink"/>
            <w:noProof/>
            <w:rtl/>
          </w:rPr>
          <w:fldChar w:fldCharType="end"/>
        </w:r>
      </w:hyperlink>
    </w:p>
    <w:p w:rsidR="00C85C4F" w:rsidRDefault="00C85C4F" w:rsidP="00C85C4F">
      <w:pPr>
        <w:pStyle w:val="TOC2"/>
        <w:tabs>
          <w:tab w:val="right" w:leader="dot" w:pos="10194"/>
        </w:tabs>
        <w:rPr>
          <w:rFonts w:asciiTheme="minorHAnsi" w:eastAsiaTheme="minorEastAsia" w:hAnsiTheme="minorHAnsi" w:cstheme="minorBidi"/>
          <w:bCs w:val="0"/>
          <w:noProof/>
          <w:color w:val="auto"/>
          <w:szCs w:val="22"/>
          <w:rtl/>
        </w:rPr>
      </w:pPr>
      <w:hyperlink w:anchor="_Toc13075536" w:history="1">
        <w:r w:rsidRPr="00275CF5">
          <w:rPr>
            <w:rStyle w:val="Hyperlink"/>
            <w:noProof/>
            <w:rtl/>
          </w:rPr>
          <w:t>مطرح بودن مطالب پ</w:t>
        </w:r>
        <w:r w:rsidRPr="00275CF5">
          <w:rPr>
            <w:rStyle w:val="Hyperlink"/>
            <w:rFonts w:hint="cs"/>
            <w:noProof/>
            <w:rtl/>
          </w:rPr>
          <w:t>ی</w:t>
        </w:r>
        <w:r w:rsidRPr="00275CF5">
          <w:rPr>
            <w:rStyle w:val="Hyperlink"/>
            <w:rFonts w:hint="eastAsia"/>
            <w:noProof/>
            <w:rtl/>
          </w:rPr>
          <w:t>ش</w:t>
        </w:r>
        <w:r w:rsidRPr="00275CF5">
          <w:rPr>
            <w:rStyle w:val="Hyperlink"/>
            <w:rFonts w:hint="cs"/>
            <w:noProof/>
            <w:rtl/>
          </w:rPr>
          <w:t>ی</w:t>
        </w:r>
        <w:r w:rsidRPr="00275CF5">
          <w:rPr>
            <w:rStyle w:val="Hyperlink"/>
            <w:rFonts w:hint="eastAsia"/>
            <w:noProof/>
            <w:rtl/>
          </w:rPr>
          <w:t>ن</w:t>
        </w:r>
        <w:r w:rsidRPr="00275CF5">
          <w:rPr>
            <w:rStyle w:val="Hyperlink"/>
            <w:noProof/>
            <w:rtl/>
          </w:rPr>
          <w:t xml:space="preserve"> در مورد تساو</w:t>
        </w:r>
        <w:r w:rsidRPr="00275CF5">
          <w:rPr>
            <w:rStyle w:val="Hyperlink"/>
            <w:rFonts w:hint="cs"/>
            <w:noProof/>
            <w:rtl/>
          </w:rPr>
          <w:t>ی</w:t>
        </w:r>
        <w:r w:rsidRPr="00275CF5">
          <w:rPr>
            <w:rStyle w:val="Hyperlink"/>
            <w:noProof/>
            <w:rtl/>
          </w:rPr>
          <w:t xml:space="preserve"> دو مجتهد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Toc13075536 \h</w:instrText>
        </w:r>
        <w:r>
          <w:rPr>
            <w:noProof/>
            <w:webHidden/>
            <w:rtl/>
          </w:rPr>
          <w:instrText xml:space="preserve"> </w:instrText>
        </w:r>
        <w:r>
          <w:rPr>
            <w:rStyle w:val="Hyperlink"/>
            <w:noProof/>
            <w:rtl/>
          </w:rPr>
        </w:r>
        <w:r>
          <w:rPr>
            <w:rStyle w:val="Hyperlink"/>
            <w:noProof/>
            <w:rtl/>
          </w:rPr>
          <w:fldChar w:fldCharType="separate"/>
        </w:r>
        <w:r w:rsidR="00832BD9">
          <w:rPr>
            <w:noProof/>
            <w:webHidden/>
            <w:rtl/>
          </w:rPr>
          <w:t>3</w:t>
        </w:r>
        <w:r>
          <w:rPr>
            <w:rStyle w:val="Hyperlink"/>
            <w:noProof/>
            <w:rtl/>
          </w:rPr>
          <w:fldChar w:fldCharType="end"/>
        </w:r>
      </w:hyperlink>
    </w:p>
    <w:p w:rsidR="00C85C4F" w:rsidRDefault="00C85C4F" w:rsidP="00C85C4F">
      <w:pPr>
        <w:pStyle w:val="TOC2"/>
        <w:tabs>
          <w:tab w:val="right" w:leader="dot" w:pos="10194"/>
        </w:tabs>
        <w:rPr>
          <w:rFonts w:asciiTheme="minorHAnsi" w:eastAsiaTheme="minorEastAsia" w:hAnsiTheme="minorHAnsi" w:cstheme="minorBidi"/>
          <w:bCs w:val="0"/>
          <w:noProof/>
          <w:color w:val="auto"/>
          <w:szCs w:val="22"/>
          <w:rtl/>
        </w:rPr>
      </w:pPr>
      <w:hyperlink w:anchor="_Toc13075537" w:history="1">
        <w:r w:rsidRPr="00275CF5">
          <w:rPr>
            <w:rStyle w:val="Hyperlink"/>
            <w:noProof/>
            <w:rtl/>
          </w:rPr>
          <w:t>جواز رجوع به مجتهد درجه سوم بعد از تخطئه شدن مجتهد درجه دوم توسط اعلم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Toc13075537 \h</w:instrText>
        </w:r>
        <w:r>
          <w:rPr>
            <w:noProof/>
            <w:webHidden/>
            <w:rtl/>
          </w:rPr>
          <w:instrText xml:space="preserve"> </w:instrText>
        </w:r>
        <w:r>
          <w:rPr>
            <w:rStyle w:val="Hyperlink"/>
            <w:noProof/>
            <w:rtl/>
          </w:rPr>
        </w:r>
        <w:r>
          <w:rPr>
            <w:rStyle w:val="Hyperlink"/>
            <w:noProof/>
            <w:rtl/>
          </w:rPr>
          <w:fldChar w:fldCharType="separate"/>
        </w:r>
        <w:r w:rsidR="00832BD9">
          <w:rPr>
            <w:noProof/>
            <w:webHidden/>
            <w:rtl/>
          </w:rPr>
          <w:t>3</w:t>
        </w:r>
        <w:r>
          <w:rPr>
            <w:rStyle w:val="Hyperlink"/>
            <w:noProof/>
            <w:rtl/>
          </w:rPr>
          <w:fldChar w:fldCharType="end"/>
        </w:r>
      </w:hyperlink>
    </w:p>
    <w:p w:rsidR="00C85C4F" w:rsidRDefault="00C85C4F" w:rsidP="00C85C4F">
      <w:pPr>
        <w:pStyle w:val="TOC2"/>
        <w:tabs>
          <w:tab w:val="right" w:leader="dot" w:pos="10194"/>
        </w:tabs>
        <w:rPr>
          <w:rFonts w:asciiTheme="minorHAnsi" w:eastAsiaTheme="minorEastAsia" w:hAnsiTheme="minorHAnsi" w:cstheme="minorBidi"/>
          <w:bCs w:val="0"/>
          <w:noProof/>
          <w:color w:val="auto"/>
          <w:szCs w:val="22"/>
          <w:rtl/>
        </w:rPr>
      </w:pPr>
      <w:hyperlink w:anchor="_Toc13075538" w:history="1">
        <w:r w:rsidRPr="00275CF5">
          <w:rPr>
            <w:rStyle w:val="Hyperlink"/>
            <w:noProof/>
            <w:rtl/>
          </w:rPr>
          <w:t>بررس</w:t>
        </w:r>
        <w:r w:rsidRPr="00275CF5">
          <w:rPr>
            <w:rStyle w:val="Hyperlink"/>
            <w:rFonts w:hint="cs"/>
            <w:noProof/>
            <w:rtl/>
          </w:rPr>
          <w:t>ی</w:t>
        </w:r>
        <w:r w:rsidRPr="00275CF5">
          <w:rPr>
            <w:rStyle w:val="Hyperlink"/>
            <w:noProof/>
            <w:rtl/>
          </w:rPr>
          <w:t xml:space="preserve"> کلام آقا</w:t>
        </w:r>
        <w:r w:rsidRPr="00275CF5">
          <w:rPr>
            <w:rStyle w:val="Hyperlink"/>
            <w:rFonts w:hint="cs"/>
            <w:noProof/>
            <w:rtl/>
          </w:rPr>
          <w:t>ی</w:t>
        </w:r>
        <w:r w:rsidRPr="00275CF5">
          <w:rPr>
            <w:rStyle w:val="Hyperlink"/>
            <w:noProof/>
            <w:rtl/>
          </w:rPr>
          <w:t xml:space="preserve"> س</w:t>
        </w:r>
        <w:r w:rsidRPr="00275CF5">
          <w:rPr>
            <w:rStyle w:val="Hyperlink"/>
            <w:rFonts w:hint="cs"/>
            <w:noProof/>
            <w:rtl/>
          </w:rPr>
          <w:t>ی</w:t>
        </w:r>
        <w:r w:rsidRPr="00275CF5">
          <w:rPr>
            <w:rStyle w:val="Hyperlink"/>
            <w:rFonts w:hint="eastAsia"/>
            <w:noProof/>
            <w:rtl/>
          </w:rPr>
          <w:t>ستان</w:t>
        </w:r>
        <w:r w:rsidRPr="00275CF5">
          <w:rPr>
            <w:rStyle w:val="Hyperlink"/>
            <w:rFonts w:hint="cs"/>
            <w:noProof/>
            <w:rtl/>
          </w:rPr>
          <w:t>ی</w:t>
        </w:r>
        <w:r w:rsidRPr="00275CF5">
          <w:rPr>
            <w:rStyle w:val="Hyperlink"/>
            <w:noProof/>
            <w:rtl/>
          </w:rPr>
          <w:t xml:space="preserve"> مبن</w:t>
        </w:r>
        <w:r w:rsidRPr="00275CF5">
          <w:rPr>
            <w:rStyle w:val="Hyperlink"/>
            <w:rFonts w:hint="cs"/>
            <w:noProof/>
            <w:rtl/>
          </w:rPr>
          <w:t>ی</w:t>
        </w:r>
        <w:r w:rsidRPr="00275CF5">
          <w:rPr>
            <w:rStyle w:val="Hyperlink"/>
            <w:noProof/>
            <w:rtl/>
          </w:rPr>
          <w:t xml:space="preserve"> بر جواز رجوع به فالاعلم حت</w:t>
        </w:r>
        <w:r w:rsidRPr="00275CF5">
          <w:rPr>
            <w:rStyle w:val="Hyperlink"/>
            <w:rFonts w:hint="cs"/>
            <w:noProof/>
            <w:rtl/>
          </w:rPr>
          <w:t>ی</w:t>
        </w:r>
        <w:r w:rsidRPr="00275CF5">
          <w:rPr>
            <w:rStyle w:val="Hyperlink"/>
            <w:noProof/>
            <w:rtl/>
          </w:rPr>
          <w:t xml:space="preserve"> در فرض اختلاف مناشئ حکم دو فق</w:t>
        </w:r>
        <w:r w:rsidRPr="00275CF5">
          <w:rPr>
            <w:rStyle w:val="Hyperlink"/>
            <w:rFonts w:hint="cs"/>
            <w:noProof/>
            <w:rtl/>
          </w:rPr>
          <w:t>ی</w:t>
        </w:r>
        <w:r w:rsidRPr="00275CF5">
          <w:rPr>
            <w:rStyle w:val="Hyperlink"/>
            <w:rFonts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Toc13075538 \h</w:instrText>
        </w:r>
        <w:r>
          <w:rPr>
            <w:noProof/>
            <w:webHidden/>
            <w:rtl/>
          </w:rPr>
          <w:instrText xml:space="preserve"> </w:instrText>
        </w:r>
        <w:r>
          <w:rPr>
            <w:rStyle w:val="Hyperlink"/>
            <w:noProof/>
            <w:rtl/>
          </w:rPr>
        </w:r>
        <w:r>
          <w:rPr>
            <w:rStyle w:val="Hyperlink"/>
            <w:noProof/>
            <w:rtl/>
          </w:rPr>
          <w:fldChar w:fldCharType="separate"/>
        </w:r>
        <w:r w:rsidR="00832BD9">
          <w:rPr>
            <w:noProof/>
            <w:webHidden/>
            <w:rtl/>
          </w:rPr>
          <w:t>4</w:t>
        </w:r>
        <w:r>
          <w:rPr>
            <w:rStyle w:val="Hyperlink"/>
            <w:noProof/>
            <w:rtl/>
          </w:rPr>
          <w:fldChar w:fldCharType="end"/>
        </w:r>
      </w:hyperlink>
    </w:p>
    <w:p w:rsidR="00C85C4F" w:rsidRDefault="00C85C4F" w:rsidP="00C85C4F">
      <w:pPr>
        <w:pStyle w:val="TOC2"/>
        <w:tabs>
          <w:tab w:val="right" w:leader="dot" w:pos="10194"/>
        </w:tabs>
        <w:rPr>
          <w:rFonts w:asciiTheme="minorHAnsi" w:eastAsiaTheme="minorEastAsia" w:hAnsiTheme="minorHAnsi" w:cstheme="minorBidi"/>
          <w:bCs w:val="0"/>
          <w:noProof/>
          <w:color w:val="auto"/>
          <w:szCs w:val="22"/>
          <w:rtl/>
        </w:rPr>
      </w:pPr>
      <w:hyperlink w:anchor="_Toc13075539" w:history="1">
        <w:r w:rsidRPr="00275CF5">
          <w:rPr>
            <w:rStyle w:val="Hyperlink"/>
            <w:noProof/>
            <w:rtl/>
          </w:rPr>
          <w:t>بررس</w:t>
        </w:r>
        <w:r w:rsidRPr="00275CF5">
          <w:rPr>
            <w:rStyle w:val="Hyperlink"/>
            <w:rFonts w:hint="cs"/>
            <w:noProof/>
            <w:rtl/>
          </w:rPr>
          <w:t>ی</w:t>
        </w:r>
        <w:r w:rsidRPr="00275CF5">
          <w:rPr>
            <w:rStyle w:val="Hyperlink"/>
            <w:noProof/>
            <w:rtl/>
          </w:rPr>
          <w:t xml:space="preserve"> کلام آقا</w:t>
        </w:r>
        <w:r w:rsidRPr="00275CF5">
          <w:rPr>
            <w:rStyle w:val="Hyperlink"/>
            <w:rFonts w:hint="cs"/>
            <w:noProof/>
            <w:rtl/>
          </w:rPr>
          <w:t>ی</w:t>
        </w:r>
        <w:r w:rsidRPr="00275CF5">
          <w:rPr>
            <w:rStyle w:val="Hyperlink"/>
            <w:noProof/>
            <w:rtl/>
          </w:rPr>
          <w:t xml:space="preserve"> س</w:t>
        </w:r>
        <w:r w:rsidRPr="00275CF5">
          <w:rPr>
            <w:rStyle w:val="Hyperlink"/>
            <w:rFonts w:hint="cs"/>
            <w:noProof/>
            <w:rtl/>
          </w:rPr>
          <w:t>ی</w:t>
        </w:r>
        <w:r w:rsidRPr="00275CF5">
          <w:rPr>
            <w:rStyle w:val="Hyperlink"/>
            <w:noProof/>
            <w:rtl/>
          </w:rPr>
          <w:t>ستان</w:t>
        </w:r>
        <w:r w:rsidRPr="00275CF5">
          <w:rPr>
            <w:rStyle w:val="Hyperlink"/>
            <w:rFonts w:hint="cs"/>
            <w:noProof/>
            <w:rtl/>
          </w:rPr>
          <w:t>ی</w:t>
        </w:r>
        <w:r w:rsidRPr="00275CF5">
          <w:rPr>
            <w:rStyle w:val="Hyperlink"/>
            <w:noProof/>
            <w:rtl/>
          </w:rPr>
          <w:t xml:space="preserve"> مبن</w:t>
        </w:r>
        <w:r w:rsidRPr="00275CF5">
          <w:rPr>
            <w:rStyle w:val="Hyperlink"/>
            <w:rFonts w:hint="cs"/>
            <w:noProof/>
            <w:rtl/>
          </w:rPr>
          <w:t>ی</w:t>
        </w:r>
        <w:r w:rsidRPr="00275CF5">
          <w:rPr>
            <w:rStyle w:val="Hyperlink"/>
            <w:noProof/>
            <w:rtl/>
          </w:rPr>
          <w:t xml:space="preserve"> بر عدم جواز تلف</w:t>
        </w:r>
        <w:r w:rsidRPr="00275CF5">
          <w:rPr>
            <w:rStyle w:val="Hyperlink"/>
            <w:rFonts w:hint="cs"/>
            <w:noProof/>
            <w:rtl/>
          </w:rPr>
          <w:t>ی</w:t>
        </w:r>
        <w:r w:rsidRPr="00275CF5">
          <w:rPr>
            <w:rStyle w:val="Hyperlink"/>
            <w:noProof/>
            <w:rtl/>
          </w:rPr>
          <w:t>ق ب</w:t>
        </w:r>
        <w:r w:rsidRPr="00275CF5">
          <w:rPr>
            <w:rStyle w:val="Hyperlink"/>
            <w:rFonts w:hint="cs"/>
            <w:noProof/>
            <w:rtl/>
          </w:rPr>
          <w:t>ی</w:t>
        </w:r>
        <w:r w:rsidRPr="00275CF5">
          <w:rPr>
            <w:rStyle w:val="Hyperlink"/>
            <w:noProof/>
            <w:rtl/>
          </w:rPr>
          <w:t>ن دو فتوا</w:t>
        </w:r>
        <w:r w:rsidRPr="00275CF5">
          <w:rPr>
            <w:rStyle w:val="Hyperlink"/>
            <w:rFonts w:hint="cs"/>
            <w:noProof/>
            <w:rtl/>
          </w:rPr>
          <w:t>ی</w:t>
        </w:r>
        <w:r w:rsidRPr="00275CF5">
          <w:rPr>
            <w:rStyle w:val="Hyperlink"/>
            <w:noProof/>
            <w:rtl/>
          </w:rPr>
          <w:t xml:space="preserve"> مجتهد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Toc13075539 \h</w:instrText>
        </w:r>
        <w:r>
          <w:rPr>
            <w:noProof/>
            <w:webHidden/>
            <w:rtl/>
          </w:rPr>
          <w:instrText xml:space="preserve"> </w:instrText>
        </w:r>
        <w:r>
          <w:rPr>
            <w:rStyle w:val="Hyperlink"/>
            <w:noProof/>
            <w:rtl/>
          </w:rPr>
        </w:r>
        <w:r>
          <w:rPr>
            <w:rStyle w:val="Hyperlink"/>
            <w:noProof/>
            <w:rtl/>
          </w:rPr>
          <w:fldChar w:fldCharType="separate"/>
        </w:r>
        <w:r w:rsidR="00832BD9">
          <w:rPr>
            <w:noProof/>
            <w:webHidden/>
            <w:rtl/>
          </w:rPr>
          <w:t>5</w:t>
        </w:r>
        <w:r>
          <w:rPr>
            <w:rStyle w:val="Hyperlink"/>
            <w:noProof/>
            <w:rtl/>
          </w:rPr>
          <w:fldChar w:fldCharType="end"/>
        </w:r>
      </w:hyperlink>
    </w:p>
    <w:p w:rsidR="00C91EB6" w:rsidRPr="00C91EB6" w:rsidRDefault="00C85C4F" w:rsidP="00C875AB">
      <w:pPr>
        <w:jc w:val="both"/>
      </w:pPr>
      <w:r>
        <w:fldChar w:fldCharType="end"/>
      </w:r>
      <w:bookmarkStart w:id="0" w:name="_GoBack"/>
      <w:bookmarkEnd w:id="0"/>
    </w:p>
    <w:p w:rsidR="00F343FB" w:rsidRPr="00E81E84" w:rsidRDefault="00F842AD" w:rsidP="00C875A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57BF7" w:rsidRPr="00E81E84">
        <w:rPr>
          <w:rtl/>
        </w:rPr>
        <w:t>بررس</w:t>
      </w:r>
      <w:r w:rsidR="00057BF7" w:rsidRPr="00E81E84">
        <w:rPr>
          <w:rFonts w:hint="cs"/>
          <w:rtl/>
        </w:rPr>
        <w:t>ی</w:t>
      </w:r>
      <w:r w:rsidR="00057BF7" w:rsidRPr="00E81E84">
        <w:rPr>
          <w:rtl/>
        </w:rPr>
        <w:t xml:space="preserve"> جواز رجوع به غ</w:t>
      </w:r>
      <w:r w:rsidR="00057BF7" w:rsidRPr="00E81E84">
        <w:rPr>
          <w:rFonts w:hint="cs"/>
          <w:rtl/>
        </w:rPr>
        <w:t>ی</w:t>
      </w:r>
      <w:r w:rsidR="00057BF7" w:rsidRPr="00E81E84">
        <w:rPr>
          <w:rFonts w:hint="eastAsia"/>
          <w:rtl/>
        </w:rPr>
        <w:t>ر</w:t>
      </w:r>
      <w:r w:rsidR="00315AAD">
        <w:rPr>
          <w:rFonts w:hint="eastAsia"/>
          <w:rtl/>
        </w:rPr>
        <w:t xml:space="preserve">أعلم </w:t>
      </w:r>
      <w:r w:rsidR="00057BF7" w:rsidRPr="00E81E84">
        <w:rPr>
          <w:rtl/>
        </w:rPr>
        <w:t>در موارد احت</w:t>
      </w:r>
      <w:r w:rsidR="00057BF7" w:rsidRPr="00E81E84">
        <w:rPr>
          <w:rFonts w:hint="cs"/>
          <w:rtl/>
        </w:rPr>
        <w:t>ی</w:t>
      </w:r>
      <w:r w:rsidR="00057BF7" w:rsidRPr="00E81E84">
        <w:rPr>
          <w:rFonts w:hint="eastAsia"/>
          <w:rtl/>
        </w:rPr>
        <w:t>اط</w:t>
      </w:r>
      <w:r w:rsidR="00057BF7" w:rsidRPr="00E81E84">
        <w:rPr>
          <w:rtl/>
        </w:rPr>
        <w:t xml:space="preserve"> أعلم</w:t>
      </w:r>
      <w:r w:rsidR="00057BF7" w:rsidRPr="00E81E84">
        <w:rPr>
          <w:rFonts w:hint="cs"/>
          <w:rtl/>
        </w:rPr>
        <w:t>/ وجوب تقلید از اعلم</w:t>
      </w:r>
      <w:r w:rsidR="00070DB8" w:rsidRPr="00E81E84">
        <w:rPr>
          <w:rFonts w:hint="cs"/>
          <w:rtl/>
        </w:rPr>
        <w:t>/</w:t>
      </w:r>
      <w:r w:rsidR="00057BF7" w:rsidRPr="00E81E84">
        <w:rPr>
          <w:rFonts w:hint="cs"/>
          <w:rtl/>
        </w:rPr>
        <w:t xml:space="preserve"> </w:t>
      </w:r>
      <w:r w:rsidR="00373D1C" w:rsidRPr="00E81E84">
        <w:rPr>
          <w:rtl/>
        </w:rPr>
        <w:t>تنب</w:t>
      </w:r>
      <w:r w:rsidR="00373D1C" w:rsidRPr="00E81E84">
        <w:rPr>
          <w:rFonts w:hint="cs"/>
          <w:rtl/>
        </w:rPr>
        <w:t>ی</w:t>
      </w:r>
      <w:r w:rsidR="00373D1C" w:rsidRPr="00E81E84">
        <w:rPr>
          <w:rFonts w:hint="eastAsia"/>
          <w:rtl/>
        </w:rPr>
        <w:t>هات</w:t>
      </w:r>
      <w:r w:rsidR="00386C11" w:rsidRPr="00E81E84">
        <w:rPr>
          <w:rFonts w:hint="cs"/>
          <w:rtl/>
        </w:rPr>
        <w:t>/</w:t>
      </w:r>
      <w:bookmarkStart w:id="2" w:name="BokSabj_d"/>
      <w:bookmarkEnd w:id="2"/>
      <w:r w:rsidR="00057BF7" w:rsidRPr="00E81E84">
        <w:rPr>
          <w:rFonts w:hint="cs"/>
          <w:rtl/>
        </w:rPr>
        <w:t xml:space="preserve"> </w:t>
      </w:r>
      <w:r w:rsidR="00373D1C" w:rsidRPr="00E81E84">
        <w:rPr>
          <w:rtl/>
        </w:rPr>
        <w:t>اجتهاد و تقل</w:t>
      </w:r>
      <w:r w:rsidR="00373D1C" w:rsidRPr="00E81E84">
        <w:rPr>
          <w:rFonts w:hint="cs"/>
          <w:rtl/>
        </w:rPr>
        <w:t>ی</w:t>
      </w:r>
      <w:r w:rsidR="00373D1C" w:rsidRPr="00E81E84">
        <w:rPr>
          <w:rFonts w:hint="eastAsia"/>
          <w:rtl/>
        </w:rPr>
        <w:t>د</w:t>
      </w:r>
      <w:r w:rsidR="00386C11" w:rsidRPr="00E81E84">
        <w:rPr>
          <w:rFonts w:hint="cs"/>
          <w:rtl/>
        </w:rPr>
        <w:t>/</w:t>
      </w:r>
      <w:bookmarkStart w:id="3" w:name="Bokkolli"/>
      <w:bookmarkEnd w:id="3"/>
      <w:r w:rsidR="00057BF7" w:rsidRPr="00E81E84">
        <w:rPr>
          <w:rFonts w:hint="cs"/>
          <w:rtl/>
        </w:rPr>
        <w:t xml:space="preserve"> </w:t>
      </w:r>
      <w:r w:rsidR="00373D1C" w:rsidRPr="00E81E84">
        <w:rPr>
          <w:rtl/>
        </w:rPr>
        <w:t>خاتمه</w:t>
      </w:r>
      <w:r w:rsidR="001B6799" w:rsidRPr="00E81E84">
        <w:rPr>
          <w:rFonts w:hint="cs"/>
          <w:rtl/>
        </w:rPr>
        <w:t xml:space="preserve"> </w:t>
      </w:r>
    </w:p>
    <w:p w:rsidR="008F5B4D" w:rsidRPr="009C66D5" w:rsidRDefault="008F5B4D" w:rsidP="00C875AB">
      <w:pPr>
        <w:jc w:val="both"/>
        <w:rPr>
          <w:rStyle w:val="Emphasis"/>
          <w:b/>
          <w:bCs w:val="0"/>
          <w:rtl/>
        </w:rPr>
      </w:pPr>
      <w:r w:rsidRPr="009C66D5">
        <w:rPr>
          <w:rStyle w:val="Emphasis"/>
          <w:rFonts w:hint="cs"/>
          <w:b/>
          <w:bCs w:val="0"/>
          <w:rtl/>
        </w:rPr>
        <w:t>خلاصه مباحث گذشته:</w:t>
      </w:r>
    </w:p>
    <w:p w:rsidR="00247D2F" w:rsidRPr="003A6148" w:rsidRDefault="00E81E84" w:rsidP="00C875AB">
      <w:pPr>
        <w:pBdr>
          <w:bottom w:val="double" w:sz="6" w:space="1" w:color="auto"/>
        </w:pBdr>
        <w:jc w:val="both"/>
      </w:pPr>
      <w:r>
        <w:rPr>
          <w:rFonts w:hint="cs"/>
          <w:rtl/>
        </w:rPr>
        <w:t xml:space="preserve">بحث در تقلید از </w:t>
      </w:r>
      <w:r w:rsidR="00315AAD">
        <w:rPr>
          <w:rFonts w:hint="cs"/>
          <w:rtl/>
        </w:rPr>
        <w:t xml:space="preserve">أعلم </w:t>
      </w:r>
      <w:r>
        <w:rPr>
          <w:rFonts w:hint="cs"/>
          <w:rtl/>
        </w:rPr>
        <w:t>قرار دارد که یکی از مباحث مربوط به این مسأله</w:t>
      </w:r>
      <w:r w:rsidR="00D3344A">
        <w:rPr>
          <w:rFonts w:hint="cs"/>
          <w:rtl/>
        </w:rPr>
        <w:t>،</w:t>
      </w:r>
      <w:r>
        <w:rPr>
          <w:rFonts w:hint="cs"/>
          <w:rtl/>
        </w:rPr>
        <w:t xml:space="preserve"> رجوع به غیر</w:t>
      </w:r>
      <w:r w:rsidR="00315AAD">
        <w:rPr>
          <w:rFonts w:hint="cs"/>
          <w:rtl/>
        </w:rPr>
        <w:t xml:space="preserve">أعلم </w:t>
      </w:r>
      <w:r w:rsidR="00D3344A">
        <w:rPr>
          <w:rFonts w:hint="cs"/>
          <w:rtl/>
        </w:rPr>
        <w:t>در موارد احتیاط</w:t>
      </w:r>
      <w:r>
        <w:rPr>
          <w:rFonts w:hint="cs"/>
          <w:rtl/>
        </w:rPr>
        <w:t xml:space="preserve"> </w:t>
      </w:r>
      <w:r w:rsidR="00315AAD">
        <w:rPr>
          <w:rFonts w:hint="cs"/>
          <w:rtl/>
        </w:rPr>
        <w:t xml:space="preserve">أعلم </w:t>
      </w:r>
      <w:r>
        <w:rPr>
          <w:rFonts w:hint="cs"/>
          <w:rtl/>
        </w:rPr>
        <w:t>است.</w:t>
      </w:r>
      <w:r w:rsidR="00D3344A">
        <w:rPr>
          <w:rFonts w:hint="cs"/>
          <w:rtl/>
        </w:rPr>
        <w:t xml:space="preserve"> مشهور بین موارد احتیاط در فتوا و فتوا به احتیاط قائل به تفصیل ش</w:t>
      </w:r>
      <w:r w:rsidR="00452D07">
        <w:rPr>
          <w:rFonts w:hint="cs"/>
          <w:rtl/>
        </w:rPr>
        <w:t xml:space="preserve">ده </w:t>
      </w:r>
      <w:r w:rsidR="00951586">
        <w:rPr>
          <w:rFonts w:hint="cs"/>
          <w:rtl/>
        </w:rPr>
        <w:t>و رجوع در موارد احتیاط در فتوا را جایز دانسته اند</w:t>
      </w:r>
      <w:r w:rsidR="00D3344A">
        <w:rPr>
          <w:rFonts w:hint="cs"/>
          <w:rtl/>
        </w:rPr>
        <w:t>.</w:t>
      </w:r>
      <w:r w:rsidR="00452D07">
        <w:rPr>
          <w:rFonts w:hint="cs"/>
          <w:rtl/>
        </w:rPr>
        <w:t xml:space="preserve"> برخی دیگر از بزرگان بین موارد احتیاط واجب ناشی از عدم فحص و احتیاط واجب بعد از تخطئه فتوای دیگران قائل به تفصیل شده اند.</w:t>
      </w:r>
    </w:p>
    <w:p w:rsidR="00057BF7" w:rsidRDefault="00057BF7" w:rsidP="00C875AB">
      <w:pPr>
        <w:pStyle w:val="Heading1"/>
        <w:jc w:val="both"/>
      </w:pPr>
      <w:bookmarkStart w:id="4" w:name="_Toc12886942"/>
      <w:bookmarkStart w:id="5" w:name="_Toc13075535"/>
      <w:r>
        <w:rPr>
          <w:rFonts w:hint="cs"/>
          <w:rtl/>
        </w:rPr>
        <w:t>بررسی جواز رجوع به غیر</w:t>
      </w:r>
      <w:r w:rsidR="00315AAD">
        <w:rPr>
          <w:rFonts w:hint="cs"/>
          <w:rtl/>
        </w:rPr>
        <w:t xml:space="preserve">أعلم </w:t>
      </w:r>
      <w:r>
        <w:rPr>
          <w:rFonts w:hint="cs"/>
          <w:rtl/>
        </w:rPr>
        <w:t>در موارد احتیاط أعلم</w:t>
      </w:r>
      <w:bookmarkEnd w:id="4"/>
      <w:bookmarkEnd w:id="5"/>
    </w:p>
    <w:p w:rsidR="00057BF7" w:rsidRDefault="002C263F" w:rsidP="00C875AB">
      <w:pPr>
        <w:jc w:val="both"/>
        <w:rPr>
          <w:rtl/>
        </w:rPr>
      </w:pPr>
      <w:r>
        <w:rPr>
          <w:rFonts w:hint="cs"/>
          <w:rtl/>
        </w:rPr>
        <w:t xml:space="preserve">مشهور در مورد رجوع از احتیاط واجب های </w:t>
      </w:r>
      <w:r w:rsidR="00315AAD">
        <w:rPr>
          <w:rFonts w:hint="cs"/>
          <w:rtl/>
        </w:rPr>
        <w:t xml:space="preserve">أعلم </w:t>
      </w:r>
      <w:r>
        <w:rPr>
          <w:rFonts w:hint="cs"/>
          <w:rtl/>
        </w:rPr>
        <w:t>به ف</w:t>
      </w:r>
      <w:r w:rsidR="00924E75">
        <w:rPr>
          <w:rFonts w:hint="cs"/>
          <w:rtl/>
        </w:rPr>
        <w:t>الا</w:t>
      </w:r>
      <w:r>
        <w:rPr>
          <w:rFonts w:hint="cs"/>
          <w:rtl/>
        </w:rPr>
        <w:t>علم</w:t>
      </w:r>
      <w:r w:rsidR="00315AAD">
        <w:rPr>
          <w:rFonts w:hint="cs"/>
          <w:rtl/>
        </w:rPr>
        <w:t>، قائل به جواز رجوع</w:t>
      </w:r>
      <w:r>
        <w:rPr>
          <w:rFonts w:hint="cs"/>
          <w:rtl/>
        </w:rPr>
        <w:t xml:space="preserve"> شده اند. </w:t>
      </w:r>
    </w:p>
    <w:p w:rsidR="00924E75" w:rsidRDefault="00924E75" w:rsidP="00D17FC0">
      <w:pPr>
        <w:jc w:val="both"/>
        <w:rPr>
          <w:rtl/>
        </w:rPr>
      </w:pPr>
      <w:r>
        <w:rPr>
          <w:rFonts w:hint="cs"/>
          <w:rtl/>
        </w:rPr>
        <w:t xml:space="preserve">در مورد این مسأله بیان شد که </w:t>
      </w:r>
      <w:r w:rsidR="00C875AB">
        <w:rPr>
          <w:rFonts w:hint="cs"/>
          <w:rtl/>
        </w:rPr>
        <w:t>احتیاط واجب از سوی أعلم</w:t>
      </w:r>
      <w:r w:rsidR="00BC54DE">
        <w:rPr>
          <w:rFonts w:hint="cs"/>
          <w:rtl/>
        </w:rPr>
        <w:t>،</w:t>
      </w:r>
      <w:r w:rsidR="00C875AB">
        <w:rPr>
          <w:rFonts w:hint="cs"/>
          <w:rtl/>
        </w:rPr>
        <w:t xml:space="preserve"> </w:t>
      </w:r>
      <w:r w:rsidR="00BC54DE">
        <w:rPr>
          <w:rFonts w:hint="cs"/>
          <w:rtl/>
        </w:rPr>
        <w:t>گاهی</w:t>
      </w:r>
      <w:r w:rsidR="00315AAD">
        <w:rPr>
          <w:rFonts w:hint="cs"/>
          <w:rtl/>
        </w:rPr>
        <w:t xml:space="preserve"> </w:t>
      </w:r>
      <w:r>
        <w:rPr>
          <w:rFonts w:hint="cs"/>
          <w:rtl/>
        </w:rPr>
        <w:t>ناشی از تخطئه غیر است.</w:t>
      </w:r>
      <w:r w:rsidR="00A03572">
        <w:rPr>
          <w:rFonts w:hint="cs"/>
          <w:rtl/>
        </w:rPr>
        <w:t xml:space="preserve"> </w:t>
      </w:r>
      <w:r w:rsidR="001444B7">
        <w:rPr>
          <w:rFonts w:hint="cs"/>
          <w:rtl/>
        </w:rPr>
        <w:t xml:space="preserve">در این شرائط ممکن است </w:t>
      </w:r>
      <w:r w:rsidR="00C875AB">
        <w:rPr>
          <w:rFonts w:hint="cs"/>
          <w:rtl/>
        </w:rPr>
        <w:t>أعلم</w:t>
      </w:r>
      <w:r w:rsidR="001444B7">
        <w:rPr>
          <w:rFonts w:hint="cs"/>
          <w:rtl/>
        </w:rPr>
        <w:t xml:space="preserve"> مسأله </w:t>
      </w:r>
      <w:r w:rsidR="00D17FC0">
        <w:rPr>
          <w:rFonts w:hint="cs"/>
          <w:rtl/>
        </w:rPr>
        <w:t xml:space="preserve">را </w:t>
      </w:r>
      <w:r w:rsidR="001444B7">
        <w:rPr>
          <w:rFonts w:hint="cs"/>
          <w:rtl/>
        </w:rPr>
        <w:t>بررسی کرده و در عین حال به جهت مصلحت تسهیل یا خوف از مخالفت با مشهور</w:t>
      </w:r>
      <w:r w:rsidR="00BC54DE">
        <w:rPr>
          <w:rFonts w:hint="cs"/>
          <w:rtl/>
        </w:rPr>
        <w:t>،</w:t>
      </w:r>
      <w:r w:rsidR="001444B7">
        <w:rPr>
          <w:rFonts w:hint="cs"/>
          <w:rtl/>
        </w:rPr>
        <w:t xml:space="preserve"> فتوای خود را بیان نکند و گاهی هم </w:t>
      </w:r>
      <w:r w:rsidR="00315AAD">
        <w:rPr>
          <w:rFonts w:hint="cs"/>
          <w:rtl/>
        </w:rPr>
        <w:t xml:space="preserve">أعلم </w:t>
      </w:r>
      <w:r w:rsidR="00BC54DE">
        <w:rPr>
          <w:rFonts w:hint="cs"/>
          <w:rtl/>
        </w:rPr>
        <w:t>صرفا أ</w:t>
      </w:r>
      <w:r w:rsidR="001444B7">
        <w:rPr>
          <w:rFonts w:hint="cs"/>
          <w:rtl/>
        </w:rPr>
        <w:t xml:space="preserve">دله دیگران را تخطئه کرده است، اما به جهت احتمال وجود </w:t>
      </w:r>
      <w:r w:rsidR="00732669">
        <w:rPr>
          <w:rFonts w:hint="cs"/>
          <w:rtl/>
        </w:rPr>
        <w:t>أدله دیگر که نیازمند تأمل بوده</w:t>
      </w:r>
      <w:r w:rsidR="00732669">
        <w:rPr>
          <w:rFonts w:hint="eastAsia"/>
          <w:rtl/>
        </w:rPr>
        <w:t>‌</w:t>
      </w:r>
      <w:r w:rsidR="001444B7">
        <w:rPr>
          <w:rFonts w:hint="cs"/>
          <w:rtl/>
        </w:rPr>
        <w:t xml:space="preserve">اند، اتخاذ رأی نکرده است. </w:t>
      </w:r>
    </w:p>
    <w:p w:rsidR="001444B7" w:rsidRDefault="001444B7" w:rsidP="00732669">
      <w:pPr>
        <w:jc w:val="both"/>
        <w:rPr>
          <w:rtl/>
        </w:rPr>
      </w:pPr>
      <w:r>
        <w:rPr>
          <w:rFonts w:hint="cs"/>
          <w:rtl/>
        </w:rPr>
        <w:t xml:space="preserve">در فرضی که مجتهد </w:t>
      </w:r>
      <w:r w:rsidR="00315AAD">
        <w:rPr>
          <w:rFonts w:hint="cs"/>
          <w:rtl/>
        </w:rPr>
        <w:t xml:space="preserve">أعلم </w:t>
      </w:r>
      <w:r>
        <w:rPr>
          <w:rFonts w:hint="cs"/>
          <w:rtl/>
        </w:rPr>
        <w:t>غیر</w:t>
      </w:r>
      <w:r w:rsidR="00732669">
        <w:rPr>
          <w:rFonts w:hint="cs"/>
          <w:rtl/>
        </w:rPr>
        <w:t xml:space="preserve"> خود را</w:t>
      </w:r>
      <w:r>
        <w:rPr>
          <w:rFonts w:hint="cs"/>
          <w:rtl/>
        </w:rPr>
        <w:t xml:space="preserve"> </w:t>
      </w:r>
      <w:r w:rsidR="00732669">
        <w:rPr>
          <w:rFonts w:hint="cs"/>
          <w:rtl/>
        </w:rPr>
        <w:t>تخطئه</w:t>
      </w:r>
      <w:r w:rsidR="00732669">
        <w:rPr>
          <w:rFonts w:hint="cs"/>
          <w:rtl/>
        </w:rPr>
        <w:t xml:space="preserve"> </w:t>
      </w:r>
      <w:r>
        <w:rPr>
          <w:rFonts w:hint="cs"/>
          <w:rtl/>
        </w:rPr>
        <w:t xml:space="preserve">می کند، اشکالی وجود دارد که </w:t>
      </w:r>
      <w:r w:rsidR="001D764D">
        <w:rPr>
          <w:rFonts w:hint="cs"/>
          <w:rtl/>
        </w:rPr>
        <w:t>با فرض تخطئه أ</w:t>
      </w:r>
      <w:r w:rsidR="00F12404">
        <w:rPr>
          <w:rFonts w:hint="cs"/>
          <w:rtl/>
        </w:rPr>
        <w:t xml:space="preserve">علم، </w:t>
      </w:r>
      <w:r w:rsidR="001D764D">
        <w:rPr>
          <w:rFonts w:hint="cs"/>
          <w:rtl/>
        </w:rPr>
        <w:t xml:space="preserve">در سیره عقلاء </w:t>
      </w:r>
      <w:r>
        <w:rPr>
          <w:rFonts w:hint="cs"/>
          <w:rtl/>
        </w:rPr>
        <w:t>فتوای فال</w:t>
      </w:r>
      <w:r w:rsidR="00315AAD">
        <w:rPr>
          <w:rFonts w:hint="cs"/>
          <w:rtl/>
        </w:rPr>
        <w:t xml:space="preserve">أعلم </w:t>
      </w:r>
      <w:r>
        <w:rPr>
          <w:rFonts w:hint="cs"/>
          <w:rtl/>
        </w:rPr>
        <w:t>حجت دانسته نمی شود</w:t>
      </w:r>
      <w:r w:rsidR="001D764D">
        <w:rPr>
          <w:rFonts w:hint="cs"/>
          <w:rtl/>
        </w:rPr>
        <w:t>.</w:t>
      </w:r>
      <w:r w:rsidR="00F12404">
        <w:rPr>
          <w:rFonts w:hint="cs"/>
          <w:rtl/>
        </w:rPr>
        <w:t xml:space="preserve"> این مطلب منشأ شده است که مرحوم سید احمد خوانساری در رساله خود در رجوع به غیر</w:t>
      </w:r>
      <w:r w:rsidR="00315AAD">
        <w:rPr>
          <w:rFonts w:hint="cs"/>
          <w:rtl/>
        </w:rPr>
        <w:t xml:space="preserve">أعلم </w:t>
      </w:r>
      <w:r w:rsidR="00F12404">
        <w:rPr>
          <w:rFonts w:hint="cs"/>
          <w:rtl/>
        </w:rPr>
        <w:t>در این قسم از احتیاط های واجب اشکال کنند.</w:t>
      </w:r>
    </w:p>
    <w:p w:rsidR="00F12404" w:rsidRDefault="00F12404" w:rsidP="00C875AB">
      <w:pPr>
        <w:jc w:val="both"/>
        <w:rPr>
          <w:rtl/>
        </w:rPr>
      </w:pPr>
      <w:r>
        <w:rPr>
          <w:rFonts w:hint="cs"/>
          <w:rtl/>
        </w:rPr>
        <w:t>مرحوم استاد هم در صفحه 310 از جلد ششم کتاب دروس فی مسائل علم الاصول فر</w:t>
      </w:r>
      <w:r w:rsidR="00487D31">
        <w:rPr>
          <w:rFonts w:hint="cs"/>
          <w:rtl/>
        </w:rPr>
        <w:t>موده اند: در دوره های سابق اصول</w:t>
      </w:r>
      <w:r>
        <w:rPr>
          <w:rFonts w:hint="cs"/>
          <w:rtl/>
        </w:rPr>
        <w:t xml:space="preserve"> گفته ایم که </w:t>
      </w:r>
      <w:r w:rsidR="009C4F56">
        <w:rPr>
          <w:rFonts w:hint="cs"/>
          <w:rtl/>
        </w:rPr>
        <w:t xml:space="preserve">آنچه برای عامی حجت است، فتوای مجتهد به حکم شرعی است و وقتی مجتهد </w:t>
      </w:r>
      <w:r w:rsidR="00315AAD">
        <w:rPr>
          <w:rFonts w:hint="cs"/>
          <w:rtl/>
        </w:rPr>
        <w:t xml:space="preserve">أعلم </w:t>
      </w:r>
      <w:r w:rsidR="009C4F56">
        <w:rPr>
          <w:rFonts w:hint="cs"/>
          <w:rtl/>
        </w:rPr>
        <w:t xml:space="preserve">فتوا به حکم شرعی نداده باشد، فتوای غیر </w:t>
      </w:r>
      <w:r w:rsidR="00315AAD">
        <w:rPr>
          <w:rFonts w:hint="cs"/>
          <w:rtl/>
        </w:rPr>
        <w:t xml:space="preserve">أعلم </w:t>
      </w:r>
      <w:r w:rsidR="009C4F56">
        <w:rPr>
          <w:rFonts w:hint="cs"/>
          <w:rtl/>
        </w:rPr>
        <w:t>بدون معارض بوده و دلیل حجیت</w:t>
      </w:r>
      <w:r w:rsidR="00487D31">
        <w:rPr>
          <w:rFonts w:hint="cs"/>
          <w:rtl/>
        </w:rPr>
        <w:t xml:space="preserve"> فتوا بلامعارض شامل آن خواهد شد؛</w:t>
      </w:r>
      <w:r w:rsidR="009C4F56">
        <w:rPr>
          <w:rFonts w:hint="cs"/>
          <w:rtl/>
        </w:rPr>
        <w:t xml:space="preserve"> حتی اگر مجتهد </w:t>
      </w:r>
      <w:r w:rsidR="00315AAD">
        <w:rPr>
          <w:rFonts w:hint="cs"/>
          <w:rtl/>
        </w:rPr>
        <w:t xml:space="preserve">أعلم </w:t>
      </w:r>
      <w:r w:rsidR="009C4F56">
        <w:rPr>
          <w:rFonts w:hint="cs"/>
          <w:rtl/>
        </w:rPr>
        <w:t xml:space="preserve">تخطئه </w:t>
      </w:r>
      <w:r w:rsidR="00487D31">
        <w:rPr>
          <w:rFonts w:hint="cs"/>
          <w:rtl/>
        </w:rPr>
        <w:t>مجتهد دیگر</w:t>
      </w:r>
      <w:r w:rsidR="009C4F56">
        <w:rPr>
          <w:rFonts w:hint="cs"/>
          <w:rtl/>
        </w:rPr>
        <w:t xml:space="preserve"> را ابراز کند، اعتباری نخواهد داشت؛ چون رجوع به </w:t>
      </w:r>
      <w:r w:rsidR="00315AAD">
        <w:rPr>
          <w:rFonts w:hint="cs"/>
          <w:rtl/>
        </w:rPr>
        <w:t xml:space="preserve">أعلم </w:t>
      </w:r>
      <w:r w:rsidR="00BE639B">
        <w:rPr>
          <w:rFonts w:hint="cs"/>
          <w:rtl/>
        </w:rPr>
        <w:t xml:space="preserve">در </w:t>
      </w:r>
      <w:r w:rsidR="000877E3">
        <w:rPr>
          <w:rFonts w:hint="cs"/>
          <w:rtl/>
        </w:rPr>
        <w:t>حکم به</w:t>
      </w:r>
      <w:r w:rsidR="00487D31">
        <w:rPr>
          <w:rFonts w:hint="cs"/>
          <w:rtl/>
        </w:rPr>
        <w:t xml:space="preserve"> </w:t>
      </w:r>
      <w:r w:rsidR="00BE639B">
        <w:rPr>
          <w:rFonts w:hint="cs"/>
          <w:rtl/>
        </w:rPr>
        <w:t xml:space="preserve">خطای صورت گرفته از سوی دیگر فقهاء، رجوع در معالم دین محسوب نمی شود، در حالی که در روایات امر به اخذ معالم دین از فقیه شده است. </w:t>
      </w:r>
    </w:p>
    <w:p w:rsidR="00381C04" w:rsidRDefault="00381C04" w:rsidP="00C875AB">
      <w:pPr>
        <w:jc w:val="both"/>
        <w:rPr>
          <w:rtl/>
        </w:rPr>
      </w:pPr>
      <w:r>
        <w:rPr>
          <w:rFonts w:hint="cs"/>
          <w:rtl/>
        </w:rPr>
        <w:lastRenderedPageBreak/>
        <w:t xml:space="preserve">مرحوم استاد در ادامه فرموده اند: اگرچه در دوره های سابق این گونه بیان کرده ایم، اما در حاضر بیان می </w:t>
      </w:r>
      <w:r w:rsidR="006241F3">
        <w:rPr>
          <w:rFonts w:hint="cs"/>
          <w:rtl/>
        </w:rPr>
        <w:t xml:space="preserve">کنیم که دلیل بر حجیت فتوای مجتهد </w:t>
      </w:r>
      <w:r>
        <w:rPr>
          <w:rFonts w:hint="cs"/>
          <w:rtl/>
        </w:rPr>
        <w:t>در فرض</w:t>
      </w:r>
      <w:r w:rsidR="006241F3">
        <w:rPr>
          <w:rFonts w:hint="cs"/>
          <w:rtl/>
        </w:rPr>
        <w:t xml:space="preserve"> معارضه فتاوا</w:t>
      </w:r>
      <w:r>
        <w:rPr>
          <w:rFonts w:hint="cs"/>
          <w:rtl/>
        </w:rPr>
        <w:t xml:space="preserve">، چیزی جز سیره عقلائیه نیست </w:t>
      </w:r>
      <w:r w:rsidR="006241F3">
        <w:rPr>
          <w:rFonts w:hint="cs"/>
          <w:rtl/>
        </w:rPr>
        <w:t>و عقلاء در فرضی که قول فال</w:t>
      </w:r>
      <w:r w:rsidR="00315AAD">
        <w:rPr>
          <w:rFonts w:hint="cs"/>
          <w:rtl/>
        </w:rPr>
        <w:t xml:space="preserve">أعلم </w:t>
      </w:r>
      <w:r w:rsidR="006241F3">
        <w:rPr>
          <w:rFonts w:hint="cs"/>
          <w:rtl/>
        </w:rPr>
        <w:t xml:space="preserve">در موضع اتهام از سوی مجتهد </w:t>
      </w:r>
      <w:r w:rsidR="00315AAD">
        <w:rPr>
          <w:rFonts w:hint="cs"/>
          <w:rtl/>
        </w:rPr>
        <w:t xml:space="preserve">أعلم </w:t>
      </w:r>
      <w:r w:rsidR="006241F3">
        <w:rPr>
          <w:rFonts w:hint="cs"/>
          <w:rtl/>
        </w:rPr>
        <w:t>باشد، به قول فال</w:t>
      </w:r>
      <w:r w:rsidR="00315AAD">
        <w:rPr>
          <w:rFonts w:hint="cs"/>
          <w:rtl/>
        </w:rPr>
        <w:t xml:space="preserve">أعلم </w:t>
      </w:r>
      <w:r w:rsidR="006241F3">
        <w:rPr>
          <w:rFonts w:hint="cs"/>
          <w:rtl/>
        </w:rPr>
        <w:t>عمل نمی کنند</w:t>
      </w:r>
      <w:r w:rsidR="000877E3">
        <w:rPr>
          <w:rFonts w:hint="cs"/>
          <w:rtl/>
        </w:rPr>
        <w:t xml:space="preserve"> بلکه با توجه به کلام أ</w:t>
      </w:r>
      <w:r w:rsidR="001631B4">
        <w:rPr>
          <w:rFonts w:hint="cs"/>
          <w:rtl/>
        </w:rPr>
        <w:t>علم، قول فال</w:t>
      </w:r>
      <w:r w:rsidR="00315AAD">
        <w:rPr>
          <w:rFonts w:hint="cs"/>
          <w:rtl/>
        </w:rPr>
        <w:t xml:space="preserve">أعلم </w:t>
      </w:r>
      <w:r w:rsidR="001631B4">
        <w:rPr>
          <w:rFonts w:hint="cs"/>
          <w:rtl/>
        </w:rPr>
        <w:t xml:space="preserve">را مورد اتهام قرار می دهند. </w:t>
      </w:r>
    </w:p>
    <w:p w:rsidR="00B501B6" w:rsidRDefault="00B501B6" w:rsidP="00C875AB">
      <w:pPr>
        <w:jc w:val="both"/>
        <w:rPr>
          <w:rtl/>
        </w:rPr>
      </w:pPr>
      <w:r>
        <w:rPr>
          <w:rFonts w:hint="cs"/>
          <w:rtl/>
        </w:rPr>
        <w:t>به نظر ما اگر دلیل حجیت فتوا سیره عقلائیه یا متشرعی بوده و سیاق خطابات لفظیه سیاق امضای سیره باشد، اشکال ذکر شده قوی است؛ چون در سیره ن</w:t>
      </w:r>
      <w:r w:rsidR="00D317BC">
        <w:rPr>
          <w:rFonts w:hint="cs"/>
          <w:rtl/>
        </w:rPr>
        <w:t>می یابیم که عقلاء با فرض تخطئه أ</w:t>
      </w:r>
      <w:r>
        <w:rPr>
          <w:rFonts w:hint="cs"/>
          <w:rtl/>
        </w:rPr>
        <w:t>علم، به قول غیر</w:t>
      </w:r>
      <w:r w:rsidR="00315AAD">
        <w:rPr>
          <w:rFonts w:hint="cs"/>
          <w:rtl/>
        </w:rPr>
        <w:t xml:space="preserve">أعلم </w:t>
      </w:r>
      <w:r>
        <w:rPr>
          <w:rFonts w:hint="cs"/>
          <w:rtl/>
        </w:rPr>
        <w:t>اعتماد کنند. بلکه اگر اطلاقات لفظی در باب حجیت فتوا فقیه را بپذیریم، معتقدیم که اگرچه فتوا ابراز رأی است، اما ابراز فتوا موضوعیت ندارد، بلکه طریق محض به کشف واقع رأی فقیه است و واقع</w:t>
      </w:r>
      <w:r w:rsidR="00D317BC">
        <w:rPr>
          <w:rFonts w:hint="cs"/>
          <w:rtl/>
        </w:rPr>
        <w:t xml:space="preserve"> رأی فقیه موضوع حجیت است.</w:t>
      </w:r>
      <w:r w:rsidR="00980F4E">
        <w:rPr>
          <w:rFonts w:hint="cs"/>
          <w:rtl/>
        </w:rPr>
        <w:t xml:space="preserve"> مثال دیگر برای طریقیت</w:t>
      </w:r>
      <w:r>
        <w:rPr>
          <w:rFonts w:hint="cs"/>
          <w:rtl/>
        </w:rPr>
        <w:t xml:space="preserve"> اخبار ثقه</w:t>
      </w:r>
      <w:r w:rsidR="00980F4E">
        <w:rPr>
          <w:rFonts w:hint="cs"/>
          <w:rtl/>
        </w:rPr>
        <w:t xml:space="preserve"> است</w:t>
      </w:r>
      <w:r>
        <w:rPr>
          <w:rFonts w:hint="cs"/>
          <w:rtl/>
        </w:rPr>
        <w:t xml:space="preserve"> ک</w:t>
      </w:r>
      <w:r w:rsidR="004A3EA7">
        <w:rPr>
          <w:rFonts w:hint="cs"/>
          <w:rtl/>
        </w:rPr>
        <w:t xml:space="preserve">ه </w:t>
      </w:r>
      <w:r w:rsidR="00980F4E">
        <w:rPr>
          <w:rFonts w:hint="cs"/>
          <w:rtl/>
        </w:rPr>
        <w:t xml:space="preserve">خبر ثقه </w:t>
      </w:r>
      <w:r w:rsidR="004A3EA7">
        <w:rPr>
          <w:rFonts w:hint="cs"/>
          <w:rtl/>
        </w:rPr>
        <w:t>موضوعیت ندارد، بلکه طریقیت برای با خبر شدن از رأی ثقه در امر حسّی دارد و لذا اگر علم وجود داشته باشد که به عنوان مثال در صورت سوال، ثقه خبر از عدالت امام جماعت می</w:t>
      </w:r>
      <w:r w:rsidR="00A76593">
        <w:rPr>
          <w:rFonts w:hint="cs"/>
          <w:rtl/>
        </w:rPr>
        <w:t xml:space="preserve"> دهد، نیازی به سوال وجود ندارد و در نظر عرفی</w:t>
      </w:r>
      <w:r w:rsidR="00980F4E">
        <w:rPr>
          <w:rFonts w:hint="cs"/>
          <w:rtl/>
        </w:rPr>
        <w:t xml:space="preserve"> اطلاع از نظر ثقه</w:t>
      </w:r>
      <w:r w:rsidR="00A76593">
        <w:rPr>
          <w:rFonts w:hint="cs"/>
          <w:rtl/>
        </w:rPr>
        <w:t xml:space="preserve"> کافی است. در مورد فتوای فقیه هم به همین صورت است که اگر به نحوی باشد که در صورت سوال و عدم وجود</w:t>
      </w:r>
      <w:r w:rsidR="00B04615">
        <w:rPr>
          <w:rFonts w:hint="cs"/>
          <w:rtl/>
        </w:rPr>
        <w:t xml:space="preserve"> مانع، رأی خود را بیان کند، کافی</w:t>
      </w:r>
      <w:r w:rsidR="00B76D0B">
        <w:rPr>
          <w:rFonts w:hint="cs"/>
          <w:rtl/>
        </w:rPr>
        <w:t xml:space="preserve"> بوده و</w:t>
      </w:r>
      <w:r w:rsidR="00A76593">
        <w:rPr>
          <w:rFonts w:hint="cs"/>
          <w:rtl/>
        </w:rPr>
        <w:t xml:space="preserve"> رأی فقیه موضوع حجیت خواهد بود. </w:t>
      </w:r>
    </w:p>
    <w:p w:rsidR="00045082" w:rsidRDefault="00045082" w:rsidP="00C875AB">
      <w:pPr>
        <w:jc w:val="both"/>
        <w:rPr>
          <w:rtl/>
        </w:rPr>
      </w:pPr>
      <w:r>
        <w:rPr>
          <w:rFonts w:hint="cs"/>
          <w:rtl/>
        </w:rPr>
        <w:t xml:space="preserve">نتیجه مطلب ذکر شده این است که در فرضی که مجتهد </w:t>
      </w:r>
      <w:r w:rsidR="00315AAD">
        <w:rPr>
          <w:rFonts w:hint="cs"/>
          <w:rtl/>
        </w:rPr>
        <w:t xml:space="preserve">أعلم </w:t>
      </w:r>
      <w:r>
        <w:rPr>
          <w:rFonts w:hint="cs"/>
          <w:rtl/>
        </w:rPr>
        <w:t>دارای رأی بوده و اطلاع از نظر او وجود داشته باشد، مثلا اطلاع وجود داشته باشد</w:t>
      </w:r>
      <w:r w:rsidR="00B76D0B">
        <w:rPr>
          <w:rFonts w:hint="cs"/>
          <w:rtl/>
        </w:rPr>
        <w:t xml:space="preserve"> </w:t>
      </w:r>
      <w:r>
        <w:rPr>
          <w:rFonts w:hint="cs"/>
          <w:rtl/>
        </w:rPr>
        <w:t xml:space="preserve">که حلق لحیه را جایز می داند، اما </w:t>
      </w:r>
      <w:r w:rsidR="00EA659B">
        <w:rPr>
          <w:rFonts w:hint="cs"/>
          <w:rtl/>
        </w:rPr>
        <w:t>به دلائلی از قبیل حذر از مخالفت با مشهور یا امکان سوء استفاده</w:t>
      </w:r>
      <w:r w:rsidR="00B76D0B">
        <w:rPr>
          <w:rFonts w:hint="cs"/>
          <w:rtl/>
        </w:rPr>
        <w:t>، نظر خود را</w:t>
      </w:r>
      <w:r w:rsidR="00EA659B">
        <w:rPr>
          <w:rFonts w:hint="cs"/>
          <w:rtl/>
        </w:rPr>
        <w:t xml:space="preserve"> </w:t>
      </w:r>
      <w:r w:rsidR="005A0271">
        <w:rPr>
          <w:rFonts w:hint="cs"/>
          <w:rtl/>
        </w:rPr>
        <w:t>ابراز نکرده است، به نظر عرفی رأی فقیه موضوع حجیت خواهد بود. اما اینکه فقیه مسؤولیت نظر خود را به عهده نمی گیرد، دارای اهمیت نیست</w:t>
      </w:r>
      <w:r w:rsidR="00E94102">
        <w:rPr>
          <w:rFonts w:hint="cs"/>
          <w:rtl/>
        </w:rPr>
        <w:t>،</w:t>
      </w:r>
      <w:r w:rsidR="005A0271">
        <w:rPr>
          <w:rFonts w:hint="cs"/>
          <w:rtl/>
        </w:rPr>
        <w:t xml:space="preserve"> بلکه مهم وجود رأی برای فقیه است. در نتیجه حتی اگر دلیل حجیت فتوا خطاب لفظی بوده و این خطاب مطلق باشد، در فرضی که </w:t>
      </w:r>
      <w:r w:rsidR="00315AAD">
        <w:rPr>
          <w:rFonts w:hint="cs"/>
          <w:rtl/>
        </w:rPr>
        <w:t>أعلم</w:t>
      </w:r>
      <w:r w:rsidR="00E94102">
        <w:rPr>
          <w:rFonts w:hint="cs"/>
          <w:rtl/>
        </w:rPr>
        <w:t>،</w:t>
      </w:r>
      <w:r w:rsidR="00315AAD">
        <w:rPr>
          <w:rFonts w:hint="cs"/>
          <w:rtl/>
        </w:rPr>
        <w:t xml:space="preserve"> </w:t>
      </w:r>
      <w:r w:rsidR="005A0271">
        <w:rPr>
          <w:rFonts w:hint="cs"/>
          <w:rtl/>
        </w:rPr>
        <w:t>مجتهد فال</w:t>
      </w:r>
      <w:r w:rsidR="00315AAD">
        <w:rPr>
          <w:rFonts w:hint="cs"/>
          <w:rtl/>
        </w:rPr>
        <w:t xml:space="preserve">أعلم </w:t>
      </w:r>
      <w:r w:rsidR="005A0271">
        <w:rPr>
          <w:rFonts w:hint="cs"/>
          <w:rtl/>
        </w:rPr>
        <w:t xml:space="preserve">را تخطئه کند، تعارض رخ خواهد داد؛ چون </w:t>
      </w:r>
      <w:r w:rsidR="00864C5F">
        <w:rPr>
          <w:rFonts w:hint="cs"/>
          <w:rtl/>
        </w:rPr>
        <w:t xml:space="preserve">مجتهد </w:t>
      </w:r>
      <w:r w:rsidR="00315AAD">
        <w:rPr>
          <w:rFonts w:hint="cs"/>
          <w:rtl/>
        </w:rPr>
        <w:t xml:space="preserve">أعلم </w:t>
      </w:r>
      <w:r w:rsidR="00864C5F">
        <w:rPr>
          <w:rFonts w:hint="cs"/>
          <w:rtl/>
        </w:rPr>
        <w:t>در عین اینکه ابراز رأی نکرده است، در صورت داشتن رأی مشمول دلیل حجیت خواهد شد و در نتیجه تعارض با شمول دلیل حجیت فتوا نسبت به فتوای غیر</w:t>
      </w:r>
      <w:r w:rsidR="00315AAD">
        <w:rPr>
          <w:rFonts w:hint="cs"/>
          <w:rtl/>
        </w:rPr>
        <w:t xml:space="preserve">أعلم </w:t>
      </w:r>
      <w:r w:rsidR="00864C5F">
        <w:rPr>
          <w:rFonts w:hint="cs"/>
          <w:rtl/>
        </w:rPr>
        <w:t>رخ می دهد</w:t>
      </w:r>
      <w:r w:rsidR="00E94102">
        <w:rPr>
          <w:rFonts w:hint="cs"/>
          <w:rtl/>
        </w:rPr>
        <w:t xml:space="preserve"> که بعد تعارض تساقط رخ می دهد و</w:t>
      </w:r>
      <w:r w:rsidR="00864C5F">
        <w:rPr>
          <w:rFonts w:hint="cs"/>
          <w:rtl/>
        </w:rPr>
        <w:t xml:space="preserve"> بعدا</w:t>
      </w:r>
      <w:r w:rsidR="00E94102">
        <w:rPr>
          <w:rFonts w:hint="cs"/>
          <w:rtl/>
        </w:rPr>
        <w:t>ً</w:t>
      </w:r>
      <w:r w:rsidR="00864C5F">
        <w:rPr>
          <w:rFonts w:hint="cs"/>
          <w:rtl/>
        </w:rPr>
        <w:t xml:space="preserve"> طبق سیره عقلائیه قول </w:t>
      </w:r>
      <w:r w:rsidR="00315AAD">
        <w:rPr>
          <w:rFonts w:hint="cs"/>
          <w:rtl/>
        </w:rPr>
        <w:t xml:space="preserve">أعلم </w:t>
      </w:r>
      <w:r w:rsidR="00864C5F">
        <w:rPr>
          <w:rFonts w:hint="cs"/>
          <w:rtl/>
        </w:rPr>
        <w:t xml:space="preserve">مقدم خواهد شد. </w:t>
      </w:r>
    </w:p>
    <w:p w:rsidR="00864C5F" w:rsidRDefault="007342C2" w:rsidP="00C875AB">
      <w:pPr>
        <w:jc w:val="both"/>
        <w:rPr>
          <w:rtl/>
        </w:rPr>
      </w:pPr>
      <w:r>
        <w:rPr>
          <w:rFonts w:hint="cs"/>
          <w:rtl/>
        </w:rPr>
        <w:t xml:space="preserve">در صورتی </w:t>
      </w:r>
      <w:r w:rsidR="00864C5F">
        <w:rPr>
          <w:rFonts w:hint="cs"/>
          <w:rtl/>
        </w:rPr>
        <w:t xml:space="preserve">هم مجتهد </w:t>
      </w:r>
      <w:r w:rsidR="00315AAD">
        <w:rPr>
          <w:rFonts w:hint="cs"/>
          <w:rtl/>
        </w:rPr>
        <w:t xml:space="preserve">أعلم </w:t>
      </w:r>
      <w:r w:rsidR="00864C5F">
        <w:rPr>
          <w:rFonts w:hint="cs"/>
          <w:rtl/>
        </w:rPr>
        <w:t xml:space="preserve">در مورد حکم شرعی رأی نداشته و صرفا ادله دیگران را تخطئه کرده باشد، </w:t>
      </w:r>
      <w:r w:rsidR="00B20279">
        <w:rPr>
          <w:rFonts w:hint="cs"/>
          <w:rtl/>
        </w:rPr>
        <w:t>صرف رأی به خطای دیگران</w:t>
      </w:r>
      <w:r>
        <w:rPr>
          <w:rFonts w:hint="cs"/>
          <w:rtl/>
        </w:rPr>
        <w:t xml:space="preserve">، </w:t>
      </w:r>
      <w:r w:rsidR="00B20279">
        <w:rPr>
          <w:rFonts w:hint="cs"/>
          <w:rtl/>
        </w:rPr>
        <w:t xml:space="preserve">مسائل دین محسوب می شود؛ چون عرفا معالم دین خصوصیت ندارد و لازم نیست که </w:t>
      </w:r>
      <w:r w:rsidR="00315AAD">
        <w:rPr>
          <w:rFonts w:hint="cs"/>
          <w:rtl/>
        </w:rPr>
        <w:t xml:space="preserve">أعلم </w:t>
      </w:r>
      <w:r w:rsidR="00B20279">
        <w:rPr>
          <w:rFonts w:hint="cs"/>
          <w:rtl/>
        </w:rPr>
        <w:t xml:space="preserve">حکم شرعی را بیان کند، بلکه صرف اینکه مجتهد </w:t>
      </w:r>
      <w:r w:rsidR="00315AAD">
        <w:rPr>
          <w:rFonts w:hint="cs"/>
          <w:rtl/>
        </w:rPr>
        <w:t xml:space="preserve">أعلم </w:t>
      </w:r>
      <w:r w:rsidR="00B20279">
        <w:rPr>
          <w:rFonts w:hint="cs"/>
          <w:rtl/>
        </w:rPr>
        <w:t>بیان کند که مجتهد غیر</w:t>
      </w:r>
      <w:r w:rsidR="00315AAD">
        <w:rPr>
          <w:rFonts w:hint="cs"/>
          <w:rtl/>
        </w:rPr>
        <w:t xml:space="preserve">أعلم </w:t>
      </w:r>
      <w:r w:rsidR="00B61A41">
        <w:rPr>
          <w:rFonts w:hint="cs"/>
          <w:rtl/>
        </w:rPr>
        <w:t>دچار اشتباه شد</w:t>
      </w:r>
      <w:r w:rsidR="004E4CE8">
        <w:rPr>
          <w:rFonts w:hint="cs"/>
          <w:rtl/>
        </w:rPr>
        <w:t>ه و استناد او به دلیلی مانند خبر زراره</w:t>
      </w:r>
      <w:r w:rsidR="00B61A41">
        <w:rPr>
          <w:rFonts w:hint="cs"/>
          <w:rtl/>
        </w:rPr>
        <w:t xml:space="preserve"> صحیح نیست، مربوط به معالم دین خواهد شد و لذا قول </w:t>
      </w:r>
      <w:r w:rsidR="00315AAD">
        <w:rPr>
          <w:rFonts w:hint="cs"/>
          <w:rtl/>
        </w:rPr>
        <w:t xml:space="preserve">أعلم </w:t>
      </w:r>
      <w:r w:rsidR="00B61A41">
        <w:rPr>
          <w:rFonts w:hint="cs"/>
          <w:rtl/>
        </w:rPr>
        <w:t>اخذ خواهد شد.</w:t>
      </w:r>
    </w:p>
    <w:p w:rsidR="00B61A41" w:rsidRDefault="00B61A41" w:rsidP="00C875AB">
      <w:pPr>
        <w:jc w:val="both"/>
        <w:rPr>
          <w:rtl/>
        </w:rPr>
      </w:pPr>
      <w:r>
        <w:rPr>
          <w:rFonts w:hint="cs"/>
          <w:rtl/>
        </w:rPr>
        <w:t>بنابراین به نظر ما در احتیاط های واجب که ناشی از تخطئه غیر</w:t>
      </w:r>
      <w:r w:rsidR="00315AAD">
        <w:rPr>
          <w:rFonts w:hint="cs"/>
          <w:rtl/>
        </w:rPr>
        <w:t xml:space="preserve">أعلم </w:t>
      </w:r>
      <w:r>
        <w:rPr>
          <w:rFonts w:hint="cs"/>
          <w:rtl/>
        </w:rPr>
        <w:t xml:space="preserve">است، </w:t>
      </w:r>
      <w:r w:rsidR="004F52E4">
        <w:rPr>
          <w:rFonts w:hint="cs"/>
          <w:rtl/>
        </w:rPr>
        <w:t>رجوع به غیر</w:t>
      </w:r>
      <w:r w:rsidR="00315AAD">
        <w:rPr>
          <w:rFonts w:hint="cs"/>
          <w:rtl/>
        </w:rPr>
        <w:t xml:space="preserve">أعلم </w:t>
      </w:r>
      <w:r w:rsidR="004F52E4">
        <w:rPr>
          <w:rFonts w:hint="cs"/>
          <w:rtl/>
        </w:rPr>
        <w:t xml:space="preserve">صحیح نیست. اما در صورتی که احتیاط واجب </w:t>
      </w:r>
      <w:r w:rsidR="00CF416E">
        <w:rPr>
          <w:rFonts w:hint="cs"/>
          <w:rtl/>
        </w:rPr>
        <w:t xml:space="preserve">ناشی از عدم فحص تام یا عدم وثوق خود او نسبت به ادله بوده و </w:t>
      </w:r>
      <w:r w:rsidR="004F52E4">
        <w:rPr>
          <w:rFonts w:hint="cs"/>
          <w:rtl/>
        </w:rPr>
        <w:t>همراه تخطئه غیر نبوده باشد</w:t>
      </w:r>
      <w:r w:rsidR="00CF416E">
        <w:rPr>
          <w:rFonts w:hint="cs"/>
          <w:rtl/>
        </w:rPr>
        <w:t xml:space="preserve">، </w:t>
      </w:r>
      <w:r w:rsidR="00AB5655">
        <w:rPr>
          <w:rFonts w:hint="cs"/>
          <w:rtl/>
        </w:rPr>
        <w:t xml:space="preserve">یا اینکه </w:t>
      </w:r>
      <w:r>
        <w:rPr>
          <w:rFonts w:hint="cs"/>
          <w:rtl/>
        </w:rPr>
        <w:lastRenderedPageBreak/>
        <w:t xml:space="preserve">علم وجود نداشته باشدکه احتیاط واجب </w:t>
      </w:r>
      <w:r w:rsidR="00315AAD">
        <w:rPr>
          <w:rFonts w:hint="cs"/>
          <w:rtl/>
        </w:rPr>
        <w:t xml:space="preserve">أعلم </w:t>
      </w:r>
      <w:r>
        <w:rPr>
          <w:rFonts w:hint="cs"/>
          <w:rtl/>
        </w:rPr>
        <w:t xml:space="preserve">ناشی از تخطئه غیر یا ناشی از عدم فحص تام توسط </w:t>
      </w:r>
      <w:r w:rsidR="00315AAD">
        <w:rPr>
          <w:rFonts w:hint="cs"/>
          <w:rtl/>
        </w:rPr>
        <w:t xml:space="preserve">أعلم </w:t>
      </w:r>
      <w:r>
        <w:rPr>
          <w:rFonts w:hint="cs"/>
          <w:rtl/>
        </w:rPr>
        <w:t>بوده است، رجوع به غیراو بلامانع است.</w:t>
      </w:r>
      <w:r w:rsidR="004C2E37">
        <w:rPr>
          <w:rFonts w:hint="cs"/>
          <w:rtl/>
        </w:rPr>
        <w:t xml:space="preserve"> البته بهتر است که مجتهدینی که دو قسم بودن احتیاط واجب را پذیرفته اند، در قسمی که ناشی از تخطئه غیر </w:t>
      </w:r>
      <w:r w:rsidR="00315AAD">
        <w:rPr>
          <w:rFonts w:hint="cs"/>
          <w:rtl/>
        </w:rPr>
        <w:t xml:space="preserve">أعلم </w:t>
      </w:r>
      <w:r w:rsidR="004C2E37">
        <w:rPr>
          <w:rFonts w:hint="cs"/>
          <w:rtl/>
        </w:rPr>
        <w:t xml:space="preserve">است، علامتی بیان کنند کما اینکه آقای زنجانی علامت بیان کرده و فرموده اند: در هر موردی که تعبیر «احتیاط این است ... » وجود داشته باشد، قابل رجوع به غیر است و در مواردی که تعبیر «احتیاط واجب این است ...» به کار رفته باشد، </w:t>
      </w:r>
      <w:r w:rsidR="004F52E4">
        <w:rPr>
          <w:rFonts w:hint="cs"/>
          <w:rtl/>
        </w:rPr>
        <w:t>قابل رجوع به غیر نخواهد بود؛ چون احتیاط از باب تخطئه غیر بوده است.</w:t>
      </w:r>
    </w:p>
    <w:p w:rsidR="0072411F" w:rsidRDefault="0072411F" w:rsidP="004C39EB">
      <w:pPr>
        <w:pStyle w:val="Heading2"/>
        <w:rPr>
          <w:rtl/>
        </w:rPr>
      </w:pPr>
      <w:r>
        <w:rPr>
          <w:rFonts w:hint="cs"/>
          <w:rtl/>
        </w:rPr>
        <w:t xml:space="preserve"> </w:t>
      </w:r>
      <w:bookmarkStart w:id="6" w:name="_Toc13075536"/>
      <w:r>
        <w:rPr>
          <w:rFonts w:hint="cs"/>
          <w:rtl/>
        </w:rPr>
        <w:t>مطرح بودن مطالب پیشین در مورد تساوی دو مجتهد</w:t>
      </w:r>
      <w:bookmarkEnd w:id="6"/>
    </w:p>
    <w:p w:rsidR="00057BF7" w:rsidRDefault="00AB5655" w:rsidP="00C875AB">
      <w:pPr>
        <w:jc w:val="both"/>
        <w:rPr>
          <w:rtl/>
        </w:rPr>
      </w:pPr>
      <w:r>
        <w:rPr>
          <w:rFonts w:hint="cs"/>
          <w:rtl/>
        </w:rPr>
        <w:t>مطالب ذکر شده در مورد احتیاط های واجب مجتهد اعلم، در مورد احتیاط های وا</w:t>
      </w:r>
      <w:r w:rsidR="009169FA">
        <w:rPr>
          <w:rFonts w:hint="cs"/>
          <w:rtl/>
        </w:rPr>
        <w:t xml:space="preserve">جب فقیه مساوی هم مطرح خواهد شد؛ چون کسانی همچون آقای خویی و آقای وحید که قائل </w:t>
      </w:r>
      <w:r w:rsidR="00087870">
        <w:rPr>
          <w:rFonts w:hint="cs"/>
          <w:rtl/>
        </w:rPr>
        <w:t xml:space="preserve">به لزوم اخذ احوط الاقوال در صورت تساوی مجتهد ها شده اند، </w:t>
      </w:r>
      <w:r w:rsidR="00E6675C">
        <w:rPr>
          <w:rFonts w:hint="cs"/>
          <w:rtl/>
        </w:rPr>
        <w:t>در صورتی که یکی از مجتهدین متساوی احتیاط واجب کرده باشد، با توجه به اینکه احتیاط واجب ناشی از تخط</w:t>
      </w:r>
      <w:r w:rsidR="0072411F">
        <w:rPr>
          <w:rFonts w:hint="cs"/>
          <w:rtl/>
        </w:rPr>
        <w:t xml:space="preserve">ئه غیر است، همانند این است </w:t>
      </w:r>
      <w:r w:rsidR="00E6675C">
        <w:rPr>
          <w:rFonts w:hint="cs"/>
          <w:rtl/>
        </w:rPr>
        <w:t>که فتوا داده است و لذا اخذ احوط الاقوال باید صورت گیرد.</w:t>
      </w:r>
    </w:p>
    <w:p w:rsidR="006F4626" w:rsidRDefault="006F4626" w:rsidP="004C39EB">
      <w:pPr>
        <w:pStyle w:val="Heading2"/>
        <w:rPr>
          <w:rtl/>
        </w:rPr>
      </w:pPr>
      <w:bookmarkStart w:id="7" w:name="_Toc13075537"/>
      <w:r>
        <w:rPr>
          <w:rFonts w:hint="cs"/>
          <w:rtl/>
        </w:rPr>
        <w:t>جواز رجوع به مجتهد درجه سوم بعد از تخطئه شدن مجتهد درجه دوم توسط اعلم</w:t>
      </w:r>
      <w:bookmarkEnd w:id="7"/>
    </w:p>
    <w:p w:rsidR="00287024" w:rsidRDefault="00287024" w:rsidP="005838DE">
      <w:pPr>
        <w:jc w:val="both"/>
        <w:rPr>
          <w:rtl/>
        </w:rPr>
      </w:pPr>
      <w:r>
        <w:rPr>
          <w:rFonts w:hint="cs"/>
          <w:rtl/>
        </w:rPr>
        <w:t xml:space="preserve">مطلب دیگر این است که اگر مجتهد </w:t>
      </w:r>
      <w:r w:rsidR="00315AAD">
        <w:rPr>
          <w:rFonts w:hint="cs"/>
          <w:rtl/>
        </w:rPr>
        <w:t>أعلم</w:t>
      </w:r>
      <w:r w:rsidR="006F4626">
        <w:rPr>
          <w:rFonts w:hint="cs"/>
          <w:rtl/>
        </w:rPr>
        <w:t>،</w:t>
      </w:r>
      <w:r w:rsidR="00315AAD">
        <w:rPr>
          <w:rFonts w:hint="cs"/>
          <w:rtl/>
        </w:rPr>
        <w:t xml:space="preserve"> </w:t>
      </w:r>
      <w:r>
        <w:rPr>
          <w:rFonts w:hint="cs"/>
          <w:rtl/>
        </w:rPr>
        <w:t>فال</w:t>
      </w:r>
      <w:r w:rsidR="00315AAD">
        <w:rPr>
          <w:rFonts w:hint="cs"/>
          <w:rtl/>
        </w:rPr>
        <w:t xml:space="preserve">أعلم </w:t>
      </w:r>
      <w:r>
        <w:rPr>
          <w:rFonts w:hint="cs"/>
          <w:rtl/>
        </w:rPr>
        <w:t>درجه دو را که فتوا داده است، تخطئه کرده و به عنوان مثال ادله او را در مورد حلق لحیه ناتمام بداند، اما مجتهد فال</w:t>
      </w:r>
      <w:r w:rsidR="00315AAD">
        <w:rPr>
          <w:rFonts w:hint="cs"/>
          <w:rtl/>
        </w:rPr>
        <w:t xml:space="preserve">أعلم </w:t>
      </w:r>
      <w:r>
        <w:rPr>
          <w:rFonts w:hint="cs"/>
          <w:rtl/>
        </w:rPr>
        <w:t xml:space="preserve">درجه سه فتوا به حلیت حلق حلیه داده باشد، رجوع به مجتهد درجه سوم مشکلی نخواهد داشت؛ چون </w:t>
      </w:r>
      <w:r w:rsidR="006106A6">
        <w:rPr>
          <w:rFonts w:hint="cs"/>
          <w:rtl/>
        </w:rPr>
        <w:t xml:space="preserve">قول مجتهد درجه دو با تخطئه </w:t>
      </w:r>
      <w:r w:rsidR="005838DE">
        <w:rPr>
          <w:rFonts w:hint="cs"/>
          <w:rtl/>
        </w:rPr>
        <w:t>مجتهد</w:t>
      </w:r>
      <w:r w:rsidR="00315AAD">
        <w:rPr>
          <w:rFonts w:hint="cs"/>
          <w:rtl/>
        </w:rPr>
        <w:t xml:space="preserve"> </w:t>
      </w:r>
      <w:r w:rsidR="006106A6">
        <w:rPr>
          <w:rFonts w:hint="cs"/>
          <w:rtl/>
        </w:rPr>
        <w:t>درجه یک</w:t>
      </w:r>
      <w:r w:rsidR="005838DE">
        <w:rPr>
          <w:rFonts w:hint="cs"/>
          <w:rtl/>
        </w:rPr>
        <w:t>،</w:t>
      </w:r>
      <w:r w:rsidR="006106A6">
        <w:rPr>
          <w:rFonts w:hint="cs"/>
          <w:rtl/>
        </w:rPr>
        <w:t xml:space="preserve"> از اعتبار ساقط شده است ولو اینکه مجتهد </w:t>
      </w:r>
      <w:r w:rsidR="00315AAD">
        <w:rPr>
          <w:rFonts w:hint="cs"/>
          <w:rtl/>
        </w:rPr>
        <w:t xml:space="preserve">أعلم </w:t>
      </w:r>
      <w:r w:rsidR="006106A6">
        <w:rPr>
          <w:rFonts w:hint="cs"/>
          <w:rtl/>
        </w:rPr>
        <w:t xml:space="preserve">احتیاط واجب کرده باشد، </w:t>
      </w:r>
      <w:r w:rsidR="005838DE">
        <w:rPr>
          <w:rFonts w:hint="cs"/>
          <w:rtl/>
        </w:rPr>
        <w:t>اما فرض این است که احتیاط واجب أعل</w:t>
      </w:r>
      <w:r w:rsidR="006106A6">
        <w:rPr>
          <w:rFonts w:hint="cs"/>
          <w:rtl/>
        </w:rPr>
        <w:t xml:space="preserve">م، از باب تخطئه قول به حرمت حلق لحیه بوده است و در نتیجه فتوای مجتهد درجه دو از اعتبار ساقط خواهد شد، اما </w:t>
      </w:r>
      <w:r w:rsidR="00D06AC5">
        <w:rPr>
          <w:rFonts w:hint="cs"/>
          <w:rtl/>
        </w:rPr>
        <w:t xml:space="preserve">مجتهد </w:t>
      </w:r>
      <w:r w:rsidR="00315AAD">
        <w:rPr>
          <w:rFonts w:hint="cs"/>
          <w:rtl/>
        </w:rPr>
        <w:t xml:space="preserve">أعلم </w:t>
      </w:r>
      <w:r w:rsidR="00D06AC5">
        <w:rPr>
          <w:rFonts w:hint="cs"/>
          <w:rtl/>
        </w:rPr>
        <w:t>فتوای به حلیت حلق لحیه را تخطئه نکرده است و لذا رجوع به مجتهد درجه سه جایز خواهد بود. بنابراین</w:t>
      </w:r>
      <w:r w:rsidR="00F3502C">
        <w:rPr>
          <w:rFonts w:hint="cs"/>
          <w:rtl/>
        </w:rPr>
        <w:t xml:space="preserve"> اطلاق</w:t>
      </w:r>
      <w:r w:rsidR="00D06AC5">
        <w:rPr>
          <w:rFonts w:hint="cs"/>
          <w:rtl/>
        </w:rPr>
        <w:t xml:space="preserve"> اینکه گفته شده است که در صورت احتیاط واجب از سوی اعلم، به فتوای فال</w:t>
      </w:r>
      <w:r w:rsidR="00315AAD">
        <w:rPr>
          <w:rFonts w:hint="cs"/>
          <w:rtl/>
        </w:rPr>
        <w:t xml:space="preserve">أعلم </w:t>
      </w:r>
      <w:r w:rsidR="00D06AC5">
        <w:rPr>
          <w:rFonts w:hint="cs"/>
          <w:rtl/>
        </w:rPr>
        <w:t xml:space="preserve">مراجعه می شود، </w:t>
      </w:r>
      <w:r w:rsidR="00F3502C">
        <w:rPr>
          <w:rFonts w:hint="cs"/>
          <w:rtl/>
        </w:rPr>
        <w:t>صحیح نیست.</w:t>
      </w:r>
    </w:p>
    <w:p w:rsidR="00F3502C" w:rsidRDefault="00F3502C" w:rsidP="00C875AB">
      <w:pPr>
        <w:jc w:val="both"/>
        <w:rPr>
          <w:rtl/>
        </w:rPr>
      </w:pPr>
      <w:r>
        <w:rPr>
          <w:rFonts w:hint="cs"/>
          <w:rtl/>
        </w:rPr>
        <w:t xml:space="preserve">در اینجا ممکن است اشکال شود که فتوای مجتهد درجه سوم مورد تخطئه مجتهد درجه دوم قرار گرفته است و لذا فتوای مجتهد درجه سوم هم اعتبار نخواهد داشت. در پاسخ می گوئیم: فرض این است که مجتهد </w:t>
      </w:r>
      <w:r w:rsidR="00315AAD">
        <w:rPr>
          <w:rFonts w:hint="cs"/>
          <w:rtl/>
        </w:rPr>
        <w:t xml:space="preserve">أعلم </w:t>
      </w:r>
      <w:r>
        <w:rPr>
          <w:rFonts w:hint="cs"/>
          <w:rtl/>
        </w:rPr>
        <w:t>فتوای مجتهد درجه دوم را تخطئه کرده است</w:t>
      </w:r>
      <w:r w:rsidR="00BD3DB0">
        <w:rPr>
          <w:rFonts w:hint="cs"/>
          <w:rtl/>
        </w:rPr>
        <w:t xml:space="preserve"> که موجب خواهد شد که تخطئه مجتهد درجه دوم هم تخطئه شود</w:t>
      </w:r>
      <w:r w:rsidR="00E97CB2">
        <w:rPr>
          <w:rFonts w:hint="cs"/>
          <w:rtl/>
        </w:rPr>
        <w:t>؛ چون به عنوان مثال فرضا مجتهد درجه دوم با استناد به روای</w:t>
      </w:r>
      <w:r w:rsidR="005E2CC0">
        <w:rPr>
          <w:rFonts w:hint="cs"/>
          <w:rtl/>
        </w:rPr>
        <w:t>تی قائل به حرمت حلق لحیه شده</w:t>
      </w:r>
      <w:r w:rsidR="00E97CB2">
        <w:rPr>
          <w:rFonts w:hint="cs"/>
          <w:rtl/>
        </w:rPr>
        <w:t xml:space="preserve"> و با این استدلال</w:t>
      </w:r>
      <w:r w:rsidR="005E2CC0">
        <w:rPr>
          <w:rFonts w:hint="cs"/>
          <w:rtl/>
        </w:rPr>
        <w:t>،</w:t>
      </w:r>
      <w:r w:rsidR="00E97CB2">
        <w:rPr>
          <w:rFonts w:hint="cs"/>
          <w:rtl/>
        </w:rPr>
        <w:t xml:space="preserve"> م</w:t>
      </w:r>
      <w:r w:rsidR="00180255">
        <w:rPr>
          <w:rFonts w:hint="cs"/>
          <w:rtl/>
        </w:rPr>
        <w:t>جتهد درجه سوم را تخطئه کرده است</w:t>
      </w:r>
      <w:r w:rsidR="00E97CB2">
        <w:rPr>
          <w:rFonts w:hint="cs"/>
          <w:rtl/>
        </w:rPr>
        <w:t>، ا</w:t>
      </w:r>
      <w:r w:rsidR="00180255">
        <w:rPr>
          <w:rFonts w:hint="cs"/>
          <w:rtl/>
        </w:rPr>
        <w:t xml:space="preserve">ما مجتهد </w:t>
      </w:r>
      <w:r w:rsidR="00315AAD">
        <w:rPr>
          <w:rFonts w:hint="cs"/>
          <w:rtl/>
        </w:rPr>
        <w:t xml:space="preserve">أعلم </w:t>
      </w:r>
      <w:r w:rsidR="00180255">
        <w:rPr>
          <w:rFonts w:hint="cs"/>
          <w:rtl/>
        </w:rPr>
        <w:t xml:space="preserve">در این استدلال مجتهد درجه دوم </w:t>
      </w:r>
      <w:r w:rsidR="00E97CB2">
        <w:rPr>
          <w:rFonts w:hint="cs"/>
          <w:rtl/>
        </w:rPr>
        <w:t xml:space="preserve">را تخطئه می کند </w:t>
      </w:r>
      <w:r w:rsidR="00180255">
        <w:rPr>
          <w:rFonts w:hint="cs"/>
          <w:rtl/>
        </w:rPr>
        <w:t xml:space="preserve">و موجب می شود که تخطئه ی مجتهد درجه دوم هم از بین برود، لذا از احتیاط واجب </w:t>
      </w:r>
      <w:r w:rsidR="00315AAD">
        <w:rPr>
          <w:rFonts w:hint="cs"/>
          <w:rtl/>
        </w:rPr>
        <w:t xml:space="preserve">أعلم </w:t>
      </w:r>
      <w:r w:rsidR="00180255">
        <w:rPr>
          <w:rFonts w:hint="cs"/>
          <w:rtl/>
        </w:rPr>
        <w:t>به فتوای مجتهد درجه سوم رجوع می شود.</w:t>
      </w:r>
    </w:p>
    <w:p w:rsidR="005E2CC0" w:rsidRPr="004C39EB" w:rsidRDefault="005E2CC0" w:rsidP="004C39EB">
      <w:pPr>
        <w:pStyle w:val="Heading2"/>
        <w:rPr>
          <w:rtl/>
        </w:rPr>
      </w:pPr>
      <w:bookmarkStart w:id="8" w:name="_Toc13075538"/>
      <w:r w:rsidRPr="004C39EB">
        <w:rPr>
          <w:rFonts w:hint="cs"/>
          <w:rtl/>
        </w:rPr>
        <w:lastRenderedPageBreak/>
        <w:t>بررسی کلام آقای سیستانی مبنی بر جواز رجوع به فالاعلم حتی در فرض اختلاف مناشئ حکم دو فقیه</w:t>
      </w:r>
      <w:bookmarkEnd w:id="8"/>
    </w:p>
    <w:p w:rsidR="00AB17E2" w:rsidRDefault="00AB17E2" w:rsidP="00C875AB">
      <w:pPr>
        <w:jc w:val="both"/>
        <w:rPr>
          <w:rtl/>
        </w:rPr>
      </w:pPr>
      <w:r>
        <w:rPr>
          <w:rFonts w:hint="cs"/>
          <w:rtl/>
        </w:rPr>
        <w:t xml:space="preserve">آخرین مطلب در این بحث این است که آقای سیستانی به جهت اینکه قائل به عدم ابراز رأی از سوی مجتهد </w:t>
      </w:r>
      <w:r w:rsidR="00315AAD">
        <w:rPr>
          <w:rFonts w:hint="cs"/>
          <w:rtl/>
        </w:rPr>
        <w:t xml:space="preserve">أعلم </w:t>
      </w:r>
      <w:r>
        <w:rPr>
          <w:rFonts w:hint="cs"/>
          <w:rtl/>
        </w:rPr>
        <w:t>در موارد احتیاط واجب شده اند، به صورت مطلق رجوع به فال</w:t>
      </w:r>
      <w:r w:rsidR="00315AAD">
        <w:rPr>
          <w:rFonts w:hint="cs"/>
          <w:rtl/>
        </w:rPr>
        <w:t xml:space="preserve">أعلم </w:t>
      </w:r>
      <w:r>
        <w:rPr>
          <w:rFonts w:hint="cs"/>
          <w:rtl/>
        </w:rPr>
        <w:t xml:space="preserve">را جایز دانسته </w:t>
      </w:r>
      <w:r w:rsidR="00D9326F">
        <w:rPr>
          <w:rFonts w:hint="cs"/>
          <w:rtl/>
        </w:rPr>
        <w:t>و فرموده اند: رجوع به فال</w:t>
      </w:r>
      <w:r w:rsidR="00315AAD">
        <w:rPr>
          <w:rFonts w:hint="cs"/>
          <w:rtl/>
        </w:rPr>
        <w:t xml:space="preserve">أعلم </w:t>
      </w:r>
      <w:r w:rsidR="00D9326F">
        <w:rPr>
          <w:rFonts w:hint="cs"/>
          <w:rtl/>
        </w:rPr>
        <w:t>جایز است، حتی در صورتی که مناشئ اختلاف بین دو مجتهد، ربطی به احتیاط واجب نداشته باشد.</w:t>
      </w:r>
    </w:p>
    <w:p w:rsidR="00057BF7" w:rsidRDefault="003F1C71" w:rsidP="00C875AB">
      <w:pPr>
        <w:jc w:val="both"/>
        <w:rPr>
          <w:rtl/>
        </w:rPr>
      </w:pPr>
      <w:r>
        <w:rPr>
          <w:rFonts w:hint="cs"/>
          <w:rtl/>
        </w:rPr>
        <w:t xml:space="preserve">توضیح </w:t>
      </w:r>
      <w:r w:rsidR="00EE5D14">
        <w:rPr>
          <w:rFonts w:hint="cs"/>
          <w:rtl/>
        </w:rPr>
        <w:t>کلام آقای</w:t>
      </w:r>
      <w:r w:rsidR="004C39EB">
        <w:rPr>
          <w:rFonts w:hint="cs"/>
          <w:rtl/>
        </w:rPr>
        <w:t xml:space="preserve"> سیستانی </w:t>
      </w:r>
      <w:r>
        <w:rPr>
          <w:rFonts w:hint="cs"/>
          <w:rtl/>
        </w:rPr>
        <w:t xml:space="preserve">در ضمن مثال </w:t>
      </w:r>
      <w:r w:rsidR="004C39EB">
        <w:rPr>
          <w:rFonts w:hint="cs"/>
          <w:rtl/>
        </w:rPr>
        <w:t>این است که ایشان</w:t>
      </w:r>
      <w:r w:rsidR="00EE5D14">
        <w:rPr>
          <w:rFonts w:hint="cs"/>
          <w:rtl/>
        </w:rPr>
        <w:t xml:space="preserve"> تظلیل در شب </w:t>
      </w:r>
      <w:r w:rsidR="004C39EB">
        <w:rPr>
          <w:rFonts w:hint="cs"/>
          <w:rtl/>
        </w:rPr>
        <w:t xml:space="preserve">را </w:t>
      </w:r>
      <w:r w:rsidR="00EE5D14">
        <w:rPr>
          <w:rFonts w:hint="cs"/>
          <w:rtl/>
        </w:rPr>
        <w:t>برای م</w:t>
      </w:r>
      <w:r w:rsidR="004C39EB">
        <w:rPr>
          <w:rFonts w:hint="cs"/>
          <w:rtl/>
        </w:rPr>
        <w:t>ُ</w:t>
      </w:r>
      <w:r w:rsidR="009B4328">
        <w:rPr>
          <w:rFonts w:hint="cs"/>
          <w:rtl/>
        </w:rPr>
        <w:t>حرم</w:t>
      </w:r>
      <w:r w:rsidR="00EE5D14">
        <w:rPr>
          <w:rFonts w:hint="cs"/>
          <w:rtl/>
        </w:rPr>
        <w:t xml:space="preserve"> جایز می دانند، اعم از اینکه بین راه بوده یا داخل شهر باشد. اما در مورد تظلیل در داخل مکه اشکال کرده و احتیاط واجب می کنند که فرقی بین داخل مکه و بیرون مکه وجود ندارد.</w:t>
      </w:r>
      <w:r w:rsidR="001D7420">
        <w:rPr>
          <w:rFonts w:hint="cs"/>
          <w:rtl/>
        </w:rPr>
        <w:t xml:space="preserve"> نتیجه این گونه خواهد بود که به نظر ایشان در شب تظلیل داخل مکه هم جایز خواهد بود. مرحوم آقای خویی در تظلیل در مکه می فرمایند: احتیاط واجب این است که در محله های جدید از مکه تظلیل صورت نگیرد، اعم از اینکه روز یا شب باشد.</w:t>
      </w:r>
      <w:r w:rsidR="005929BB">
        <w:rPr>
          <w:rFonts w:hint="cs"/>
          <w:rtl/>
        </w:rPr>
        <w:t xml:space="preserve"> در حالی که آقای سیستانی فرموده اند: در محله های جدید مکه احتیاط واجب این است که سوار خودرو مسقف نشوند. اما در مورد تظلیل در شب به من مراجعه شود که تظلیل را جایز می دانم.</w:t>
      </w:r>
    </w:p>
    <w:p w:rsidR="005929BB" w:rsidRDefault="007C6435" w:rsidP="001F04A6">
      <w:pPr>
        <w:jc w:val="both"/>
        <w:rPr>
          <w:rtl/>
        </w:rPr>
      </w:pPr>
      <w:r>
        <w:rPr>
          <w:rFonts w:hint="cs"/>
          <w:rtl/>
        </w:rPr>
        <w:t xml:space="preserve">در اشکال به آقای سیستانی می گوئیم: اختلاف ایشان با مرحوم آقای خویی </w:t>
      </w:r>
      <w:r w:rsidR="00CB4482">
        <w:rPr>
          <w:rFonts w:hint="cs"/>
          <w:rtl/>
        </w:rPr>
        <w:t>در این است که آقای سیستانی به جهت اینکه مطلقا تظلیل در شب را جایز می دانند، تظلیل در مکه را نیز جایز می دانند، اما مرحوم آقای خویی ایشان را تخطئه کرده و حکم می کند که در مورد حرمت تظلیل</w:t>
      </w:r>
      <w:r w:rsidR="003C0C4E">
        <w:rPr>
          <w:rFonts w:hint="cs"/>
          <w:rtl/>
        </w:rPr>
        <w:t>،</w:t>
      </w:r>
      <w:r w:rsidR="00CB4482">
        <w:rPr>
          <w:rFonts w:hint="cs"/>
          <w:rtl/>
        </w:rPr>
        <w:t xml:space="preserve"> بین شب و روز تفاوت وجود ندارد. بنابراین منشأ احتیاط واجب از سوی مرحوم آقای خویی این است که در صدق منزل بر مکه جدید شبهه می کنند، یعن</w:t>
      </w:r>
      <w:r w:rsidR="001C46D2">
        <w:rPr>
          <w:rFonts w:hint="cs"/>
          <w:rtl/>
        </w:rPr>
        <w:t xml:space="preserve">ی اگرچه تظلیل در منزل جایز است و صرفا در راه جایز نیست، اما مسلما مکه قدیم </w:t>
      </w:r>
      <w:r w:rsidR="005C549D">
        <w:rPr>
          <w:rFonts w:hint="cs"/>
          <w:rtl/>
        </w:rPr>
        <w:t>منزل محسوب می شود ولی</w:t>
      </w:r>
      <w:r w:rsidR="000B4074">
        <w:rPr>
          <w:rFonts w:hint="cs"/>
          <w:rtl/>
        </w:rPr>
        <w:t xml:space="preserve"> در صدق منزل بر مکه جدید </w:t>
      </w:r>
      <w:r w:rsidR="00FC3415">
        <w:rPr>
          <w:rFonts w:hint="cs"/>
          <w:rtl/>
        </w:rPr>
        <w:t>احتیاط کرده اند و الا در صورت صدق منزل تظلیل در شب و روز جایز خواهد بود و لذا در عرفات و منی که م</w:t>
      </w:r>
      <w:r w:rsidR="005C549D">
        <w:rPr>
          <w:rFonts w:hint="cs"/>
          <w:rtl/>
        </w:rPr>
        <w:t>نزل است، تظلیل مشکل ندارد. اما آ</w:t>
      </w:r>
      <w:r w:rsidR="00FC3415">
        <w:rPr>
          <w:rFonts w:hint="cs"/>
          <w:rtl/>
        </w:rPr>
        <w:t xml:space="preserve">قای سیستانی در جواز تظلیل در منزل اشکال کرده اند. بنابراین احتیاط واجب </w:t>
      </w:r>
      <w:r w:rsidR="006D2EF1">
        <w:rPr>
          <w:rFonts w:hint="cs"/>
          <w:rtl/>
        </w:rPr>
        <w:t>مرحوم آقای خویی ربطی به فتوای آقای سیستانی ندارد؛ یعنی مکلفی که به آقای سیستانی رجوع کرده و در مکه جدید برای رفتن به مسجد ال</w:t>
      </w:r>
      <w:r w:rsidR="001F04A6">
        <w:rPr>
          <w:rFonts w:hint="cs"/>
          <w:rtl/>
        </w:rPr>
        <w:t>حرام تظلیل می کند، از فتوا و رأ</w:t>
      </w:r>
      <w:r w:rsidR="006D2EF1">
        <w:rPr>
          <w:rFonts w:hint="cs"/>
          <w:rtl/>
        </w:rPr>
        <w:t xml:space="preserve">ی </w:t>
      </w:r>
      <w:r w:rsidR="001F04A6">
        <w:rPr>
          <w:rFonts w:hint="cs"/>
          <w:rtl/>
        </w:rPr>
        <w:t xml:space="preserve">آقای سیستانی </w:t>
      </w:r>
      <w:r w:rsidR="006D2EF1">
        <w:rPr>
          <w:rFonts w:hint="cs"/>
          <w:rtl/>
        </w:rPr>
        <w:t>استفاده می کند</w:t>
      </w:r>
      <w:r w:rsidR="001F04A6">
        <w:rPr>
          <w:rFonts w:hint="cs"/>
          <w:rtl/>
        </w:rPr>
        <w:t xml:space="preserve"> که</w:t>
      </w:r>
      <w:r w:rsidR="006D2EF1">
        <w:rPr>
          <w:rFonts w:hint="cs"/>
          <w:rtl/>
        </w:rPr>
        <w:t xml:space="preserve"> تظلیل درشب را جایز می داند، در حالی که آقای خویی این </w:t>
      </w:r>
      <w:r w:rsidR="001F04A6">
        <w:rPr>
          <w:rFonts w:hint="cs"/>
          <w:rtl/>
        </w:rPr>
        <w:t xml:space="preserve">مطلب </w:t>
      </w:r>
      <w:r w:rsidR="006D2EF1">
        <w:rPr>
          <w:rFonts w:hint="cs"/>
          <w:rtl/>
        </w:rPr>
        <w:t xml:space="preserve">را تخطئه کرده و فتوا داده است که در حرمت تظلیل فرقی بین </w:t>
      </w:r>
      <w:r w:rsidR="00644749">
        <w:rPr>
          <w:rFonts w:hint="cs"/>
          <w:rtl/>
        </w:rPr>
        <w:t>شب و روز وجود ندارد.</w:t>
      </w:r>
    </w:p>
    <w:p w:rsidR="00644749" w:rsidRDefault="00644749" w:rsidP="00C875AB">
      <w:pPr>
        <w:jc w:val="both"/>
        <w:rPr>
          <w:rtl/>
        </w:rPr>
      </w:pPr>
      <w:r>
        <w:rPr>
          <w:rFonts w:hint="cs"/>
          <w:rtl/>
        </w:rPr>
        <w:t xml:space="preserve">آقای سیستانی فرموده اند: مهم این است که مرحوم آقای خویی تظلیل در </w:t>
      </w:r>
      <w:r w:rsidR="00522206">
        <w:rPr>
          <w:rFonts w:hint="cs"/>
          <w:rtl/>
        </w:rPr>
        <w:t>عبور از عزیزیه تا مکه را خلاف احتیاط واجب می داند و منشأ احتیاط واجب مهم نیست و لذا وقتی آقای سیستانی این مسأله را بلامانع می داند، به آقای سیستانی رجوع خواهد شد و اینکه منشأ کلام آقای سیستانی رأی خلاف نظر مرحوم آقای خویی است، اهمیتی نخواهد داشت.</w:t>
      </w:r>
    </w:p>
    <w:p w:rsidR="002D2BE4" w:rsidRDefault="002D2BE4" w:rsidP="00C875AB">
      <w:pPr>
        <w:jc w:val="both"/>
        <w:rPr>
          <w:rtl/>
        </w:rPr>
      </w:pPr>
      <w:r>
        <w:rPr>
          <w:rFonts w:hint="cs"/>
          <w:rtl/>
        </w:rPr>
        <w:t xml:space="preserve">انصاف این است که اگر عقلائی محاسبه شود، در این احتیاط واجب نمی توان به آقای سیستانی رجوع کرد؛ چون </w:t>
      </w:r>
      <w:r w:rsidR="002D1D0D">
        <w:rPr>
          <w:rFonts w:hint="cs"/>
          <w:rtl/>
        </w:rPr>
        <w:t>منشأ</w:t>
      </w:r>
      <w:r>
        <w:rPr>
          <w:rFonts w:hint="cs"/>
          <w:rtl/>
        </w:rPr>
        <w:t xml:space="preserve"> کلام آقای سیستانی روشن بوده و مشخص است که خلاف صریح فتوای </w:t>
      </w:r>
      <w:r w:rsidR="002D1D0D">
        <w:rPr>
          <w:rFonts w:hint="cs"/>
          <w:rtl/>
        </w:rPr>
        <w:t xml:space="preserve">مرحوم آقای خویی است، اما در گذر از عزیزیه به مکه چند مسأله تلاقی کرده است که نتیجه آن این گونه شده است که </w:t>
      </w:r>
      <w:r w:rsidR="00A46B97">
        <w:rPr>
          <w:rFonts w:hint="cs"/>
          <w:rtl/>
        </w:rPr>
        <w:t xml:space="preserve">مرحوم آقای خویی به احتیاط واجب تظلیل در </w:t>
      </w:r>
      <w:r w:rsidR="00A46B97">
        <w:rPr>
          <w:rFonts w:hint="cs"/>
          <w:rtl/>
        </w:rPr>
        <w:lastRenderedPageBreak/>
        <w:t xml:space="preserve">خودرو جایز نمی داند، اما آقای سیستانی اشکال نکرده است، </w:t>
      </w:r>
      <w:r w:rsidR="00916E7F">
        <w:rPr>
          <w:rFonts w:hint="cs"/>
          <w:rtl/>
        </w:rPr>
        <w:t>در این صورت منشأ این فتوای آقای سیستانی این است که حرمت تظلیل را مختص روز می داند و این مطلب در مقابل فتوای آقای خویی است که بین تظلیل در شب و روز قائل به فرض نشده اند.</w:t>
      </w:r>
    </w:p>
    <w:p w:rsidR="00057BF7" w:rsidRPr="00057BF7" w:rsidRDefault="00916E7F" w:rsidP="00C875AB">
      <w:pPr>
        <w:jc w:val="both"/>
        <w:rPr>
          <w:rtl/>
        </w:rPr>
      </w:pPr>
      <w:r>
        <w:rPr>
          <w:rFonts w:hint="cs"/>
          <w:rtl/>
        </w:rPr>
        <w:t>البته در صورت شک داشتن بررسی لازم نیست، اما</w:t>
      </w:r>
      <w:r w:rsidR="004A31C7">
        <w:rPr>
          <w:rFonts w:hint="cs"/>
          <w:rtl/>
        </w:rPr>
        <w:t xml:space="preserve"> با وجود علم </w:t>
      </w:r>
      <w:r>
        <w:rPr>
          <w:rFonts w:hint="cs"/>
          <w:rtl/>
        </w:rPr>
        <w:t>به منشأ</w:t>
      </w:r>
      <w:r w:rsidR="004A31C7">
        <w:rPr>
          <w:rFonts w:hint="cs"/>
          <w:rtl/>
        </w:rPr>
        <w:t>،</w:t>
      </w:r>
      <w:r>
        <w:rPr>
          <w:rFonts w:hint="cs"/>
          <w:rtl/>
        </w:rPr>
        <w:t xml:space="preserve"> رجوع جایز نخواهد شد.</w:t>
      </w:r>
    </w:p>
    <w:p w:rsidR="00E8699C" w:rsidRDefault="003E0836" w:rsidP="00AF2765">
      <w:pPr>
        <w:jc w:val="both"/>
        <w:rPr>
          <w:rtl/>
        </w:rPr>
      </w:pPr>
      <w:r>
        <w:rPr>
          <w:rFonts w:hint="cs"/>
          <w:rtl/>
        </w:rPr>
        <w:t xml:space="preserve">مثال دوم این است که </w:t>
      </w:r>
      <w:r w:rsidR="00AF2765">
        <w:rPr>
          <w:rFonts w:hint="cs"/>
          <w:rtl/>
        </w:rPr>
        <w:t>در مورد مراد از باکره</w:t>
      </w:r>
      <w:r w:rsidR="00AF2765">
        <w:rPr>
          <w:rFonts w:hint="cs"/>
          <w:rtl/>
        </w:rPr>
        <w:t>،</w:t>
      </w:r>
      <w:r w:rsidR="00AF2765">
        <w:rPr>
          <w:rFonts w:hint="cs"/>
          <w:rtl/>
        </w:rPr>
        <w:t xml:space="preserve"> </w:t>
      </w:r>
      <w:r>
        <w:rPr>
          <w:rFonts w:hint="cs"/>
          <w:rtl/>
        </w:rPr>
        <w:t>در بحث نیاز دختر باکره به اذن پدر برای ازدواج اختلاف است. برخی مثل مرحوم آقای خویی</w:t>
      </w:r>
      <w:r w:rsidR="009E5840">
        <w:rPr>
          <w:rFonts w:hint="cs"/>
          <w:rtl/>
        </w:rPr>
        <w:t xml:space="preserve"> و مرحوم تبریزی</w:t>
      </w:r>
      <w:r>
        <w:rPr>
          <w:rFonts w:hint="cs"/>
          <w:rtl/>
        </w:rPr>
        <w:t xml:space="preserve"> قائل شده اند که باکره کسی است که مدخول بها نباشد</w:t>
      </w:r>
      <w:r w:rsidR="009E5840">
        <w:rPr>
          <w:rFonts w:hint="cs"/>
          <w:rtl/>
        </w:rPr>
        <w:t xml:space="preserve"> و لذا کسی که مدخول بها ولو به زنا باشد، باکر</w:t>
      </w:r>
      <w:r w:rsidR="00AF2765">
        <w:rPr>
          <w:rFonts w:hint="cs"/>
          <w:rtl/>
        </w:rPr>
        <w:t xml:space="preserve">ه نبوده و ثیب است؛ لذا </w:t>
      </w:r>
      <w:r w:rsidR="009E5840">
        <w:rPr>
          <w:rFonts w:hint="cs"/>
          <w:rtl/>
        </w:rPr>
        <w:t xml:space="preserve">برای ازدواج نیازی به اذن پدر نخواهد داشت. اما برخی دیگر مانند آقای سیستانی وآقای زنجانی قائل شده اند که در بحث ازدواج و احتیاج به اذن </w:t>
      </w:r>
      <w:r w:rsidR="005F3DD9">
        <w:rPr>
          <w:rFonts w:hint="cs"/>
          <w:rtl/>
        </w:rPr>
        <w:t>پدر</w:t>
      </w:r>
      <w:r w:rsidR="00C47190">
        <w:rPr>
          <w:rFonts w:hint="cs"/>
          <w:rtl/>
        </w:rPr>
        <w:t>،</w:t>
      </w:r>
      <w:r w:rsidR="005F3DD9">
        <w:rPr>
          <w:rFonts w:hint="cs"/>
          <w:rtl/>
        </w:rPr>
        <w:t xml:space="preserve"> ثی</w:t>
      </w:r>
      <w:r w:rsidR="00C47190">
        <w:rPr>
          <w:rFonts w:hint="cs"/>
          <w:rtl/>
        </w:rPr>
        <w:t>ّ</w:t>
      </w:r>
      <w:r w:rsidR="005F3DD9">
        <w:rPr>
          <w:rFonts w:hint="cs"/>
          <w:rtl/>
        </w:rPr>
        <w:t>ب کسی است که ازدواج کرده و زو</w:t>
      </w:r>
      <w:r w:rsidR="00C47190">
        <w:rPr>
          <w:rFonts w:hint="cs"/>
          <w:rtl/>
        </w:rPr>
        <w:t>ج</w:t>
      </w:r>
      <w:r w:rsidR="005F3DD9">
        <w:rPr>
          <w:rFonts w:hint="cs"/>
          <w:rtl/>
        </w:rPr>
        <w:t xml:space="preserve"> او دخول کرده باشد و </w:t>
      </w:r>
      <w:r w:rsidR="00C47190">
        <w:rPr>
          <w:rFonts w:hint="cs"/>
          <w:rtl/>
        </w:rPr>
        <w:t xml:space="preserve">در مقابل </w:t>
      </w:r>
      <w:r w:rsidR="005F3DD9">
        <w:rPr>
          <w:rFonts w:hint="cs"/>
          <w:rtl/>
        </w:rPr>
        <w:t>باکره کسی است که ازدواج نکرده یا زوج او به او دخول نکرده است</w:t>
      </w:r>
      <w:r w:rsidR="00C47190">
        <w:rPr>
          <w:rFonts w:hint="cs"/>
          <w:rtl/>
        </w:rPr>
        <w:t xml:space="preserve"> و لذا با زنا باکره بودن و</w:t>
      </w:r>
      <w:r w:rsidR="00E8699C">
        <w:rPr>
          <w:rFonts w:hint="cs"/>
          <w:rtl/>
        </w:rPr>
        <w:t xml:space="preserve"> احتیاج به اذن پدر از بین نمی رود. حال اگر بکارت دختری با ارتباط نامشروع از بین رفته باشد، </w:t>
      </w:r>
      <w:r w:rsidR="00943DA9">
        <w:rPr>
          <w:rFonts w:hint="cs"/>
          <w:rtl/>
        </w:rPr>
        <w:t xml:space="preserve">طبق نظر مرحوم آقای خویی ازدواج بدون اذن پدر بلامانع است، اما آقای سیستانی فرموده اند: اگر دختر مستقل در شؤون زندگی </w:t>
      </w:r>
      <w:r w:rsidR="00CD17F1">
        <w:rPr>
          <w:rFonts w:hint="cs"/>
          <w:rtl/>
        </w:rPr>
        <w:t>نباشد و تحت سرپرس</w:t>
      </w:r>
      <w:r w:rsidR="00C47190">
        <w:rPr>
          <w:rFonts w:hint="cs"/>
          <w:rtl/>
        </w:rPr>
        <w:t>تی پدر یا مادر خود باشد،</w:t>
      </w:r>
      <w:r w:rsidR="00CD17F1">
        <w:rPr>
          <w:rFonts w:hint="cs"/>
          <w:rtl/>
        </w:rPr>
        <w:t xml:space="preserve"> لزوم اذن پدر </w:t>
      </w:r>
      <w:r w:rsidR="00C47190">
        <w:rPr>
          <w:rFonts w:hint="cs"/>
          <w:rtl/>
        </w:rPr>
        <w:t xml:space="preserve">فتوا </w:t>
      </w:r>
      <w:r w:rsidR="00CD17F1">
        <w:rPr>
          <w:rFonts w:hint="cs"/>
          <w:rtl/>
        </w:rPr>
        <w:t>است، اما در صورتی که مستقل در شؤون زندگی باشد،</w:t>
      </w:r>
      <w:r w:rsidR="00943DA9">
        <w:rPr>
          <w:rFonts w:hint="cs"/>
          <w:rtl/>
        </w:rPr>
        <w:t xml:space="preserve"> احتیاط واجب این است که از پدر اذن گرفته شود</w:t>
      </w:r>
      <w:r w:rsidR="00CD17F1">
        <w:rPr>
          <w:rFonts w:hint="cs"/>
          <w:rtl/>
        </w:rPr>
        <w:t xml:space="preserve">. </w:t>
      </w:r>
      <w:r w:rsidR="00036318">
        <w:rPr>
          <w:rFonts w:hint="cs"/>
          <w:rtl/>
        </w:rPr>
        <w:t xml:space="preserve">حال اگر کسی بخواهد در احتیاط واجب آقای سیستانی به آقای خویی یا تبریزی که ازدواج بدون اذن را جایز می دانند، رجوع کند، اشکال می شود که اختلاف </w:t>
      </w:r>
      <w:r w:rsidR="00A76FCB">
        <w:rPr>
          <w:rFonts w:hint="cs"/>
          <w:rtl/>
        </w:rPr>
        <w:t>در باکره یا ثیب بودن دختر است که مرحوم آقای خویی ثیب می داند و آقای سیستانی فتوا داده است که این دختر به جهت عدم ازدواج شرعی باکره است</w:t>
      </w:r>
      <w:r w:rsidR="0048302E">
        <w:rPr>
          <w:rFonts w:hint="cs"/>
          <w:rtl/>
        </w:rPr>
        <w:t xml:space="preserve"> و منشأ احتیاط واجب آقای سیستانی این است که ممکن است دختر مستقل در شؤون زندگی ولو اینکه مدخول بها نباشد، نیاز به اذن پدر نداشته باشد</w:t>
      </w:r>
      <w:r w:rsidR="00686C7D">
        <w:rPr>
          <w:rFonts w:hint="cs"/>
          <w:rtl/>
        </w:rPr>
        <w:t xml:space="preserve">. در این شرائط رجوع به آقای خویی یا تبریزی دچار اشکال می شود؛ چون لازم است که منشأ احتیاط واجب و فتوا یکسان باشد، یعنی همان امر که موجب احتیاط واجب یک مجتهد شده است، در همان منشأ مجتهد دوم فتوا بدهد. </w:t>
      </w:r>
    </w:p>
    <w:p w:rsidR="008306B0" w:rsidRDefault="008306B0" w:rsidP="008306B0">
      <w:pPr>
        <w:pStyle w:val="Heading2"/>
        <w:rPr>
          <w:rtl/>
        </w:rPr>
      </w:pPr>
      <w:bookmarkStart w:id="9" w:name="_Toc13075539"/>
      <w:r w:rsidRPr="008306B0">
        <w:rPr>
          <w:rtl/>
        </w:rPr>
        <w:t>بررس</w:t>
      </w:r>
      <w:r w:rsidRPr="008306B0">
        <w:rPr>
          <w:rFonts w:hint="cs"/>
          <w:rtl/>
        </w:rPr>
        <w:t>ی</w:t>
      </w:r>
      <w:r w:rsidRPr="008306B0">
        <w:rPr>
          <w:rtl/>
        </w:rPr>
        <w:t xml:space="preserve"> کلام آقا</w:t>
      </w:r>
      <w:r w:rsidRPr="008306B0">
        <w:rPr>
          <w:rFonts w:hint="cs"/>
          <w:rtl/>
        </w:rPr>
        <w:t>ی</w:t>
      </w:r>
      <w:r w:rsidRPr="008306B0">
        <w:rPr>
          <w:rtl/>
        </w:rPr>
        <w:t xml:space="preserve"> س</w:t>
      </w:r>
      <w:r w:rsidRPr="008306B0">
        <w:rPr>
          <w:rFonts w:hint="cs"/>
          <w:rtl/>
        </w:rPr>
        <w:t>ی</w:t>
      </w:r>
      <w:r w:rsidRPr="008306B0">
        <w:rPr>
          <w:rFonts w:hint="eastAsia"/>
          <w:rtl/>
        </w:rPr>
        <w:t>ستان</w:t>
      </w:r>
      <w:r w:rsidRPr="008306B0">
        <w:rPr>
          <w:rFonts w:hint="cs"/>
          <w:rtl/>
        </w:rPr>
        <w:t>ی</w:t>
      </w:r>
      <w:r w:rsidRPr="008306B0">
        <w:rPr>
          <w:rtl/>
        </w:rPr>
        <w:t xml:space="preserve"> مبن</w:t>
      </w:r>
      <w:r w:rsidRPr="008306B0">
        <w:rPr>
          <w:rFonts w:hint="cs"/>
          <w:rtl/>
        </w:rPr>
        <w:t>ی</w:t>
      </w:r>
      <w:r w:rsidRPr="008306B0">
        <w:rPr>
          <w:rtl/>
        </w:rPr>
        <w:t xml:space="preserve"> بر عدم جواز تلف</w:t>
      </w:r>
      <w:r w:rsidRPr="008306B0">
        <w:rPr>
          <w:rFonts w:hint="cs"/>
          <w:rtl/>
        </w:rPr>
        <w:t>ی</w:t>
      </w:r>
      <w:r w:rsidRPr="008306B0">
        <w:rPr>
          <w:rFonts w:hint="eastAsia"/>
          <w:rtl/>
        </w:rPr>
        <w:t>ق</w:t>
      </w:r>
      <w:r w:rsidRPr="008306B0">
        <w:rPr>
          <w:rtl/>
        </w:rPr>
        <w:t xml:space="preserve"> ب</w:t>
      </w:r>
      <w:r w:rsidRPr="008306B0">
        <w:rPr>
          <w:rFonts w:hint="cs"/>
          <w:rtl/>
        </w:rPr>
        <w:t>ی</w:t>
      </w:r>
      <w:r w:rsidRPr="008306B0">
        <w:rPr>
          <w:rFonts w:hint="eastAsia"/>
          <w:rtl/>
        </w:rPr>
        <w:t>ن</w:t>
      </w:r>
      <w:r w:rsidRPr="008306B0">
        <w:rPr>
          <w:rtl/>
        </w:rPr>
        <w:t xml:space="preserve"> دو فتوا</w:t>
      </w:r>
      <w:r w:rsidRPr="008306B0">
        <w:rPr>
          <w:rFonts w:hint="cs"/>
          <w:rtl/>
        </w:rPr>
        <w:t>ی</w:t>
      </w:r>
      <w:r>
        <w:rPr>
          <w:rtl/>
        </w:rPr>
        <w:t xml:space="preserve"> مجتهد</w:t>
      </w:r>
      <w:bookmarkEnd w:id="9"/>
    </w:p>
    <w:p w:rsidR="00724EFB" w:rsidRDefault="00724EFB" w:rsidP="00C875AB">
      <w:pPr>
        <w:jc w:val="both"/>
        <w:rPr>
          <w:rtl/>
        </w:rPr>
      </w:pPr>
      <w:r>
        <w:rPr>
          <w:rFonts w:hint="cs"/>
          <w:rtl/>
        </w:rPr>
        <w:t>نکته دیگر اینکه آقای سیستانی فرموده اند: در احتیاط های واجب ما باید به کسی رجوع شود که فتوا در حکم داده باشد و لذا در موضوع رجوع به غیر جایز نخواهد بود و لذا از ایشان نقل شده است که ایشان در صدق مقر بر کسی که یک سال و نیم در یک محل بماند و</w:t>
      </w:r>
      <w:r w:rsidR="00BD13DC">
        <w:rPr>
          <w:rFonts w:hint="cs"/>
          <w:rtl/>
        </w:rPr>
        <w:t>لی تابستان را در آنجا نماند، تشکیک کرده و احتیاط واجب دارند. مواردی وجود دارد که ایشان احتیاط واجب کرده اند که طبق احتیاط ایشان لازم است که یا قصد ده روز صورت گیرد، یا بین قصر و تمام جمع شود. ایشان فرموده اند: نمی توان به فقیهی رجوع ک</w:t>
      </w:r>
      <w:r w:rsidR="009D1814">
        <w:rPr>
          <w:rFonts w:hint="cs"/>
          <w:rtl/>
        </w:rPr>
        <w:t xml:space="preserve">ردکه در این مورد مقر صدق می کند؛ چون آن فقیه موضوع را بیان کرده است </w:t>
      </w:r>
      <w:r w:rsidR="009D1814">
        <w:rPr>
          <w:rFonts w:hint="cs"/>
          <w:rtl/>
        </w:rPr>
        <w:lastRenderedPageBreak/>
        <w:t>و حکم شرعی نیست. بنابراین در مورد احتیاط واجب مجتهد، رجوع به غیر جایز است الا اینکه اختلاف مجتهد با فتوای فال</w:t>
      </w:r>
      <w:r w:rsidR="00315AAD">
        <w:rPr>
          <w:rFonts w:hint="cs"/>
          <w:rtl/>
        </w:rPr>
        <w:t xml:space="preserve">أعلم </w:t>
      </w:r>
      <w:r w:rsidR="009D1814">
        <w:rPr>
          <w:rFonts w:hint="cs"/>
          <w:rtl/>
        </w:rPr>
        <w:t>در تشخیص موضوع باشد که این مطلب در جلسه آتی مورد بررسی بیشتر قرار می گیرد.</w:t>
      </w:r>
    </w:p>
    <w:p w:rsidR="001A1EA5" w:rsidRPr="00057BF7" w:rsidRDefault="001A1EA5" w:rsidP="00C875AB">
      <w:pPr>
        <w:jc w:val="both"/>
        <w:rPr>
          <w:rtl/>
        </w:rPr>
      </w:pPr>
    </w:p>
    <w:sectPr w:rsidR="001A1EA5" w:rsidRPr="00057BF7"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472" w:rsidRDefault="008A6472" w:rsidP="008B750B">
      <w:pPr>
        <w:spacing w:line="240" w:lineRule="auto"/>
      </w:pPr>
      <w:r>
        <w:separator/>
      </w:r>
    </w:p>
  </w:endnote>
  <w:endnote w:type="continuationSeparator" w:id="0">
    <w:p w:rsidR="008A6472" w:rsidRDefault="008A647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374" w:rsidRDefault="008643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057BF7" w:rsidTr="0020241A">
      <w:tc>
        <w:tcPr>
          <w:tcW w:w="3382" w:type="dxa"/>
          <w:tcBorders>
            <w:top w:val="nil"/>
            <w:left w:val="nil"/>
            <w:bottom w:val="nil"/>
            <w:right w:val="nil"/>
          </w:tcBorders>
        </w:tcPr>
        <w:p w:rsidR="006D44C1" w:rsidRPr="00057BF7" w:rsidRDefault="006D44C1" w:rsidP="006D44C1">
          <w:pPr>
            <w:pStyle w:val="Footer"/>
            <w:rPr>
              <w:rFonts w:cs="B Badr"/>
              <w:sz w:val="20"/>
              <w:szCs w:val="26"/>
              <w:rtl/>
            </w:rPr>
          </w:pPr>
          <w:r w:rsidRPr="00057BF7">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057BF7" w:rsidRDefault="006D44C1" w:rsidP="006D44C1">
          <w:pPr>
            <w:pStyle w:val="Footer"/>
            <w:jc w:val="right"/>
            <w:rPr>
              <w:rFonts w:cs="B Badr"/>
              <w:sz w:val="20"/>
              <w:szCs w:val="26"/>
              <w:rtl/>
            </w:rPr>
          </w:pPr>
          <w:r w:rsidRPr="00057BF7">
            <w:rPr>
              <w:rFonts w:cs="B Badr" w:hint="cs"/>
              <w:sz w:val="20"/>
              <w:szCs w:val="26"/>
              <w:rtl/>
            </w:rPr>
            <w:t xml:space="preserve">صفحه </w:t>
          </w:r>
          <w:r w:rsidRPr="00057BF7">
            <w:rPr>
              <w:rFonts w:cs="B Badr"/>
              <w:sz w:val="20"/>
              <w:szCs w:val="26"/>
            </w:rPr>
            <w:fldChar w:fldCharType="begin"/>
          </w:r>
          <w:r w:rsidRPr="00057BF7">
            <w:rPr>
              <w:rFonts w:cs="B Badr"/>
              <w:sz w:val="20"/>
              <w:szCs w:val="26"/>
            </w:rPr>
            <w:instrText>PAGE   \* MERGEFORMAT</w:instrText>
          </w:r>
          <w:r w:rsidRPr="00057BF7">
            <w:rPr>
              <w:rFonts w:cs="B Badr"/>
              <w:sz w:val="20"/>
              <w:szCs w:val="26"/>
            </w:rPr>
            <w:fldChar w:fldCharType="separate"/>
          </w:r>
          <w:r w:rsidR="00832BD9" w:rsidRPr="00832BD9">
            <w:rPr>
              <w:rFonts w:cs="B Badr"/>
              <w:noProof/>
              <w:sz w:val="20"/>
              <w:szCs w:val="26"/>
              <w:rtl/>
              <w:lang w:val="fa-IR"/>
            </w:rPr>
            <w:t>6</w:t>
          </w:r>
          <w:r w:rsidRPr="00057BF7">
            <w:rPr>
              <w:rFonts w:cs="B Badr"/>
              <w:noProof/>
              <w:sz w:val="20"/>
              <w:szCs w:val="26"/>
            </w:rPr>
            <w:fldChar w:fldCharType="end"/>
          </w:r>
        </w:p>
      </w:tc>
      <w:tc>
        <w:tcPr>
          <w:tcW w:w="4786" w:type="dxa"/>
          <w:tcBorders>
            <w:top w:val="nil"/>
            <w:left w:val="nil"/>
            <w:bottom w:val="nil"/>
            <w:right w:val="nil"/>
          </w:tcBorders>
          <w:vAlign w:val="center"/>
        </w:tcPr>
        <w:p w:rsidR="006D44C1" w:rsidRPr="00057BF7" w:rsidRDefault="00373D1C" w:rsidP="001B6799">
          <w:pPr>
            <w:pStyle w:val="Footer"/>
            <w:bidi w:val="0"/>
            <w:rPr>
              <w:rFonts w:cs="B Badr"/>
              <w:color w:val="808080" w:themeColor="background1" w:themeShade="80"/>
              <w:sz w:val="20"/>
              <w:szCs w:val="26"/>
              <w:rtl/>
            </w:rPr>
          </w:pPr>
          <w:bookmarkStart w:id="17" w:name="BokAdres"/>
          <w:bookmarkEnd w:id="17"/>
          <w:r w:rsidRPr="00057BF7">
            <w:rPr>
              <w:rFonts w:cs="B Badr"/>
              <w:color w:val="808080" w:themeColor="background1" w:themeShade="80"/>
              <w:sz w:val="20"/>
              <w:szCs w:val="26"/>
            </w:rPr>
            <w:t>U1ms4_13980411-152_mm2_mfeb.ir</w:t>
          </w:r>
        </w:p>
      </w:tc>
    </w:tr>
  </w:tbl>
  <w:p w:rsidR="00FA3B17" w:rsidRPr="00057BF7" w:rsidRDefault="00FA3B17" w:rsidP="00FA5F3D">
    <w:pPr>
      <w:pStyle w:val="Footer"/>
      <w:jc w:val="center"/>
      <w:rPr>
        <w:rFonts w:cs="B Badr"/>
        <w:sz w:val="20"/>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374" w:rsidRDefault="008643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472" w:rsidRDefault="008A6472" w:rsidP="008B750B">
      <w:pPr>
        <w:spacing w:line="240" w:lineRule="auto"/>
      </w:pPr>
      <w:r>
        <w:separator/>
      </w:r>
    </w:p>
  </w:footnote>
  <w:footnote w:type="continuationSeparator" w:id="0">
    <w:p w:rsidR="008A6472" w:rsidRDefault="008A6472" w:rsidP="008B75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374" w:rsidRDefault="008643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373D1C">
      <w:rPr>
        <w:b/>
        <w:bCs/>
        <w:sz w:val="20"/>
        <w:szCs w:val="24"/>
        <w:rtl/>
      </w:rPr>
      <w:t>152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373D1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373D1C">
      <w:rPr>
        <w:b/>
        <w:bCs/>
        <w:color w:val="632423" w:themeColor="accent2" w:themeShade="80"/>
        <w:sz w:val="20"/>
        <w:szCs w:val="24"/>
        <w:rtl/>
      </w:rPr>
      <w:t>شه</w:t>
    </w:r>
    <w:r w:rsidR="00373D1C">
      <w:rPr>
        <w:rFonts w:hint="cs"/>
        <w:b/>
        <w:bCs/>
        <w:color w:val="632423" w:themeColor="accent2" w:themeShade="80"/>
        <w:sz w:val="20"/>
        <w:szCs w:val="24"/>
        <w:rtl/>
      </w:rPr>
      <w:t>ی</w:t>
    </w:r>
    <w:r w:rsidR="00373D1C">
      <w:rPr>
        <w:rFonts w:hint="eastAsia"/>
        <w:b/>
        <w:bCs/>
        <w:color w:val="632423" w:themeColor="accent2" w:themeShade="80"/>
        <w:sz w:val="20"/>
        <w:szCs w:val="24"/>
        <w:rtl/>
      </w:rPr>
      <w:t>د</w:t>
    </w:r>
    <w:r w:rsidR="00373D1C">
      <w:rPr>
        <w:rFonts w:hint="cs"/>
        <w:b/>
        <w:bCs/>
        <w:color w:val="632423" w:themeColor="accent2" w:themeShade="80"/>
        <w:sz w:val="20"/>
        <w:szCs w:val="24"/>
        <w:rtl/>
      </w:rPr>
      <w:t>ی</w:t>
    </w:r>
    <w:r w:rsidR="00373D1C">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373D1C">
      <w:rPr>
        <w:sz w:val="24"/>
        <w:szCs w:val="24"/>
        <w:rtl/>
      </w:rPr>
      <w:t>11 /4 /1398</w:t>
    </w:r>
  </w:p>
  <w:p w:rsidR="00FA3B17" w:rsidRPr="00F16B53" w:rsidRDefault="00935A55" w:rsidP="0086437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864374">
      <w:rPr>
        <w:rFonts w:hint="cs"/>
        <w:color w:val="000000" w:themeColor="text1"/>
        <w:sz w:val="24"/>
        <w:szCs w:val="24"/>
        <w:rtl/>
      </w:rPr>
      <w:t xml:space="preserve">تنبیهات تقلید             </w:t>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373D1C">
      <w:rPr>
        <w:sz w:val="24"/>
        <w:szCs w:val="24"/>
        <w:rtl/>
      </w:rPr>
      <w:t>مهد</w:t>
    </w:r>
    <w:r w:rsidR="00373D1C">
      <w:rPr>
        <w:rFonts w:hint="cs"/>
        <w:sz w:val="24"/>
        <w:szCs w:val="24"/>
        <w:rtl/>
      </w:rPr>
      <w:t>ی</w:t>
    </w:r>
    <w:r w:rsidR="00373D1C">
      <w:rPr>
        <w:sz w:val="24"/>
        <w:szCs w:val="24"/>
        <w:rtl/>
      </w:rPr>
      <w:t xml:space="preserve"> منصور</w:t>
    </w:r>
    <w:r w:rsidR="00373D1C">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864374">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864374" w:rsidRPr="00864374">
      <w:rPr>
        <w:sz w:val="24"/>
        <w:szCs w:val="24"/>
        <w:rtl/>
      </w:rPr>
      <w:t>بررس</w:t>
    </w:r>
    <w:r w:rsidR="00864374" w:rsidRPr="00864374">
      <w:rPr>
        <w:rFonts w:hint="cs"/>
        <w:sz w:val="24"/>
        <w:szCs w:val="24"/>
        <w:rtl/>
      </w:rPr>
      <w:t>ی</w:t>
    </w:r>
    <w:r w:rsidR="00864374" w:rsidRPr="00864374">
      <w:rPr>
        <w:sz w:val="24"/>
        <w:szCs w:val="24"/>
        <w:rtl/>
      </w:rPr>
      <w:t xml:space="preserve"> جواز رجوع به غ</w:t>
    </w:r>
    <w:r w:rsidR="00864374" w:rsidRPr="00864374">
      <w:rPr>
        <w:rFonts w:hint="cs"/>
        <w:sz w:val="24"/>
        <w:szCs w:val="24"/>
        <w:rtl/>
      </w:rPr>
      <w:t>ی</w:t>
    </w:r>
    <w:r w:rsidR="00864374" w:rsidRPr="00864374">
      <w:rPr>
        <w:rFonts w:hint="eastAsia"/>
        <w:sz w:val="24"/>
        <w:szCs w:val="24"/>
        <w:rtl/>
      </w:rPr>
      <w:t>رأعلم</w:t>
    </w:r>
    <w:r w:rsidR="00864374" w:rsidRPr="00864374">
      <w:rPr>
        <w:sz w:val="24"/>
        <w:szCs w:val="24"/>
        <w:rtl/>
      </w:rPr>
      <w:t xml:space="preserve"> در موارد احت</w:t>
    </w:r>
    <w:r w:rsidR="00864374" w:rsidRPr="00864374">
      <w:rPr>
        <w:rFonts w:hint="cs"/>
        <w:sz w:val="24"/>
        <w:szCs w:val="24"/>
        <w:rtl/>
      </w:rPr>
      <w:t>ی</w:t>
    </w:r>
    <w:r w:rsidR="00864374" w:rsidRPr="00864374">
      <w:rPr>
        <w:rFonts w:hint="eastAsia"/>
        <w:sz w:val="24"/>
        <w:szCs w:val="24"/>
        <w:rtl/>
      </w:rPr>
      <w:t>اط</w:t>
    </w:r>
    <w:r w:rsidR="00864374" w:rsidRPr="00864374">
      <w:rPr>
        <w:sz w:val="24"/>
        <w:szCs w:val="24"/>
        <w:rtl/>
      </w:rPr>
      <w:t xml:space="preserve"> أعلم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374" w:rsidRDefault="008643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36318"/>
    <w:rsid w:val="00045082"/>
    <w:rsid w:val="00055496"/>
    <w:rsid w:val="00057BF7"/>
    <w:rsid w:val="00070DB8"/>
    <w:rsid w:val="00080A41"/>
    <w:rsid w:val="0008299B"/>
    <w:rsid w:val="000877E3"/>
    <w:rsid w:val="00087870"/>
    <w:rsid w:val="000913AA"/>
    <w:rsid w:val="00094847"/>
    <w:rsid w:val="00096C63"/>
    <w:rsid w:val="000B4074"/>
    <w:rsid w:val="000B5DB5"/>
    <w:rsid w:val="000C3947"/>
    <w:rsid w:val="000D0502"/>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44B7"/>
    <w:rsid w:val="00151937"/>
    <w:rsid w:val="001631B4"/>
    <w:rsid w:val="00180255"/>
    <w:rsid w:val="00181844"/>
    <w:rsid w:val="001837E9"/>
    <w:rsid w:val="00187DFA"/>
    <w:rsid w:val="001A1BC1"/>
    <w:rsid w:val="001A1EA5"/>
    <w:rsid w:val="001A2574"/>
    <w:rsid w:val="001A27D7"/>
    <w:rsid w:val="001A294E"/>
    <w:rsid w:val="001A4ED8"/>
    <w:rsid w:val="001B2488"/>
    <w:rsid w:val="001B6799"/>
    <w:rsid w:val="001C1362"/>
    <w:rsid w:val="001C46D2"/>
    <w:rsid w:val="001D2E9A"/>
    <w:rsid w:val="001D597F"/>
    <w:rsid w:val="001D7420"/>
    <w:rsid w:val="001D764D"/>
    <w:rsid w:val="001E3FD4"/>
    <w:rsid w:val="001F04A6"/>
    <w:rsid w:val="0020241A"/>
    <w:rsid w:val="00203821"/>
    <w:rsid w:val="00211632"/>
    <w:rsid w:val="0021630D"/>
    <w:rsid w:val="0024121B"/>
    <w:rsid w:val="00247D2F"/>
    <w:rsid w:val="00256560"/>
    <w:rsid w:val="0027605E"/>
    <w:rsid w:val="00280C50"/>
    <w:rsid w:val="00281E00"/>
    <w:rsid w:val="00287024"/>
    <w:rsid w:val="00294A52"/>
    <w:rsid w:val="002B575F"/>
    <w:rsid w:val="002B729B"/>
    <w:rsid w:val="002C23B5"/>
    <w:rsid w:val="002C263F"/>
    <w:rsid w:val="002C53A2"/>
    <w:rsid w:val="002D0040"/>
    <w:rsid w:val="002D1D0D"/>
    <w:rsid w:val="002D2BE4"/>
    <w:rsid w:val="002D2FA8"/>
    <w:rsid w:val="002E220F"/>
    <w:rsid w:val="00307311"/>
    <w:rsid w:val="00315AAD"/>
    <w:rsid w:val="0032100F"/>
    <w:rsid w:val="0033402C"/>
    <w:rsid w:val="00340521"/>
    <w:rsid w:val="00345C73"/>
    <w:rsid w:val="00354A99"/>
    <w:rsid w:val="00360311"/>
    <w:rsid w:val="003603CD"/>
    <w:rsid w:val="00361922"/>
    <w:rsid w:val="0037339B"/>
    <w:rsid w:val="00373D1C"/>
    <w:rsid w:val="00381C04"/>
    <w:rsid w:val="00386C11"/>
    <w:rsid w:val="00397466"/>
    <w:rsid w:val="003A6148"/>
    <w:rsid w:val="003C0C4E"/>
    <w:rsid w:val="003C33F6"/>
    <w:rsid w:val="003C3D2E"/>
    <w:rsid w:val="003C43A5"/>
    <w:rsid w:val="003E0836"/>
    <w:rsid w:val="003E1C5C"/>
    <w:rsid w:val="003E6650"/>
    <w:rsid w:val="003F1C71"/>
    <w:rsid w:val="003F5B46"/>
    <w:rsid w:val="00401363"/>
    <w:rsid w:val="00402E47"/>
    <w:rsid w:val="00425015"/>
    <w:rsid w:val="00430994"/>
    <w:rsid w:val="00441B6D"/>
    <w:rsid w:val="00452D07"/>
    <w:rsid w:val="004556EF"/>
    <w:rsid w:val="00462B07"/>
    <w:rsid w:val="00465BD2"/>
    <w:rsid w:val="004715C8"/>
    <w:rsid w:val="00481C31"/>
    <w:rsid w:val="00482FC1"/>
    <w:rsid w:val="00483027"/>
    <w:rsid w:val="0048302E"/>
    <w:rsid w:val="004871AA"/>
    <w:rsid w:val="00487D31"/>
    <w:rsid w:val="004918D7"/>
    <w:rsid w:val="004926E1"/>
    <w:rsid w:val="004A2FEA"/>
    <w:rsid w:val="004A31C7"/>
    <w:rsid w:val="004A3EA7"/>
    <w:rsid w:val="004C2E37"/>
    <w:rsid w:val="004C39EB"/>
    <w:rsid w:val="004D2DD7"/>
    <w:rsid w:val="004D75C5"/>
    <w:rsid w:val="004E2186"/>
    <w:rsid w:val="004E4CE8"/>
    <w:rsid w:val="004E66FB"/>
    <w:rsid w:val="004F470A"/>
    <w:rsid w:val="004F4C59"/>
    <w:rsid w:val="004F52E4"/>
    <w:rsid w:val="004F6B36"/>
    <w:rsid w:val="00500C8F"/>
    <w:rsid w:val="00501909"/>
    <w:rsid w:val="00507BBB"/>
    <w:rsid w:val="005128DF"/>
    <w:rsid w:val="0051592A"/>
    <w:rsid w:val="005206FE"/>
    <w:rsid w:val="00522206"/>
    <w:rsid w:val="005257ED"/>
    <w:rsid w:val="005306F8"/>
    <w:rsid w:val="0054023D"/>
    <w:rsid w:val="005426BF"/>
    <w:rsid w:val="0056213C"/>
    <w:rsid w:val="00580C24"/>
    <w:rsid w:val="005838DE"/>
    <w:rsid w:val="005929BB"/>
    <w:rsid w:val="005968EF"/>
    <w:rsid w:val="00596C1E"/>
    <w:rsid w:val="005A0271"/>
    <w:rsid w:val="005A2E26"/>
    <w:rsid w:val="005B0932"/>
    <w:rsid w:val="005B7BCA"/>
    <w:rsid w:val="005C0DAE"/>
    <w:rsid w:val="005C188E"/>
    <w:rsid w:val="005C549D"/>
    <w:rsid w:val="005D2349"/>
    <w:rsid w:val="005E1B60"/>
    <w:rsid w:val="005E2CC0"/>
    <w:rsid w:val="005E5507"/>
    <w:rsid w:val="005E607B"/>
    <w:rsid w:val="005F0A8D"/>
    <w:rsid w:val="005F3DD9"/>
    <w:rsid w:val="00601229"/>
    <w:rsid w:val="00603B67"/>
    <w:rsid w:val="006106A6"/>
    <w:rsid w:val="006162A2"/>
    <w:rsid w:val="006240DA"/>
    <w:rsid w:val="006241F3"/>
    <w:rsid w:val="0063256E"/>
    <w:rsid w:val="00633F04"/>
    <w:rsid w:val="00635219"/>
    <w:rsid w:val="00635EC0"/>
    <w:rsid w:val="00640B58"/>
    <w:rsid w:val="00644749"/>
    <w:rsid w:val="00651B02"/>
    <w:rsid w:val="00651B19"/>
    <w:rsid w:val="00660A29"/>
    <w:rsid w:val="00686C7D"/>
    <w:rsid w:val="00695519"/>
    <w:rsid w:val="006A4134"/>
    <w:rsid w:val="006A5DDA"/>
    <w:rsid w:val="006A6701"/>
    <w:rsid w:val="006B21F4"/>
    <w:rsid w:val="006B3753"/>
    <w:rsid w:val="006B707B"/>
    <w:rsid w:val="006B7AD6"/>
    <w:rsid w:val="006C50FD"/>
    <w:rsid w:val="006D1DD4"/>
    <w:rsid w:val="006D2EF1"/>
    <w:rsid w:val="006D4014"/>
    <w:rsid w:val="006D44C1"/>
    <w:rsid w:val="006E5651"/>
    <w:rsid w:val="006E5B85"/>
    <w:rsid w:val="006F026A"/>
    <w:rsid w:val="006F4626"/>
    <w:rsid w:val="0070265B"/>
    <w:rsid w:val="00704813"/>
    <w:rsid w:val="0072290D"/>
    <w:rsid w:val="00723D6D"/>
    <w:rsid w:val="0072411F"/>
    <w:rsid w:val="00724537"/>
    <w:rsid w:val="00724EFB"/>
    <w:rsid w:val="00731724"/>
    <w:rsid w:val="00732669"/>
    <w:rsid w:val="007342C2"/>
    <w:rsid w:val="0073474B"/>
    <w:rsid w:val="00735511"/>
    <w:rsid w:val="00737208"/>
    <w:rsid w:val="00744DE6"/>
    <w:rsid w:val="00762452"/>
    <w:rsid w:val="007639E0"/>
    <w:rsid w:val="00775507"/>
    <w:rsid w:val="00783473"/>
    <w:rsid w:val="0078594B"/>
    <w:rsid w:val="00795E02"/>
    <w:rsid w:val="007979D0"/>
    <w:rsid w:val="007A4E18"/>
    <w:rsid w:val="007A7B8C"/>
    <w:rsid w:val="007C6435"/>
    <w:rsid w:val="007C6D9E"/>
    <w:rsid w:val="007D1C43"/>
    <w:rsid w:val="007D6C53"/>
    <w:rsid w:val="007E1564"/>
    <w:rsid w:val="007E1E87"/>
    <w:rsid w:val="007E5B3F"/>
    <w:rsid w:val="007F2257"/>
    <w:rsid w:val="0080091D"/>
    <w:rsid w:val="00804108"/>
    <w:rsid w:val="00804FC4"/>
    <w:rsid w:val="00816367"/>
    <w:rsid w:val="00816A0B"/>
    <w:rsid w:val="00824B22"/>
    <w:rsid w:val="008306B0"/>
    <w:rsid w:val="00830C53"/>
    <w:rsid w:val="00832BD9"/>
    <w:rsid w:val="00837FAA"/>
    <w:rsid w:val="00841F77"/>
    <w:rsid w:val="0085276D"/>
    <w:rsid w:val="00863390"/>
    <w:rsid w:val="0086385C"/>
    <w:rsid w:val="00864374"/>
    <w:rsid w:val="00864C5F"/>
    <w:rsid w:val="00871916"/>
    <w:rsid w:val="008956DD"/>
    <w:rsid w:val="008A510E"/>
    <w:rsid w:val="008A522A"/>
    <w:rsid w:val="008A6472"/>
    <w:rsid w:val="008B4464"/>
    <w:rsid w:val="008B750B"/>
    <w:rsid w:val="008C3162"/>
    <w:rsid w:val="008D1F14"/>
    <w:rsid w:val="008E3924"/>
    <w:rsid w:val="008F13F7"/>
    <w:rsid w:val="008F5B4D"/>
    <w:rsid w:val="00907425"/>
    <w:rsid w:val="009169FA"/>
    <w:rsid w:val="00916E7F"/>
    <w:rsid w:val="00923C34"/>
    <w:rsid w:val="00924152"/>
    <w:rsid w:val="00924E75"/>
    <w:rsid w:val="0092513D"/>
    <w:rsid w:val="00927A9F"/>
    <w:rsid w:val="009335CC"/>
    <w:rsid w:val="00935A55"/>
    <w:rsid w:val="00941CEB"/>
    <w:rsid w:val="00943DA9"/>
    <w:rsid w:val="0094720F"/>
    <w:rsid w:val="00951586"/>
    <w:rsid w:val="00953B28"/>
    <w:rsid w:val="00954322"/>
    <w:rsid w:val="00957CAA"/>
    <w:rsid w:val="0096778A"/>
    <w:rsid w:val="00977656"/>
    <w:rsid w:val="00980F4E"/>
    <w:rsid w:val="009846A7"/>
    <w:rsid w:val="0098794D"/>
    <w:rsid w:val="0099497B"/>
    <w:rsid w:val="009A43BA"/>
    <w:rsid w:val="009B0D05"/>
    <w:rsid w:val="009B4328"/>
    <w:rsid w:val="009B4CA6"/>
    <w:rsid w:val="009B79F8"/>
    <w:rsid w:val="009C4F56"/>
    <w:rsid w:val="009C66D5"/>
    <w:rsid w:val="009D13FD"/>
    <w:rsid w:val="009D1814"/>
    <w:rsid w:val="009D266A"/>
    <w:rsid w:val="009E5840"/>
    <w:rsid w:val="009F7E07"/>
    <w:rsid w:val="00A01522"/>
    <w:rsid w:val="00A03572"/>
    <w:rsid w:val="00A10A11"/>
    <w:rsid w:val="00A13C6A"/>
    <w:rsid w:val="00A17B09"/>
    <w:rsid w:val="00A457C6"/>
    <w:rsid w:val="00A46AD0"/>
    <w:rsid w:val="00A46B97"/>
    <w:rsid w:val="00A47063"/>
    <w:rsid w:val="00A473A8"/>
    <w:rsid w:val="00A513F0"/>
    <w:rsid w:val="00A61AC8"/>
    <w:rsid w:val="00A6366F"/>
    <w:rsid w:val="00A65D4C"/>
    <w:rsid w:val="00A70512"/>
    <w:rsid w:val="00A76593"/>
    <w:rsid w:val="00A76FCB"/>
    <w:rsid w:val="00AA1F60"/>
    <w:rsid w:val="00AA40D7"/>
    <w:rsid w:val="00AB17E2"/>
    <w:rsid w:val="00AB5655"/>
    <w:rsid w:val="00AB5F7D"/>
    <w:rsid w:val="00AC0C50"/>
    <w:rsid w:val="00AC6FE2"/>
    <w:rsid w:val="00AF2765"/>
    <w:rsid w:val="00AF3925"/>
    <w:rsid w:val="00B04615"/>
    <w:rsid w:val="00B1296B"/>
    <w:rsid w:val="00B20279"/>
    <w:rsid w:val="00B2292F"/>
    <w:rsid w:val="00B4286F"/>
    <w:rsid w:val="00B43169"/>
    <w:rsid w:val="00B501A8"/>
    <w:rsid w:val="00B501B6"/>
    <w:rsid w:val="00B55AE4"/>
    <w:rsid w:val="00B61A41"/>
    <w:rsid w:val="00B70B46"/>
    <w:rsid w:val="00B739B0"/>
    <w:rsid w:val="00B76D0B"/>
    <w:rsid w:val="00B814A3"/>
    <w:rsid w:val="00B96F38"/>
    <w:rsid w:val="00BB4656"/>
    <w:rsid w:val="00BC54DE"/>
    <w:rsid w:val="00BC716B"/>
    <w:rsid w:val="00BD0E74"/>
    <w:rsid w:val="00BD13DC"/>
    <w:rsid w:val="00BD3DB0"/>
    <w:rsid w:val="00BD5F8C"/>
    <w:rsid w:val="00BE29DD"/>
    <w:rsid w:val="00BE639B"/>
    <w:rsid w:val="00C066AF"/>
    <w:rsid w:val="00C10E06"/>
    <w:rsid w:val="00C145B8"/>
    <w:rsid w:val="00C2438F"/>
    <w:rsid w:val="00C31AF0"/>
    <w:rsid w:val="00C32A7E"/>
    <w:rsid w:val="00C34F28"/>
    <w:rsid w:val="00C368DF"/>
    <w:rsid w:val="00C442C5"/>
    <w:rsid w:val="00C47190"/>
    <w:rsid w:val="00C57B5C"/>
    <w:rsid w:val="00C57C7C"/>
    <w:rsid w:val="00C61049"/>
    <w:rsid w:val="00C63FFE"/>
    <w:rsid w:val="00C85C4F"/>
    <w:rsid w:val="00C875AB"/>
    <w:rsid w:val="00C91EB6"/>
    <w:rsid w:val="00CA10B0"/>
    <w:rsid w:val="00CA2F8E"/>
    <w:rsid w:val="00CA3EE2"/>
    <w:rsid w:val="00CA7FD5"/>
    <w:rsid w:val="00CB3287"/>
    <w:rsid w:val="00CB33E2"/>
    <w:rsid w:val="00CB4482"/>
    <w:rsid w:val="00CB4E68"/>
    <w:rsid w:val="00CC2733"/>
    <w:rsid w:val="00CD0050"/>
    <w:rsid w:val="00CD17F1"/>
    <w:rsid w:val="00CE70D9"/>
    <w:rsid w:val="00CE7481"/>
    <w:rsid w:val="00CF0A8F"/>
    <w:rsid w:val="00CF416E"/>
    <w:rsid w:val="00D048CE"/>
    <w:rsid w:val="00D06AC5"/>
    <w:rsid w:val="00D10998"/>
    <w:rsid w:val="00D15CBD"/>
    <w:rsid w:val="00D17FC0"/>
    <w:rsid w:val="00D221CB"/>
    <w:rsid w:val="00D23391"/>
    <w:rsid w:val="00D317BC"/>
    <w:rsid w:val="00D31805"/>
    <w:rsid w:val="00D3344A"/>
    <w:rsid w:val="00D552B9"/>
    <w:rsid w:val="00D735B2"/>
    <w:rsid w:val="00D74021"/>
    <w:rsid w:val="00D76D01"/>
    <w:rsid w:val="00D922A9"/>
    <w:rsid w:val="00D9326F"/>
    <w:rsid w:val="00D9394A"/>
    <w:rsid w:val="00DB0CBB"/>
    <w:rsid w:val="00DB67CC"/>
    <w:rsid w:val="00DC3783"/>
    <w:rsid w:val="00DD5039"/>
    <w:rsid w:val="00DE1070"/>
    <w:rsid w:val="00E00219"/>
    <w:rsid w:val="00E0316B"/>
    <w:rsid w:val="00E25E10"/>
    <w:rsid w:val="00E50B41"/>
    <w:rsid w:val="00E5219B"/>
    <w:rsid w:val="00E52D07"/>
    <w:rsid w:val="00E5518B"/>
    <w:rsid w:val="00E609FE"/>
    <w:rsid w:val="00E630BE"/>
    <w:rsid w:val="00E6675C"/>
    <w:rsid w:val="00E75920"/>
    <w:rsid w:val="00E80D96"/>
    <w:rsid w:val="00E81E84"/>
    <w:rsid w:val="00E8699C"/>
    <w:rsid w:val="00E871FA"/>
    <w:rsid w:val="00E936A4"/>
    <w:rsid w:val="00E94102"/>
    <w:rsid w:val="00E954BB"/>
    <w:rsid w:val="00E97CB2"/>
    <w:rsid w:val="00EA45E7"/>
    <w:rsid w:val="00EA659B"/>
    <w:rsid w:val="00EB78E3"/>
    <w:rsid w:val="00EB7BE3"/>
    <w:rsid w:val="00EC1C4B"/>
    <w:rsid w:val="00EC735A"/>
    <w:rsid w:val="00ED5F38"/>
    <w:rsid w:val="00EE5D14"/>
    <w:rsid w:val="00EF27FE"/>
    <w:rsid w:val="00F07FB6"/>
    <w:rsid w:val="00F12404"/>
    <w:rsid w:val="00F149D0"/>
    <w:rsid w:val="00F16B53"/>
    <w:rsid w:val="00F25ECD"/>
    <w:rsid w:val="00F318BE"/>
    <w:rsid w:val="00F33297"/>
    <w:rsid w:val="00F343FB"/>
    <w:rsid w:val="00F3502C"/>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341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BF7"/>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4C39EB"/>
    <w:pPr>
      <w:keepNext/>
      <w:spacing w:before="240" w:after="60"/>
      <w:outlineLvl w:val="1"/>
    </w:pPr>
    <w:rPr>
      <w:rFonts w:ascii="Cambria" w:eastAsia="Times New Roman" w:hAnsi="Cambria" w:cs="B Titr"/>
      <w:b/>
      <w:bCs/>
      <w:i/>
      <w:color w:val="0000FE"/>
      <w:sz w:val="26"/>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4C39EB"/>
    <w:rPr>
      <w:rFonts w:ascii="Cambria" w:eastAsia="Times New Roman" w:hAnsi="Cambria" w:cs="B Titr"/>
      <w:b/>
      <w:bCs/>
      <w:i/>
      <w:color w:val="0000FE"/>
      <w:sz w:val="26"/>
      <w:szCs w:val="28"/>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1764427">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1083261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047677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28BC-A271-4304-B95E-58C82DE8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1872</Words>
  <Characters>10673</Characters>
  <Application>Microsoft Office Word</Application>
  <DocSecurity>0</DocSecurity>
  <Lines>88</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12520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4</cp:revision>
  <cp:lastPrinted>2019-07-03T15:15:00Z</cp:lastPrinted>
  <dcterms:created xsi:type="dcterms:W3CDTF">2019-07-03T15:14:00Z</dcterms:created>
  <dcterms:modified xsi:type="dcterms:W3CDTF">2019-07-03T15:15:00Z</dcterms:modified>
  <cp:contentStatus>ویرایش 2.5</cp:contentStatus>
  <cp:version>2.7</cp:version>
</cp:coreProperties>
</file>