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CD" w:rsidRDefault="00990FCD" w:rsidP="00990FCD">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990FCD" w:rsidRDefault="00990FCD" w:rsidP="00990FCD">
      <w:pPr>
        <w:spacing w:before="240" w:line="276" w:lineRule="auto"/>
        <w:jc w:val="center"/>
        <w:rPr>
          <w:rFonts w:ascii="Arabic Typesetting" w:hAnsi="Arabic Typesetting" w:cs="Arabic Typesetting"/>
          <w:sz w:val="28"/>
          <w:szCs w:val="28"/>
          <w:lang w:bidi="ar-LB"/>
        </w:rPr>
      </w:pPr>
    </w:p>
    <w:p w:rsidR="00990FCD" w:rsidRDefault="00990FCD" w:rsidP="00990FCD">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hint="cs"/>
          <w:b/>
          <w:bCs/>
          <w:sz w:val="28"/>
          <w:szCs w:val="28"/>
          <w:rtl/>
          <w:lang w:bidi="ar-LB"/>
        </w:rPr>
        <w:t xml:space="preserve"> </w:t>
      </w:r>
      <w:r>
        <w:rPr>
          <w:rFonts w:ascii="Arabic Typesetting" w:hAnsi="Arabic Typesetting" w:cs="Arabic Typesetting" w:hint="cs"/>
          <w:b/>
          <w:bCs/>
          <w:color w:val="FF0000"/>
          <w:sz w:val="32"/>
          <w:szCs w:val="32"/>
          <w:rtl/>
          <w:lang w:bidi="ar-LB"/>
        </w:rPr>
        <w:t>27</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990FCD" w:rsidRDefault="00990FCD" w:rsidP="00990FCD">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hint="cs"/>
          <w:b/>
          <w:bCs/>
          <w:color w:val="FF0000"/>
          <w:sz w:val="28"/>
          <w:szCs w:val="28"/>
          <w:rtl/>
          <w:lang w:bidi="ar-LB"/>
        </w:rPr>
        <w:t>تنبهات اجتماع الأمر والنهي</w:t>
      </w:r>
      <w:r>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990FCD" w:rsidRPr="001D5199" w:rsidRDefault="00990FCD" w:rsidP="00990FCD">
      <w:pPr>
        <w:spacing w:before="240" w:line="240" w:lineRule="auto"/>
        <w:jc w:val="both"/>
        <w:rPr>
          <w:rFonts w:ascii="Arabic Typesetting" w:hAnsi="Arabic Typesetting" w:cs="Arabic Typesetting"/>
          <w:sz w:val="28"/>
          <w:szCs w:val="28"/>
          <w:lang w:bidi="ar-LB"/>
        </w:rPr>
      </w:pPr>
      <w:r w:rsidRPr="001D5199">
        <w:rPr>
          <w:rFonts w:ascii="Arabic Typesetting" w:hAnsi="Arabic Typesetting" w:cs="Arabic Typesetting"/>
          <w:b/>
          <w:bCs/>
          <w:sz w:val="28"/>
          <w:szCs w:val="28"/>
          <w:rtl/>
          <w:lang w:bidi="ar-LB"/>
        </w:rPr>
        <w:t xml:space="preserve">التاريخ: </w:t>
      </w:r>
      <w:r w:rsidRPr="001D5199">
        <w:rPr>
          <w:rFonts w:ascii="Arabic Typesetting" w:hAnsi="Arabic Typesetting" w:cs="Arabic Typesetting"/>
          <w:sz w:val="28"/>
          <w:szCs w:val="28"/>
          <w:rtl/>
          <w:lang w:bidi="ar-LB"/>
        </w:rPr>
        <w:t>ا</w:t>
      </w:r>
      <w:r>
        <w:rPr>
          <w:rFonts w:ascii="Arabic Typesetting" w:hAnsi="Arabic Typesetting" w:cs="Arabic Typesetting" w:hint="cs"/>
          <w:sz w:val="28"/>
          <w:szCs w:val="28"/>
          <w:rtl/>
          <w:lang w:bidi="ar-LB"/>
        </w:rPr>
        <w:t>لأحد</w:t>
      </w:r>
      <w:r w:rsidRPr="001D5199">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20</w:t>
      </w:r>
      <w:r>
        <w:rPr>
          <w:rFonts w:ascii="Arabic Typesetting" w:hAnsi="Arabic Typesetting" w:cs="Arabic Typesetting"/>
          <w:sz w:val="28"/>
          <w:szCs w:val="28"/>
          <w:rtl/>
          <w:lang w:bidi="ar-LB"/>
        </w:rPr>
        <w:t>/2/2022 (</w:t>
      </w:r>
      <w:r>
        <w:rPr>
          <w:rFonts w:ascii="Arabic Typesetting" w:hAnsi="Arabic Typesetting" w:cs="Arabic Typesetting" w:hint="cs"/>
          <w:sz w:val="28"/>
          <w:szCs w:val="28"/>
          <w:rtl/>
          <w:lang w:bidi="ar-LB"/>
        </w:rPr>
        <w:t>18</w:t>
      </w:r>
      <w:r w:rsidRPr="001D5199">
        <w:rPr>
          <w:rFonts w:ascii="Arabic Typesetting" w:hAnsi="Arabic Typesetting" w:cs="Arabic Typesetting"/>
          <w:sz w:val="28"/>
          <w:szCs w:val="28"/>
          <w:rtl/>
          <w:lang w:bidi="ar-LB"/>
        </w:rPr>
        <w:t>/ رجب/ 1443</w:t>
      </w:r>
      <w:r w:rsidRPr="001D5199">
        <w:rPr>
          <w:rFonts w:ascii="Arabic Typesetting" w:hAnsi="Arabic Typesetting" w:cs="Arabic Typesetting"/>
          <w:b/>
          <w:bCs/>
          <w:sz w:val="28"/>
          <w:szCs w:val="28"/>
          <w:rtl/>
          <w:lang w:bidi="ar-LB"/>
        </w:rPr>
        <w:t xml:space="preserve"> ه)</w:t>
      </w:r>
    </w:p>
    <w:p w:rsidR="00990FCD" w:rsidRDefault="00990FCD" w:rsidP="00990FCD">
      <w:pPr>
        <w:spacing w:line="252" w:lineRule="auto"/>
        <w:jc w:val="both"/>
        <w:rPr>
          <w:rFonts w:ascii="Lotus Linotype" w:hAnsi="Lotus Linotype" w:cs="Lotus Linotype"/>
          <w:sz w:val="28"/>
          <w:szCs w:val="28"/>
          <w:lang w:bidi="ar-LB"/>
        </w:rPr>
      </w:pPr>
    </w:p>
    <w:p w:rsidR="00990FCD" w:rsidRDefault="00990FCD" w:rsidP="00990FCD">
      <w:pPr>
        <w:jc w:val="center"/>
        <w:rPr>
          <w:rFonts w:ascii="Lotus Linotype" w:hAnsi="Lotus Linotype" w:cs="Lotus Linotype"/>
          <w:sz w:val="28"/>
          <w:szCs w:val="28"/>
          <w:rtl/>
          <w:lang w:bidi="ar-LB"/>
        </w:rPr>
      </w:pPr>
    </w:p>
    <w:p w:rsidR="00990FCD" w:rsidRDefault="00990FCD" w:rsidP="00990FCD">
      <w:pPr>
        <w:jc w:val="center"/>
        <w:rPr>
          <w:rFonts w:ascii="Lotus Linotype" w:hAnsi="Lotus Linotype" w:cs="Lotus Linotype"/>
          <w:sz w:val="28"/>
          <w:szCs w:val="28"/>
          <w:rtl/>
          <w:lang w:bidi="ar-LB"/>
        </w:rPr>
      </w:pPr>
    </w:p>
    <w:p w:rsidR="00990FCD" w:rsidRDefault="00990FCD" w:rsidP="00990FCD">
      <w:pPr>
        <w:jc w:val="center"/>
        <w:rPr>
          <w:rFonts w:ascii="Lotus Linotype" w:hAnsi="Lotus Linotype" w:cs="Lotus Linotype"/>
          <w:sz w:val="28"/>
          <w:szCs w:val="28"/>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913D8F" w:rsidRDefault="00913D8F" w:rsidP="00990FCD">
      <w:pPr>
        <w:jc w:val="center"/>
        <w:rPr>
          <w:rFonts w:ascii="Lotus Linotype" w:hAnsi="Lotus Linotype" w:cs="Lotus Linotype"/>
          <w:sz w:val="28"/>
          <w:szCs w:val="28"/>
          <w:lang w:bidi="ar-LB"/>
        </w:rPr>
      </w:pPr>
    </w:p>
    <w:p w:rsidR="00236EBD" w:rsidRDefault="00990FCD"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كان الكلام في </w:t>
      </w:r>
      <w:r w:rsidRPr="00913D8F">
        <w:rPr>
          <w:rFonts w:ascii="Lotus Linotype" w:hAnsi="Lotus Linotype" w:cs="Lotus Linotype" w:hint="cs"/>
          <w:b/>
          <w:bCs/>
          <w:color w:val="FF0000"/>
          <w:sz w:val="28"/>
          <w:szCs w:val="28"/>
          <w:rtl/>
          <w:lang w:bidi="ar-LB"/>
        </w:rPr>
        <w:t>التنبيه الرابع</w:t>
      </w:r>
      <w:r w:rsidRPr="00913D8F">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حيث ذكر صاحب الكفاية</w:t>
      </w:r>
      <w:r w:rsidR="00913D8F">
        <w:rPr>
          <w:rFonts w:ascii="Lotus Linotype" w:hAnsi="Lotus Linotype" w:cs="Lotus Linotype" w:hint="cs"/>
          <w:sz w:val="28"/>
          <w:szCs w:val="28"/>
          <w:rtl/>
          <w:lang w:bidi="ar-LB"/>
        </w:rPr>
        <w:t xml:space="preserve"> </w:t>
      </w:r>
      <w:r w:rsidR="00205AB9">
        <w:rPr>
          <w:rFonts w:ascii="Lotus Linotype" w:hAnsi="Lotus Linotype" w:cs="Taher" w:hint="cs"/>
          <w:sz w:val="28"/>
          <w:szCs w:val="28"/>
          <w:rtl/>
          <w:lang w:bidi="ar-LB"/>
        </w:rPr>
        <w:t>قدس سره</w:t>
      </w:r>
      <w:r>
        <w:rPr>
          <w:rFonts w:ascii="Lotus Linotype" w:hAnsi="Lotus Linotype" w:cs="Lotus Linotype" w:hint="cs"/>
          <w:sz w:val="28"/>
          <w:szCs w:val="28"/>
          <w:rtl/>
          <w:lang w:bidi="ar-LB"/>
        </w:rPr>
        <w:t xml:space="preserve"> أنّ ملاك النزاع في جواز اجتماع الأمر والنهي وامتناعه لا يختصّ بالوجوب أو التحريم التعي</w:t>
      </w:r>
      <w:r w:rsidR="00DE2A85">
        <w:rPr>
          <w:rFonts w:ascii="Lotus Linotype" w:hAnsi="Lotus Linotype" w:cs="Lotus Linotype" w:hint="cs"/>
          <w:sz w:val="28"/>
          <w:szCs w:val="28"/>
          <w:rtl/>
          <w:lang w:bidi="ar-LB"/>
        </w:rPr>
        <w:t>ي</w:t>
      </w:r>
      <w:r>
        <w:rPr>
          <w:rFonts w:ascii="Lotus Linotype" w:hAnsi="Lotus Linotype" w:cs="Lotus Linotype" w:hint="cs"/>
          <w:sz w:val="28"/>
          <w:szCs w:val="28"/>
          <w:rtl/>
          <w:lang w:bidi="ar-LB"/>
        </w:rPr>
        <w:t xml:space="preserve">نيين العينيين، بل يشمل الإيجاب والتحريم التخييريين أو الكفائيين. </w:t>
      </w:r>
    </w:p>
    <w:p w:rsidR="00DE2A85" w:rsidRDefault="00990FCD" w:rsidP="00990FC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ومثّ</w:t>
      </w:r>
      <w:r w:rsidR="00DE2A85">
        <w:rPr>
          <w:rFonts w:ascii="Lotus Linotype" w:hAnsi="Lotus Linotype" w:cs="Lotus Linotype" w:hint="cs"/>
          <w:sz w:val="28"/>
          <w:szCs w:val="28"/>
          <w:rtl/>
          <w:lang w:bidi="ar-LB"/>
        </w:rPr>
        <w:t>ل للإيجاب والتحريم التخييريين:</w:t>
      </w:r>
      <w:r>
        <w:rPr>
          <w:rFonts w:ascii="Lotus Linotype" w:hAnsi="Lotus Linotype" w:cs="Lotus Linotype" w:hint="cs"/>
          <w:sz w:val="28"/>
          <w:szCs w:val="28"/>
          <w:rtl/>
          <w:lang w:bidi="ar-LB"/>
        </w:rPr>
        <w:t xml:space="preserve"> </w:t>
      </w:r>
    </w:p>
    <w:p w:rsidR="00DE2A85" w:rsidRDefault="00990FCD" w:rsidP="00990FC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بما لو أمر المولى عبده بالصلاة أو الصوم تخييراً </w:t>
      </w:r>
      <w:r w:rsidR="00772125">
        <w:rPr>
          <w:rFonts w:ascii="Lotus Linotype" w:hAnsi="Lotus Linotype" w:cs="Lotus Linotype" w:hint="cs"/>
          <w:sz w:val="28"/>
          <w:szCs w:val="28"/>
          <w:rtl/>
          <w:lang w:bidi="ar-LB"/>
        </w:rPr>
        <w:t>ونهاه عن التصرّف في الدار ومجالسة الأغيار تخييراً</w:t>
      </w:r>
      <w:r w:rsidR="00DE2A85">
        <w:rPr>
          <w:rFonts w:ascii="Lotus Linotype" w:hAnsi="Lotus Linotype" w:cs="Lotus Linotype" w:hint="cs"/>
          <w:sz w:val="28"/>
          <w:szCs w:val="28"/>
          <w:rtl/>
          <w:lang w:bidi="ar-LB"/>
        </w:rPr>
        <w:t>،</w:t>
      </w:r>
      <w:r w:rsidR="00772125">
        <w:rPr>
          <w:rFonts w:ascii="Lotus Linotype" w:hAnsi="Lotus Linotype" w:cs="Lotus Linotype" w:hint="cs"/>
          <w:sz w:val="28"/>
          <w:szCs w:val="28"/>
          <w:rtl/>
          <w:lang w:bidi="ar-LB"/>
        </w:rPr>
        <w:t xml:space="preserve"> أي نهاه عن الجمع بينهما، وهذا هو معنى التحريم التخييريّ.</w:t>
      </w:r>
      <w:r w:rsidR="00DE2A85">
        <w:rPr>
          <w:rFonts w:ascii="Lotus Linotype" w:hAnsi="Lotus Linotype" w:cs="Lotus Linotype" w:hint="cs"/>
          <w:sz w:val="28"/>
          <w:szCs w:val="28"/>
          <w:rtl/>
          <w:lang w:bidi="ar-LB"/>
        </w:rPr>
        <w:t xml:space="preserve"> فصلّى العبد في الدار</w:t>
      </w:r>
      <w:r w:rsidR="00236EBD">
        <w:rPr>
          <w:rFonts w:ascii="Lotus Linotype" w:hAnsi="Lotus Linotype" w:cs="Lotus Linotype" w:hint="cs"/>
          <w:sz w:val="28"/>
          <w:szCs w:val="28"/>
          <w:rtl/>
          <w:lang w:bidi="ar-LB"/>
        </w:rPr>
        <w:t xml:space="preserve"> وجالس الأغيار، فيقع النزاع في أنّه هل يجوز اجتماع الأمر والنهي في هذه الصلاة أم لا؟ </w:t>
      </w:r>
    </w:p>
    <w:p w:rsidR="005E562D" w:rsidRDefault="00236EBD"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فمن يرى الامتناع كنفس صاحب الكفاية</w:t>
      </w:r>
      <w:r w:rsidR="00DE2A85">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يذهب إلى امتناع اجتماعهما في المثال المذكور.</w:t>
      </w:r>
    </w:p>
    <w:p w:rsidR="00236EBD" w:rsidRDefault="00236EBD"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السيد الخوئي</w:t>
      </w:r>
      <w:r w:rsidR="002B2342">
        <w:rPr>
          <w:rFonts w:ascii="Lotus Linotype" w:hAnsi="Lotus Linotype" w:cs="Lotus Linotype" w:hint="cs"/>
          <w:sz w:val="28"/>
          <w:szCs w:val="28"/>
          <w:rtl/>
          <w:lang w:bidi="ar-LB"/>
        </w:rPr>
        <w:t xml:space="preserve"> </w:t>
      </w:r>
      <w:r w:rsidR="00205AB9">
        <w:rPr>
          <w:rFonts w:ascii="Lotus Linotype" w:hAnsi="Lotus Linotype" w:cs="Taher" w:hint="cs"/>
          <w:sz w:val="28"/>
          <w:szCs w:val="28"/>
          <w:rtl/>
          <w:lang w:bidi="ar-LB"/>
        </w:rPr>
        <w:t>قدس سره</w:t>
      </w:r>
      <w:r>
        <w:rPr>
          <w:rFonts w:ascii="Lotus Linotype" w:hAnsi="Lotus Linotype" w:cs="Lotus Linotype" w:hint="cs"/>
          <w:sz w:val="28"/>
          <w:szCs w:val="28"/>
          <w:rtl/>
          <w:lang w:bidi="ar-LB"/>
        </w:rPr>
        <w:t xml:space="preserve"> قال: لا يجري النزاع في الإ</w:t>
      </w:r>
      <w:r w:rsidR="00DE2A85">
        <w:rPr>
          <w:rFonts w:ascii="Lotus Linotype" w:hAnsi="Lotus Linotype" w:cs="Lotus Linotype" w:hint="cs"/>
          <w:sz w:val="28"/>
          <w:szCs w:val="28"/>
          <w:rtl/>
          <w:lang w:bidi="ar-LB"/>
        </w:rPr>
        <w:t>يجاب والتحريم التخييريين ولكن</w:t>
      </w:r>
      <w:r>
        <w:rPr>
          <w:rFonts w:ascii="Lotus Linotype" w:hAnsi="Lotus Linotype" w:cs="Lotus Linotype" w:hint="cs"/>
          <w:sz w:val="28"/>
          <w:szCs w:val="28"/>
          <w:rtl/>
          <w:lang w:bidi="ar-LB"/>
        </w:rPr>
        <w:t xml:space="preserve"> يجري النزاع في الإيجاب</w:t>
      </w:r>
      <w:r w:rsidR="00DE2A85">
        <w:rPr>
          <w:rFonts w:ascii="Lotus Linotype" w:hAnsi="Lotus Linotype" w:cs="Lotus Linotype" w:hint="cs"/>
          <w:sz w:val="28"/>
          <w:szCs w:val="28"/>
          <w:rtl/>
          <w:lang w:bidi="ar-LB"/>
        </w:rPr>
        <w:t xml:space="preserve"> والتحريم الكفائيين أو الغيريين</w:t>
      </w:r>
      <w:r>
        <w:rPr>
          <w:rFonts w:ascii="Lotus Linotype" w:hAnsi="Lotus Linotype" w:cs="Lotus Linotype" w:hint="cs"/>
          <w:sz w:val="28"/>
          <w:szCs w:val="28"/>
          <w:rtl/>
          <w:lang w:bidi="ar-LB"/>
        </w:rPr>
        <w:t>، وذكر في وجه ذلك:</w:t>
      </w:r>
    </w:p>
    <w:p w:rsidR="00236EBD" w:rsidRDefault="00236EBD" w:rsidP="002B234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أنّ مرجع التحريم التخييري إلى تحريم الجمع بين فعلين لأجل مفسدةٍ قائمةٍ بمجموع الفعلين، ولا منافاة بين حر</w:t>
      </w:r>
      <w:r w:rsidR="00DE2A85">
        <w:rPr>
          <w:rFonts w:ascii="Lotus Linotype" w:hAnsi="Lotus Linotype" w:cs="Lotus Linotype" w:hint="cs"/>
          <w:sz w:val="28"/>
          <w:szCs w:val="28"/>
          <w:rtl/>
          <w:lang w:bidi="ar-LB"/>
        </w:rPr>
        <w:t>مة الجمع بين فعلين ووجوب أحدهما؛</w:t>
      </w:r>
      <w:r>
        <w:rPr>
          <w:rFonts w:ascii="Lotus Linotype" w:hAnsi="Lotus Linotype" w:cs="Lotus Linotype" w:hint="cs"/>
          <w:sz w:val="28"/>
          <w:szCs w:val="28"/>
          <w:rtl/>
          <w:lang w:bidi="ar-LB"/>
        </w:rPr>
        <w:t xml:space="preserve"> فيقول المولى لعبده: </w:t>
      </w:r>
      <w:r>
        <w:rPr>
          <w:rFonts w:ascii="Lotus Linotype" w:hAnsi="Lotus Linotype" w:cs="Cambria" w:hint="cs"/>
          <w:sz w:val="28"/>
          <w:szCs w:val="28"/>
          <w:rtl/>
          <w:lang w:bidi="ar-LB"/>
        </w:rPr>
        <w:t>"</w:t>
      </w:r>
      <w:r>
        <w:rPr>
          <w:rFonts w:ascii="Lotus Linotype" w:hAnsi="Lotus Linotype" w:cs="Lotus Linotype" w:hint="cs"/>
          <w:sz w:val="28"/>
          <w:szCs w:val="28"/>
          <w:rtl/>
          <w:lang w:bidi="ar-LB"/>
        </w:rPr>
        <w:t>لا تجمع بين إكرام زيدٍ وإكرام عمروٍ ولكن أكرم</w:t>
      </w:r>
      <w:r w:rsidR="00DE2A85">
        <w:rPr>
          <w:rFonts w:ascii="Lotus Linotype" w:hAnsi="Lotus Linotype" w:cs="Lotus Linotype" w:hint="cs"/>
          <w:sz w:val="28"/>
          <w:szCs w:val="28"/>
          <w:rtl/>
          <w:lang w:bidi="ar-LB"/>
        </w:rPr>
        <w:t xml:space="preserve"> أحدهما".</w:t>
      </w:r>
      <w:r>
        <w:rPr>
          <w:rFonts w:ascii="Lotus Linotype" w:hAnsi="Lotus Linotype" w:cs="Lotus Linotype" w:hint="cs"/>
          <w:sz w:val="28"/>
          <w:szCs w:val="28"/>
          <w:rtl/>
          <w:lang w:bidi="ar-LB"/>
        </w:rPr>
        <w:t xml:space="preserve"> المصلحة قائمة بإكرام أحدهما</w:t>
      </w:r>
      <w:r w:rsidR="00DE2A85">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والمفسدة قائمة بإكرام مجموعهما، فلا منافاة بين قيام المصلحة بإكرام أحدهما وقيام المفسدة بإكرام مجموعهما، كما أنّه لا منافاة بينهما في مرحلة الامتثال؛ العقل يحكم بوجوب إكرام أح</w:t>
      </w:r>
      <w:r w:rsidR="00DE2A85">
        <w:rPr>
          <w:rFonts w:ascii="Lotus Linotype" w:hAnsi="Lotus Linotype" w:cs="Lotus Linotype" w:hint="cs"/>
          <w:sz w:val="28"/>
          <w:szCs w:val="28"/>
          <w:rtl/>
          <w:lang w:bidi="ar-LB"/>
        </w:rPr>
        <w:t>دهما ويمنع من إكرام كليهما م</w:t>
      </w:r>
      <w:r w:rsidR="002B2342">
        <w:rPr>
          <w:rFonts w:ascii="Lotus Linotype" w:hAnsi="Lotus Linotype" w:cs="Lotus Linotype" w:hint="cs"/>
          <w:sz w:val="28"/>
          <w:szCs w:val="28"/>
          <w:rtl/>
          <w:lang w:bidi="ar-LB"/>
        </w:rPr>
        <w:t xml:space="preserve">عاً. </w:t>
      </w:r>
      <w:r>
        <w:rPr>
          <w:rFonts w:ascii="Lotus Linotype" w:hAnsi="Lotus Linotype" w:cs="Lotus Linotype" w:hint="cs"/>
          <w:sz w:val="28"/>
          <w:szCs w:val="28"/>
          <w:rtl/>
          <w:lang w:bidi="ar-LB"/>
        </w:rPr>
        <w:t>فلا منافاة بين الحكمين لا بلحاظ الملاك ولا بلحاظ مرحلة الامتثال، فلا وجه لتوهّم امتناع اجتماع الأمر والنهي فيهما.</w:t>
      </w:r>
    </w:p>
    <w:p w:rsidR="00DE2A85" w:rsidRPr="00DE2A85" w:rsidRDefault="00D53980" w:rsidP="00DE2A85">
      <w:pPr>
        <w:jc w:val="both"/>
        <w:rPr>
          <w:rFonts w:ascii="Lotus Linotype" w:hAnsi="Lotus Linotype" w:cs="Lotus Linotype"/>
          <w:b/>
          <w:bCs/>
          <w:sz w:val="28"/>
          <w:szCs w:val="28"/>
          <w:rtl/>
          <w:lang w:bidi="ar-LB"/>
        </w:rPr>
      </w:pPr>
      <w:r w:rsidRPr="00DE2A85">
        <w:rPr>
          <w:rFonts w:ascii="Lotus Linotype" w:hAnsi="Lotus Linotype" w:cs="Lotus Linotype" w:hint="cs"/>
          <w:b/>
          <w:bCs/>
          <w:color w:val="FF0000"/>
          <w:sz w:val="28"/>
          <w:szCs w:val="28"/>
          <w:rtl/>
          <w:lang w:bidi="ar-LB"/>
        </w:rPr>
        <w:t>أقول:</w:t>
      </w:r>
      <w:r w:rsidRPr="00DE2A85">
        <w:rPr>
          <w:rFonts w:ascii="Lotus Linotype" w:hAnsi="Lotus Linotype" w:cs="Lotus Linotype" w:hint="cs"/>
          <w:b/>
          <w:bCs/>
          <w:sz w:val="28"/>
          <w:szCs w:val="28"/>
          <w:rtl/>
          <w:lang w:bidi="ar-LB"/>
        </w:rPr>
        <w:t xml:space="preserve"> إذا تعلّق النهي بمجموع فعلين</w:t>
      </w:r>
      <w:r w:rsidR="00DE2A85" w:rsidRPr="00DE2A85">
        <w:rPr>
          <w:rFonts w:ascii="Lotus Linotype" w:hAnsi="Lotus Linotype" w:cs="Lotus Linotype" w:hint="cs"/>
          <w:b/>
          <w:bCs/>
          <w:sz w:val="28"/>
          <w:szCs w:val="28"/>
          <w:rtl/>
          <w:lang w:bidi="ar-LB"/>
        </w:rPr>
        <w:t>:</w:t>
      </w:r>
    </w:p>
    <w:p w:rsidR="00DE2A85" w:rsidRPr="00205AB9" w:rsidRDefault="00205AB9" w:rsidP="00205AB9">
      <w:pPr>
        <w:jc w:val="both"/>
        <w:rPr>
          <w:rFonts w:ascii="Lotus Linotype" w:hAnsi="Lotus Linotype" w:cs="Lotus Linotype"/>
          <w:sz w:val="28"/>
          <w:szCs w:val="28"/>
          <w:lang w:bidi="ar-LB"/>
        </w:rPr>
      </w:pPr>
      <w:r>
        <w:rPr>
          <w:rFonts w:ascii="Lotus Linotype" w:hAnsi="Lotus Linotype" w:cs="Lotus Linotype" w:hint="cs"/>
          <w:sz w:val="28"/>
          <w:szCs w:val="28"/>
          <w:rtl/>
          <w:lang w:bidi="ar-LB"/>
        </w:rPr>
        <w:lastRenderedPageBreak/>
        <w:t>أ.</w:t>
      </w:r>
      <w:r w:rsidR="00D53980" w:rsidRPr="00205AB9">
        <w:rPr>
          <w:rFonts w:ascii="Lotus Linotype" w:hAnsi="Lotus Linotype" w:cs="Lotus Linotype" w:hint="cs"/>
          <w:sz w:val="28"/>
          <w:szCs w:val="28"/>
          <w:rtl/>
          <w:lang w:bidi="ar-LB"/>
        </w:rPr>
        <w:t xml:space="preserve"> فقد يكون ظاهر الخطاب</w:t>
      </w:r>
      <w:r w:rsidR="002B2342" w:rsidRPr="00205AB9">
        <w:rPr>
          <w:rFonts w:ascii="Lotus Linotype" w:hAnsi="Lotus Linotype" w:cs="Lotus Linotype" w:hint="cs"/>
          <w:sz w:val="28"/>
          <w:szCs w:val="28"/>
          <w:rtl/>
          <w:lang w:bidi="ar-LB"/>
        </w:rPr>
        <w:t>:</w:t>
      </w:r>
      <w:r w:rsidR="00D53980" w:rsidRPr="00205AB9">
        <w:rPr>
          <w:rFonts w:ascii="Lotus Linotype" w:hAnsi="Lotus Linotype" w:cs="Lotus Linotype" w:hint="cs"/>
          <w:sz w:val="28"/>
          <w:szCs w:val="28"/>
          <w:rtl/>
          <w:lang w:bidi="ar-LB"/>
        </w:rPr>
        <w:t xml:space="preserve"> أنّ كُلاً من هذين الفعلين المقترنين بالآخر مبغوض، لا أنّ الجمع بينهما مبغوضٌ فقط، بل كلّ منهما منضماً إلى الآخر مبغوض. </w:t>
      </w:r>
    </w:p>
    <w:p w:rsidR="00D53980" w:rsidRPr="00205AB9" w:rsidRDefault="00205AB9"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ب. </w:t>
      </w:r>
      <w:r w:rsidR="00980320" w:rsidRPr="00205AB9">
        <w:rPr>
          <w:rFonts w:ascii="Lotus Linotype" w:hAnsi="Lotus Linotype" w:cs="Lotus Linotype" w:hint="cs"/>
          <w:sz w:val="28"/>
          <w:szCs w:val="28"/>
          <w:rtl/>
          <w:lang w:bidi="ar-LB"/>
        </w:rPr>
        <w:t>وقد يكون ظاهر النهي حرمة مجرد الجمع بين الفعلين بحيث لو أوجد أحدهما ثمّ أوجد الآخر فالمبغوض يكون هو الثاني فقط دون الأول.</w:t>
      </w:r>
    </w:p>
    <w:p w:rsidR="00D0691C" w:rsidRDefault="00D0691C" w:rsidP="00DE2A85">
      <w:pPr>
        <w:jc w:val="both"/>
        <w:rPr>
          <w:rFonts w:ascii="Lotus Linotype" w:hAnsi="Lotus Linotype" w:cs="Lotus Linotype"/>
          <w:sz w:val="28"/>
          <w:szCs w:val="28"/>
          <w:rtl/>
          <w:lang w:bidi="ar-LB"/>
        </w:rPr>
      </w:pPr>
      <w:r w:rsidRPr="002B2342">
        <w:rPr>
          <w:rFonts w:ascii="Lotus Linotype" w:hAnsi="Lotus Linotype" w:cs="Lotus Linotype" w:hint="cs"/>
          <w:b/>
          <w:bCs/>
          <w:color w:val="FF0000"/>
          <w:sz w:val="28"/>
          <w:szCs w:val="28"/>
          <w:rtl/>
          <w:lang w:bidi="ar-LB"/>
        </w:rPr>
        <w:t>وتظهر الثمرة</w:t>
      </w:r>
      <w:r>
        <w:rPr>
          <w:rFonts w:ascii="Lotus Linotype" w:hAnsi="Lotus Linotype" w:cs="Lotus Linotype" w:hint="cs"/>
          <w:sz w:val="28"/>
          <w:szCs w:val="28"/>
          <w:rtl/>
          <w:lang w:bidi="ar-LB"/>
        </w:rPr>
        <w:t xml:space="preserve"> بينهما فيما لو أوجد أحد المكلّفين الفعل الأول وكان يعلم بأنّه سوف يأتي مكلّف آخر ويضمّ إليه الفعل الثاني، فإنّه </w:t>
      </w:r>
      <w:r w:rsidR="00DE2A85">
        <w:rPr>
          <w:rFonts w:ascii="Lotus Linotype" w:hAnsi="Lotus Linotype" w:cs="Lotus Linotype" w:hint="cs"/>
          <w:sz w:val="28"/>
          <w:szCs w:val="28"/>
          <w:rtl/>
          <w:lang w:bidi="ar-LB"/>
        </w:rPr>
        <w:t xml:space="preserve">بناءً على الأول يحرم على المكلف </w:t>
      </w:r>
      <w:r>
        <w:rPr>
          <w:rFonts w:ascii="Lotus Linotype" w:hAnsi="Lotus Linotype" w:cs="Lotus Linotype" w:hint="cs"/>
          <w:sz w:val="28"/>
          <w:szCs w:val="28"/>
          <w:rtl/>
          <w:lang w:bidi="ar-LB"/>
        </w:rPr>
        <w:t>الأول إيجاد ذلك الفعل لأنّه يعلم بانضمام شخصٍ آخر إليه فيصدر الحرام من مجموع هذين المكلّفين ويكون من ا</w:t>
      </w:r>
      <w:r w:rsidR="00DE2A85">
        <w:rPr>
          <w:rFonts w:ascii="Lotus Linotype" w:hAnsi="Lotus Linotype" w:cs="Lotus Linotype" w:hint="cs"/>
          <w:sz w:val="28"/>
          <w:szCs w:val="28"/>
          <w:rtl/>
          <w:lang w:bidi="ar-LB"/>
        </w:rPr>
        <w:t xml:space="preserve">لتعاون على الحرام </w:t>
      </w:r>
      <w:r w:rsidR="00CC1117">
        <w:rPr>
          <w:rFonts w:ascii="Lotus Linotype" w:hAnsi="Lotus Linotype" w:cs="Lotus Linotype" w:hint="cs"/>
          <w:sz w:val="28"/>
          <w:szCs w:val="28"/>
          <w:rtl/>
          <w:lang w:bidi="ar-LB"/>
        </w:rPr>
        <w:t>ولا يجوز التعاون على الحرام قطعاً.</w:t>
      </w:r>
    </w:p>
    <w:p w:rsidR="00DE2A85" w:rsidRDefault="00CC1117"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مثلاً: إذا ورد النهي عن التجسيم التامّ لذوات الأرواح أو التصوير</w:t>
      </w:r>
      <w:r w:rsidR="00202FFE">
        <w:rPr>
          <w:rFonts w:ascii="Lotus Linotype" w:hAnsi="Lotus Linotype" w:cs="Lotus Linotype" w:hint="cs"/>
          <w:sz w:val="28"/>
          <w:szCs w:val="28"/>
          <w:rtl/>
          <w:lang w:bidi="ar-LB"/>
        </w:rPr>
        <w:t xml:space="preserve"> التامّ لصور ذوات الأرواح كما أفتى به السيد الخوئي</w:t>
      </w:r>
      <w:r w:rsidR="002B2342">
        <w:rPr>
          <w:rFonts w:ascii="Lotus Linotype" w:hAnsi="Lotus Linotype" w:cs="Lotus Linotype" w:hint="cs"/>
          <w:sz w:val="28"/>
          <w:szCs w:val="28"/>
          <w:rtl/>
          <w:lang w:bidi="ar-LB"/>
        </w:rPr>
        <w:t xml:space="preserve"> </w:t>
      </w:r>
      <w:r w:rsidR="00202FFE">
        <w:rPr>
          <w:rFonts w:ascii="Lotus Linotype" w:hAnsi="Lotus Linotype" w:cs="Lotus Linotype" w:hint="cs"/>
          <w:sz w:val="28"/>
          <w:szCs w:val="28"/>
          <w:rtl/>
          <w:lang w:bidi="ar-LB"/>
        </w:rPr>
        <w:t xml:space="preserve"> </w:t>
      </w:r>
      <w:r w:rsidR="00202FFE">
        <w:rPr>
          <w:rFonts w:ascii="Times New Roman" w:hAnsi="Times New Roman" w:cs="Times New Roman" w:hint="cs"/>
          <w:sz w:val="28"/>
          <w:szCs w:val="28"/>
          <w:rtl/>
          <w:lang w:bidi="ar-LB"/>
        </w:rPr>
        <w:t>–</w:t>
      </w:r>
      <w:r w:rsidR="00202FFE">
        <w:rPr>
          <w:rFonts w:ascii="Lotus Linotype" w:hAnsi="Lotus Linotype" w:cs="Lotus Linotype" w:hint="cs"/>
          <w:sz w:val="28"/>
          <w:szCs w:val="28"/>
          <w:rtl/>
          <w:lang w:bidi="ar-LB"/>
        </w:rPr>
        <w:t xml:space="preserve">رسم صور ذوات الأرواح لا يجوز عند السيد الخوئي-، فأنا أوجدت نصف </w:t>
      </w:r>
      <w:r w:rsidR="00DE2A85">
        <w:rPr>
          <w:rFonts w:ascii="Lotus Linotype" w:hAnsi="Lotus Linotype" w:cs="Lotus Linotype" w:hint="cs"/>
          <w:sz w:val="28"/>
          <w:szCs w:val="28"/>
          <w:rtl/>
          <w:lang w:bidi="ar-LB"/>
        </w:rPr>
        <w:t>تجسيم إنسان</w:t>
      </w:r>
      <w:r w:rsidR="004875C9">
        <w:rPr>
          <w:rFonts w:ascii="Lotus Linotype" w:hAnsi="Lotus Linotype" w:cs="Lotus Linotype" w:hint="cs"/>
          <w:sz w:val="28"/>
          <w:szCs w:val="28"/>
          <w:rtl/>
          <w:lang w:bidi="ar-LB"/>
        </w:rPr>
        <w:t xml:space="preserve"> ولكن كنت أعلم بأنّه بعد ذلك يأتي شخصٌ آخر ويكمّل التجس</w:t>
      </w:r>
      <w:r w:rsidR="00DE2A85">
        <w:rPr>
          <w:rFonts w:ascii="Lotus Linotype" w:hAnsi="Lotus Linotype" w:cs="Lotus Linotype" w:hint="cs"/>
          <w:sz w:val="28"/>
          <w:szCs w:val="28"/>
          <w:rtl/>
          <w:lang w:bidi="ar-LB"/>
        </w:rPr>
        <w:t>يم فيصير تجسيماً تامّاً لإنسانٍ.</w:t>
      </w:r>
    </w:p>
    <w:p w:rsidR="00CC1117" w:rsidRDefault="004875C9"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فبناء على الأول يستند الحرام إلّي وإلى من يأتي بع</w:t>
      </w:r>
      <w:r w:rsidR="00DE2A85">
        <w:rPr>
          <w:rFonts w:ascii="Lotus Linotype" w:hAnsi="Lotus Linotype" w:cs="Lotus Linotype" w:hint="cs"/>
          <w:sz w:val="28"/>
          <w:szCs w:val="28"/>
          <w:rtl/>
          <w:lang w:bidi="ar-LB"/>
        </w:rPr>
        <w:t>دي، فيكون من التعاون على الحرام</w:t>
      </w:r>
      <w:r>
        <w:rPr>
          <w:rFonts w:ascii="Lotus Linotype" w:hAnsi="Lotus Linotype" w:cs="Lotus Linotype" w:hint="cs"/>
          <w:sz w:val="28"/>
          <w:szCs w:val="28"/>
          <w:rtl/>
          <w:lang w:bidi="ar-LB"/>
        </w:rPr>
        <w:t xml:space="preserve"> بينما أنّه لو كان المحرّم هو الجمع بين الفعلين أو فقل إتمام</w:t>
      </w:r>
      <w:r w:rsidR="00DE2A85">
        <w:rPr>
          <w:rFonts w:ascii="Lotus Linotype" w:hAnsi="Lotus Linotype" w:cs="Lotus Linotype" w:hint="cs"/>
          <w:sz w:val="28"/>
          <w:szCs w:val="28"/>
          <w:rtl/>
          <w:lang w:bidi="ar-LB"/>
        </w:rPr>
        <w:t xml:space="preserve"> التجسيم</w:t>
      </w:r>
      <w:r>
        <w:rPr>
          <w:rFonts w:ascii="Lotus Linotype" w:hAnsi="Lotus Linotype" w:cs="Lotus Linotype" w:hint="cs"/>
          <w:sz w:val="28"/>
          <w:szCs w:val="28"/>
          <w:rtl/>
          <w:lang w:bidi="ar-LB"/>
        </w:rPr>
        <w:t xml:space="preserve"> فقد صدر الحرام من الثاني وإنّما يُقال بالنسبة إليّ أنّي أعنته على الحرام، صدر مني إعانة على الحرام، وقد يكون الشخص الثاني معذوراً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 xml:space="preserve">يُقلّد من يفتي بجواز التجسيم أو التصوير لذوات الأرواح- فلا يكون ما صدر مني إعانةً على الإثم وإنّما هو إعانة على الحرام غير المنجّز وهو جائزٌ قطعاً، </w:t>
      </w:r>
      <w:r w:rsidRPr="00DE2A85">
        <w:rPr>
          <w:rFonts w:ascii="Lotus Linotype" w:hAnsi="Lotus Linotype" w:cs="Lotus Linotype" w:hint="cs"/>
          <w:sz w:val="28"/>
          <w:szCs w:val="28"/>
          <w:rtl/>
          <w:lang w:bidi="ar-LB"/>
        </w:rPr>
        <w:t>بل</w:t>
      </w:r>
      <w:r>
        <w:rPr>
          <w:rFonts w:ascii="Lotus Linotype" w:hAnsi="Lotus Linotype" w:cs="Lotus Linotype" w:hint="cs"/>
          <w:sz w:val="28"/>
          <w:szCs w:val="28"/>
          <w:rtl/>
          <w:lang w:bidi="ar-LB"/>
        </w:rPr>
        <w:t xml:space="preserve"> الإعانة على الإثم تجوز عند جمعٍ من الأعلام كالسيد الخوئي والسيد السيستاني</w:t>
      </w:r>
      <w:r w:rsidR="002B2342">
        <w:rPr>
          <w:rFonts w:ascii="Lotus Linotype" w:hAnsi="Lotus Linotype" w:cs="Taher" w:hint="cs"/>
          <w:sz w:val="28"/>
          <w:szCs w:val="28"/>
          <w:rtl/>
          <w:lang w:bidi="ar-LB"/>
        </w:rPr>
        <w:t>'</w:t>
      </w:r>
      <w:r>
        <w:rPr>
          <w:rFonts w:ascii="Lotus Linotype" w:hAnsi="Lotus Linotype" w:cs="Lotus Linotype" w:hint="cs"/>
          <w:sz w:val="28"/>
          <w:szCs w:val="28"/>
          <w:rtl/>
          <w:lang w:bidi="ar-LB"/>
        </w:rPr>
        <w:t>.</w:t>
      </w:r>
    </w:p>
    <w:p w:rsidR="004875C9" w:rsidRDefault="004875C9" w:rsidP="00990FC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فإذا استظهرنا من الدليل أنّه في فرض انضمام إكرام زيدٍ وعمرٍ إلى الآخر فكلّ من الإكرامين المقترنين بالآخر مبغوض، فكيف يجتمع ذلك مع محبوبية إكرام زيدٍ في هذا الفرض،</w:t>
      </w:r>
      <w:r w:rsidR="00AD6691">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لا تجتمع المحبوبية والمبغوضية في شيء واحد، وكيف ير</w:t>
      </w:r>
      <w:r w:rsidR="00AD6691">
        <w:rPr>
          <w:rFonts w:ascii="Lotus Linotype" w:hAnsi="Lotus Linotype" w:cs="Lotus Linotype" w:hint="cs"/>
          <w:sz w:val="28"/>
          <w:szCs w:val="28"/>
          <w:rtl/>
          <w:lang w:bidi="ar-LB"/>
        </w:rPr>
        <w:t>ّ</w:t>
      </w:r>
      <w:r>
        <w:rPr>
          <w:rFonts w:ascii="Lotus Linotype" w:hAnsi="Lotus Linotype" w:cs="Lotus Linotype" w:hint="cs"/>
          <w:sz w:val="28"/>
          <w:szCs w:val="28"/>
          <w:rtl/>
          <w:lang w:bidi="ar-LB"/>
        </w:rPr>
        <w:t>خص المولى في تطبيق الأمر بإكرام زيد مثلا</w:t>
      </w:r>
      <w:r w:rsidR="00AD6691">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على إكرام زيد المقترن بإكرام عمر.</w:t>
      </w:r>
    </w:p>
    <w:p w:rsidR="004875C9" w:rsidRDefault="004875C9"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فما ذكره صاحب الكفاية </w:t>
      </w:r>
      <w:r w:rsidRPr="002B2342">
        <w:rPr>
          <w:rFonts w:ascii="Lotus Linotype" w:hAnsi="Lotus Linotype" w:cs="Lotus Linotype" w:hint="cs"/>
          <w:b/>
          <w:bCs/>
          <w:sz w:val="28"/>
          <w:szCs w:val="28"/>
          <w:rtl/>
          <w:lang w:bidi="ar-LB"/>
        </w:rPr>
        <w:t>هو الصحيح</w:t>
      </w:r>
      <w:r>
        <w:rPr>
          <w:rFonts w:ascii="Lotus Linotype" w:hAnsi="Lotus Linotype" w:cs="Lotus Linotype" w:hint="cs"/>
          <w:sz w:val="28"/>
          <w:szCs w:val="28"/>
          <w:rtl/>
          <w:lang w:bidi="ar-LB"/>
        </w:rPr>
        <w:t>.</w:t>
      </w:r>
    </w:p>
    <w:p w:rsidR="004875C9" w:rsidRDefault="004875C9" w:rsidP="00990FC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وأما في الإيجاب والتح</w:t>
      </w:r>
      <w:r w:rsidR="00AD6691">
        <w:rPr>
          <w:rFonts w:ascii="Lotus Linotype" w:hAnsi="Lotus Linotype" w:cs="Lotus Linotype" w:hint="cs"/>
          <w:sz w:val="28"/>
          <w:szCs w:val="28"/>
          <w:rtl/>
          <w:lang w:bidi="ar-LB"/>
        </w:rPr>
        <w:t>ريم الكفائيين  فلا اختلاف بين صا</w:t>
      </w:r>
      <w:r w:rsidR="00145DE7">
        <w:rPr>
          <w:rFonts w:ascii="Lotus Linotype" w:hAnsi="Lotus Linotype" w:cs="Lotus Linotype" w:hint="cs"/>
          <w:sz w:val="28"/>
          <w:szCs w:val="28"/>
          <w:rtl/>
          <w:lang w:bidi="ar-LB"/>
        </w:rPr>
        <w:t xml:space="preserve">حب الكفاية والسيد الخوئي </w:t>
      </w:r>
      <w:r w:rsidR="002B2342">
        <w:rPr>
          <w:rFonts w:ascii="Lotus Linotype" w:hAnsi="Lotus Linotype" w:cs="Taher" w:hint="cs"/>
          <w:sz w:val="28"/>
          <w:szCs w:val="28"/>
          <w:rtl/>
          <w:lang w:bidi="ar-LB"/>
        </w:rPr>
        <w:t>‚</w:t>
      </w:r>
      <w:r w:rsidR="002B2342">
        <w:rPr>
          <w:rFonts w:ascii="Lotus Linotype" w:hAnsi="Lotus Linotype" w:cs="Lotus Linotype" w:hint="cs"/>
          <w:sz w:val="28"/>
          <w:szCs w:val="28"/>
          <w:rtl/>
          <w:lang w:bidi="ar-LB"/>
        </w:rPr>
        <w:t xml:space="preserve"> </w:t>
      </w:r>
      <w:r w:rsidR="00145DE7">
        <w:rPr>
          <w:rFonts w:ascii="Lotus Linotype" w:hAnsi="Lotus Linotype" w:cs="Lotus Linotype" w:hint="cs"/>
          <w:sz w:val="28"/>
          <w:szCs w:val="28"/>
          <w:rtl/>
          <w:lang w:bidi="ar-LB"/>
        </w:rPr>
        <w:t xml:space="preserve">في جريان النزاع في </w:t>
      </w:r>
      <w:r w:rsidR="00AD6691">
        <w:rPr>
          <w:rFonts w:ascii="Lotus Linotype" w:hAnsi="Lotus Linotype" w:cs="Lotus Linotype" w:hint="cs"/>
          <w:sz w:val="28"/>
          <w:szCs w:val="28"/>
          <w:rtl/>
          <w:lang w:bidi="ar-LB"/>
        </w:rPr>
        <w:t>جواز اجتماع الأمر والنهي أو امتناعه في الإيجاب والتحريم الكفائيين.</w:t>
      </w:r>
    </w:p>
    <w:p w:rsidR="00AD6691" w:rsidRDefault="00AD6691" w:rsidP="00990FC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لو قال المولى لأحد عبديه "ليصلِّ أحدكما" وقال "لا تتصرّفا معاً في هذه الدار"، فجاء كلاهما إلى هذه الدار وصدر منهما التصرّف </w:t>
      </w:r>
      <w:r w:rsidR="00145DE7">
        <w:rPr>
          <w:rFonts w:ascii="Lotus Linotype" w:hAnsi="Lotus Linotype" w:cs="Lotus Linotype" w:hint="cs"/>
          <w:sz w:val="28"/>
          <w:szCs w:val="28"/>
          <w:rtl/>
          <w:lang w:bidi="ar-LB"/>
        </w:rPr>
        <w:t>فيها، فأحدهما صلّى في هذه الدار</w:t>
      </w:r>
      <w:r>
        <w:rPr>
          <w:rFonts w:ascii="Lotus Linotype" w:hAnsi="Lotus Linotype" w:cs="Lotus Linotype" w:hint="cs"/>
          <w:sz w:val="28"/>
          <w:szCs w:val="28"/>
          <w:rtl/>
          <w:lang w:bidi="ar-LB"/>
        </w:rPr>
        <w:t xml:space="preserve"> فانطبق عليه عنوان الواجب الكفائي وعنوان الحرام الكفائي، فمن يرى امتناع اجتماع الأمر والنهي يرى امتناع ذلك؛ لأنّ المولى يطلب من هذا العبد ترك التصرّف في الدار في فرضِ تصرّفِ العبد الآخر في الدار لأنّ هذا معنى التحريم الكفائي، وفي نفس الوقت يُرّخصُّ له في التصرّف الصلاتي أو أنّ هذا التصرّف الصلاتي محبوب وفي نفس الوقت مبغوض في فرض انضمامه إلى التصرّف الصادر من العبد الآخر في الدار فبناءً على امتناع اجتماع الأمر والنهي هنا أيضاً يمت</w:t>
      </w:r>
      <w:r w:rsidR="00E7094A">
        <w:rPr>
          <w:rFonts w:ascii="Lotus Linotype" w:hAnsi="Lotus Linotype" w:cs="Lotus Linotype" w:hint="cs"/>
          <w:sz w:val="28"/>
          <w:szCs w:val="28"/>
          <w:rtl/>
          <w:lang w:bidi="ar-LB"/>
        </w:rPr>
        <w:t>نع اجتماع الأمر</w:t>
      </w:r>
      <w:r>
        <w:rPr>
          <w:rFonts w:ascii="Lotus Linotype" w:hAnsi="Lotus Linotype" w:cs="Lotus Linotype" w:hint="cs"/>
          <w:sz w:val="28"/>
          <w:szCs w:val="28"/>
          <w:rtl/>
          <w:lang w:bidi="ar-LB"/>
        </w:rPr>
        <w:t xml:space="preserve"> والنهي الكفائيين.</w:t>
      </w:r>
    </w:p>
    <w:p w:rsidR="00AD6691" w:rsidRDefault="00AD6691" w:rsidP="00990FCD">
      <w:pPr>
        <w:jc w:val="both"/>
        <w:rPr>
          <w:rFonts w:ascii="Lotus Linotype" w:hAnsi="Lotus Linotype" w:cs="Lotus Linotype"/>
          <w:sz w:val="28"/>
          <w:szCs w:val="28"/>
          <w:rtl/>
          <w:lang w:bidi="ar-LB"/>
        </w:rPr>
      </w:pPr>
    </w:p>
    <w:p w:rsidR="002B2342" w:rsidRDefault="002B2342">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AD6691" w:rsidRDefault="00AD6691" w:rsidP="002B2342">
      <w:pPr>
        <w:jc w:val="center"/>
        <w:rPr>
          <w:rFonts w:ascii="Lotus Linotype" w:hAnsi="Lotus Linotype" w:cs="Lotus Linotype"/>
          <w:b/>
          <w:bCs/>
          <w:color w:val="FF0000"/>
          <w:sz w:val="32"/>
          <w:szCs w:val="32"/>
          <w:rtl/>
          <w:lang w:bidi="ar-LB"/>
        </w:rPr>
      </w:pPr>
      <w:r w:rsidRPr="002B2342">
        <w:rPr>
          <w:rFonts w:ascii="Lotus Linotype" w:hAnsi="Lotus Linotype" w:cs="Lotus Linotype" w:hint="cs"/>
          <w:b/>
          <w:bCs/>
          <w:color w:val="FF0000"/>
          <w:sz w:val="32"/>
          <w:szCs w:val="32"/>
          <w:rtl/>
          <w:lang w:bidi="ar-LB"/>
        </w:rPr>
        <w:t xml:space="preserve">التنبيه </w:t>
      </w:r>
      <w:r w:rsidR="002B2342">
        <w:rPr>
          <w:rFonts w:ascii="Lotus Linotype" w:hAnsi="Lotus Linotype" w:cs="Lotus Linotype" w:hint="cs"/>
          <w:b/>
          <w:bCs/>
          <w:color w:val="FF0000"/>
          <w:sz w:val="32"/>
          <w:szCs w:val="32"/>
          <w:rtl/>
          <w:lang w:bidi="ar-LB"/>
        </w:rPr>
        <w:t>الخامس</w:t>
      </w:r>
    </w:p>
    <w:p w:rsidR="002B2342" w:rsidRPr="002B2342" w:rsidRDefault="002B2342" w:rsidP="002B2342">
      <w:pPr>
        <w:jc w:val="center"/>
        <w:rPr>
          <w:rFonts w:ascii="Lotus Linotype" w:hAnsi="Lotus Linotype" w:cs="Lotus Linotype"/>
          <w:b/>
          <w:bCs/>
          <w:color w:val="FF0000"/>
          <w:sz w:val="32"/>
          <w:szCs w:val="32"/>
          <w:rtl/>
          <w:lang w:bidi="ar-LB"/>
        </w:rPr>
      </w:pPr>
    </w:p>
    <w:p w:rsidR="00AD6691" w:rsidRDefault="00AD6691" w:rsidP="002B234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وقع النزاع والكلام في أنّ البحث عن جواز اجتماع الأمر والنهي أو امتناعه مختصٌّ بفرضِ وجود المندوحةَ في امتثال الأمر أم يشمل فرض عدم المندوحة، كما لو لم يتمكن المكلّف من الصلاة في مكانٍ مباح أو لم يتمكن من الوضوء بماءٍ مباح</w:t>
      </w:r>
      <w:r w:rsidR="00E7094A">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r w:rsidR="00E7094A">
        <w:rPr>
          <w:rFonts w:ascii="Lotus Linotype" w:hAnsi="Lotus Linotype" w:cs="Lotus Linotype" w:hint="cs"/>
          <w:sz w:val="28"/>
          <w:szCs w:val="28"/>
          <w:rtl/>
          <w:lang w:bidi="ar-LB"/>
        </w:rPr>
        <w:t>ف</w:t>
      </w:r>
      <w:r>
        <w:rPr>
          <w:rFonts w:ascii="Lotus Linotype" w:hAnsi="Lotus Linotype" w:cs="Lotus Linotype" w:hint="cs"/>
          <w:sz w:val="28"/>
          <w:szCs w:val="28"/>
          <w:rtl/>
          <w:lang w:bidi="ar-LB"/>
        </w:rPr>
        <w:t>هل يجري النزاع في جواز اجتماع الأمر بالوضوء مثلاً مع النهي عن الغصب أم لا يجري؟</w:t>
      </w:r>
    </w:p>
    <w:p w:rsidR="00AD6691" w:rsidRDefault="00AD6691" w:rsidP="00990FCD">
      <w:pPr>
        <w:jc w:val="both"/>
        <w:rPr>
          <w:rFonts w:ascii="Lotus Linotype" w:hAnsi="Lotus Linotype" w:cs="Lotus Linotype"/>
          <w:sz w:val="28"/>
          <w:szCs w:val="28"/>
          <w:rtl/>
          <w:lang w:bidi="ar-LB"/>
        </w:rPr>
      </w:pPr>
      <w:r w:rsidRPr="002B2342">
        <w:rPr>
          <w:rFonts w:ascii="Lotus Linotype" w:hAnsi="Lotus Linotype" w:cs="Lotus Linotype" w:hint="cs"/>
          <w:b/>
          <w:bCs/>
          <w:color w:val="FF0000"/>
          <w:sz w:val="28"/>
          <w:szCs w:val="28"/>
          <w:rtl/>
          <w:lang w:bidi="ar-LB"/>
        </w:rPr>
        <w:t>فقد يقال</w:t>
      </w:r>
      <w:r>
        <w:rPr>
          <w:rFonts w:ascii="Lotus Linotype" w:hAnsi="Lotus Linotype" w:cs="Lotus Linotype" w:hint="cs"/>
          <w:sz w:val="28"/>
          <w:szCs w:val="28"/>
          <w:rtl/>
          <w:lang w:bidi="ar-LB"/>
        </w:rPr>
        <w:t xml:space="preserve">: بأنّ النزاع لا يجري هنا لأنّ اجتماع الأمر والنهي مع عدم المندوحة مستلزمٌ للتكليف بغير المقدور، كيف يطلب المولى من هذا المكلّف الذي لا يجد إلا ماءً مغصوباً أن يتوضأ ويترك الغصب؟! وهل </w:t>
      </w:r>
      <w:r w:rsidR="002B2342">
        <w:rPr>
          <w:rFonts w:ascii="Lotus Linotype" w:hAnsi="Lotus Linotype" w:cs="Lotus Linotype" w:hint="cs"/>
          <w:sz w:val="28"/>
          <w:szCs w:val="28"/>
          <w:rtl/>
          <w:lang w:bidi="ar-LB"/>
        </w:rPr>
        <w:t>هذا</w:t>
      </w:r>
      <w:r>
        <w:rPr>
          <w:rFonts w:ascii="Lotus Linotype" w:hAnsi="Lotus Linotype" w:cs="Lotus Linotype" w:hint="cs"/>
          <w:sz w:val="28"/>
          <w:szCs w:val="28"/>
          <w:rtl/>
          <w:lang w:bidi="ar-LB"/>
        </w:rPr>
        <w:t xml:space="preserve"> إلا تكليفٌ بغير المقدور!</w:t>
      </w:r>
    </w:p>
    <w:p w:rsidR="00E7094A" w:rsidRDefault="00AD6691" w:rsidP="00205AB9">
      <w:pPr>
        <w:jc w:val="both"/>
        <w:rPr>
          <w:rFonts w:ascii="Lotus Linotype" w:hAnsi="Lotus Linotype" w:cs="Lotus Linotype"/>
          <w:sz w:val="28"/>
          <w:szCs w:val="28"/>
          <w:rtl/>
          <w:lang w:bidi="ar-LB"/>
        </w:rPr>
      </w:pPr>
      <w:r w:rsidRPr="002B2342">
        <w:rPr>
          <w:rFonts w:ascii="Lotus Linotype" w:hAnsi="Lotus Linotype" w:cs="Lotus Linotype" w:hint="cs"/>
          <w:b/>
          <w:bCs/>
          <w:sz w:val="28"/>
          <w:szCs w:val="28"/>
          <w:rtl/>
          <w:lang w:bidi="ar-LB"/>
        </w:rPr>
        <w:t>صاحب الكفاية</w:t>
      </w:r>
      <w:r>
        <w:rPr>
          <w:rFonts w:ascii="Lotus Linotype" w:hAnsi="Lotus Linotype" w:cs="Lotus Linotype" w:hint="cs"/>
          <w:sz w:val="28"/>
          <w:szCs w:val="28"/>
          <w:rtl/>
          <w:lang w:bidi="ar-LB"/>
        </w:rPr>
        <w:t xml:space="preserve"> قال: هذا ليس بمهمّ؛ فإنّ الجهة المبحوث عنها في المقام هي أنّ </w:t>
      </w:r>
      <w:r w:rsidR="00C55306">
        <w:rPr>
          <w:rFonts w:ascii="Lotus Linotype" w:hAnsi="Lotus Linotype" w:cs="Lotus Linotype" w:hint="cs"/>
          <w:sz w:val="28"/>
          <w:szCs w:val="28"/>
          <w:rtl/>
          <w:lang w:bidi="ar-LB"/>
        </w:rPr>
        <w:t>الأمر والنهي مع تعدد العنوان اجتماعهما ممتنعٌ بالذات للتضاد بينهما أو ممكنٌ بالذات لعدم التضادّ بينهما بعد تعدد العنوان، وكون التكليف في فرض عدم المندوحة تكليفاً بغير المقدور هذا بحثٌ آخر لا يرتبط بالمقام.</w:t>
      </w:r>
      <w:r w:rsidR="00A51827">
        <w:rPr>
          <w:rFonts w:ascii="Lotus Linotype" w:hAnsi="Lotus Linotype" w:cs="Lotus Linotype" w:hint="cs"/>
          <w:sz w:val="28"/>
          <w:szCs w:val="28"/>
          <w:rtl/>
          <w:lang w:bidi="ar-LB"/>
        </w:rPr>
        <w:t xml:space="preserve"> </w:t>
      </w:r>
    </w:p>
    <w:p w:rsidR="00AD6691" w:rsidRDefault="00A51827" w:rsidP="00990FC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نعم، من يرى امتناع التكليف بغير المقدور فلا بدّ أن يقول بامتناع اجتماع الأمر والنهي مع عدم المندوحة ولو كان يذهب إلى جواز اجتماعهما في موارد المندوحة بنكتةِ أنّه تكليفٌ بغير المقدور. ولكنّ الجهة المبحوث عنها في المقام متمحضّةٌ في البحث عن التضادّ بين الأمر والنهي مع تعدد العنوان أو عدم تضادهما، ولا فرق في هذه الجهة المبحوث عنها بين فرض المندوحة وفرض عدم المندوحة.</w:t>
      </w:r>
    </w:p>
    <w:p w:rsidR="00A51827" w:rsidRDefault="00A51827"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وما ذكره صاحب الكفاية متينٌ جدّاً، فترى أنّ بعض الأعلام يقولون بأنّ الخطابات القانونيّة تشمل العاجز</w:t>
      </w:r>
      <w:r w:rsidR="00E7094A">
        <w:rPr>
          <w:rFonts w:ascii="Lotus Linotype" w:hAnsi="Lotus Linotype" w:cs="Lotus Linotype" w:hint="cs"/>
          <w:sz w:val="28"/>
          <w:szCs w:val="28"/>
          <w:rtl/>
          <w:lang w:bidi="ar-LB"/>
        </w:rPr>
        <w:t xml:space="preserve"> وهذا ما ذكره </w:t>
      </w:r>
      <w:r w:rsidR="002B2342">
        <w:rPr>
          <w:rFonts w:ascii="Lotus Linotype" w:hAnsi="Lotus Linotype" w:cs="Lotus Linotype" w:hint="cs"/>
          <w:sz w:val="28"/>
          <w:szCs w:val="28"/>
          <w:rtl/>
          <w:lang w:bidi="ar-LB"/>
        </w:rPr>
        <w:t xml:space="preserve">السيد الخميني </w:t>
      </w:r>
      <w:r w:rsidR="00205AB9">
        <w:rPr>
          <w:rFonts w:ascii="Lotus Linotype" w:hAnsi="Lotus Linotype" w:cs="Taher" w:hint="cs"/>
          <w:sz w:val="28"/>
          <w:szCs w:val="28"/>
          <w:rtl/>
          <w:lang w:bidi="ar-LB"/>
        </w:rPr>
        <w:t>قدس سره</w:t>
      </w:r>
      <w:r w:rsidR="002B2342">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وأكدّ عليه وقال: القدرة شرطٌ في تنجّز التكليف لا في فعليته.</w:t>
      </w:r>
    </w:p>
    <w:p w:rsidR="002B2342" w:rsidRPr="002B2342" w:rsidRDefault="002B2342" w:rsidP="00205AB9">
      <w:pPr>
        <w:jc w:val="center"/>
        <w:rPr>
          <w:rFonts w:ascii="Lotus Linotype" w:hAnsi="Lotus Linotype" w:cs="Lotus Linotype"/>
          <w:b/>
          <w:bCs/>
          <w:sz w:val="28"/>
          <w:szCs w:val="28"/>
          <w:rtl/>
          <w:lang w:bidi="ar-LB"/>
        </w:rPr>
      </w:pPr>
      <w:r w:rsidRPr="002B2342">
        <w:rPr>
          <w:rFonts w:ascii="Lotus Linotype" w:hAnsi="Lotus Linotype" w:cs="Lotus Linotype" w:hint="cs"/>
          <w:b/>
          <w:bCs/>
          <w:sz w:val="28"/>
          <w:szCs w:val="28"/>
          <w:rtl/>
          <w:lang w:bidi="ar-LB"/>
        </w:rPr>
        <w:t>[</w:t>
      </w:r>
      <w:r w:rsidRPr="002B2342">
        <w:rPr>
          <w:rFonts w:ascii="Lotus Linotype" w:hAnsi="Lotus Linotype" w:cs="Lotus Linotype" w:hint="cs"/>
          <w:b/>
          <w:bCs/>
          <w:color w:val="FF0000"/>
          <w:sz w:val="28"/>
          <w:szCs w:val="28"/>
          <w:rtl/>
          <w:lang w:bidi="ar-LB"/>
        </w:rPr>
        <w:t>كلام صاحب البحوث</w:t>
      </w:r>
      <w:r w:rsidR="00205AB9" w:rsidRPr="00205AB9">
        <w:rPr>
          <w:rFonts w:hint="cs"/>
          <w:rtl/>
        </w:rPr>
        <w:t xml:space="preserve"> </w:t>
      </w:r>
      <w:r w:rsidR="00205AB9" w:rsidRPr="00205AB9">
        <w:rPr>
          <w:rFonts w:ascii="Lotus Linotype" w:hAnsi="Lotus Linotype" w:cs="Taher" w:hint="cs"/>
          <w:b/>
          <w:bCs/>
          <w:color w:val="FF0000"/>
          <w:sz w:val="28"/>
          <w:szCs w:val="28"/>
          <w:rtl/>
          <w:lang w:bidi="ar-LB"/>
        </w:rPr>
        <w:t>قدس</w:t>
      </w:r>
      <w:r w:rsidR="00205AB9" w:rsidRPr="00205AB9">
        <w:rPr>
          <w:rFonts w:ascii="Lotus Linotype" w:hAnsi="Lotus Linotype" w:cs="Taher"/>
          <w:b/>
          <w:bCs/>
          <w:color w:val="FF0000"/>
          <w:sz w:val="28"/>
          <w:szCs w:val="28"/>
          <w:rtl/>
          <w:lang w:bidi="ar-LB"/>
        </w:rPr>
        <w:t xml:space="preserve"> </w:t>
      </w:r>
      <w:r w:rsidR="00205AB9" w:rsidRPr="00205AB9">
        <w:rPr>
          <w:rFonts w:ascii="Lotus Linotype" w:hAnsi="Lotus Linotype" w:cs="Taher" w:hint="cs"/>
          <w:b/>
          <w:bCs/>
          <w:color w:val="FF0000"/>
          <w:sz w:val="28"/>
          <w:szCs w:val="28"/>
          <w:rtl/>
          <w:lang w:bidi="ar-LB"/>
        </w:rPr>
        <w:t>سره</w:t>
      </w:r>
      <w:r>
        <w:rPr>
          <w:rFonts w:ascii="Lotus Linotype" w:hAnsi="Lotus Linotype" w:cs="Lotus Linotype" w:hint="cs"/>
          <w:b/>
          <w:bCs/>
          <w:sz w:val="28"/>
          <w:szCs w:val="28"/>
          <w:rtl/>
          <w:lang w:bidi="ar-LB"/>
        </w:rPr>
        <w:t>]</w:t>
      </w:r>
    </w:p>
    <w:p w:rsidR="00A51827" w:rsidRDefault="00A51827"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في البحوث الجزء السابع ص 123ذكر</w:t>
      </w:r>
      <w:r w:rsidR="00E7094A">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أنّه بناءً على ما هو المختار من جواز اجتماع الأمر والنهي</w:t>
      </w:r>
      <w:r w:rsidR="00E7094A">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ففي فرضِ عدم المندوحة لا يقع التعارض بين الخطابين بل يقع التزاحم بينهما، فإذا كان النهي أهمّ ملاكاً، لو كان تحريم الغصب أهم ملاكاً، ولم يكن لدينا إلّا ماءٌ مغصوب أو مكانٌ مغصوب حتى نصلّي فيه، فإطلاق الأمر يسقط جزماً؛ لاستلزام التكليف بغير المقدور ولكن يمكن تصوير الترتب في هذا الأمر، فيقال: إذا غصبت هذا الماء فتوضأ به، إذا غصبت هذا المكان فصلِّ فيه، وإمكان الترتب يرفع </w:t>
      </w:r>
      <w:r w:rsidR="00E7094A">
        <w:rPr>
          <w:rFonts w:ascii="Lotus Linotype" w:hAnsi="Lotus Linotype" w:cs="Lotus Linotype" w:hint="cs"/>
          <w:sz w:val="28"/>
          <w:szCs w:val="28"/>
          <w:rtl/>
          <w:lang w:bidi="ar-LB"/>
        </w:rPr>
        <w:t>غائلة</w:t>
      </w:r>
      <w:r w:rsidR="00B03B4E">
        <w:rPr>
          <w:rFonts w:ascii="Lotus Linotype" w:hAnsi="Lotus Linotype" w:cs="Lotus Linotype" w:hint="cs"/>
          <w:sz w:val="28"/>
          <w:szCs w:val="28"/>
          <w:rtl/>
          <w:lang w:bidi="ar-LB"/>
        </w:rPr>
        <w:t xml:space="preserve"> التعارض بين الخطابين ويوجب التزاحم بينهما.</w:t>
      </w:r>
    </w:p>
    <w:p w:rsidR="002B2342" w:rsidRPr="002B2342" w:rsidRDefault="002B2342" w:rsidP="00205AB9">
      <w:pPr>
        <w:jc w:val="center"/>
        <w:rPr>
          <w:rFonts w:ascii="Lotus Linotype" w:hAnsi="Lotus Linotype" w:cs="Lotus Linotype"/>
          <w:b/>
          <w:bCs/>
          <w:sz w:val="28"/>
          <w:szCs w:val="28"/>
          <w:rtl/>
          <w:lang w:bidi="ar-LB"/>
        </w:rPr>
      </w:pPr>
      <w:r w:rsidRPr="002B2342">
        <w:rPr>
          <w:rFonts w:ascii="Lotus Linotype" w:hAnsi="Lotus Linotype" w:cs="Lotus Linotype" w:hint="cs"/>
          <w:b/>
          <w:bCs/>
          <w:sz w:val="28"/>
          <w:szCs w:val="28"/>
          <w:rtl/>
          <w:lang w:bidi="ar-LB"/>
        </w:rPr>
        <w:t>[</w:t>
      </w:r>
      <w:r w:rsidRPr="002B2342">
        <w:rPr>
          <w:rFonts w:ascii="Lotus Linotype" w:hAnsi="Lotus Linotype" w:cs="Lotus Linotype" w:hint="cs"/>
          <w:b/>
          <w:bCs/>
          <w:color w:val="FF0000"/>
          <w:sz w:val="28"/>
          <w:szCs w:val="28"/>
          <w:rtl/>
          <w:lang w:bidi="ar-LB"/>
        </w:rPr>
        <w:t xml:space="preserve">كلام المحقق النائيني </w:t>
      </w:r>
      <w:r w:rsidR="00205AB9" w:rsidRPr="00205AB9">
        <w:rPr>
          <w:rFonts w:ascii="Lotus Linotype" w:hAnsi="Lotus Linotype" w:cs="Taher" w:hint="cs"/>
          <w:b/>
          <w:bCs/>
          <w:color w:val="FF0000"/>
          <w:sz w:val="28"/>
          <w:szCs w:val="28"/>
          <w:rtl/>
          <w:lang w:bidi="ar-LB"/>
        </w:rPr>
        <w:t>قدس</w:t>
      </w:r>
      <w:r w:rsidR="00205AB9" w:rsidRPr="00205AB9">
        <w:rPr>
          <w:rFonts w:ascii="Lotus Linotype" w:hAnsi="Lotus Linotype" w:cs="Taher"/>
          <w:b/>
          <w:bCs/>
          <w:color w:val="FF0000"/>
          <w:sz w:val="28"/>
          <w:szCs w:val="28"/>
          <w:rtl/>
          <w:lang w:bidi="ar-LB"/>
        </w:rPr>
        <w:t xml:space="preserve"> </w:t>
      </w:r>
      <w:r w:rsidR="00205AB9" w:rsidRPr="00205AB9">
        <w:rPr>
          <w:rFonts w:ascii="Lotus Linotype" w:hAnsi="Lotus Linotype" w:cs="Taher" w:hint="cs"/>
          <w:b/>
          <w:bCs/>
          <w:color w:val="FF0000"/>
          <w:sz w:val="28"/>
          <w:szCs w:val="28"/>
          <w:rtl/>
          <w:lang w:bidi="ar-LB"/>
        </w:rPr>
        <w:t>سره</w:t>
      </w:r>
      <w:r w:rsidRPr="002B2342">
        <w:rPr>
          <w:rFonts w:ascii="Lotus Linotype" w:hAnsi="Lotus Linotype" w:cs="Lotus Linotype" w:hint="cs"/>
          <w:b/>
          <w:bCs/>
          <w:sz w:val="28"/>
          <w:szCs w:val="28"/>
          <w:rtl/>
          <w:lang w:bidi="ar-LB"/>
        </w:rPr>
        <w:t>]</w:t>
      </w:r>
    </w:p>
    <w:p w:rsidR="00A5253E" w:rsidRDefault="00B03B4E" w:rsidP="000E0C8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هذا الذي ذكره قد تعرّض له المحقق النائيني</w:t>
      </w:r>
      <w:r w:rsidR="002B2342">
        <w:rPr>
          <w:rFonts w:ascii="Lotus Linotype" w:hAnsi="Lotus Linotype" w:cs="Lotus Linotype" w:hint="cs"/>
          <w:sz w:val="28"/>
          <w:szCs w:val="28"/>
          <w:rtl/>
          <w:lang w:bidi="ar-LB"/>
        </w:rPr>
        <w:t xml:space="preserve"> </w:t>
      </w:r>
      <w:r w:rsidR="002B2342">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وأنكر إمكان الترتّب فيه، فقال: النهي عن الغصب إنحلاليٌّ، الغصب بالنسبة إلى هذا الماء يمكن أن يكون بنحو الوضوء به ويمكن أن</w:t>
      </w:r>
      <w:r w:rsidR="000E0C8E">
        <w:rPr>
          <w:rFonts w:ascii="Lotus Linotype" w:hAnsi="Lotus Linotype" w:cs="Lotus Linotype" w:hint="cs"/>
          <w:sz w:val="28"/>
          <w:szCs w:val="28"/>
          <w:rtl/>
          <w:lang w:bidi="ar-LB"/>
        </w:rPr>
        <w:t xml:space="preserve"> يكون بنحو شربه أو صبّه في مكان، فما يكون الأمر بالوضوء معلّقاً عليه هل هو هذا الفرد من الغصب الذي هو الوضوء بهذا الماء؟ هذا طلبٌ للحاصل . أو يكون الفرد الآخر، وهو الغصب غير الوضوئي، كشرب هذا الماء؟ فيكون من طلب الضدين، إذا شربت هذا الماء فتوضأ منه. </w:t>
      </w:r>
    </w:p>
    <w:p w:rsidR="000E0C8E" w:rsidRPr="00D53980" w:rsidRDefault="000E0C8E" w:rsidP="000E0C8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وهذا لا يختصّ بالتركيب الاتحادّي بل يجري حتى في التركيب الانضمامي، كالصلاة في المكان المغصوب؛ فإنّ الأمر بالصلاة لو كان مترتباً على الفرد</w:t>
      </w:r>
      <w:r w:rsidR="004516CC">
        <w:rPr>
          <w:rFonts w:ascii="Lotus Linotype" w:hAnsi="Lotus Linotype" w:cs="Lotus Linotype" w:hint="cs"/>
          <w:sz w:val="28"/>
          <w:szCs w:val="28"/>
          <w:rtl/>
          <w:lang w:bidi="ar-LB"/>
        </w:rPr>
        <w:t xml:space="preserve"> من الغصب الذي هو ملازمٌ للصلاة </w:t>
      </w:r>
      <w:r w:rsidR="00E7094A">
        <w:rPr>
          <w:rFonts w:ascii="Lotus Linotype" w:hAnsi="Lotus Linotype" w:cs="Cambria" w:hint="cs"/>
          <w:sz w:val="28"/>
          <w:szCs w:val="28"/>
          <w:rtl/>
          <w:lang w:bidi="ar-LB"/>
        </w:rPr>
        <w:t>"</w:t>
      </w:r>
      <w:r w:rsidR="004516CC">
        <w:rPr>
          <w:rFonts w:ascii="Lotus Linotype" w:hAnsi="Lotus Linotype" w:cs="Lotus Linotype" w:hint="cs"/>
          <w:sz w:val="28"/>
          <w:szCs w:val="28"/>
          <w:rtl/>
          <w:lang w:bidi="ar-LB"/>
        </w:rPr>
        <w:t>إذا كنت ترتكب هذا الفرد من ال</w:t>
      </w:r>
      <w:r w:rsidR="00E7094A">
        <w:rPr>
          <w:rFonts w:ascii="Lotus Linotype" w:hAnsi="Lotus Linotype" w:cs="Lotus Linotype" w:hint="cs"/>
          <w:sz w:val="28"/>
          <w:szCs w:val="28"/>
          <w:rtl/>
          <w:lang w:bidi="ar-LB"/>
        </w:rPr>
        <w:t>صلاة الذي هو ملازم للصلاة فصلِّ</w:t>
      </w:r>
      <w:r w:rsidR="00E7094A">
        <w:rPr>
          <w:rFonts w:ascii="Lotus Linotype" w:hAnsi="Lotus Linotype" w:cs="Cambria" w:hint="cs"/>
          <w:sz w:val="28"/>
          <w:szCs w:val="28"/>
          <w:rtl/>
          <w:lang w:bidi="ar-LB"/>
        </w:rPr>
        <w:t>"</w:t>
      </w:r>
      <w:r w:rsidR="004516CC">
        <w:rPr>
          <w:rFonts w:ascii="Lotus Linotype" w:hAnsi="Lotus Linotype" w:cs="Lotus Linotype" w:hint="cs"/>
          <w:sz w:val="28"/>
          <w:szCs w:val="28"/>
          <w:rtl/>
          <w:lang w:bidi="ar-LB"/>
        </w:rPr>
        <w:t xml:space="preserve"> هذا طلبٌ للحاصل. وإذا كان مترتباً على غصبٍ آخر ليس ملازماً للصلاة بل ملازمٌ لشيء آخر فالأمر بالصلاة مترتباً عليه يكون من طلب الضدين.</w:t>
      </w:r>
    </w:p>
    <w:p w:rsidR="00A5253E" w:rsidRDefault="00A5253E" w:rsidP="00990FCD">
      <w:pPr>
        <w:jc w:val="both"/>
        <w:rPr>
          <w:rFonts w:ascii="Lotus Linotype" w:hAnsi="Lotus Linotype" w:cs="Lotus Linotype"/>
          <w:sz w:val="28"/>
          <w:szCs w:val="28"/>
          <w:rtl/>
          <w:lang w:bidi="ar-LB"/>
        </w:rPr>
      </w:pPr>
      <w:r w:rsidRPr="002B2342">
        <w:rPr>
          <w:rFonts w:ascii="Lotus Linotype" w:hAnsi="Lotus Linotype" w:cs="Lotus Linotype" w:hint="cs"/>
          <w:b/>
          <w:bCs/>
          <w:color w:val="FF0000"/>
          <w:sz w:val="28"/>
          <w:szCs w:val="28"/>
          <w:rtl/>
          <w:lang w:bidi="ar-LB"/>
        </w:rPr>
        <w:t>في البحوث يريد أن يقول</w:t>
      </w:r>
      <w:r>
        <w:rPr>
          <w:rFonts w:ascii="Lotus Linotype" w:hAnsi="Lotus Linotype" w:cs="Lotus Linotype" w:hint="cs"/>
          <w:sz w:val="28"/>
          <w:szCs w:val="28"/>
          <w:rtl/>
          <w:lang w:bidi="ar-LB"/>
        </w:rPr>
        <w:t>: ما هو المانع من ترتب الأمر بالوضوء أو الصلاة على ارتكاب جامع الغصب لا هذا الفرد من الغصب الملازم للصلاة أو ا</w:t>
      </w:r>
      <w:r w:rsidR="00E7094A">
        <w:rPr>
          <w:rFonts w:ascii="Lotus Linotype" w:hAnsi="Lotus Linotype" w:cs="Lotus Linotype" w:hint="cs"/>
          <w:sz w:val="28"/>
          <w:szCs w:val="28"/>
          <w:rtl/>
          <w:lang w:bidi="ar-LB"/>
        </w:rPr>
        <w:t>لمتحدّ مع الوضوء ولا على فردٍ</w:t>
      </w:r>
      <w:r>
        <w:rPr>
          <w:rFonts w:ascii="Lotus Linotype" w:hAnsi="Lotus Linotype" w:cs="Lotus Linotype" w:hint="cs"/>
          <w:sz w:val="28"/>
          <w:szCs w:val="28"/>
          <w:rtl/>
          <w:lang w:bidi="ar-LB"/>
        </w:rPr>
        <w:t xml:space="preserve"> آخر من الغصب الذي هو ضدّ الصلاة والوضوء؟ لا، إذا كنت ترتكب جامع الغصب فصلِّ.</w:t>
      </w:r>
    </w:p>
    <w:p w:rsidR="00A5253E" w:rsidRPr="002B2342" w:rsidRDefault="00A5253E" w:rsidP="002B2342">
      <w:pPr>
        <w:jc w:val="both"/>
        <w:rPr>
          <w:rFonts w:ascii="Lotus Linotype" w:hAnsi="Lotus Linotype" w:cs="Lotus Linotype"/>
          <w:b/>
          <w:bCs/>
          <w:color w:val="FF0000"/>
          <w:sz w:val="28"/>
          <w:szCs w:val="28"/>
          <w:rtl/>
          <w:lang w:bidi="ar-LB"/>
        </w:rPr>
      </w:pPr>
      <w:r w:rsidRPr="002B2342">
        <w:rPr>
          <w:rFonts w:ascii="Lotus Linotype" w:hAnsi="Lotus Linotype" w:cs="Lotus Linotype" w:hint="cs"/>
          <w:b/>
          <w:bCs/>
          <w:color w:val="FF0000"/>
          <w:sz w:val="28"/>
          <w:szCs w:val="28"/>
          <w:rtl/>
          <w:lang w:bidi="ar-LB"/>
        </w:rPr>
        <w:t xml:space="preserve">نحن </w:t>
      </w:r>
      <w:r w:rsidR="002B2342">
        <w:rPr>
          <w:rFonts w:ascii="Lotus Linotype" w:hAnsi="Lotus Linotype" w:cs="Lotus Linotype" w:hint="cs"/>
          <w:b/>
          <w:bCs/>
          <w:color w:val="FF0000"/>
          <w:sz w:val="28"/>
          <w:szCs w:val="28"/>
          <w:rtl/>
          <w:lang w:bidi="ar-LB"/>
        </w:rPr>
        <w:t xml:space="preserve">نقول: </w:t>
      </w:r>
      <w:r>
        <w:rPr>
          <w:rFonts w:ascii="Lotus Linotype" w:hAnsi="Lotus Linotype" w:cs="Lotus Linotype" w:hint="cs"/>
          <w:sz w:val="28"/>
          <w:szCs w:val="28"/>
          <w:rtl/>
          <w:lang w:bidi="ar-LB"/>
        </w:rPr>
        <w:t>هذا معقول ثبوتاً وعقلاً، لكن في فرض التركيب الاتحادّي خلاف المرتكز العقلائي بأن يقول الشارع "إذا كنت ترتكب جامع الحرام فارتكب هذا الفرد من الحرام".</w:t>
      </w:r>
    </w:p>
    <w:p w:rsidR="00FA458F" w:rsidRDefault="00A5253E" w:rsidP="00E7094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نعم، الترتب بين فعلين لا مانع منه؛ </w:t>
      </w:r>
      <w:r w:rsidR="00E7094A">
        <w:rPr>
          <w:rFonts w:ascii="Lotus Linotype" w:hAnsi="Lotus Linotype" w:cs="Cambria" w:hint="cs"/>
          <w:sz w:val="28"/>
          <w:szCs w:val="28"/>
          <w:rtl/>
          <w:lang w:bidi="ar-LB"/>
        </w:rPr>
        <w:t>"</w:t>
      </w:r>
      <w:r>
        <w:rPr>
          <w:rFonts w:ascii="Lotus Linotype" w:hAnsi="Lotus Linotype" w:cs="Lotus Linotype" w:hint="cs"/>
          <w:sz w:val="28"/>
          <w:szCs w:val="28"/>
          <w:rtl/>
          <w:lang w:bidi="ar-LB"/>
        </w:rPr>
        <w:t>إذا كنت ترتكب الغصب فصلِّ</w:t>
      </w:r>
      <w:r w:rsidR="00E7094A">
        <w:rPr>
          <w:rFonts w:ascii="Lotus Linotype" w:hAnsi="Lotus Linotype" w:cs="Cambria" w:hint="cs"/>
          <w:sz w:val="28"/>
          <w:szCs w:val="28"/>
          <w:rtl/>
          <w:lang w:bidi="ar-LB"/>
        </w:rPr>
        <w:t>"</w:t>
      </w:r>
      <w:r>
        <w:rPr>
          <w:rFonts w:ascii="Lotus Linotype" w:hAnsi="Lotus Linotype" w:cs="Lotus Linotype" w:hint="cs"/>
          <w:sz w:val="28"/>
          <w:szCs w:val="28"/>
          <w:rtl/>
          <w:lang w:bidi="ar-LB"/>
        </w:rPr>
        <w:t xml:space="preserve"> إن كان الغصب متغايراً وجوداً مع </w:t>
      </w:r>
      <w:r w:rsidR="002E37B8">
        <w:rPr>
          <w:rFonts w:ascii="Lotus Linotype" w:hAnsi="Lotus Linotype" w:cs="Lotus Linotype" w:hint="cs"/>
          <w:sz w:val="28"/>
          <w:szCs w:val="28"/>
          <w:rtl/>
          <w:lang w:bidi="ar-LB"/>
        </w:rPr>
        <w:t>الصلاة</w:t>
      </w:r>
      <w:r w:rsidR="00E7094A">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أمّا إذا </w:t>
      </w:r>
      <w:r w:rsidR="00E7094A">
        <w:rPr>
          <w:rFonts w:ascii="Lotus Linotype" w:hAnsi="Lotus Linotype" w:cs="Lotus Linotype" w:hint="cs"/>
          <w:sz w:val="28"/>
          <w:szCs w:val="28"/>
          <w:rtl/>
          <w:lang w:bidi="ar-LB"/>
        </w:rPr>
        <w:t>كان متحدّاً مع الصلاة كما على</w:t>
      </w:r>
      <w:r>
        <w:rPr>
          <w:rFonts w:ascii="Lotus Linotype" w:hAnsi="Lotus Linotype" w:cs="Lotus Linotype" w:hint="cs"/>
          <w:sz w:val="28"/>
          <w:szCs w:val="28"/>
          <w:rtl/>
          <w:lang w:bidi="ar-LB"/>
        </w:rPr>
        <w:t xml:space="preserve"> قول من يرى التركيب الاتحادّي بين الصلاة والغصب خلافاً لما اخترناه من كون التركيب بينه</w:t>
      </w:r>
      <w:r w:rsidR="00E7094A">
        <w:rPr>
          <w:rFonts w:ascii="Lotus Linotype" w:hAnsi="Lotus Linotype" w:cs="Lotus Linotype" w:hint="cs"/>
          <w:sz w:val="28"/>
          <w:szCs w:val="28"/>
          <w:rtl/>
          <w:lang w:bidi="ar-LB"/>
        </w:rPr>
        <w:t>ما انضمامياً</w:t>
      </w:r>
      <w:r>
        <w:rPr>
          <w:rFonts w:ascii="Lotus Linotype" w:hAnsi="Lotus Linotype" w:cs="Lotus Linotype" w:hint="cs"/>
          <w:sz w:val="28"/>
          <w:szCs w:val="28"/>
          <w:rtl/>
          <w:lang w:bidi="ar-LB"/>
        </w:rPr>
        <w:t xml:space="preserve"> لو كان ما يسجد عليه بالمباشرة مباحاً وإ</w:t>
      </w:r>
      <w:r w:rsidR="00E7094A">
        <w:rPr>
          <w:rFonts w:ascii="Lotus Linotype" w:hAnsi="Lotus Linotype" w:cs="Lotus Linotype" w:hint="cs"/>
          <w:sz w:val="28"/>
          <w:szCs w:val="28"/>
          <w:rtl/>
          <w:lang w:bidi="ar-LB"/>
        </w:rPr>
        <w:t>ن</w:t>
      </w:r>
      <w:r>
        <w:rPr>
          <w:rFonts w:ascii="Lotus Linotype" w:hAnsi="Lotus Linotype" w:cs="Lotus Linotype" w:hint="cs"/>
          <w:sz w:val="28"/>
          <w:szCs w:val="28"/>
          <w:rtl/>
          <w:lang w:bidi="ar-LB"/>
        </w:rPr>
        <w:t>ّ</w:t>
      </w:r>
      <w:r w:rsidR="00E7094A">
        <w:rPr>
          <w:rFonts w:ascii="Lotus Linotype" w:hAnsi="Lotus Linotype" w:cs="Lotus Linotype" w:hint="cs"/>
          <w:sz w:val="28"/>
          <w:szCs w:val="28"/>
          <w:rtl/>
          <w:lang w:bidi="ar-LB"/>
        </w:rPr>
        <w:t>م</w:t>
      </w:r>
      <w:r>
        <w:rPr>
          <w:rFonts w:ascii="Lotus Linotype" w:hAnsi="Lotus Linotype" w:cs="Lotus Linotype" w:hint="cs"/>
          <w:sz w:val="28"/>
          <w:szCs w:val="28"/>
          <w:rtl/>
          <w:lang w:bidi="ar-LB"/>
        </w:rPr>
        <w:t xml:space="preserve">ا كان الفضاء والرخام الذي تحت السجاد مغصوباً، قلنا بأن التركيب بين الصلاة والغصب هنا يكون تركيباً انضماميّاً. في التركيب الانضمامي لا مانع من أن يقول المولى "إذا كنت ترتكب </w:t>
      </w:r>
      <w:r w:rsidR="002E37B8">
        <w:rPr>
          <w:rFonts w:ascii="Lotus Linotype" w:hAnsi="Lotus Linotype" w:cs="Lotus Linotype" w:hint="cs"/>
          <w:sz w:val="28"/>
          <w:szCs w:val="28"/>
          <w:rtl/>
          <w:lang w:bidi="ar-LB"/>
        </w:rPr>
        <w:t xml:space="preserve">جامع </w:t>
      </w:r>
      <w:r w:rsidR="00E7094A">
        <w:rPr>
          <w:rFonts w:ascii="Lotus Linotype" w:hAnsi="Lotus Linotype" w:cs="Lotus Linotype" w:hint="cs"/>
          <w:sz w:val="28"/>
          <w:szCs w:val="28"/>
          <w:rtl/>
          <w:lang w:bidi="ar-LB"/>
        </w:rPr>
        <w:t>الغصب فصلِّ"</w:t>
      </w:r>
      <w:r>
        <w:rPr>
          <w:rFonts w:ascii="Lotus Linotype" w:hAnsi="Lotus Linotype" w:cs="Lotus Linotype" w:hint="cs"/>
          <w:sz w:val="28"/>
          <w:szCs w:val="28"/>
          <w:rtl/>
          <w:lang w:bidi="ar-LB"/>
        </w:rPr>
        <w:t xml:space="preserve"> أمّا في التركيب الاتحاد</w:t>
      </w:r>
      <w:r w:rsidR="007749F8">
        <w:rPr>
          <w:rFonts w:ascii="Lotus Linotype" w:hAnsi="Lotus Linotype" w:cs="Lotus Linotype" w:hint="cs"/>
          <w:sz w:val="28"/>
          <w:szCs w:val="28"/>
          <w:rtl/>
          <w:lang w:bidi="ar-LB"/>
        </w:rPr>
        <w:t xml:space="preserve">ّي كما في الوضوء بالماء المغصوب إذا لا تجد ماءً مباحاً فالعرف يقول أنت لا تجدُ ماءً فتيمم، أنت لا تقدر على الوضوء فتيمم، أمّا أن يقال "إذا كنت ترتكب جامع الغصب في هذا الماء فتوضأ منه" هذا الترتب لا يخطر ببال العقلاء ولا يمكن تنزيل الخطابات المطلقة عليه، فليس كلّ ترتبٍ معقول وممكن عقلاً مما يمكن تنزيل الخطاب المطلق عليه. </w:t>
      </w:r>
    </w:p>
    <w:p w:rsidR="00FA458F" w:rsidRDefault="007749F8" w:rsidP="00E7094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نعم، لو كان هناك نصٌ خاص نق</w:t>
      </w:r>
      <w:r w:rsidR="00FA458F">
        <w:rPr>
          <w:rFonts w:ascii="Lotus Linotype" w:hAnsi="Lotus Linotype" w:cs="Lotus Linotype" w:hint="cs"/>
          <w:sz w:val="28"/>
          <w:szCs w:val="28"/>
          <w:rtl/>
          <w:lang w:bidi="ar-LB"/>
        </w:rPr>
        <w:t>بل، أمّا الإطلاق لو كان تصحيحه</w:t>
      </w:r>
      <w:r>
        <w:rPr>
          <w:rFonts w:ascii="Lotus Linotype" w:hAnsi="Lotus Linotype" w:cs="Lotus Linotype" w:hint="cs"/>
          <w:sz w:val="28"/>
          <w:szCs w:val="28"/>
          <w:rtl/>
          <w:lang w:bidi="ar-LB"/>
        </w:rPr>
        <w:t xml:space="preserve"> معلّقاً على ترتبٍ خارجٍ عن ارتكاز العقلاء فهنا يشكل تصحيح هذا الإطلاق بترتبٍ خارجٍ عن مرتكز العقلاء. </w:t>
      </w:r>
    </w:p>
    <w:p w:rsidR="007749F8" w:rsidRPr="002B2342" w:rsidRDefault="007749F8" w:rsidP="00E7094A">
      <w:pPr>
        <w:jc w:val="both"/>
        <w:rPr>
          <w:rFonts w:ascii="Lotus Linotype" w:hAnsi="Lotus Linotype" w:cs="Lotus Linotype"/>
          <w:b/>
          <w:bCs/>
          <w:sz w:val="28"/>
          <w:szCs w:val="28"/>
          <w:rtl/>
          <w:lang w:bidi="ar-LB"/>
        </w:rPr>
      </w:pPr>
      <w:r w:rsidRPr="002B2342">
        <w:rPr>
          <w:rFonts w:ascii="Lotus Linotype" w:hAnsi="Lotus Linotype" w:cs="Lotus Linotype" w:hint="cs"/>
          <w:b/>
          <w:bCs/>
          <w:color w:val="FF0000"/>
          <w:sz w:val="28"/>
          <w:szCs w:val="28"/>
          <w:rtl/>
          <w:lang w:bidi="ar-LB"/>
        </w:rPr>
        <w:t xml:space="preserve">فنفصّل </w:t>
      </w:r>
      <w:r w:rsidRPr="002B2342">
        <w:rPr>
          <w:rFonts w:ascii="Lotus Linotype" w:hAnsi="Lotus Linotype" w:cs="Lotus Linotype" w:hint="cs"/>
          <w:b/>
          <w:bCs/>
          <w:sz w:val="28"/>
          <w:szCs w:val="28"/>
          <w:rtl/>
          <w:lang w:bidi="ar-LB"/>
        </w:rPr>
        <w:t>بين التركيب الاتحادّي فلا نقبل الترتب فيه كفكرةٍ عقلائيّة وبينم</w:t>
      </w:r>
      <w:r w:rsidR="00FA458F" w:rsidRPr="002B2342">
        <w:rPr>
          <w:rFonts w:ascii="Lotus Linotype" w:hAnsi="Lotus Linotype" w:cs="Lotus Linotype" w:hint="cs"/>
          <w:b/>
          <w:bCs/>
          <w:sz w:val="28"/>
          <w:szCs w:val="28"/>
          <w:rtl/>
          <w:lang w:bidi="ar-LB"/>
        </w:rPr>
        <w:t>ا</w:t>
      </w:r>
      <w:r w:rsidRPr="002B2342">
        <w:rPr>
          <w:rFonts w:ascii="Lotus Linotype" w:hAnsi="Lotus Linotype" w:cs="Lotus Linotype" w:hint="cs"/>
          <w:b/>
          <w:bCs/>
          <w:sz w:val="28"/>
          <w:szCs w:val="28"/>
          <w:rtl/>
          <w:lang w:bidi="ar-LB"/>
        </w:rPr>
        <w:t xml:space="preserve"> لو كان التركيب انضماميّاً.</w:t>
      </w:r>
    </w:p>
    <w:p w:rsidR="007749F8" w:rsidRDefault="007749F8" w:rsidP="00205AB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ولأجل ذلك ن</w:t>
      </w:r>
      <w:r w:rsidR="00FA458F">
        <w:rPr>
          <w:rFonts w:ascii="Lotus Linotype" w:hAnsi="Lotus Linotype" w:cs="Lotus Linotype" w:hint="cs"/>
          <w:sz w:val="28"/>
          <w:szCs w:val="28"/>
          <w:rtl/>
          <w:lang w:bidi="ar-LB"/>
        </w:rPr>
        <w:t>ُ</w:t>
      </w:r>
      <w:r>
        <w:rPr>
          <w:rFonts w:ascii="Lotus Linotype" w:hAnsi="Lotus Linotype" w:cs="Lotus Linotype" w:hint="cs"/>
          <w:sz w:val="28"/>
          <w:szCs w:val="28"/>
          <w:rtl/>
          <w:lang w:bidi="ar-LB"/>
        </w:rPr>
        <w:t>شكل على السيد الخوئي</w:t>
      </w:r>
      <w:bookmarkStart w:id="0" w:name="_GoBack"/>
      <w:bookmarkEnd w:id="0"/>
      <w:r w:rsidR="00FA458F">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في الغُسل في مكانٍ مغصوب إذا لم يجد مكاناً مباحاً، حيث قال بأنّ الغسل فيه باطل لأنّه ليس قادراً على الغسل وكان عليه أن يتيمم، بخلاف ما لوكان هناك مندوحة فاختار الفضاء المغصوب للغسل. </w:t>
      </w:r>
    </w:p>
    <w:p w:rsidR="00236EBD" w:rsidRDefault="007749F8" w:rsidP="00990FCD">
      <w:pPr>
        <w:jc w:val="both"/>
        <w:rPr>
          <w:rFonts w:ascii="Lotus Linotype" w:hAnsi="Lotus Linotype" w:cs="Lotus Linotype"/>
          <w:sz w:val="28"/>
          <w:szCs w:val="28"/>
          <w:rtl/>
          <w:lang w:bidi="ar-LB"/>
        </w:rPr>
      </w:pPr>
      <w:r w:rsidRPr="00FA458F">
        <w:rPr>
          <w:rFonts w:ascii="Lotus Linotype" w:hAnsi="Lotus Linotype" w:cs="Lotus Linotype" w:hint="cs"/>
          <w:b/>
          <w:bCs/>
          <w:color w:val="FF0000"/>
          <w:sz w:val="28"/>
          <w:szCs w:val="28"/>
          <w:rtl/>
          <w:lang w:bidi="ar-LB"/>
        </w:rPr>
        <w:t>نقول:</w:t>
      </w:r>
      <w:r w:rsidRPr="00FA458F">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لا، حتى لو لم يجد مكاناً مباحاً للغسل لا يجب عليه أن يغتسل ولكن لو كان يرتكب جامع الغصب في هذا المكان المغصوب </w:t>
      </w:r>
      <w:r w:rsidR="00A82E70">
        <w:rPr>
          <w:rFonts w:ascii="Lotus Linotype" w:hAnsi="Lotus Linotype" w:cs="Lotus Linotype" w:hint="cs"/>
          <w:sz w:val="28"/>
          <w:szCs w:val="28"/>
          <w:rtl/>
          <w:lang w:bidi="ar-LB"/>
        </w:rPr>
        <w:t>فلا مانعَ من أمره بأن يغتسل فيه؛ لأنّ التركيب بين الغسل و</w:t>
      </w:r>
      <w:r w:rsidR="00FA458F">
        <w:rPr>
          <w:rFonts w:ascii="Lotus Linotype" w:hAnsi="Lotus Linotype" w:cs="Lotus Linotype" w:hint="cs"/>
          <w:sz w:val="28"/>
          <w:szCs w:val="28"/>
          <w:rtl/>
          <w:lang w:bidi="ar-LB"/>
        </w:rPr>
        <w:t xml:space="preserve">بين </w:t>
      </w:r>
      <w:r w:rsidR="00A82E70">
        <w:rPr>
          <w:rFonts w:ascii="Lotus Linotype" w:hAnsi="Lotus Linotype" w:cs="Lotus Linotype" w:hint="cs"/>
          <w:sz w:val="28"/>
          <w:szCs w:val="28"/>
          <w:rtl/>
          <w:lang w:bidi="ar-LB"/>
        </w:rPr>
        <w:t>التصرّف في المكان المغصوب تركيب انضمامي، وأمّا في الغسل بماءٍ مغصوب نقب</w:t>
      </w:r>
      <w:r w:rsidR="00FA458F">
        <w:rPr>
          <w:rFonts w:ascii="Lotus Linotype" w:hAnsi="Lotus Linotype" w:cs="Lotus Linotype" w:hint="cs"/>
          <w:sz w:val="28"/>
          <w:szCs w:val="28"/>
          <w:rtl/>
          <w:lang w:bidi="ar-LB"/>
        </w:rPr>
        <w:t>ل أنّه لا يكون الترتب</w:t>
      </w:r>
      <w:r w:rsidR="00A82E70">
        <w:rPr>
          <w:rFonts w:ascii="Lotus Linotype" w:hAnsi="Lotus Linotype" w:cs="Lotus Linotype" w:hint="cs"/>
          <w:sz w:val="28"/>
          <w:szCs w:val="28"/>
          <w:rtl/>
          <w:lang w:bidi="ar-LB"/>
        </w:rPr>
        <w:t xml:space="preserve"> فيه عقلائياً ولأجل ذلك بنحو البت</w:t>
      </w:r>
      <w:r w:rsidR="00FA458F">
        <w:rPr>
          <w:rFonts w:ascii="Lotus Linotype" w:hAnsi="Lotus Linotype" w:cs="Lotus Linotype" w:hint="cs"/>
          <w:sz w:val="28"/>
          <w:szCs w:val="28"/>
          <w:rtl/>
          <w:lang w:bidi="ar-LB"/>
        </w:rPr>
        <w:t>ّ</w:t>
      </w:r>
      <w:r w:rsidR="00A82E70">
        <w:rPr>
          <w:rFonts w:ascii="Lotus Linotype" w:hAnsi="Lotus Linotype" w:cs="Lotus Linotype" w:hint="cs"/>
          <w:sz w:val="28"/>
          <w:szCs w:val="28"/>
          <w:rtl/>
          <w:lang w:bidi="ar-LB"/>
        </w:rPr>
        <w:t xml:space="preserve"> يصدق عليه أنّه لا يجد الماء فيجب عليه التيمم، ولو اغ</w:t>
      </w:r>
      <w:r w:rsidR="002E37B8">
        <w:rPr>
          <w:rFonts w:ascii="Lotus Linotype" w:hAnsi="Lotus Linotype" w:cs="Lotus Linotype" w:hint="cs"/>
          <w:sz w:val="28"/>
          <w:szCs w:val="28"/>
          <w:rtl/>
          <w:lang w:bidi="ar-LB"/>
        </w:rPr>
        <w:t>تسل بهذا الماء المغصوب بطل اغتساله</w:t>
      </w:r>
      <w:r w:rsidR="00A82E70">
        <w:rPr>
          <w:rFonts w:ascii="Lotus Linotype" w:hAnsi="Lotus Linotype" w:cs="Lotus Linotype" w:hint="cs"/>
          <w:sz w:val="28"/>
          <w:szCs w:val="28"/>
          <w:rtl/>
          <w:lang w:bidi="ar-LB"/>
        </w:rPr>
        <w:t xml:space="preserve"> إلّا إذا كان جاهلاً قاصراً بالغصب؛ فإنّ الجهل القصوريّ بالغصب </w:t>
      </w:r>
      <w:r w:rsidR="00FA458F">
        <w:rPr>
          <w:rFonts w:ascii="Lotus Linotype" w:hAnsi="Lotus Linotype" w:cs="Lotus Linotype" w:hint="cs"/>
          <w:sz w:val="28"/>
          <w:szCs w:val="28"/>
          <w:rtl/>
          <w:lang w:bidi="ar-LB"/>
        </w:rPr>
        <w:t xml:space="preserve">لا </w:t>
      </w:r>
      <w:r w:rsidR="00A82E70">
        <w:rPr>
          <w:rFonts w:ascii="Lotus Linotype" w:hAnsi="Lotus Linotype" w:cs="Lotus Linotype" w:hint="cs"/>
          <w:sz w:val="28"/>
          <w:szCs w:val="28"/>
          <w:rtl/>
          <w:lang w:bidi="ar-LB"/>
        </w:rPr>
        <w:t>يمنع من صدق القدرة على الغسل فيشمل</w:t>
      </w:r>
      <w:r w:rsidR="00FA458F">
        <w:rPr>
          <w:rFonts w:ascii="Lotus Linotype" w:hAnsi="Lotus Linotype" w:cs="Lotus Linotype" w:hint="cs"/>
          <w:sz w:val="28"/>
          <w:szCs w:val="28"/>
          <w:rtl/>
          <w:lang w:bidi="ar-LB"/>
        </w:rPr>
        <w:t>ه إطلاق الدليل،</w:t>
      </w:r>
      <w:r w:rsidR="00A82E70">
        <w:rPr>
          <w:rFonts w:ascii="Lotus Linotype" w:hAnsi="Lotus Linotype" w:cs="Lotus Linotype" w:hint="cs"/>
          <w:sz w:val="28"/>
          <w:szCs w:val="28"/>
          <w:rtl/>
          <w:lang w:bidi="ar-LB"/>
        </w:rPr>
        <w:t xml:space="preserve"> هو قادر على الغسل فلا مانع من أن نحكم بصحة</w:t>
      </w:r>
      <w:r w:rsidR="00FA458F">
        <w:rPr>
          <w:rFonts w:ascii="Lotus Linotype" w:hAnsi="Lotus Linotype" w:cs="Lotus Linotype" w:hint="cs"/>
          <w:sz w:val="28"/>
          <w:szCs w:val="28"/>
          <w:rtl/>
          <w:lang w:bidi="ar-LB"/>
        </w:rPr>
        <w:t xml:space="preserve"> غسله في مورد عدم المندوحة إذا كان جاهلاً قاصراً غسله بالماء المغصوب صحيح، وأمّا غسله في الفضاء المغصوب فصحيحٌ على الإطلاق حتى لو لم يكن هناك مندوحةٌ خلافاً للسيد الخوئي</w:t>
      </w:r>
      <w:r w:rsidR="002B2342">
        <w:rPr>
          <w:rFonts w:ascii="Lotus Linotype" w:hAnsi="Lotus Linotype" w:cs="Lotus Linotype" w:hint="cs"/>
          <w:sz w:val="28"/>
          <w:szCs w:val="28"/>
          <w:rtl/>
          <w:lang w:bidi="ar-LB"/>
        </w:rPr>
        <w:t xml:space="preserve"> </w:t>
      </w:r>
      <w:r w:rsidR="00FA458F">
        <w:rPr>
          <w:rFonts w:ascii="Lotus Linotype" w:hAnsi="Lotus Linotype" w:cs="Lotus Linotype" w:hint="cs"/>
          <w:sz w:val="28"/>
          <w:szCs w:val="28"/>
          <w:rtl/>
          <w:lang w:bidi="ar-LB"/>
        </w:rPr>
        <w:t xml:space="preserve"> حيث قال في مورد عدم المندوحة يبطل غسله في هذا المكان المغصوب.</w:t>
      </w:r>
    </w:p>
    <w:p w:rsidR="00FA458F" w:rsidRDefault="00FA458F" w:rsidP="002B2342">
      <w:pPr>
        <w:jc w:val="right"/>
        <w:rPr>
          <w:rFonts w:ascii="Lotus Linotype" w:hAnsi="Lotus Linotype" w:cs="Lotus Linotype"/>
          <w:sz w:val="28"/>
          <w:szCs w:val="28"/>
          <w:rtl/>
          <w:lang w:bidi="ar-LB"/>
        </w:rPr>
      </w:pPr>
      <w:r>
        <w:rPr>
          <w:rFonts w:ascii="Lotus Linotype" w:hAnsi="Lotus Linotype" w:cs="Lotus Linotype" w:hint="cs"/>
          <w:sz w:val="28"/>
          <w:szCs w:val="28"/>
          <w:rtl/>
          <w:lang w:bidi="ar-LB"/>
        </w:rPr>
        <w:t>والحمد لله ربّ العالمين.</w:t>
      </w:r>
    </w:p>
    <w:p w:rsidR="00236EBD" w:rsidRPr="00990FCD" w:rsidRDefault="00236EBD" w:rsidP="00990FC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p>
    <w:sectPr w:rsidR="00236EBD" w:rsidRPr="00990FCD"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89" w:rsidRDefault="00973D89" w:rsidP="00990FCD">
      <w:pPr>
        <w:spacing w:after="0" w:line="240" w:lineRule="auto"/>
      </w:pPr>
      <w:r>
        <w:separator/>
      </w:r>
    </w:p>
  </w:endnote>
  <w:endnote w:type="continuationSeparator" w:id="0">
    <w:p w:rsidR="00973D89" w:rsidRDefault="00973D89" w:rsidP="0099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731060"/>
      <w:docPartObj>
        <w:docPartGallery w:val="Page Numbers (Bottom of Page)"/>
        <w:docPartUnique/>
      </w:docPartObj>
    </w:sdtPr>
    <w:sdtEndPr/>
    <w:sdtContent>
      <w:p w:rsidR="004875C9" w:rsidRDefault="004875C9">
        <w:pPr>
          <w:pStyle w:val="Footer"/>
          <w:jc w:val="center"/>
        </w:pPr>
        <w:r>
          <w:rPr>
            <w:noProof/>
            <w:lang w:bidi="fa-IR"/>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51AE5ED3"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4875C9" w:rsidRDefault="004875C9">
        <w:pPr>
          <w:pStyle w:val="Footer"/>
          <w:jc w:val="center"/>
        </w:pPr>
        <w:r>
          <w:fldChar w:fldCharType="begin"/>
        </w:r>
        <w:r>
          <w:instrText xml:space="preserve"> PAGE    \* MERGEFORMAT </w:instrText>
        </w:r>
        <w:r>
          <w:fldChar w:fldCharType="separate"/>
        </w:r>
        <w:r w:rsidR="00973D89">
          <w:rPr>
            <w:noProof/>
            <w:rtl/>
          </w:rPr>
          <w:t>1</w:t>
        </w:r>
        <w:r>
          <w:rPr>
            <w:noProof/>
          </w:rPr>
          <w:fldChar w:fldCharType="end"/>
        </w:r>
      </w:p>
    </w:sdtContent>
  </w:sdt>
  <w:p w:rsidR="004875C9" w:rsidRDefault="00487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89" w:rsidRDefault="00973D89" w:rsidP="00990FCD">
      <w:pPr>
        <w:spacing w:after="0" w:line="240" w:lineRule="auto"/>
      </w:pPr>
      <w:r>
        <w:separator/>
      </w:r>
    </w:p>
  </w:footnote>
  <w:footnote w:type="continuationSeparator" w:id="0">
    <w:p w:rsidR="00973D89" w:rsidRDefault="00973D89" w:rsidP="00990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F76D1"/>
    <w:multiLevelType w:val="hybridMultilevel"/>
    <w:tmpl w:val="C858507C"/>
    <w:lvl w:ilvl="0" w:tplc="330A8F2A">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28"/>
    <w:rsid w:val="00060456"/>
    <w:rsid w:val="000E0C8E"/>
    <w:rsid w:val="00145DE7"/>
    <w:rsid w:val="00202FFE"/>
    <w:rsid w:val="00205AB9"/>
    <w:rsid w:val="00236EBD"/>
    <w:rsid w:val="002B2342"/>
    <w:rsid w:val="002E37B8"/>
    <w:rsid w:val="004516CC"/>
    <w:rsid w:val="004875C9"/>
    <w:rsid w:val="004E5128"/>
    <w:rsid w:val="005E562D"/>
    <w:rsid w:val="00625DDA"/>
    <w:rsid w:val="0072021F"/>
    <w:rsid w:val="00772125"/>
    <w:rsid w:val="007749F8"/>
    <w:rsid w:val="00913D8F"/>
    <w:rsid w:val="00973D89"/>
    <w:rsid w:val="00980320"/>
    <w:rsid w:val="00990FCD"/>
    <w:rsid w:val="00A51827"/>
    <w:rsid w:val="00A5253E"/>
    <w:rsid w:val="00A82E70"/>
    <w:rsid w:val="00AD6691"/>
    <w:rsid w:val="00B03B4E"/>
    <w:rsid w:val="00C55306"/>
    <w:rsid w:val="00CC1117"/>
    <w:rsid w:val="00D0691C"/>
    <w:rsid w:val="00D53980"/>
    <w:rsid w:val="00DE2A85"/>
    <w:rsid w:val="00E7094A"/>
    <w:rsid w:val="00FA4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CD"/>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FCD"/>
  </w:style>
  <w:style w:type="paragraph" w:styleId="Footer">
    <w:name w:val="footer"/>
    <w:basedOn w:val="Normal"/>
    <w:link w:val="FooterChar"/>
    <w:uiPriority w:val="99"/>
    <w:unhideWhenUsed/>
    <w:rsid w:val="00990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FCD"/>
  </w:style>
  <w:style w:type="paragraph" w:styleId="ListParagraph">
    <w:name w:val="List Paragraph"/>
    <w:basedOn w:val="Normal"/>
    <w:uiPriority w:val="34"/>
    <w:qFormat/>
    <w:rsid w:val="00DE2A85"/>
    <w:pPr>
      <w:ind w:left="720"/>
      <w:contextualSpacing/>
    </w:pPr>
  </w:style>
  <w:style w:type="character" w:styleId="PlaceholderText">
    <w:name w:val="Placeholder Text"/>
    <w:basedOn w:val="DefaultParagraphFont"/>
    <w:uiPriority w:val="99"/>
    <w:semiHidden/>
    <w:rsid w:val="002B23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CD"/>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FCD"/>
  </w:style>
  <w:style w:type="paragraph" w:styleId="Footer">
    <w:name w:val="footer"/>
    <w:basedOn w:val="Normal"/>
    <w:link w:val="FooterChar"/>
    <w:uiPriority w:val="99"/>
    <w:unhideWhenUsed/>
    <w:rsid w:val="00990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FCD"/>
  </w:style>
  <w:style w:type="paragraph" w:styleId="ListParagraph">
    <w:name w:val="List Paragraph"/>
    <w:basedOn w:val="Normal"/>
    <w:uiPriority w:val="34"/>
    <w:qFormat/>
    <w:rsid w:val="00DE2A85"/>
    <w:pPr>
      <w:ind w:left="720"/>
      <w:contextualSpacing/>
    </w:pPr>
  </w:style>
  <w:style w:type="character" w:styleId="PlaceholderText">
    <w:name w:val="Placeholder Text"/>
    <w:basedOn w:val="DefaultParagraphFont"/>
    <w:uiPriority w:val="99"/>
    <w:semiHidden/>
    <w:rsid w:val="002B2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16</cp:revision>
  <cp:lastPrinted>2022-02-21T12:58:00Z</cp:lastPrinted>
  <dcterms:created xsi:type="dcterms:W3CDTF">2022-02-21T03:34:00Z</dcterms:created>
  <dcterms:modified xsi:type="dcterms:W3CDTF">2022-02-22T09:22:00Z</dcterms:modified>
</cp:coreProperties>
</file>