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F2D" w:rsidRDefault="00016F2D" w:rsidP="00016F2D">
      <w:pPr>
        <w:spacing w:before="240" w:line="276" w:lineRule="auto"/>
        <w:jc w:val="center"/>
        <w:rPr>
          <w:rFonts w:ascii="Arabic Typesetting" w:hAnsi="Arabic Typesetting" w:cs="Arabic Typesetting"/>
          <w:b/>
          <w:bCs/>
          <w:color w:val="00B050"/>
          <w:sz w:val="28"/>
          <w:szCs w:val="28"/>
          <w:lang w:bidi="ar-LB"/>
        </w:rPr>
      </w:pPr>
      <w:r>
        <w:rPr>
          <w:rFonts w:ascii="Arabic Typesetting" w:hAnsi="Arabic Typesetting" w:cs="Arabic Typesetting"/>
          <w:b/>
          <w:bCs/>
          <w:color w:val="00B050"/>
          <w:sz w:val="28"/>
          <w:szCs w:val="28"/>
          <w:rtl/>
          <w:lang w:bidi="ar-LB"/>
        </w:rPr>
        <w:t>بسم الله الرحمن الرحيم</w:t>
      </w:r>
    </w:p>
    <w:p w:rsidR="00016F2D" w:rsidRDefault="00016F2D" w:rsidP="00016F2D">
      <w:pPr>
        <w:spacing w:before="240" w:line="276" w:lineRule="auto"/>
        <w:jc w:val="center"/>
        <w:rPr>
          <w:rFonts w:ascii="Arabic Typesetting" w:hAnsi="Arabic Typesetting" w:cs="Arabic Typesetting"/>
          <w:sz w:val="28"/>
          <w:szCs w:val="28"/>
          <w:lang w:bidi="ar-LB"/>
        </w:rPr>
      </w:pPr>
    </w:p>
    <w:p w:rsidR="00016F2D" w:rsidRDefault="00016F2D" w:rsidP="00016F2D">
      <w:pPr>
        <w:spacing w:after="0" w:line="240" w:lineRule="auto"/>
        <w:jc w:val="both"/>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الدرس:</w:t>
      </w:r>
      <w:r>
        <w:rPr>
          <w:rFonts w:ascii="Lotus Linotype" w:hAnsi="Lotus Linotype" w:cs="Lotus Linotype" w:hint="cs"/>
          <w:b/>
          <w:bCs/>
          <w:color w:val="FF0000"/>
          <w:sz w:val="28"/>
          <w:szCs w:val="28"/>
          <w:rtl/>
          <w:lang w:bidi="ar-LB"/>
        </w:rPr>
        <w:t xml:space="preserve"> 42  </w:t>
      </w:r>
      <w:r>
        <w:rPr>
          <w:rFonts w:ascii="Lotus Linotype" w:hAnsi="Lotus Linotype" w:cs="Lotus Linotype"/>
          <w:b/>
          <w:bCs/>
          <w:color w:val="FF0000"/>
          <w:sz w:val="28"/>
          <w:szCs w:val="28"/>
          <w:rtl/>
          <w:lang w:bidi="ar-LB"/>
        </w:rPr>
        <w:t xml:space="preserve">                                                                                                                          </w:t>
      </w:r>
      <w:r>
        <w:rPr>
          <w:rFonts w:ascii="Arabic Typesetting" w:hAnsi="Arabic Typesetting" w:cs="Arabic Typesetting"/>
          <w:b/>
          <w:bCs/>
          <w:sz w:val="28"/>
          <w:szCs w:val="28"/>
          <w:rtl/>
          <w:lang w:bidi="ar-LB"/>
        </w:rPr>
        <w:t>الأستاذ</w:t>
      </w:r>
      <w:r>
        <w:rPr>
          <w:rFonts w:ascii="Arabic Typesetting" w:hAnsi="Arabic Typesetting" w:cs="Arabic Typesetting"/>
          <w:sz w:val="28"/>
          <w:szCs w:val="28"/>
          <w:rtl/>
          <w:lang w:bidi="ar-LB"/>
        </w:rPr>
        <w:t xml:space="preserve">: الشيخ محمد تقي الشهيدي </w:t>
      </w:r>
      <w:r>
        <w:rPr>
          <w:rFonts w:ascii="Arabic Typesetting" w:hAnsi="Arabic Typesetting" w:cs="TAHER" w:hint="cs"/>
          <w:sz w:val="24"/>
          <w:szCs w:val="24"/>
          <w:rtl/>
          <w:lang w:bidi="ar-LB"/>
        </w:rPr>
        <w:t>=</w:t>
      </w:r>
      <w:r>
        <w:rPr>
          <w:rFonts w:ascii="Arabic Typesetting" w:hAnsi="Arabic Typesetting" w:cs="Arabic Typesetting"/>
          <w:b/>
          <w:bCs/>
          <w:sz w:val="28"/>
          <w:szCs w:val="28"/>
          <w:rtl/>
          <w:lang w:bidi="ar-LB"/>
        </w:rPr>
        <w:t xml:space="preserve">                                                                                          </w:t>
      </w:r>
    </w:p>
    <w:p w:rsidR="00016F2D" w:rsidRDefault="00016F2D" w:rsidP="00016F2D">
      <w:pPr>
        <w:spacing w:after="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المبحث:</w:t>
      </w:r>
      <w:r>
        <w:rPr>
          <w:rFonts w:ascii="Arabic Typesetting" w:hAnsi="Arabic Typesetting" w:cs="Arabic Typesetting"/>
          <w:sz w:val="28"/>
          <w:szCs w:val="28"/>
          <w:rtl/>
          <w:lang w:bidi="ar-LB"/>
        </w:rPr>
        <w:t xml:space="preserve"> النواهي (</w:t>
      </w:r>
      <w:r>
        <w:rPr>
          <w:rFonts w:ascii="Arabic Typesetting" w:hAnsi="Arabic Typesetting" w:cs="Arabic Typesetting"/>
          <w:b/>
          <w:bCs/>
          <w:color w:val="FF0000"/>
          <w:sz w:val="28"/>
          <w:szCs w:val="28"/>
          <w:rtl/>
          <w:lang w:bidi="ar-LB"/>
        </w:rPr>
        <w:t>اقتضاء النهي عن المعاملة للفساد</w:t>
      </w:r>
      <w:r>
        <w:rPr>
          <w:rFonts w:ascii="Arabic Typesetting" w:hAnsi="Arabic Typesetting" w:cs="Arabic Typesetting"/>
          <w:sz w:val="28"/>
          <w:szCs w:val="28"/>
          <w:rtl/>
          <w:lang w:bidi="ar-LB"/>
        </w:rPr>
        <w:t xml:space="preserve">)                     </w:t>
      </w:r>
      <w:r>
        <w:rPr>
          <w:rFonts w:ascii="Arabic Typesetting" w:hAnsi="Arabic Typesetting" w:cs="Arabic Typesetting"/>
          <w:b/>
          <w:bCs/>
          <w:sz w:val="28"/>
          <w:szCs w:val="28"/>
          <w:rtl/>
          <w:lang w:bidi="ar-LB"/>
        </w:rPr>
        <w:t xml:space="preserve">                                         الدرس</w:t>
      </w:r>
      <w:r>
        <w:rPr>
          <w:rFonts w:ascii="Arabic Typesetting" w:hAnsi="Arabic Typesetting" w:cs="Arabic Typesetting"/>
          <w:sz w:val="28"/>
          <w:szCs w:val="28"/>
          <w:rtl/>
          <w:lang w:bidi="ar-LB"/>
        </w:rPr>
        <w:t>: الأصول</w:t>
      </w:r>
    </w:p>
    <w:p w:rsidR="00016F2D" w:rsidRDefault="00016F2D" w:rsidP="00016F2D">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 xml:space="preserve">التاريخ: </w:t>
      </w:r>
      <w:r>
        <w:rPr>
          <w:rFonts w:ascii="Arabic Typesetting" w:hAnsi="Arabic Typesetting" w:cs="Arabic Typesetting"/>
          <w:sz w:val="28"/>
          <w:szCs w:val="28"/>
          <w:rtl/>
          <w:lang w:bidi="ar-LB"/>
        </w:rPr>
        <w:t>ال</w:t>
      </w:r>
      <w:r>
        <w:rPr>
          <w:rFonts w:ascii="Arabic Typesetting" w:hAnsi="Arabic Typesetting" w:cs="Arabic Typesetting" w:hint="cs"/>
          <w:sz w:val="28"/>
          <w:szCs w:val="28"/>
          <w:rtl/>
          <w:lang w:bidi="ar-LB"/>
        </w:rPr>
        <w:t>أحد</w:t>
      </w:r>
      <w:r>
        <w:rPr>
          <w:rFonts w:ascii="Arabic Typesetting" w:hAnsi="Arabic Typesetting" w:cs="Arabic Typesetting"/>
          <w:sz w:val="28"/>
          <w:szCs w:val="28"/>
          <w:rtl/>
          <w:lang w:bidi="ar-LB"/>
        </w:rPr>
        <w:t>: 1</w:t>
      </w:r>
      <w:r>
        <w:rPr>
          <w:rFonts w:ascii="Arabic Typesetting" w:hAnsi="Arabic Typesetting" w:cs="Arabic Typesetting" w:hint="cs"/>
          <w:sz w:val="28"/>
          <w:szCs w:val="28"/>
          <w:rtl/>
          <w:lang w:bidi="ar-LB"/>
        </w:rPr>
        <w:t>5</w:t>
      </w:r>
      <w:r>
        <w:rPr>
          <w:rFonts w:ascii="Arabic Typesetting" w:hAnsi="Arabic Typesetting" w:cs="Arabic Typesetting"/>
          <w:sz w:val="28"/>
          <w:szCs w:val="28"/>
          <w:rtl/>
          <w:lang w:bidi="ar-LB"/>
        </w:rPr>
        <w:t>/5/2022 (</w:t>
      </w:r>
      <w:r>
        <w:rPr>
          <w:rFonts w:ascii="Arabic Typesetting" w:hAnsi="Arabic Typesetting" w:cs="Arabic Typesetting" w:hint="cs"/>
          <w:sz w:val="28"/>
          <w:szCs w:val="28"/>
          <w:rtl/>
          <w:lang w:bidi="ar-LB"/>
        </w:rPr>
        <w:t>13</w:t>
      </w:r>
      <w:r>
        <w:rPr>
          <w:rFonts w:ascii="Arabic Typesetting" w:hAnsi="Arabic Typesetting" w:cs="Arabic Typesetting"/>
          <w:sz w:val="28"/>
          <w:szCs w:val="28"/>
          <w:rtl/>
          <w:lang w:bidi="ar-LB"/>
        </w:rPr>
        <w:t>/ شوال/ 1443</w:t>
      </w:r>
      <w:r>
        <w:rPr>
          <w:rFonts w:ascii="Arabic Typesetting" w:hAnsi="Arabic Typesetting" w:cs="Arabic Typesetting"/>
          <w:b/>
          <w:bCs/>
          <w:sz w:val="28"/>
          <w:szCs w:val="28"/>
          <w:rtl/>
          <w:lang w:bidi="ar-LB"/>
        </w:rPr>
        <w:t xml:space="preserve"> ه)</w:t>
      </w:r>
    </w:p>
    <w:p w:rsidR="00016F2D" w:rsidRDefault="00016F2D" w:rsidP="00016F2D">
      <w:pPr>
        <w:rPr>
          <w:rFonts w:ascii="Lotus Linotype" w:hAnsi="Lotus Linotype" w:cs="Lotus Linotype"/>
          <w:sz w:val="28"/>
          <w:szCs w:val="28"/>
          <w:lang w:bidi="ar-LB"/>
        </w:rPr>
      </w:pPr>
    </w:p>
    <w:p w:rsidR="00016F2D" w:rsidRDefault="00016F2D" w:rsidP="00016F2D">
      <w:pPr>
        <w:jc w:val="center"/>
        <w:rPr>
          <w:rFonts w:ascii="Lotus Linotype" w:hAnsi="Lotus Linotype" w:cs="Lotus Linotype"/>
          <w:color w:val="AFD597"/>
          <w:sz w:val="28"/>
          <w:szCs w:val="28"/>
          <w:lang w:bidi="ar-LB"/>
        </w:rPr>
      </w:pPr>
    </w:p>
    <w:p w:rsidR="00016F2D" w:rsidRDefault="00016F2D" w:rsidP="00016F2D">
      <w:pPr>
        <w:jc w:val="center"/>
        <w:rPr>
          <w:rFonts w:ascii="Lotus Linotype" w:hAnsi="Lotus Linotype" w:cs="Lotus Linotype"/>
          <w:sz w:val="28"/>
          <w:szCs w:val="28"/>
          <w:lang w:bidi="ar-LB"/>
        </w:rPr>
      </w:pPr>
      <w:r>
        <w:rPr>
          <w:rFonts w:ascii="Arabic Typesetting" w:hAnsi="Arabic Typesetting" w:cs="Arabic Typesetting"/>
          <w:b/>
          <w:bCs/>
          <w:color w:val="00B050"/>
          <w:sz w:val="32"/>
          <w:szCs w:val="32"/>
          <w:rtl/>
          <w:lang w:bidi="ar-LB"/>
        </w:rPr>
        <w:t>أعوذ بالله من الشيطان الرجيم بسم الله الرحمن الرحيم الحمد لله ربّ العالمين والصلاة والسلام على سيّدنا محمّد وآله الطاهرين ولعنة الله على أعدائهم أجمعين</w:t>
      </w:r>
    </w:p>
    <w:p w:rsidR="003A2020" w:rsidRDefault="003A2020" w:rsidP="00016F2D">
      <w:pPr>
        <w:jc w:val="both"/>
        <w:rPr>
          <w:rFonts w:ascii="Lotus Linotype" w:hAnsi="Lotus Linotype" w:cs="Lotus Linotype"/>
          <w:sz w:val="28"/>
          <w:szCs w:val="28"/>
          <w:rtl/>
          <w:lang w:bidi="ar-LB"/>
        </w:rPr>
      </w:pPr>
    </w:p>
    <w:p w:rsidR="00742083" w:rsidRDefault="00742083" w:rsidP="00016F2D">
      <w:pPr>
        <w:jc w:val="both"/>
        <w:rPr>
          <w:rFonts w:ascii="Lotus Linotype" w:hAnsi="Lotus Linotype" w:cs="Lotus Linotype"/>
          <w:sz w:val="28"/>
          <w:szCs w:val="28"/>
          <w:rtl/>
          <w:lang w:bidi="ar-LB"/>
        </w:rPr>
      </w:pPr>
    </w:p>
    <w:p w:rsidR="00A932DD" w:rsidRDefault="00742083" w:rsidP="00A932DD">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كان الكلام في </w:t>
      </w:r>
      <w:r w:rsidRPr="009D2D9C">
        <w:rPr>
          <w:rFonts w:ascii="Lotus Linotype" w:hAnsi="Lotus Linotype" w:cs="Lotus Linotype" w:hint="cs"/>
          <w:color w:val="FF0000"/>
          <w:sz w:val="28"/>
          <w:szCs w:val="28"/>
          <w:rtl/>
          <w:lang w:bidi="ar-LB"/>
        </w:rPr>
        <w:t>روايتين استُدلّ بهما على كون النهي التكليفيّ عن المعاملات مقتضياً لفسادها</w:t>
      </w:r>
      <w:r>
        <w:rPr>
          <w:rFonts w:ascii="Lotus Linotype" w:hAnsi="Lotus Linotype" w:cs="Lotus Linotype" w:hint="cs"/>
          <w:sz w:val="28"/>
          <w:szCs w:val="28"/>
          <w:rtl/>
          <w:lang w:bidi="ar-LB"/>
        </w:rPr>
        <w:t xml:space="preserve">، قرأنا الرواية الأولى وهي صحيحة زرارة حيث ورد فيها أنّ الإمام </w:t>
      </w:r>
      <w:r w:rsidR="00A932DD">
        <w:rPr>
          <w:rFonts w:ascii="Lotus Linotype" w:hAnsi="Lotus Linotype" w:cs="TAHER" w:hint="cs"/>
          <w:sz w:val="28"/>
          <w:szCs w:val="28"/>
          <w:rtl/>
          <w:lang w:bidi="ar-LB"/>
        </w:rPr>
        <w:t>×</w:t>
      </w:r>
      <w:r w:rsidR="00A932DD">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 xml:space="preserve">ردّ على من يقول بأنّ نكاح العبد بدون إذن مولاه فاسدٌ لا يقبل التصحيح بإجازة المولى، فردّ عليه الإمام </w:t>
      </w:r>
      <w:r w:rsidR="00A932DD">
        <w:rPr>
          <w:rFonts w:ascii="Lotus Linotype" w:hAnsi="Lotus Linotype" w:cs="TAHER" w:hint="cs"/>
          <w:sz w:val="28"/>
          <w:szCs w:val="28"/>
          <w:rtl/>
          <w:lang w:bidi="ar-LB"/>
        </w:rPr>
        <w:t>×</w:t>
      </w:r>
      <w:r>
        <w:rPr>
          <w:rFonts w:ascii="Lotus Linotype" w:hAnsi="Lotus Linotype" w:cs="Lotus Linotype" w:hint="cs"/>
          <w:sz w:val="28"/>
          <w:szCs w:val="28"/>
          <w:rtl/>
          <w:lang w:bidi="ar-LB"/>
        </w:rPr>
        <w:t xml:space="preserve"> قال: إنّه لم يعصِ الله وإنّما عصى سيده فإذا أجازه فهو له جائز. </w:t>
      </w:r>
    </w:p>
    <w:p w:rsidR="00742083" w:rsidRDefault="00A932DD" w:rsidP="00A932DD">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742083">
        <w:rPr>
          <w:rFonts w:ascii="Lotus Linotype" w:hAnsi="Lotus Linotype" w:cs="Lotus Linotype" w:hint="cs"/>
          <w:sz w:val="28"/>
          <w:szCs w:val="28"/>
          <w:rtl/>
          <w:lang w:bidi="ar-LB"/>
        </w:rPr>
        <w:t>فيقال بأنّ مفاد هذه الصحيحة</w:t>
      </w:r>
      <w:r w:rsidR="009D2D9C">
        <w:rPr>
          <w:rFonts w:ascii="Lotus Linotype" w:hAnsi="Lotus Linotype" w:cs="Lotus Linotype" w:hint="cs"/>
          <w:sz w:val="28"/>
          <w:szCs w:val="28"/>
          <w:rtl/>
          <w:lang w:bidi="ar-LB"/>
        </w:rPr>
        <w:t>:</w:t>
      </w:r>
      <w:r w:rsidR="00742083">
        <w:rPr>
          <w:rFonts w:ascii="Lotus Linotype" w:hAnsi="Lotus Linotype" w:cs="Lotus Linotype" w:hint="cs"/>
          <w:sz w:val="28"/>
          <w:szCs w:val="28"/>
          <w:rtl/>
          <w:lang w:bidi="ar-LB"/>
        </w:rPr>
        <w:t xml:space="preserve"> أنّه لو كان عاصياً لله تمّ ما ذكروه من أنّه يصير النكاح فاسداً ولا يقبل التصحيح، فكلّما </w:t>
      </w:r>
      <w:r>
        <w:rPr>
          <w:rFonts w:ascii="Lotus Linotype" w:hAnsi="Lotus Linotype" w:cs="Lotus Linotype" w:hint="cs"/>
          <w:sz w:val="28"/>
          <w:szCs w:val="28"/>
          <w:rtl/>
          <w:lang w:bidi="ar-LB"/>
        </w:rPr>
        <w:t xml:space="preserve">كان </w:t>
      </w:r>
      <w:r w:rsidR="00742083">
        <w:rPr>
          <w:rFonts w:ascii="Lotus Linotype" w:hAnsi="Lotus Linotype" w:cs="Lotus Linotype" w:hint="cs"/>
          <w:sz w:val="28"/>
          <w:szCs w:val="28"/>
          <w:rtl/>
          <w:lang w:bidi="ar-LB"/>
        </w:rPr>
        <w:t>العقد مصداقاً لعصيان الله تعالى فهو فاسد،</w:t>
      </w:r>
    </w:p>
    <w:p w:rsidR="009D2D9C" w:rsidRDefault="00742083" w:rsidP="00A932DD">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9D2D9C">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فإن تمّ الاستدلال بهذه الصحيحة فلا يختصّ بالنهي عن المسبب، حتى لو كان النهي عن السبب كالنهي عن البيع حال الاعتكاف جرى فيه هذا الاستدلال.</w:t>
      </w:r>
    </w:p>
    <w:p w:rsidR="00E37D9B" w:rsidRDefault="009D2D9C" w:rsidP="009D2D9C">
      <w:pPr>
        <w:bidi w:val="0"/>
        <w:rPr>
          <w:rFonts w:ascii="Lotus Linotype" w:hAnsi="Lotus Linotype" w:cs="Lotus Linotype"/>
          <w:sz w:val="28"/>
          <w:szCs w:val="28"/>
          <w:rtl/>
          <w:lang w:bidi="ar-LB"/>
        </w:rPr>
      </w:pPr>
      <w:r>
        <w:rPr>
          <w:rFonts w:ascii="Lotus Linotype" w:hAnsi="Lotus Linotype" w:cs="Lotus Linotype"/>
          <w:sz w:val="28"/>
          <w:szCs w:val="28"/>
          <w:rtl/>
          <w:lang w:bidi="ar-LB"/>
        </w:rPr>
        <w:br w:type="page"/>
      </w:r>
    </w:p>
    <w:p w:rsidR="00A932DD" w:rsidRPr="009D2D9C" w:rsidRDefault="009D2D9C" w:rsidP="009D2D9C">
      <w:pPr>
        <w:jc w:val="center"/>
        <w:rPr>
          <w:rFonts w:ascii="Lotus Linotype" w:hAnsi="Lotus Linotype" w:cs="Lotus Linotype"/>
          <w:b/>
          <w:bCs/>
          <w:sz w:val="28"/>
          <w:szCs w:val="28"/>
          <w:rtl/>
          <w:lang w:bidi="ar-LB"/>
        </w:rPr>
      </w:pPr>
      <w:r w:rsidRPr="009D2D9C">
        <w:rPr>
          <w:rFonts w:ascii="Lotus Linotype" w:hAnsi="Lotus Linotype" w:cs="Lotus Linotype" w:hint="cs"/>
          <w:b/>
          <w:bCs/>
          <w:color w:val="FF0000"/>
          <w:sz w:val="28"/>
          <w:szCs w:val="28"/>
          <w:rtl/>
          <w:lang w:bidi="ar-LB"/>
        </w:rPr>
        <w:lastRenderedPageBreak/>
        <w:t>[الرواية الثانية</w:t>
      </w:r>
      <w:r w:rsidRPr="009D2D9C">
        <w:rPr>
          <w:rFonts w:ascii="Lotus Linotype" w:hAnsi="Lotus Linotype" w:cs="Lotus Linotype" w:hint="cs"/>
          <w:b/>
          <w:bCs/>
          <w:sz w:val="28"/>
          <w:szCs w:val="28"/>
          <w:rtl/>
          <w:lang w:bidi="ar-LB"/>
        </w:rPr>
        <w:t xml:space="preserve">: </w:t>
      </w:r>
      <w:r w:rsidRPr="009D2D9C">
        <w:rPr>
          <w:rFonts w:ascii="Lotus Linotype" w:hAnsi="Lotus Linotype" w:cs="Lotus Linotype" w:hint="cs"/>
          <w:b/>
          <w:bCs/>
          <w:color w:val="FF0000"/>
          <w:sz w:val="28"/>
          <w:szCs w:val="28"/>
          <w:rtl/>
          <w:lang w:bidi="ar-LB"/>
        </w:rPr>
        <w:t>معتبرة موسى بن بكر]</w:t>
      </w:r>
    </w:p>
    <w:p w:rsidR="00E37D9B" w:rsidRDefault="009D2D9C" w:rsidP="009D2D9C">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E37D9B">
        <w:rPr>
          <w:rFonts w:ascii="Lotus Linotype" w:hAnsi="Lotus Linotype" w:cs="Lotus Linotype" w:hint="cs"/>
          <w:sz w:val="28"/>
          <w:szCs w:val="28"/>
          <w:rtl/>
          <w:lang w:bidi="ar-LB"/>
        </w:rPr>
        <w:t>والرواية الثانية معتبرة موسى بن بكر</w:t>
      </w:r>
      <w:r>
        <w:rPr>
          <w:rFonts w:ascii="Lotus Linotype" w:hAnsi="Lotus Linotype" w:cs="Lotus Linotype" w:hint="cs"/>
          <w:sz w:val="28"/>
          <w:szCs w:val="28"/>
          <w:rtl/>
          <w:lang w:bidi="ar-LB"/>
        </w:rPr>
        <w:t>؛</w:t>
      </w:r>
      <w:r w:rsidR="00E37D9B">
        <w:rPr>
          <w:rFonts w:ascii="Lotus Linotype" w:hAnsi="Lotus Linotype" w:cs="Lotus Linotype" w:hint="cs"/>
          <w:sz w:val="28"/>
          <w:szCs w:val="28"/>
          <w:rtl/>
          <w:lang w:bidi="ar-LB"/>
        </w:rPr>
        <w:t xml:space="preserve"> موسى بن بكر</w:t>
      </w:r>
      <w:r>
        <w:rPr>
          <w:rFonts w:ascii="Lotus Linotype" w:hAnsi="Lotus Linotype" w:cs="Lotus Linotype" w:hint="cs"/>
          <w:sz w:val="28"/>
          <w:szCs w:val="28"/>
          <w:rtl/>
          <w:lang w:bidi="ar-LB"/>
        </w:rPr>
        <w:t>:</w:t>
      </w:r>
      <w:r w:rsidR="00E37D9B">
        <w:rPr>
          <w:rFonts w:ascii="Lotus Linotype" w:hAnsi="Lotus Linotype" w:cs="Lotus Linotype" w:hint="cs"/>
          <w:sz w:val="28"/>
          <w:szCs w:val="28"/>
          <w:rtl/>
          <w:lang w:bidi="ar-LB"/>
        </w:rPr>
        <w:t xml:space="preserve"> لم يرد في حقه توثيقٌ خاص ولكنّه من مشايخ صفوان </w:t>
      </w:r>
      <w:r w:rsidR="00BC498E">
        <w:rPr>
          <w:rFonts w:ascii="Lotus Linotype" w:hAnsi="Lotus Linotype" w:cs="Lotus Linotype" w:hint="cs"/>
          <w:sz w:val="28"/>
          <w:szCs w:val="28"/>
          <w:rtl/>
          <w:lang w:bidi="ar-LB"/>
        </w:rPr>
        <w:t>فهو ثقةٌ بنظرنا.</w:t>
      </w:r>
    </w:p>
    <w:p w:rsidR="00BC498E" w:rsidRDefault="009D2D9C" w:rsidP="009D2D9C">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BC498E">
        <w:rPr>
          <w:rFonts w:ascii="Lotus Linotype" w:hAnsi="Lotus Linotype" w:cs="Lotus Linotype" w:hint="cs"/>
          <w:sz w:val="28"/>
          <w:szCs w:val="28"/>
          <w:rtl/>
          <w:lang w:bidi="ar-LB"/>
        </w:rPr>
        <w:t>السيد الخوئي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BC498E">
        <w:rPr>
          <w:rFonts w:ascii="Lotus Linotype" w:hAnsi="Lotus Linotype" w:cs="Lotus Linotype" w:hint="cs"/>
          <w:sz w:val="28"/>
          <w:szCs w:val="28"/>
          <w:rtl/>
          <w:lang w:bidi="ar-LB"/>
        </w:rPr>
        <w:t xml:space="preserve"> استدلّ بروايةٍ ورد فيها: صفوان عن موسى بن بكر عن زرارة عن أبي جعفر </w:t>
      </w:r>
      <w:r w:rsidR="00BC498E">
        <w:rPr>
          <w:rFonts w:ascii="Lotus Linotype" w:hAnsi="Lotus Linotype" w:cs="TAHER" w:hint="cs"/>
          <w:sz w:val="28"/>
          <w:szCs w:val="28"/>
          <w:rtl/>
          <w:lang w:bidi="ar-LB"/>
        </w:rPr>
        <w:t>×</w:t>
      </w:r>
      <w:r>
        <w:rPr>
          <w:rFonts w:ascii="Lotus Linotype" w:hAnsi="Lotus Linotype" w:cs="Lotus Linotype" w:hint="cs"/>
          <w:sz w:val="28"/>
          <w:szCs w:val="28"/>
          <w:rtl/>
          <w:lang w:bidi="ar-LB"/>
        </w:rPr>
        <w:t xml:space="preserve"> </w:t>
      </w:r>
      <w:r w:rsidR="00BC498E">
        <w:rPr>
          <w:rFonts w:ascii="Lotus Linotype" w:hAnsi="Lotus Linotype" w:cs="Lotus Linotype" w:hint="cs"/>
          <w:sz w:val="28"/>
          <w:szCs w:val="28"/>
          <w:rtl/>
          <w:lang w:bidi="ar-LB"/>
        </w:rPr>
        <w:t xml:space="preserve">قال: هذا ممّا لا اختلاف فيه بين أصحابنا أنّه روي عن الإمام </w:t>
      </w:r>
      <w:r w:rsidR="00BC498E">
        <w:rPr>
          <w:rFonts w:ascii="Lotus Linotype" w:hAnsi="Lotus Linotype" w:cs="TAHER" w:hint="cs"/>
          <w:sz w:val="28"/>
          <w:szCs w:val="28"/>
          <w:rtl/>
          <w:lang w:bidi="ar-LB"/>
        </w:rPr>
        <w:t>×</w:t>
      </w:r>
      <w:r w:rsidR="00A932DD">
        <w:rPr>
          <w:rFonts w:ascii="Lotus Linotype" w:hAnsi="Lotus Linotype" w:cs="TAHER" w:hint="cs"/>
          <w:sz w:val="28"/>
          <w:szCs w:val="28"/>
          <w:rtl/>
          <w:lang w:bidi="ar-LB"/>
        </w:rPr>
        <w:t>:</w:t>
      </w:r>
      <w:r w:rsidR="00BC498E">
        <w:rPr>
          <w:rFonts w:ascii="Lotus Linotype" w:hAnsi="Lotus Linotype" w:cs="Lotus Linotype" w:hint="cs"/>
          <w:sz w:val="28"/>
          <w:szCs w:val="28"/>
          <w:rtl/>
          <w:lang w:bidi="ar-LB"/>
        </w:rPr>
        <w:t xml:space="preserve"> كذا، فيقول السيد الخوئي </w:t>
      </w:r>
      <w:r w:rsidR="00BC498E">
        <w:rPr>
          <w:rFonts w:ascii="Lotus Linotype" w:hAnsi="Lotus Linotype" w:cs="Cambria" w:hint="cs"/>
          <w:sz w:val="28"/>
          <w:szCs w:val="28"/>
          <w:rtl/>
          <w:lang w:bidi="ar-LB"/>
        </w:rPr>
        <w:t>"</w:t>
      </w:r>
      <w:r w:rsidR="00BC498E">
        <w:rPr>
          <w:rFonts w:ascii="Lotus Linotype" w:hAnsi="Lotus Linotype" w:cs="Lotus Linotype" w:hint="cs"/>
          <w:sz w:val="28"/>
          <w:szCs w:val="28"/>
          <w:rtl/>
          <w:lang w:bidi="ar-LB"/>
        </w:rPr>
        <w:t>قال: هذا</w:t>
      </w:r>
      <w:r w:rsidR="00BC498E">
        <w:rPr>
          <w:rFonts w:ascii="Lotus Linotype" w:hAnsi="Lotus Linotype" w:cs="Cambria" w:hint="cs"/>
          <w:sz w:val="28"/>
          <w:szCs w:val="28"/>
          <w:rtl/>
          <w:lang w:bidi="ar-LB"/>
        </w:rPr>
        <w:t>"</w:t>
      </w:r>
      <w:r w:rsidR="00BC498E">
        <w:rPr>
          <w:rFonts w:ascii="Lotus Linotype" w:hAnsi="Lotus Linotype" w:cs="Lotus Linotype" w:hint="cs"/>
          <w:sz w:val="28"/>
          <w:szCs w:val="28"/>
          <w:rtl/>
          <w:lang w:bidi="ar-LB"/>
        </w:rPr>
        <w:t xml:space="preserve"> يعني قال صفوان هذا ممّا لا اختلاف فيه بين أصحابنا، يعني هذا الذي ينقله موسى بن بكر ليس فيه اختلافٌ بين أصحابنا، فكأنّه لا اختلاف بين الأصحاب في وثاقة موسى بن بكر.</w:t>
      </w:r>
    </w:p>
    <w:p w:rsidR="00BC498E" w:rsidRDefault="009D2D9C" w:rsidP="00BC498E">
      <w:pPr>
        <w:jc w:val="both"/>
        <w:rPr>
          <w:rFonts w:ascii="Lotus Linotype" w:hAnsi="Lotus Linotype" w:cs="Lotus Linotype"/>
          <w:sz w:val="28"/>
          <w:szCs w:val="28"/>
          <w:rtl/>
          <w:lang w:bidi="ar-LB"/>
        </w:rPr>
      </w:pPr>
      <w:r w:rsidRPr="009D2D9C">
        <w:rPr>
          <w:rFonts w:ascii="Lotus Linotype" w:hAnsi="Lotus Linotype" w:cs="Lotus Linotype" w:hint="cs"/>
          <w:b/>
          <w:bCs/>
          <w:color w:val="000000" w:themeColor="text1"/>
          <w:sz w:val="28"/>
          <w:szCs w:val="28"/>
          <w:rtl/>
          <w:lang w:bidi="ar-LB"/>
        </w:rPr>
        <w:t xml:space="preserve">     </w:t>
      </w:r>
      <w:r w:rsidR="00BC498E" w:rsidRPr="009D2D9C">
        <w:rPr>
          <w:rFonts w:ascii="Lotus Linotype" w:hAnsi="Lotus Linotype" w:cs="Lotus Linotype" w:hint="cs"/>
          <w:b/>
          <w:bCs/>
          <w:color w:val="000000" w:themeColor="text1"/>
          <w:sz w:val="28"/>
          <w:szCs w:val="28"/>
          <w:rtl/>
          <w:lang w:bidi="ar-LB"/>
        </w:rPr>
        <w:t>وهذا غريبٌ</w:t>
      </w:r>
      <w:r w:rsidR="00BC498E">
        <w:rPr>
          <w:rFonts w:ascii="Lotus Linotype" w:hAnsi="Lotus Linotype" w:cs="Lotus Linotype" w:hint="cs"/>
          <w:sz w:val="28"/>
          <w:szCs w:val="28"/>
          <w:rtl/>
          <w:lang w:bidi="ar-LB"/>
        </w:rPr>
        <w:t xml:space="preserve">؛ لأنّ هذا التعبير منقول عن زرارة وورد مثل هذا التعبير في روايةٍ أخرى عن زرارة "هذا ممّا لا اختلاف فيه بين أصحابنا أنّه روي عن أبي جعفر </w:t>
      </w:r>
      <w:r w:rsidR="00BC498E">
        <w:rPr>
          <w:rFonts w:ascii="Lotus Linotype" w:hAnsi="Lotus Linotype" w:cs="TAHER" w:hint="cs"/>
          <w:sz w:val="28"/>
          <w:szCs w:val="28"/>
          <w:rtl/>
          <w:lang w:bidi="ar-LB"/>
        </w:rPr>
        <w:t>×</w:t>
      </w:r>
      <w:r w:rsidR="00BC498E">
        <w:rPr>
          <w:rFonts w:ascii="Lotus Linotype" w:hAnsi="Lotus Linotype" w:cs="Lotus Linotype" w:hint="cs"/>
          <w:sz w:val="28"/>
          <w:szCs w:val="28"/>
          <w:rtl/>
          <w:lang w:bidi="ar-LB"/>
        </w:rPr>
        <w:t xml:space="preserve">" هذا كلام زرارة، ما هي علاقته بصفوان؟ على أنّه لو قال صفوان </w:t>
      </w:r>
      <w:r w:rsidR="00BC498E">
        <w:rPr>
          <w:rFonts w:ascii="Lotus Linotype" w:hAnsi="Lotus Linotype" w:cs="Cambria" w:hint="cs"/>
          <w:sz w:val="28"/>
          <w:szCs w:val="28"/>
          <w:rtl/>
          <w:lang w:bidi="ar-LB"/>
        </w:rPr>
        <w:t>"</w:t>
      </w:r>
      <w:r w:rsidR="00BC498E">
        <w:rPr>
          <w:rFonts w:ascii="Lotus Linotype" w:hAnsi="Lotus Linotype" w:cs="Lotus Linotype" w:hint="cs"/>
          <w:sz w:val="28"/>
          <w:szCs w:val="28"/>
          <w:rtl/>
          <w:lang w:bidi="ar-LB"/>
        </w:rPr>
        <w:t>هذا ممّا لا اختلاف فيه بين أصحابنا</w:t>
      </w:r>
      <w:r w:rsidR="00BC498E">
        <w:rPr>
          <w:rFonts w:ascii="Lotus Linotype" w:hAnsi="Lotus Linotype" w:cs="Cambria" w:hint="cs"/>
          <w:sz w:val="28"/>
          <w:szCs w:val="28"/>
          <w:rtl/>
          <w:lang w:bidi="ar-LB"/>
        </w:rPr>
        <w:t>"</w:t>
      </w:r>
      <w:r w:rsidR="00BC498E">
        <w:rPr>
          <w:rFonts w:ascii="Lotus Linotype" w:hAnsi="Lotus Linotype" w:cs="Lotus Linotype" w:hint="cs"/>
          <w:sz w:val="28"/>
          <w:szCs w:val="28"/>
          <w:rtl/>
          <w:lang w:bidi="ar-LB"/>
        </w:rPr>
        <w:t xml:space="preserve"> ما هي علاقته بتوثيق موسى بن بكر؟!</w:t>
      </w:r>
    </w:p>
    <w:p w:rsidR="00BC498E" w:rsidRDefault="00BC498E" w:rsidP="00BC498E">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والمهم أنّه من مشايخ صفوان فهو ثقةٌ بنظرنا.</w:t>
      </w:r>
    </w:p>
    <w:p w:rsidR="00BC498E" w:rsidRPr="00EA620C" w:rsidRDefault="00156D65" w:rsidP="00EA620C">
      <w:pPr>
        <w:jc w:val="both"/>
        <w:rPr>
          <w:rFonts w:ascii="Lotus Linotype" w:hAnsi="Lotus Linotype" w:cs="Cambria"/>
          <w:sz w:val="28"/>
          <w:szCs w:val="28"/>
          <w:rtl/>
          <w:lang w:bidi="ar-LB"/>
        </w:rPr>
      </w:pPr>
      <w:r>
        <w:rPr>
          <w:rFonts w:ascii="Lotus Linotype" w:hAnsi="Lotus Linotype" w:cs="Lotus Linotype" w:hint="cs"/>
          <w:sz w:val="28"/>
          <w:szCs w:val="28"/>
          <w:rtl/>
          <w:lang w:bidi="ar-LB"/>
        </w:rPr>
        <w:t xml:space="preserve">     </w:t>
      </w:r>
      <w:r w:rsidR="00BC498E">
        <w:rPr>
          <w:rFonts w:ascii="Lotus Linotype" w:hAnsi="Lotus Linotype" w:cs="Lotus Linotype" w:hint="cs"/>
          <w:sz w:val="28"/>
          <w:szCs w:val="28"/>
          <w:rtl/>
          <w:lang w:bidi="ar-LB"/>
        </w:rPr>
        <w:t xml:space="preserve">موسى بن بكر عن  زرارة عن أبي جعفر </w:t>
      </w:r>
      <w:r w:rsidR="009D2D9C">
        <w:rPr>
          <w:rFonts w:ascii="Lotus Linotype" w:hAnsi="Lotus Linotype" w:cs="TAHER" w:hint="cs"/>
          <w:sz w:val="28"/>
          <w:szCs w:val="28"/>
          <w:rtl/>
          <w:lang w:bidi="ar-LB"/>
        </w:rPr>
        <w:t>×</w:t>
      </w:r>
      <w:r w:rsidR="00BC498E">
        <w:rPr>
          <w:rFonts w:ascii="Lotus Linotype" w:hAnsi="Lotus Linotype" w:cs="Lotus Linotype" w:hint="cs"/>
          <w:sz w:val="28"/>
          <w:szCs w:val="28"/>
          <w:rtl/>
          <w:lang w:bidi="ar-LB"/>
        </w:rPr>
        <w:t xml:space="preserve"> قال:</w:t>
      </w:r>
      <w:r w:rsidR="00EA620C">
        <w:rPr>
          <w:rFonts w:ascii="Lotus Linotype" w:hAnsi="Lotus Linotype" w:cs="Lotus Linotype" w:hint="cs"/>
          <w:sz w:val="28"/>
          <w:szCs w:val="28"/>
          <w:rtl/>
          <w:lang w:bidi="ar-LB"/>
        </w:rPr>
        <w:t xml:space="preserve"> </w:t>
      </w:r>
      <w:r w:rsidR="00BC498E">
        <w:rPr>
          <w:rFonts w:ascii="Lotus Linotype" w:hAnsi="Lotus Linotype" w:cs="Lotus Linotype" w:hint="cs"/>
          <w:sz w:val="28"/>
          <w:szCs w:val="28"/>
          <w:rtl/>
          <w:lang w:bidi="ar-LB"/>
        </w:rPr>
        <w:t>"</w:t>
      </w:r>
      <w:r w:rsidR="007657CB" w:rsidRPr="00F073E6">
        <w:rPr>
          <w:rFonts w:ascii="Lotus Linotype" w:hAnsi="Lotus Linotype" w:cs="Lotus Linotype" w:hint="cs"/>
          <w:color w:val="385623" w:themeColor="accent6" w:themeShade="80"/>
          <w:sz w:val="28"/>
          <w:szCs w:val="28"/>
          <w:rtl/>
          <w:lang w:bidi="ar-LB"/>
        </w:rPr>
        <w:t>سَأَلْتُهُ</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عَنْ</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رَجُلٍ</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تَزَوَّجَ</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عَبْدُهُ</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بِغَيْرِ</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إِذْنِهِ</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فَدَخَلَ</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بِهَا</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ثُمَّ</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اطَّلَعَ</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عَلَى</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ذَلِكَ</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مَوْلَاهُ</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فَقَالَ</w:t>
      </w:r>
      <w:r w:rsidR="00EA620C" w:rsidRPr="00F073E6">
        <w:rPr>
          <w:rFonts w:ascii="Lotus Linotype" w:hAnsi="Lotus Linotype" w:cs="TAHER" w:hint="cs"/>
          <w:color w:val="385623" w:themeColor="accent6" w:themeShade="80"/>
          <w:sz w:val="28"/>
          <w:szCs w:val="28"/>
          <w:rtl/>
          <w:lang w:bidi="ar-LB"/>
        </w:rPr>
        <w:t>×</w:t>
      </w:r>
      <w:r w:rsidR="00EA620C" w:rsidRPr="00F073E6">
        <w:rPr>
          <w:rFonts w:ascii="Lotus Linotype" w:hAnsi="Lotus Linotype" w:cs="Lotus Linotype" w:hint="cs"/>
          <w:color w:val="385623" w:themeColor="accent6" w:themeShade="80"/>
          <w:sz w:val="28"/>
          <w:szCs w:val="28"/>
          <w:rtl/>
          <w:lang w:bidi="ar-LB"/>
        </w:rPr>
        <w:t>:</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ذَلِكَ</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إِلَى</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مَوْلَاهُ</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إِنْ</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شَاءَ</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فَرَّقَ</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بَيْنَهُمَا</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وَ</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إِنْ</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شَاءَ</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أَجَازَ</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نِكَاحَهُمَا</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فَإِنْ</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فَرَّقَ</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بَيْنَهُمَا</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فَلِلْمَرْأَةِ</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مَا</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أَصْدَقَهَا</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إِلَّا</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أَنْ</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يَكُونَ</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اعْتَدَى</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فَأَصْدَقَهَا</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صَدَاقاً</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كَثِيراً</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وَ</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إِنْ</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أَجَازَ</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نِكَاحَهُ</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فَهُمَا</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عَلَى</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نِكَاحِهِمَا</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الْأَوَّلِ</w:t>
      </w:r>
      <w:r w:rsidR="00EA620C" w:rsidRPr="00F073E6">
        <w:rPr>
          <w:rFonts w:ascii="Lotus Linotype" w:hAnsi="Lotus Linotype" w:cs="Lotus Linotype" w:hint="cs"/>
          <w:color w:val="385623" w:themeColor="accent6" w:themeShade="80"/>
          <w:sz w:val="28"/>
          <w:szCs w:val="28"/>
          <w:rtl/>
          <w:lang w:bidi="ar-LB"/>
        </w:rPr>
        <w:t>،</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فَقُلْتُ</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لِأَبِي</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جَعْفَرٍ</w:t>
      </w:r>
      <w:r w:rsidR="007657CB" w:rsidRPr="00F073E6">
        <w:rPr>
          <w:rFonts w:ascii="Lotus Linotype" w:hAnsi="Lotus Linotype" w:cs="Lotus Linotype"/>
          <w:color w:val="385623" w:themeColor="accent6" w:themeShade="80"/>
          <w:sz w:val="28"/>
          <w:szCs w:val="28"/>
          <w:rtl/>
          <w:lang w:bidi="ar-LB"/>
        </w:rPr>
        <w:t xml:space="preserve"> </w:t>
      </w:r>
      <w:r w:rsidR="00EA620C" w:rsidRPr="00F073E6">
        <w:rPr>
          <w:rFonts w:ascii="Lotus Linotype" w:hAnsi="Lotus Linotype" w:cs="TAHER" w:hint="cs"/>
          <w:color w:val="385623" w:themeColor="accent6" w:themeShade="80"/>
          <w:sz w:val="28"/>
          <w:szCs w:val="28"/>
          <w:rtl/>
          <w:lang w:bidi="ar-LB"/>
        </w:rPr>
        <w:t>×</w:t>
      </w:r>
      <w:r w:rsidR="00EA620C" w:rsidRPr="00F073E6">
        <w:rPr>
          <w:rFonts w:ascii="Lotus Linotype" w:hAnsi="Lotus Linotype" w:cs="Lotus Linotype" w:hint="cs"/>
          <w:color w:val="385623" w:themeColor="accent6" w:themeShade="80"/>
          <w:sz w:val="28"/>
          <w:szCs w:val="28"/>
          <w:rtl/>
          <w:lang w:bidi="ar-LB"/>
        </w:rPr>
        <w:t>:</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فَإِنَّ</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أَصْلَ</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النِّكَاحِ</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كَانَ</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عَاصِياً</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فَقَالَ</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أَبُو</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جَعْفَرٍ</w:t>
      </w:r>
      <w:r w:rsidR="007657CB" w:rsidRPr="00F073E6">
        <w:rPr>
          <w:rFonts w:ascii="Lotus Linotype" w:hAnsi="Lotus Linotype" w:cs="Lotus Linotype"/>
          <w:color w:val="385623" w:themeColor="accent6" w:themeShade="80"/>
          <w:sz w:val="28"/>
          <w:szCs w:val="28"/>
          <w:rtl/>
          <w:lang w:bidi="ar-LB"/>
        </w:rPr>
        <w:t xml:space="preserve"> </w:t>
      </w:r>
      <w:r w:rsidR="00EA620C" w:rsidRPr="00F073E6">
        <w:rPr>
          <w:rFonts w:ascii="Lotus Linotype" w:hAnsi="Lotus Linotype" w:cs="TAHER" w:hint="cs"/>
          <w:color w:val="385623" w:themeColor="accent6" w:themeShade="80"/>
          <w:sz w:val="28"/>
          <w:szCs w:val="28"/>
          <w:rtl/>
          <w:lang w:bidi="ar-LB"/>
        </w:rPr>
        <w:t>×</w:t>
      </w:r>
      <w:r w:rsidR="00EA620C" w:rsidRPr="00F073E6">
        <w:rPr>
          <w:rFonts w:ascii="Lotus Linotype" w:hAnsi="Lotus Linotype" w:cs="Lotus Linotype" w:hint="cs"/>
          <w:color w:val="385623" w:themeColor="accent6" w:themeShade="80"/>
          <w:sz w:val="28"/>
          <w:szCs w:val="28"/>
          <w:rtl/>
          <w:lang w:bidi="ar-LB"/>
        </w:rPr>
        <w:t>:</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إِنَّمَا</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أَتَى</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شَيْئاً</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حَلَالًا</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وَ</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لَيْسَ</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بِعَاصٍ</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لِلَّهِ</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إِنَّمَا</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عَصَى</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سَيِّدَهُ</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وَ</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لَمْ</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يَعْصِ</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اللَّهَ</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إِنَّ</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ذَلِكَ</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لَيْسَ</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كَإِتْيَانِ</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مَا</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حَرَّمَ</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اللَّهُ</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عَزَّ</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وَ</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جَلَّ</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عَلَيْهِ</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مِنْ</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نِكَاحٍ</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فِي</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عِدَّةٍ</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وَ</w:t>
      </w:r>
      <w:r w:rsidR="007657CB" w:rsidRPr="00F073E6">
        <w:rPr>
          <w:rFonts w:ascii="Lotus Linotype" w:hAnsi="Lotus Linotype" w:cs="Lotus Linotype"/>
          <w:color w:val="385623" w:themeColor="accent6" w:themeShade="80"/>
          <w:sz w:val="28"/>
          <w:szCs w:val="28"/>
          <w:rtl/>
          <w:lang w:bidi="ar-LB"/>
        </w:rPr>
        <w:t xml:space="preserve"> </w:t>
      </w:r>
      <w:r w:rsidR="007657CB" w:rsidRPr="00F073E6">
        <w:rPr>
          <w:rFonts w:ascii="Lotus Linotype" w:hAnsi="Lotus Linotype" w:cs="Lotus Linotype" w:hint="cs"/>
          <w:color w:val="385623" w:themeColor="accent6" w:themeShade="80"/>
          <w:sz w:val="28"/>
          <w:szCs w:val="28"/>
          <w:rtl/>
          <w:lang w:bidi="ar-LB"/>
        </w:rPr>
        <w:t>أَشْبَاهِهِ</w:t>
      </w:r>
      <w:r w:rsidR="00EA620C" w:rsidRPr="00F073E6">
        <w:rPr>
          <w:rFonts w:ascii="Lotus Linotype" w:hAnsi="Lotus Linotype" w:cs="Cambria" w:hint="cs"/>
          <w:color w:val="385623" w:themeColor="accent6" w:themeShade="80"/>
          <w:sz w:val="28"/>
          <w:szCs w:val="28"/>
          <w:rtl/>
          <w:lang w:bidi="ar-LB"/>
        </w:rPr>
        <w:t>"</w:t>
      </w:r>
    </w:p>
    <w:p w:rsidR="00BC498E" w:rsidRDefault="00BC498E" w:rsidP="00BC498E">
      <w:pPr>
        <w:jc w:val="both"/>
        <w:rPr>
          <w:rFonts w:ascii="Lotus Linotype" w:hAnsi="Lotus Linotype" w:cs="Lotus Linotype"/>
          <w:sz w:val="28"/>
          <w:szCs w:val="28"/>
          <w:rtl/>
          <w:lang w:bidi="ar-LB"/>
        </w:rPr>
      </w:pPr>
      <w:r w:rsidRPr="009D2D9C">
        <w:rPr>
          <w:rFonts w:ascii="Lotus Linotype" w:hAnsi="Lotus Linotype" w:cs="Lotus Linotype" w:hint="cs"/>
          <w:b/>
          <w:bCs/>
          <w:color w:val="FF0000"/>
          <w:sz w:val="28"/>
          <w:szCs w:val="28"/>
          <w:rtl/>
          <w:lang w:bidi="ar-LB"/>
        </w:rPr>
        <w:t>وتقريب الاستدلا</w:t>
      </w:r>
      <w:r w:rsidR="009D2D9C">
        <w:rPr>
          <w:rFonts w:ascii="Lotus Linotype" w:hAnsi="Lotus Linotype" w:cs="Lotus Linotype" w:hint="cs"/>
          <w:b/>
          <w:bCs/>
          <w:color w:val="FF0000"/>
          <w:sz w:val="28"/>
          <w:szCs w:val="28"/>
          <w:rtl/>
          <w:lang w:bidi="ar-LB"/>
        </w:rPr>
        <w:t>ل</w:t>
      </w:r>
      <w:r w:rsidRPr="009D2D9C">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بهذه الرواية نفس التقريب الذي مرّ في الاستدلال بالرواية الأولى.</w:t>
      </w:r>
    </w:p>
    <w:p w:rsidR="00156D65" w:rsidRPr="009D2D9C" w:rsidRDefault="00156D65" w:rsidP="009D2D9C">
      <w:pPr>
        <w:jc w:val="center"/>
        <w:rPr>
          <w:rFonts w:ascii="Lotus Linotype" w:hAnsi="Lotus Linotype" w:cs="Lotus Linotype"/>
          <w:b/>
          <w:bCs/>
          <w:color w:val="FF0000"/>
          <w:sz w:val="30"/>
          <w:szCs w:val="30"/>
          <w:rtl/>
          <w:lang w:bidi="ar-LB"/>
        </w:rPr>
      </w:pPr>
      <w:r w:rsidRPr="009D2D9C">
        <w:rPr>
          <w:rFonts w:ascii="Lotus Linotype" w:hAnsi="Lotus Linotype" w:cs="Lotus Linotype" w:hint="cs"/>
          <w:b/>
          <w:bCs/>
          <w:color w:val="FF0000"/>
          <w:sz w:val="30"/>
          <w:szCs w:val="30"/>
          <w:rtl/>
          <w:lang w:bidi="ar-LB"/>
        </w:rPr>
        <w:t>[تفصيل المحقق النائيني</w:t>
      </w:r>
      <w:r w:rsidR="009D2D9C">
        <w:rPr>
          <w:rFonts w:ascii="Lotus Linotype" w:hAnsi="Lotus Linotype" w:cs="TAHER" w:hint="cs"/>
          <w:b/>
          <w:bCs/>
          <w:color w:val="FF0000"/>
          <w:sz w:val="30"/>
          <w:szCs w:val="30"/>
          <w:rtl/>
          <w:lang w:bidi="ar-LB"/>
        </w:rPr>
        <w:t>&amp;</w:t>
      </w:r>
      <w:r w:rsidRPr="009D2D9C">
        <w:rPr>
          <w:rFonts w:ascii="Lotus Linotype" w:hAnsi="Lotus Linotype" w:cs="Lotus Linotype" w:hint="cs"/>
          <w:b/>
          <w:bCs/>
          <w:color w:val="FF0000"/>
          <w:sz w:val="30"/>
          <w:szCs w:val="30"/>
          <w:rtl/>
          <w:lang w:bidi="ar-LB"/>
        </w:rPr>
        <w:t>]</w:t>
      </w:r>
    </w:p>
    <w:p w:rsidR="009D2D9C" w:rsidRDefault="009D2D9C" w:rsidP="00E8339F">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ED7378">
        <w:rPr>
          <w:rFonts w:ascii="Lotus Linotype" w:hAnsi="Lotus Linotype" w:cs="Lotus Linotype" w:hint="cs"/>
          <w:sz w:val="28"/>
          <w:szCs w:val="28"/>
          <w:rtl/>
          <w:lang w:bidi="ar-LB"/>
        </w:rPr>
        <w:t xml:space="preserve">المحقق النائيني </w:t>
      </w:r>
      <w:r>
        <w:rPr>
          <w:rFonts w:ascii="Lotus Linotype" w:hAnsi="Lotus Linotype" w:cs="TAHER" w:hint="cs"/>
          <w:sz w:val="28"/>
          <w:szCs w:val="28"/>
          <w:rtl/>
          <w:lang w:bidi="ar-LB"/>
        </w:rPr>
        <w:t>&amp;</w:t>
      </w:r>
      <w:r>
        <w:rPr>
          <w:rFonts w:ascii="Lotus Linotype" w:hAnsi="Lotus Linotype" w:cs="Lotus Linotype" w:hint="cs"/>
          <w:sz w:val="28"/>
          <w:szCs w:val="28"/>
          <w:rtl/>
          <w:lang w:bidi="ar-LB"/>
        </w:rPr>
        <w:t xml:space="preserve"> </w:t>
      </w:r>
      <w:r w:rsidR="00ED7378">
        <w:rPr>
          <w:rFonts w:ascii="Lotus Linotype" w:hAnsi="Lotus Linotype" w:cs="Lotus Linotype" w:hint="cs"/>
          <w:sz w:val="28"/>
          <w:szCs w:val="28"/>
          <w:rtl/>
          <w:lang w:bidi="ar-LB"/>
        </w:rPr>
        <w:t>قب</w:t>
      </w:r>
      <w:r>
        <w:rPr>
          <w:rFonts w:ascii="Lotus Linotype" w:hAnsi="Lotus Linotype" w:cs="Lotus Linotype" w:hint="cs"/>
          <w:sz w:val="28"/>
          <w:szCs w:val="28"/>
          <w:rtl/>
          <w:lang w:bidi="ar-LB"/>
        </w:rPr>
        <w:t>ِ</w:t>
      </w:r>
      <w:r w:rsidR="00ED7378">
        <w:rPr>
          <w:rFonts w:ascii="Lotus Linotype" w:hAnsi="Lotus Linotype" w:cs="Lotus Linotype" w:hint="cs"/>
          <w:sz w:val="28"/>
          <w:szCs w:val="28"/>
          <w:rtl/>
          <w:lang w:bidi="ar-LB"/>
        </w:rPr>
        <w:t>ل الاستدلال بهما ولكن قال:</w:t>
      </w:r>
    </w:p>
    <w:p w:rsidR="00156D65" w:rsidRDefault="009D2D9C" w:rsidP="009D2D9C">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ED7378">
        <w:rPr>
          <w:rFonts w:ascii="Lotus Linotype" w:hAnsi="Lotus Linotype" w:cs="Lotus Linotype" w:hint="cs"/>
          <w:sz w:val="28"/>
          <w:szCs w:val="28"/>
          <w:rtl/>
          <w:lang w:bidi="ar-LB"/>
        </w:rPr>
        <w:t xml:space="preserve"> يختص مورد الروايتين بالنهي التكليفي عن المعاملة بعنوانها الأوليّ وإلّا فنكاح العبد بدون إذن مولاه حيث إنّه عصيانٌ لمولاه فعصيان لله تعالى بالعنوان الثانوي؛ لأنّ عصيان السيد حرام شرعاً، فحينما يقول الإمام </w:t>
      </w:r>
      <w:r w:rsidR="00E8339F">
        <w:rPr>
          <w:rFonts w:ascii="Lotus Linotype" w:hAnsi="Lotus Linotype" w:cs="TAHER" w:hint="cs"/>
          <w:sz w:val="28"/>
          <w:szCs w:val="28"/>
          <w:rtl/>
          <w:lang w:bidi="ar-LB"/>
        </w:rPr>
        <w:t>×</w:t>
      </w:r>
      <w:r w:rsidR="00ED7378">
        <w:rPr>
          <w:rFonts w:ascii="Lotus Linotype" w:hAnsi="Lotus Linotype" w:cs="Lotus Linotype" w:hint="cs"/>
          <w:sz w:val="28"/>
          <w:szCs w:val="28"/>
          <w:rtl/>
          <w:lang w:bidi="ar-LB"/>
        </w:rPr>
        <w:t xml:space="preserve"> </w:t>
      </w:r>
      <w:r w:rsidR="00ED7378" w:rsidRPr="00E8339F">
        <w:rPr>
          <w:rFonts w:ascii="Lotus Linotype" w:hAnsi="Lotus Linotype" w:cs="Lotus Linotype"/>
          <w:sz w:val="28"/>
          <w:szCs w:val="28"/>
          <w:rtl/>
          <w:lang w:bidi="ar-LB"/>
        </w:rPr>
        <w:t xml:space="preserve">"ليس </w:t>
      </w:r>
      <w:r w:rsidR="00ED7378" w:rsidRPr="00E8339F">
        <w:rPr>
          <w:rFonts w:ascii="Lotus Linotype" w:hAnsi="Lotus Linotype" w:cs="Lotus Linotype"/>
          <w:sz w:val="28"/>
          <w:szCs w:val="28"/>
          <w:rtl/>
          <w:lang w:bidi="ar-LB"/>
        </w:rPr>
        <w:lastRenderedPageBreak/>
        <w:t>عاصياً لله"</w:t>
      </w:r>
      <w:r w:rsidR="00ED7378">
        <w:rPr>
          <w:rFonts w:ascii="Lotus Linotype" w:hAnsi="Lotus Linotype" w:cs="Lotus Linotype" w:hint="cs"/>
          <w:sz w:val="28"/>
          <w:szCs w:val="28"/>
          <w:rtl/>
          <w:lang w:bidi="ar-LB"/>
        </w:rPr>
        <w:t xml:space="preserve"> يعني ليس عاصياً لله بالعنوان الأولي، فلو كان عاصياً لله بالعنوان ال</w:t>
      </w:r>
      <w:r>
        <w:rPr>
          <w:rFonts w:ascii="Lotus Linotype" w:hAnsi="Lotus Linotype" w:cs="Lotus Linotype" w:hint="cs"/>
          <w:sz w:val="28"/>
          <w:szCs w:val="28"/>
          <w:rtl/>
          <w:lang w:bidi="ar-LB"/>
        </w:rPr>
        <w:t xml:space="preserve">أولي كان ذلك مقتضياً لفساد عقده، </w:t>
      </w:r>
      <w:r w:rsidR="00E8339F">
        <w:rPr>
          <w:rFonts w:ascii="Lotus Linotype" w:hAnsi="Lotus Linotype" w:cs="Lotus Linotype" w:hint="cs"/>
          <w:sz w:val="28"/>
          <w:szCs w:val="28"/>
          <w:rtl/>
          <w:lang w:bidi="ar-LB"/>
        </w:rPr>
        <w:t>وقب</w:t>
      </w:r>
      <w:r w:rsidR="00156D65">
        <w:rPr>
          <w:rFonts w:ascii="Lotus Linotype" w:hAnsi="Lotus Linotype" w:cs="Lotus Linotype" w:hint="cs"/>
          <w:sz w:val="28"/>
          <w:szCs w:val="28"/>
          <w:rtl/>
          <w:lang w:bidi="ar-LB"/>
        </w:rPr>
        <w:t>ِ</w:t>
      </w:r>
      <w:r w:rsidR="00E8339F">
        <w:rPr>
          <w:rFonts w:ascii="Lotus Linotype" w:hAnsi="Lotus Linotype" w:cs="Lotus Linotype" w:hint="cs"/>
          <w:sz w:val="28"/>
          <w:szCs w:val="28"/>
          <w:rtl/>
          <w:lang w:bidi="ar-LB"/>
        </w:rPr>
        <w:t xml:space="preserve">ل السيد الخميني </w:t>
      </w:r>
      <w:r w:rsidR="00156D65">
        <w:rPr>
          <w:rFonts w:ascii="Lotus Linotype" w:hAnsi="Lotus Linotype" w:cs="TAHER" w:hint="cs"/>
          <w:sz w:val="28"/>
          <w:szCs w:val="28"/>
          <w:rtl/>
          <w:lang w:bidi="ar-LB"/>
        </w:rPr>
        <w:t>+</w:t>
      </w:r>
      <w:r w:rsidR="00E8339F">
        <w:rPr>
          <w:rFonts w:ascii="Lotus Linotype" w:hAnsi="Lotus Linotype" w:cs="Lotus Linotype" w:hint="cs"/>
          <w:sz w:val="28"/>
          <w:szCs w:val="28"/>
          <w:rtl/>
          <w:lang w:bidi="ar-LB"/>
        </w:rPr>
        <w:t xml:space="preserve"> هذا الاستدلال.</w:t>
      </w:r>
    </w:p>
    <w:p w:rsidR="009D2D9C" w:rsidRPr="009D2D9C" w:rsidRDefault="009D2D9C" w:rsidP="009D2D9C">
      <w:pPr>
        <w:jc w:val="center"/>
        <w:rPr>
          <w:rFonts w:ascii="Lotus Linotype" w:hAnsi="Lotus Linotype" w:cs="Lotus Linotype"/>
          <w:b/>
          <w:bCs/>
          <w:color w:val="FF0000"/>
          <w:sz w:val="30"/>
          <w:szCs w:val="30"/>
          <w:rtl/>
          <w:lang w:bidi="ar-LB"/>
        </w:rPr>
      </w:pPr>
      <w:r w:rsidRPr="009D2D9C">
        <w:rPr>
          <w:rFonts w:ascii="Lotus Linotype" w:hAnsi="Lotus Linotype" w:cs="Lotus Linotype" w:hint="cs"/>
          <w:b/>
          <w:bCs/>
          <w:color w:val="FF0000"/>
          <w:sz w:val="30"/>
          <w:szCs w:val="30"/>
          <w:rtl/>
          <w:lang w:bidi="ar-LB"/>
        </w:rPr>
        <w:t>[إنكار جماعةٍ لدلالة الروايتين]</w:t>
      </w:r>
    </w:p>
    <w:p w:rsidR="00156D65" w:rsidRDefault="009D2D9C" w:rsidP="00156D65">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E8339F">
        <w:rPr>
          <w:rFonts w:ascii="Lotus Linotype" w:hAnsi="Lotus Linotype" w:cs="Lotus Linotype" w:hint="cs"/>
          <w:sz w:val="28"/>
          <w:szCs w:val="28"/>
          <w:rtl/>
          <w:lang w:bidi="ar-LB"/>
        </w:rPr>
        <w:t>ولكن ذكر جماعةٌ أنّ الاستدلال بهاتين الروايتين  غير متجه؛ فذكر السيد الخوئي وهكذا ذكر في البحوث</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w:t>
      </w:r>
      <w:r w:rsidR="00156D65">
        <w:rPr>
          <w:rFonts w:ascii="Lotus Linotype" w:hAnsi="Lotus Linotype" w:cs="Lotus Linotype" w:hint="cs"/>
          <w:sz w:val="28"/>
          <w:szCs w:val="28"/>
          <w:rtl/>
          <w:lang w:bidi="ar-LB"/>
        </w:rPr>
        <w:t>:</w:t>
      </w:r>
    </w:p>
    <w:p w:rsidR="00E8339F" w:rsidRDefault="009D2D9C" w:rsidP="00156D65">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E8339F">
        <w:rPr>
          <w:rFonts w:ascii="Lotus Linotype" w:hAnsi="Lotus Linotype" w:cs="Lotus Linotype" w:hint="cs"/>
          <w:sz w:val="28"/>
          <w:szCs w:val="28"/>
          <w:rtl/>
          <w:lang w:bidi="ar-LB"/>
        </w:rPr>
        <w:t xml:space="preserve"> أنّ الظاهر من قوله "وإنّما عصى سيده" العصيان الوضعيّ للسيد، يعني إتيان عقدٍ لا يقبله المولى لا العصيان التكليفي، وبقرينة المماثلة نقول: نفي عصيانه تعالى أيضاً يعني أنّه ليس بعاصٍ لله وضعاً، يعني لم يأتِ بعقدٍ باطل حتى لا يقبل التصحيح وإنّما أتى بعقدٍ لا يقبله المولى فإذا قبله المولى فيصحّ العقد.</w:t>
      </w:r>
    </w:p>
    <w:p w:rsidR="009D2D9C" w:rsidRPr="009D2D9C" w:rsidRDefault="009D2D9C" w:rsidP="009D2D9C">
      <w:pPr>
        <w:jc w:val="center"/>
        <w:rPr>
          <w:rFonts w:ascii="Lotus Linotype" w:hAnsi="Lotus Linotype" w:cs="Lotus Linotype"/>
          <w:b/>
          <w:bCs/>
          <w:color w:val="FF0000"/>
          <w:sz w:val="28"/>
          <w:szCs w:val="28"/>
          <w:rtl/>
          <w:lang w:bidi="ar-LB"/>
        </w:rPr>
      </w:pPr>
      <w:r w:rsidRPr="009D2D9C">
        <w:rPr>
          <w:rFonts w:ascii="Lotus Linotype" w:hAnsi="Lotus Linotype" w:cs="Lotus Linotype" w:hint="cs"/>
          <w:b/>
          <w:bCs/>
          <w:color w:val="FF0000"/>
          <w:sz w:val="28"/>
          <w:szCs w:val="28"/>
          <w:rtl/>
          <w:lang w:bidi="ar-LB"/>
        </w:rPr>
        <w:t>[توجيه السيد الخوئي</w:t>
      </w:r>
      <w:r>
        <w:rPr>
          <w:rFonts w:ascii="Lotus Linotype" w:hAnsi="Lotus Linotype" w:cs="Lotus Linotype" w:hint="cs"/>
          <w:b/>
          <w:bCs/>
          <w:color w:val="FF0000"/>
          <w:sz w:val="28"/>
          <w:szCs w:val="28"/>
          <w:rtl/>
          <w:lang w:bidi="ar-LB"/>
        </w:rPr>
        <w:t xml:space="preserve"> </w:t>
      </w:r>
      <w:r>
        <w:rPr>
          <w:rFonts w:ascii="Lotus Linotype" w:hAnsi="Lotus Linotype" w:cs="TAHER" w:hint="cs"/>
          <w:b/>
          <w:bCs/>
          <w:color w:val="FF0000"/>
          <w:sz w:val="28"/>
          <w:szCs w:val="28"/>
          <w:rtl/>
          <w:lang w:bidi="ar-LB"/>
        </w:rPr>
        <w:t>&amp;</w:t>
      </w:r>
      <w:r w:rsidRPr="009D2D9C">
        <w:rPr>
          <w:rFonts w:ascii="Lotus Linotype" w:hAnsi="Lotus Linotype" w:cs="Lotus Linotype" w:hint="cs"/>
          <w:b/>
          <w:bCs/>
          <w:color w:val="FF0000"/>
          <w:sz w:val="28"/>
          <w:szCs w:val="28"/>
          <w:rtl/>
          <w:lang w:bidi="ar-LB"/>
        </w:rPr>
        <w:t>]</w:t>
      </w:r>
    </w:p>
    <w:p w:rsidR="00E8339F" w:rsidRDefault="009D2D9C" w:rsidP="00156D65">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E8339F">
        <w:rPr>
          <w:rFonts w:ascii="Lotus Linotype" w:hAnsi="Lotus Linotype" w:cs="Lotus Linotype" w:hint="cs"/>
          <w:sz w:val="28"/>
          <w:szCs w:val="28"/>
          <w:rtl/>
          <w:lang w:bidi="ar-LB"/>
        </w:rPr>
        <w:t>السيد الخوئي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E8339F">
        <w:rPr>
          <w:rFonts w:ascii="Lotus Linotype" w:hAnsi="Lotus Linotype" w:cs="Lotus Linotype" w:hint="cs"/>
          <w:sz w:val="28"/>
          <w:szCs w:val="28"/>
          <w:rtl/>
          <w:lang w:bidi="ar-LB"/>
        </w:rPr>
        <w:t xml:space="preserve"> ذكر في وجه هذا الكلام</w:t>
      </w:r>
      <w:r w:rsidR="00156D65">
        <w:rPr>
          <w:rFonts w:ascii="Lotus Linotype" w:hAnsi="Lotus Linotype" w:cs="Lotus Linotype" w:hint="cs"/>
          <w:sz w:val="28"/>
          <w:szCs w:val="28"/>
          <w:rtl/>
          <w:lang w:bidi="ar-LB"/>
        </w:rPr>
        <w:t xml:space="preserve">: أنّ زواج العبد بدون إذن مولاه </w:t>
      </w:r>
      <w:r w:rsidR="00E8339F">
        <w:rPr>
          <w:rFonts w:ascii="Lotus Linotype" w:hAnsi="Lotus Linotype" w:cs="Lotus Linotype" w:hint="cs"/>
          <w:sz w:val="28"/>
          <w:szCs w:val="28"/>
          <w:rtl/>
          <w:lang w:bidi="ar-LB"/>
        </w:rPr>
        <w:t>ليس حراماً شرعاً؛ تكلّمٌ، فهل يحرم تكلّم العبد بدون إذن مولاه؟ أتلتزمون بأنّه لو صار العبد وكيلاً عن غيره في تزويجه لا ينفذ تزويجه؟ لا يلتزم أحدٌ بذلك.</w:t>
      </w:r>
    </w:p>
    <w:p w:rsidR="00E8339F" w:rsidRDefault="00156D65" w:rsidP="00E8339F">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E8339F">
        <w:rPr>
          <w:rFonts w:ascii="Lotus Linotype" w:hAnsi="Lotus Linotype" w:cs="Lotus Linotype" w:hint="cs"/>
          <w:sz w:val="28"/>
          <w:szCs w:val="28"/>
          <w:rtl/>
          <w:lang w:bidi="ar-LB"/>
        </w:rPr>
        <w:t>فالمراد</w:t>
      </w:r>
      <w:r>
        <w:rPr>
          <w:rFonts w:ascii="Lotus Linotype" w:hAnsi="Lotus Linotype" w:cs="Lotus Linotype" w:hint="cs"/>
          <w:sz w:val="28"/>
          <w:szCs w:val="28"/>
          <w:rtl/>
          <w:lang w:bidi="ar-LB"/>
        </w:rPr>
        <w:t>:</w:t>
      </w:r>
      <w:r w:rsidR="00E8339F">
        <w:rPr>
          <w:rFonts w:ascii="Lotus Linotype" w:hAnsi="Lotus Linotype" w:cs="Lotus Linotype" w:hint="cs"/>
          <w:sz w:val="28"/>
          <w:szCs w:val="28"/>
          <w:rtl/>
          <w:lang w:bidi="ar-LB"/>
        </w:rPr>
        <w:t xml:space="preserve"> أنّه لو كان عاصياً لله وضعاً أي قد أتى بعقدٍ باطل كما في مثال الرواية الثانية بالنكاح في العدّة فلا يقبل التصحيح، وهذا كلامٌ متين ولا يقتضي أن يكون العقد الذي حرّمه الله تكليفاً باطلاً.</w:t>
      </w:r>
    </w:p>
    <w:p w:rsidR="00595806" w:rsidRPr="00787CA1" w:rsidRDefault="00595806" w:rsidP="00E8339F">
      <w:pPr>
        <w:jc w:val="both"/>
        <w:rPr>
          <w:rFonts w:ascii="Lotus Linotype" w:hAnsi="Lotus Linotype" w:cs="Lotus Linotype"/>
          <w:b/>
          <w:bCs/>
          <w:color w:val="FF0000"/>
          <w:sz w:val="28"/>
          <w:szCs w:val="28"/>
          <w:rtl/>
          <w:lang w:bidi="ar-LB"/>
        </w:rPr>
      </w:pPr>
      <w:r w:rsidRPr="00787CA1">
        <w:rPr>
          <w:rFonts w:ascii="Lotus Linotype" w:hAnsi="Lotus Linotype" w:cs="Lotus Linotype" w:hint="cs"/>
          <w:b/>
          <w:bCs/>
          <w:color w:val="FF0000"/>
          <w:sz w:val="28"/>
          <w:szCs w:val="28"/>
          <w:rtl/>
          <w:lang w:bidi="ar-LB"/>
        </w:rPr>
        <w:t>يرد عليه:</w:t>
      </w:r>
    </w:p>
    <w:p w:rsidR="00595806" w:rsidRDefault="00595806" w:rsidP="00787CA1">
      <w:pPr>
        <w:pStyle w:val="ListParagraph"/>
        <w:numPr>
          <w:ilvl w:val="0"/>
          <w:numId w:val="1"/>
        </w:numPr>
        <w:jc w:val="both"/>
        <w:rPr>
          <w:rFonts w:ascii="Lotus Linotype" w:hAnsi="Lotus Linotype" w:cs="Lotus Linotype"/>
          <w:sz w:val="28"/>
          <w:szCs w:val="28"/>
          <w:lang w:bidi="ar-LB"/>
        </w:rPr>
      </w:pPr>
      <w:r w:rsidRPr="00787CA1">
        <w:rPr>
          <w:rFonts w:ascii="Lotus Linotype" w:hAnsi="Lotus Linotype" w:cs="Lotus Linotype" w:hint="cs"/>
          <w:b/>
          <w:bCs/>
          <w:color w:val="FF0000"/>
          <w:sz w:val="28"/>
          <w:szCs w:val="28"/>
          <w:rtl/>
          <w:lang w:bidi="ar-LB"/>
        </w:rPr>
        <w:t>أولاً</w:t>
      </w:r>
      <w:r w:rsidRPr="00787CA1">
        <w:rPr>
          <w:rFonts w:ascii="Lotus Linotype" w:hAnsi="Lotus Linotype" w:cs="Lotus Linotype" w:hint="cs"/>
          <w:color w:val="FF0000"/>
          <w:sz w:val="28"/>
          <w:szCs w:val="28"/>
          <w:rtl/>
          <w:lang w:bidi="ar-LB"/>
        </w:rPr>
        <w:t>:</w:t>
      </w:r>
      <w:r>
        <w:rPr>
          <w:rFonts w:ascii="Lotus Linotype" w:hAnsi="Lotus Linotype" w:cs="Lotus Linotype" w:hint="cs"/>
          <w:sz w:val="28"/>
          <w:szCs w:val="28"/>
          <w:rtl/>
          <w:lang w:bidi="ar-LB"/>
        </w:rPr>
        <w:t xml:space="preserve"> ما هو الدليل على أنّ زواج العبد بدون إذن مولاه لا يكون حراماً شرعاً؟ ما هو الدليل ع</w:t>
      </w:r>
      <w:r w:rsidR="00787CA1">
        <w:rPr>
          <w:rFonts w:ascii="Lotus Linotype" w:hAnsi="Lotus Linotype" w:cs="Lotus Linotype" w:hint="cs"/>
          <w:sz w:val="28"/>
          <w:szCs w:val="28"/>
          <w:rtl/>
          <w:lang w:bidi="ar-LB"/>
        </w:rPr>
        <w:t>لى ذلك؟ فيختلف عن مجرّد التكلم ب</w:t>
      </w:r>
      <w:r>
        <w:rPr>
          <w:rFonts w:ascii="Lotus Linotype" w:hAnsi="Lotus Linotype" w:cs="Lotus Linotype" w:hint="cs"/>
          <w:sz w:val="28"/>
          <w:szCs w:val="28"/>
          <w:rtl/>
          <w:lang w:bidi="ar-LB"/>
        </w:rPr>
        <w:t>دون إذن المولى؛ تصرّف مه</w:t>
      </w:r>
      <w:r w:rsidR="00787CA1">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م في شؤون العبد بدون إذن المولى، من أين نقول </w:t>
      </w:r>
      <w:r w:rsidR="00787CA1">
        <w:rPr>
          <w:rFonts w:ascii="Lotus Linotype" w:hAnsi="Lotus Linotype" w:cs="Lotus Linotype" w:hint="cs"/>
          <w:sz w:val="28"/>
          <w:szCs w:val="28"/>
          <w:rtl/>
          <w:lang w:bidi="ar-LB"/>
        </w:rPr>
        <w:t>ب</w:t>
      </w:r>
      <w:r>
        <w:rPr>
          <w:rFonts w:ascii="Lotus Linotype" w:hAnsi="Lotus Linotype" w:cs="Lotus Linotype" w:hint="cs"/>
          <w:sz w:val="28"/>
          <w:szCs w:val="28"/>
          <w:rtl/>
          <w:lang w:bidi="ar-LB"/>
        </w:rPr>
        <w:t>أنّه لا يحرم تكليفاً؟ تمرّدٌ على المولى.</w:t>
      </w:r>
    </w:p>
    <w:p w:rsidR="00787CA1" w:rsidRDefault="00595806" w:rsidP="00595806">
      <w:pPr>
        <w:pStyle w:val="ListParagraph"/>
        <w:numPr>
          <w:ilvl w:val="0"/>
          <w:numId w:val="1"/>
        </w:numPr>
        <w:jc w:val="both"/>
        <w:rPr>
          <w:rFonts w:ascii="Lotus Linotype" w:hAnsi="Lotus Linotype" w:cs="Lotus Linotype"/>
          <w:sz w:val="28"/>
          <w:szCs w:val="28"/>
          <w:lang w:bidi="ar-LB"/>
        </w:rPr>
      </w:pPr>
      <w:r w:rsidRPr="00787CA1">
        <w:rPr>
          <w:rFonts w:ascii="Lotus Linotype" w:hAnsi="Lotus Linotype" w:cs="Lotus Linotype" w:hint="cs"/>
          <w:b/>
          <w:bCs/>
          <w:color w:val="FF0000"/>
          <w:sz w:val="28"/>
          <w:szCs w:val="28"/>
          <w:rtl/>
          <w:lang w:bidi="ar-LB"/>
        </w:rPr>
        <w:t>وثانياً:</w:t>
      </w:r>
      <w:r w:rsidRPr="00787CA1">
        <w:rPr>
          <w:rFonts w:ascii="Lotus Linotype" w:hAnsi="Lotus Linotype" w:cs="Lotus Linotype" w:hint="cs"/>
          <w:color w:val="FF0000"/>
          <w:sz w:val="28"/>
          <w:szCs w:val="28"/>
          <w:rtl/>
          <w:lang w:bidi="ar-LB"/>
        </w:rPr>
        <w:t xml:space="preserve"> </w:t>
      </w:r>
      <w:r w:rsidR="00787CA1">
        <w:rPr>
          <w:rFonts w:ascii="Lotus Linotype" w:hAnsi="Lotus Linotype" w:cs="Lotus Linotype" w:hint="cs"/>
          <w:sz w:val="28"/>
          <w:szCs w:val="28"/>
          <w:rtl/>
          <w:lang w:bidi="ar-LB"/>
        </w:rPr>
        <w:t>هل فُرض في</w:t>
      </w:r>
      <w:r>
        <w:rPr>
          <w:rFonts w:ascii="Lotus Linotype" w:hAnsi="Lotus Linotype" w:cs="Lotus Linotype" w:hint="cs"/>
          <w:sz w:val="28"/>
          <w:szCs w:val="28"/>
          <w:rtl/>
          <w:lang w:bidi="ar-LB"/>
        </w:rPr>
        <w:t xml:space="preserve"> الصحيحة أنّ عصيان السيد حرام شرعاً حتى نقول بأنّ تكلّم العبد بدون إذن مولاه قطعاً ليس </w:t>
      </w:r>
      <w:r w:rsidR="00787CA1">
        <w:rPr>
          <w:rFonts w:ascii="Lotus Linotype" w:hAnsi="Lotus Linotype" w:cs="Lotus Linotype" w:hint="cs"/>
          <w:sz w:val="28"/>
          <w:szCs w:val="28"/>
          <w:rtl/>
          <w:lang w:bidi="ar-LB"/>
        </w:rPr>
        <w:t>ب</w:t>
      </w:r>
      <w:r>
        <w:rPr>
          <w:rFonts w:ascii="Lotus Linotype" w:hAnsi="Lotus Linotype" w:cs="Lotus Linotype" w:hint="cs"/>
          <w:sz w:val="28"/>
          <w:szCs w:val="28"/>
          <w:rtl/>
          <w:lang w:bidi="ar-LB"/>
        </w:rPr>
        <w:t>حرام</w:t>
      </w:r>
      <w:r w:rsidR="00787CA1">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شرعاً؟</w:t>
      </w:r>
      <w:r w:rsidR="00787CA1">
        <w:rPr>
          <w:rFonts w:ascii="Lotus Linotype" w:hAnsi="Lotus Linotype" w:cs="Lotus Linotype" w:hint="cs"/>
          <w:sz w:val="28"/>
          <w:szCs w:val="28"/>
          <w:rtl/>
          <w:lang w:bidi="ar-LB"/>
        </w:rPr>
        <w:t>!</w:t>
      </w:r>
    </w:p>
    <w:p w:rsidR="00595806" w:rsidRDefault="00787CA1" w:rsidP="00787CA1">
      <w:pPr>
        <w:pStyle w:val="ListParagraph"/>
        <w:jc w:val="both"/>
        <w:rPr>
          <w:rFonts w:ascii="Lotus Linotype" w:hAnsi="Lotus Linotype" w:cs="Lotus Linotype"/>
          <w:sz w:val="28"/>
          <w:szCs w:val="28"/>
          <w:lang w:bidi="ar-LB"/>
        </w:rPr>
      </w:pPr>
      <w:r>
        <w:rPr>
          <w:rFonts w:ascii="Lotus Linotype" w:hAnsi="Lotus Linotype" w:cs="Lotus Linotype" w:hint="cs"/>
          <w:b/>
          <w:bCs/>
          <w:color w:val="FF0000"/>
          <w:sz w:val="28"/>
          <w:szCs w:val="28"/>
          <w:rtl/>
          <w:lang w:bidi="ar-LB"/>
        </w:rPr>
        <w:t xml:space="preserve">    </w:t>
      </w:r>
      <w:r w:rsidR="00595806">
        <w:rPr>
          <w:rFonts w:ascii="Lotus Linotype" w:hAnsi="Lotus Linotype" w:cs="Lotus Linotype" w:hint="cs"/>
          <w:sz w:val="28"/>
          <w:szCs w:val="28"/>
          <w:rtl/>
          <w:lang w:bidi="ar-LB"/>
        </w:rPr>
        <w:t xml:space="preserve"> قال</w:t>
      </w:r>
      <w:r w:rsidR="00156D65">
        <w:rPr>
          <w:rFonts w:ascii="Lotus Linotype" w:hAnsi="Lotus Linotype" w:cs="Lotus Linotype" w:hint="cs"/>
          <w:sz w:val="28"/>
          <w:szCs w:val="28"/>
          <w:rtl/>
          <w:lang w:bidi="ar-LB"/>
        </w:rPr>
        <w:t>:</w:t>
      </w:r>
      <w:r w:rsidR="00595806">
        <w:rPr>
          <w:rFonts w:ascii="Lotus Linotype" w:hAnsi="Lotus Linotype" w:cs="Lotus Linotype" w:hint="cs"/>
          <w:sz w:val="28"/>
          <w:szCs w:val="28"/>
          <w:rtl/>
          <w:lang w:bidi="ar-LB"/>
        </w:rPr>
        <w:t xml:space="preserve"> زواج العبد بدون إذن مولاه </w:t>
      </w:r>
      <w:r>
        <w:rPr>
          <w:rFonts w:ascii="Lotus Linotype" w:hAnsi="Lotus Linotype" w:cs="Lotus Linotype" w:hint="cs"/>
          <w:sz w:val="28"/>
          <w:szCs w:val="28"/>
          <w:rtl/>
          <w:lang w:bidi="ar-LB"/>
        </w:rPr>
        <w:t>تمرّدٌ على المولى وعصيانٌ له، ما قال</w:t>
      </w:r>
      <w:r w:rsidR="00595806">
        <w:rPr>
          <w:rFonts w:ascii="Lotus Linotype" w:hAnsi="Lotus Linotype" w:cs="Lotus Linotype" w:hint="cs"/>
          <w:sz w:val="28"/>
          <w:szCs w:val="28"/>
          <w:rtl/>
          <w:lang w:bidi="ar-LB"/>
        </w:rPr>
        <w:t xml:space="preserve"> هذا حرام شرعاً، فمجرّد القطع بعدم حرمته شرعاً لا يكون قرينةً على حمل العصيان للسيد على العصيان الوضعي.</w:t>
      </w:r>
    </w:p>
    <w:p w:rsidR="004D0F14" w:rsidRDefault="00787CA1" w:rsidP="00156D65">
      <w:pPr>
        <w:pStyle w:val="ListParagraph"/>
        <w:jc w:val="both"/>
        <w:rPr>
          <w:rFonts w:ascii="Lotus Linotype" w:hAnsi="Lotus Linotype" w:cs="Lotus Linotype"/>
          <w:sz w:val="28"/>
          <w:szCs w:val="28"/>
          <w:rtl/>
          <w:lang w:bidi="ar-LB"/>
        </w:rPr>
      </w:pPr>
      <w:r>
        <w:rPr>
          <w:rFonts w:ascii="Lotus Linotype" w:hAnsi="Lotus Linotype" w:cs="Lotus Linotype" w:hint="cs"/>
          <w:sz w:val="28"/>
          <w:szCs w:val="28"/>
          <w:rtl/>
          <w:lang w:bidi="ar-LB"/>
        </w:rPr>
        <w:lastRenderedPageBreak/>
        <w:t xml:space="preserve">     </w:t>
      </w:r>
      <w:r w:rsidR="00595806">
        <w:rPr>
          <w:rFonts w:ascii="Lotus Linotype" w:hAnsi="Lotus Linotype" w:cs="Lotus Linotype" w:hint="cs"/>
          <w:sz w:val="28"/>
          <w:szCs w:val="28"/>
          <w:rtl/>
          <w:lang w:bidi="ar-LB"/>
        </w:rPr>
        <w:t xml:space="preserve">كيف ولا دليل على أنّ ذاك المولى الذي رجع إلى الإمام </w:t>
      </w:r>
      <w:r>
        <w:rPr>
          <w:rFonts w:ascii="Lotus Linotype" w:hAnsi="Lotus Linotype" w:cs="TAHER" w:hint="cs"/>
          <w:sz w:val="28"/>
          <w:szCs w:val="28"/>
          <w:rtl/>
          <w:lang w:bidi="ar-LB"/>
        </w:rPr>
        <w:t>×</w:t>
      </w:r>
      <w:r w:rsidR="00595806">
        <w:rPr>
          <w:rFonts w:ascii="Lotus Linotype" w:hAnsi="Lotus Linotype" w:cs="Lotus Linotype" w:hint="cs"/>
          <w:sz w:val="28"/>
          <w:szCs w:val="28"/>
          <w:rtl/>
          <w:lang w:bidi="ar-LB"/>
        </w:rPr>
        <w:t xml:space="preserve"> كان يرى عدم نفوذ عقد عبده بدون إذن مولاه؟ اعترض على العبد لماذا تزوّجت بغير إذني، ما كان يعلم بأنّ هذا العقد ليس صحيحاً، من أين نقول </w:t>
      </w:r>
      <w:r w:rsidR="003B2004">
        <w:rPr>
          <w:rFonts w:ascii="Lotus Linotype" w:hAnsi="Lotus Linotype" w:cs="Lotus Linotype" w:hint="cs"/>
          <w:sz w:val="28"/>
          <w:szCs w:val="28"/>
          <w:rtl/>
          <w:lang w:bidi="ar-LB"/>
        </w:rPr>
        <w:t>ب</w:t>
      </w:r>
      <w:r w:rsidR="00595806">
        <w:rPr>
          <w:rFonts w:ascii="Lotus Linotype" w:hAnsi="Lotus Linotype" w:cs="Lotus Linotype" w:hint="cs"/>
          <w:sz w:val="28"/>
          <w:szCs w:val="28"/>
          <w:rtl/>
          <w:lang w:bidi="ar-LB"/>
        </w:rPr>
        <w:t>أنّ المولى ما كان يرى صح</w:t>
      </w:r>
      <w:r w:rsidR="003B2004">
        <w:rPr>
          <w:rFonts w:ascii="Lotus Linotype" w:hAnsi="Lotus Linotype" w:cs="Lotus Linotype" w:hint="cs"/>
          <w:sz w:val="28"/>
          <w:szCs w:val="28"/>
          <w:rtl/>
          <w:lang w:bidi="ar-LB"/>
        </w:rPr>
        <w:t>ّة هذا العقد</w:t>
      </w:r>
      <w:r w:rsidR="00156D65">
        <w:rPr>
          <w:rFonts w:ascii="Lotus Linotype" w:hAnsi="Lotus Linotype" w:cs="Lotus Linotype" w:hint="cs"/>
          <w:sz w:val="28"/>
          <w:szCs w:val="28"/>
          <w:rtl/>
          <w:lang w:bidi="ar-LB"/>
        </w:rPr>
        <w:t>؟</w:t>
      </w:r>
      <w:r w:rsidR="003B2004">
        <w:rPr>
          <w:rFonts w:ascii="Lotus Linotype" w:hAnsi="Lotus Linotype" w:cs="Lotus Linotype" w:hint="cs"/>
          <w:sz w:val="28"/>
          <w:szCs w:val="28"/>
          <w:rtl/>
          <w:lang w:bidi="ar-LB"/>
        </w:rPr>
        <w:t xml:space="preserve"> كان يرى أنّ هذا الزواج كزواج الولد بدون إذن أبيه في العشائر، تمرّدٌ على الأب، الأب لا يقول زواجك باطل يقول أنت ولد عاق، كيف ذهبت وتزوجت من دون أن تستشير أبوك؟! </w:t>
      </w:r>
      <w:r w:rsidR="00510D6C">
        <w:rPr>
          <w:rFonts w:ascii="Lotus Linotype" w:hAnsi="Lotus Linotype" w:cs="Lotus Linotype" w:hint="cs"/>
          <w:sz w:val="28"/>
          <w:szCs w:val="28"/>
          <w:rtl/>
          <w:lang w:bidi="ar-LB"/>
        </w:rPr>
        <w:t>لا أنّهم يرون هذا ال</w:t>
      </w:r>
      <w:r w:rsidR="004D0F14">
        <w:rPr>
          <w:rFonts w:ascii="Lotus Linotype" w:hAnsi="Lotus Linotype" w:cs="Lotus Linotype" w:hint="cs"/>
          <w:sz w:val="28"/>
          <w:szCs w:val="28"/>
          <w:rtl/>
          <w:lang w:bidi="ar-LB"/>
        </w:rPr>
        <w:t>عقد باطلاً.</w:t>
      </w:r>
    </w:p>
    <w:p w:rsidR="00595806" w:rsidRDefault="004D0F14" w:rsidP="003B2004">
      <w:pPr>
        <w:pStyle w:val="ListParagraph"/>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510D6C">
        <w:rPr>
          <w:rFonts w:ascii="Lotus Linotype" w:hAnsi="Lotus Linotype" w:cs="Lotus Linotype" w:hint="cs"/>
          <w:sz w:val="28"/>
          <w:szCs w:val="28"/>
          <w:rtl/>
          <w:lang w:bidi="ar-LB"/>
        </w:rPr>
        <w:t xml:space="preserve"> فالمولى إذاً من أين نقول بأنّه كان يرى</w:t>
      </w:r>
      <w:r>
        <w:rPr>
          <w:rFonts w:ascii="Lotus Linotype" w:hAnsi="Lotus Linotype" w:cs="Lotus Linotype" w:hint="cs"/>
          <w:sz w:val="28"/>
          <w:szCs w:val="28"/>
          <w:rtl/>
          <w:lang w:bidi="ar-LB"/>
        </w:rPr>
        <w:t xml:space="preserve"> أنّ هذا العقد باطل فيكون عصياناً وضعياً له؟ لا، لعلّه قال هذا تمرّد وخروج عن ذيّ العبوديّة.</w:t>
      </w:r>
    </w:p>
    <w:p w:rsidR="007C453B" w:rsidRDefault="004D0F14" w:rsidP="009D2D9C">
      <w:pPr>
        <w:pStyle w:val="ListParagraph"/>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فإذاً ما ذكره السيد الخوئي</w:t>
      </w:r>
      <w:r w:rsidR="009D2D9C">
        <w:rPr>
          <w:rFonts w:ascii="Lotus Linotype" w:hAnsi="Lotus Linotype" w:cs="Lotus Linotype" w:hint="cs"/>
          <w:sz w:val="28"/>
          <w:szCs w:val="28"/>
          <w:rtl/>
          <w:lang w:bidi="ar-LB"/>
        </w:rPr>
        <w:t xml:space="preserve"> </w:t>
      </w:r>
      <w:r w:rsidR="009D2D9C">
        <w:rPr>
          <w:rFonts w:ascii="Lotus Linotype" w:hAnsi="Lotus Linotype" w:cs="TAHER" w:hint="cs"/>
          <w:sz w:val="28"/>
          <w:szCs w:val="28"/>
          <w:rtl/>
          <w:lang w:bidi="ar-LB"/>
        </w:rPr>
        <w:t>&amp;</w:t>
      </w:r>
      <w:r>
        <w:rPr>
          <w:rFonts w:ascii="Lotus Linotype" w:hAnsi="Lotus Linotype" w:cs="Lotus Linotype" w:hint="cs"/>
          <w:sz w:val="28"/>
          <w:szCs w:val="28"/>
          <w:rtl/>
          <w:lang w:bidi="ar-LB"/>
        </w:rPr>
        <w:t xml:space="preserve"> من وجود قرينةٍ على حمل العصيا</w:t>
      </w:r>
      <w:r w:rsidR="009D2D9C">
        <w:rPr>
          <w:rFonts w:ascii="Lotus Linotype" w:hAnsi="Lotus Linotype" w:cs="Lotus Linotype" w:hint="cs"/>
          <w:sz w:val="28"/>
          <w:szCs w:val="28"/>
          <w:rtl/>
          <w:lang w:bidi="ar-LB"/>
        </w:rPr>
        <w:t>ن على العصيان الوضعي غير متجّه.</w:t>
      </w:r>
    </w:p>
    <w:p w:rsidR="009D2D9C" w:rsidRDefault="009D2D9C" w:rsidP="009D2D9C">
      <w:pPr>
        <w:pStyle w:val="ListParagraph"/>
        <w:jc w:val="both"/>
        <w:rPr>
          <w:rFonts w:ascii="Lotus Linotype" w:hAnsi="Lotus Linotype" w:cs="Lotus Linotype"/>
          <w:sz w:val="28"/>
          <w:szCs w:val="28"/>
          <w:rtl/>
          <w:lang w:bidi="ar-LB"/>
        </w:rPr>
      </w:pPr>
    </w:p>
    <w:p w:rsidR="009D2D9C" w:rsidRPr="009D2D9C" w:rsidRDefault="009D2D9C" w:rsidP="009D2D9C">
      <w:pPr>
        <w:pStyle w:val="ListParagraph"/>
        <w:jc w:val="center"/>
        <w:rPr>
          <w:rFonts w:ascii="Lotus Linotype" w:hAnsi="Lotus Linotype" w:cs="Lotus Linotype"/>
          <w:b/>
          <w:bCs/>
          <w:color w:val="FF0000"/>
          <w:sz w:val="28"/>
          <w:szCs w:val="28"/>
          <w:rtl/>
          <w:lang w:bidi="ar-LB"/>
        </w:rPr>
      </w:pPr>
      <w:r w:rsidRPr="009D2D9C">
        <w:rPr>
          <w:rFonts w:ascii="Lotus Linotype" w:hAnsi="Lotus Linotype" w:cs="Lotus Linotype" w:hint="cs"/>
          <w:b/>
          <w:bCs/>
          <w:color w:val="FF0000"/>
          <w:sz w:val="28"/>
          <w:szCs w:val="28"/>
          <w:rtl/>
          <w:lang w:bidi="ar-LB"/>
        </w:rPr>
        <w:t xml:space="preserve">[توجيه الشهيد الصدر </w:t>
      </w:r>
      <w:r w:rsidRPr="009D2D9C">
        <w:rPr>
          <w:rFonts w:ascii="Lotus Linotype" w:hAnsi="Lotus Linotype" w:cs="TAHER" w:hint="cs"/>
          <w:b/>
          <w:bCs/>
          <w:color w:val="FF0000"/>
          <w:sz w:val="28"/>
          <w:szCs w:val="28"/>
          <w:rtl/>
          <w:lang w:bidi="ar-LB"/>
        </w:rPr>
        <w:t>&amp;</w:t>
      </w:r>
      <w:r w:rsidRPr="009D2D9C">
        <w:rPr>
          <w:rFonts w:ascii="Lotus Linotype" w:hAnsi="Lotus Linotype" w:cs="Lotus Linotype" w:hint="cs"/>
          <w:b/>
          <w:bCs/>
          <w:color w:val="FF0000"/>
          <w:sz w:val="28"/>
          <w:szCs w:val="28"/>
          <w:rtl/>
          <w:lang w:bidi="ar-LB"/>
        </w:rPr>
        <w:t>]</w:t>
      </w:r>
    </w:p>
    <w:p w:rsidR="004D0F14" w:rsidRDefault="009D2D9C" w:rsidP="003B2004">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4D0F14">
        <w:rPr>
          <w:rFonts w:ascii="Lotus Linotype" w:hAnsi="Lotus Linotype" w:cs="Lotus Linotype" w:hint="cs"/>
          <w:sz w:val="28"/>
          <w:szCs w:val="28"/>
          <w:rtl/>
          <w:lang w:bidi="ar-LB"/>
        </w:rPr>
        <w:t>في البحوث ذكر قرائن أخرى على حمل العصيان على العصيان الوضعي، منها:</w:t>
      </w:r>
    </w:p>
    <w:p w:rsidR="00156D65" w:rsidRDefault="00156D65" w:rsidP="00156D65">
      <w:pPr>
        <w:pStyle w:val="ListParagraph"/>
        <w:numPr>
          <w:ilvl w:val="0"/>
          <w:numId w:val="2"/>
        </w:numPr>
        <w:jc w:val="both"/>
        <w:rPr>
          <w:rFonts w:ascii="Lotus Linotype" w:hAnsi="Lotus Linotype" w:cs="Lotus Linotype"/>
          <w:sz w:val="28"/>
          <w:szCs w:val="28"/>
          <w:lang w:bidi="ar-LB"/>
        </w:rPr>
      </w:pPr>
      <w:r w:rsidRPr="009D2D9C">
        <w:rPr>
          <w:rFonts w:ascii="Lotus Linotype" w:hAnsi="Lotus Linotype" w:cs="Lotus Linotype" w:hint="cs"/>
          <w:b/>
          <w:bCs/>
          <w:color w:val="FF0000"/>
          <w:sz w:val="28"/>
          <w:szCs w:val="28"/>
          <w:rtl/>
          <w:lang w:bidi="ar-LB"/>
        </w:rPr>
        <w:t>[القرينة الأولى]:</w:t>
      </w:r>
      <w:r w:rsidRPr="009D2D9C">
        <w:rPr>
          <w:rFonts w:ascii="Lotus Linotype" w:hAnsi="Lotus Linotype" w:cs="Lotus Linotype" w:hint="cs"/>
          <w:color w:val="FF0000"/>
          <w:sz w:val="28"/>
          <w:szCs w:val="28"/>
          <w:rtl/>
          <w:lang w:bidi="ar-LB"/>
        </w:rPr>
        <w:t xml:space="preserve"> </w:t>
      </w:r>
      <w:r w:rsidR="004D0F14" w:rsidRPr="00156D65">
        <w:rPr>
          <w:rFonts w:ascii="Lotus Linotype" w:hAnsi="Lotus Linotype" w:cs="Lotus Linotype" w:hint="cs"/>
          <w:sz w:val="28"/>
          <w:szCs w:val="28"/>
          <w:rtl/>
          <w:lang w:bidi="ar-LB"/>
        </w:rPr>
        <w:t xml:space="preserve">أنّه لم يُفرض في الرواية أنّ العبد تزوج مع نهي سيده، لم يفرض في الرواية ذلك، تزوج بغير إذن سيده، ومجرّد الزواج بغير إذن السيد لا يكون عصياناً تكليفياً له، العصيان التكليفي يعني مخالفة نهيه، لم يُفرض أنّه نهى عن ذلك، فلا بدّ من حمل العصيان على العصيان الوضعيّ للسيد أي تزوّج زواجاً لا يقبله السيد لا أنّه نهاه عنه، وبقرينة المماثلة يكون نفي عصيان الله تعالى نفي عصيانه وضعاً  أي نفي أنّه أتى بعقدٍ باطلٍ شرعاً وهذا خارج عن محل الكلام؛ الكلام </w:t>
      </w:r>
      <w:r w:rsidR="007C453B" w:rsidRPr="00156D65">
        <w:rPr>
          <w:rFonts w:ascii="Lotus Linotype" w:hAnsi="Lotus Linotype" w:cs="Lotus Linotype" w:hint="cs"/>
          <w:sz w:val="28"/>
          <w:szCs w:val="28"/>
          <w:rtl/>
          <w:lang w:bidi="ar-LB"/>
        </w:rPr>
        <w:t>في إتيان عقدٍ حرّمه الله تكليفاً.</w:t>
      </w:r>
    </w:p>
    <w:p w:rsidR="00156D65" w:rsidRDefault="00156D65" w:rsidP="00156D65">
      <w:pPr>
        <w:pStyle w:val="ListParagraph"/>
        <w:ind w:left="360"/>
        <w:jc w:val="both"/>
        <w:rPr>
          <w:rFonts w:ascii="Lotus Linotype" w:hAnsi="Lotus Linotype" w:cs="Lotus Linotype"/>
          <w:sz w:val="28"/>
          <w:szCs w:val="28"/>
          <w:rtl/>
          <w:lang w:bidi="ar-LB"/>
        </w:rPr>
      </w:pPr>
      <w:r>
        <w:rPr>
          <w:rFonts w:ascii="Lotus Linotype" w:hAnsi="Lotus Linotype" w:cs="Lotus Linotype" w:hint="cs"/>
          <w:b/>
          <w:bCs/>
          <w:sz w:val="28"/>
          <w:szCs w:val="28"/>
          <w:rtl/>
          <w:lang w:bidi="ar-LB"/>
        </w:rPr>
        <w:t xml:space="preserve">     </w:t>
      </w:r>
      <w:r w:rsidR="007C453B" w:rsidRPr="00156D65">
        <w:rPr>
          <w:rFonts w:ascii="Lotus Linotype" w:hAnsi="Lotus Linotype" w:cs="Lotus Linotype" w:hint="cs"/>
          <w:b/>
          <w:bCs/>
          <w:color w:val="FF0000"/>
          <w:sz w:val="28"/>
          <w:szCs w:val="28"/>
          <w:rtl/>
          <w:lang w:bidi="ar-LB"/>
        </w:rPr>
        <w:t>هذه القرينة غير تامّةٍ</w:t>
      </w:r>
      <w:r w:rsidR="007C453B" w:rsidRPr="00156D65">
        <w:rPr>
          <w:rFonts w:ascii="Lotus Linotype" w:hAnsi="Lotus Linotype" w:cs="Lotus Linotype" w:hint="cs"/>
          <w:sz w:val="28"/>
          <w:szCs w:val="28"/>
          <w:rtl/>
          <w:lang w:bidi="ar-LB"/>
        </w:rPr>
        <w:t xml:space="preserve">؛ </w:t>
      </w:r>
      <w:r w:rsidR="00084531" w:rsidRPr="00156D65">
        <w:rPr>
          <w:rFonts w:ascii="Lotus Linotype" w:hAnsi="Lotus Linotype" w:cs="Lotus Linotype" w:hint="cs"/>
          <w:sz w:val="28"/>
          <w:szCs w:val="28"/>
          <w:rtl/>
          <w:lang w:bidi="ar-LB"/>
        </w:rPr>
        <w:t xml:space="preserve">العبد في عرف ذلك الزمان لعلّه بمجرّد أن يتزوج بغير إذن مولاه يُرى في نظر العرف متمّرد وخارج عن ذيّ العبودية، خارج عن قدر العبوديّة وإلّا مجرّد اعتبار إذن المولى في صحة عقد العبد لا يكون قرينةً على أن نقول بأنّه عصى سيده، فهل ترون أنّ الرجل إذا تزوّج بابنة أخت زوجته الأولى من دون إذن زوجته الأولى هل ترون أنّه عصى زوجته الأولى؟ </w:t>
      </w:r>
    </w:p>
    <w:p w:rsidR="00156D65" w:rsidRDefault="00084531" w:rsidP="00156D65">
      <w:pPr>
        <w:pStyle w:val="ListParagraph"/>
        <w:numPr>
          <w:ilvl w:val="0"/>
          <w:numId w:val="3"/>
        </w:numPr>
        <w:jc w:val="both"/>
        <w:rPr>
          <w:rFonts w:ascii="Lotus Linotype" w:hAnsi="Lotus Linotype" w:cs="Lotus Linotype"/>
          <w:sz w:val="28"/>
          <w:szCs w:val="28"/>
          <w:rtl/>
          <w:lang w:bidi="ar-LB"/>
        </w:rPr>
      </w:pPr>
      <w:r w:rsidRPr="00156D65">
        <w:rPr>
          <w:rFonts w:ascii="Lotus Linotype" w:hAnsi="Lotus Linotype" w:cs="Lotus Linotype" w:hint="cs"/>
          <w:sz w:val="28"/>
          <w:szCs w:val="28"/>
          <w:rtl/>
          <w:lang w:bidi="ar-LB"/>
        </w:rPr>
        <w:t>إذا نهته عن الزواج بابنة أختها أو بابنة أخيها يُقال: نعم، عصى هذا الرجل</w:t>
      </w:r>
      <w:r w:rsidR="004D0F14" w:rsidRPr="00156D65">
        <w:rPr>
          <w:rFonts w:ascii="Lotus Linotype" w:hAnsi="Lotus Linotype" w:cs="Lotus Linotype" w:hint="cs"/>
          <w:sz w:val="28"/>
          <w:szCs w:val="28"/>
          <w:rtl/>
          <w:lang w:bidi="ar-LB"/>
        </w:rPr>
        <w:t xml:space="preserve"> </w:t>
      </w:r>
      <w:r w:rsidRPr="00156D65">
        <w:rPr>
          <w:rFonts w:ascii="Lotus Linotype" w:hAnsi="Lotus Linotype" w:cs="Lotus Linotype" w:hint="cs"/>
          <w:sz w:val="28"/>
          <w:szCs w:val="28"/>
          <w:rtl/>
          <w:lang w:bidi="ar-LB"/>
        </w:rPr>
        <w:t xml:space="preserve">زوجته الأولى </w:t>
      </w:r>
    </w:p>
    <w:p w:rsidR="004D0F14" w:rsidRPr="00156D65" w:rsidRDefault="00084531" w:rsidP="00156D65">
      <w:pPr>
        <w:pStyle w:val="ListParagraph"/>
        <w:numPr>
          <w:ilvl w:val="0"/>
          <w:numId w:val="3"/>
        </w:numPr>
        <w:jc w:val="both"/>
        <w:rPr>
          <w:rFonts w:ascii="Lotus Linotype" w:hAnsi="Lotus Linotype" w:cs="Lotus Linotype"/>
          <w:sz w:val="28"/>
          <w:szCs w:val="28"/>
          <w:rtl/>
          <w:lang w:bidi="ar-LB"/>
        </w:rPr>
      </w:pPr>
      <w:r w:rsidRPr="00156D65">
        <w:rPr>
          <w:rFonts w:ascii="Lotus Linotype" w:hAnsi="Lotus Linotype" w:cs="Lotus Linotype" w:hint="cs"/>
          <w:sz w:val="28"/>
          <w:szCs w:val="28"/>
          <w:rtl/>
          <w:lang w:bidi="ar-LB"/>
        </w:rPr>
        <w:lastRenderedPageBreak/>
        <w:t>أمّا إذا لم يصدر منها نهيٌ، تزوّج هذا الرجل بدون إذنها، تزوّج بابنة أخيها أو بابنة أختها، لا يقال هذا الرجل عصى زوجته الأولى بمجرّد أنّه يعتبر في زواج الرجل بابنة أخت امرأته أو  بابنة أخ امرأته إذن تلك المرأة الأولى.</w:t>
      </w:r>
    </w:p>
    <w:p w:rsidR="00156D65" w:rsidRDefault="00843D38" w:rsidP="00156D65">
      <w:pPr>
        <w:pStyle w:val="ListParagraph"/>
        <w:numPr>
          <w:ilvl w:val="0"/>
          <w:numId w:val="2"/>
        </w:numPr>
        <w:jc w:val="both"/>
        <w:rPr>
          <w:rFonts w:ascii="Lotus Linotype" w:hAnsi="Lotus Linotype" w:cs="Lotus Linotype"/>
          <w:sz w:val="28"/>
          <w:szCs w:val="28"/>
          <w:lang w:bidi="ar-LB"/>
        </w:rPr>
      </w:pPr>
      <w:r w:rsidRPr="00156D65">
        <w:rPr>
          <w:rFonts w:ascii="Lotus Linotype" w:hAnsi="Lotus Linotype" w:cs="Lotus Linotype" w:hint="cs"/>
          <w:b/>
          <w:bCs/>
          <w:color w:val="FF0000"/>
          <w:sz w:val="28"/>
          <w:szCs w:val="28"/>
          <w:rtl/>
          <w:lang w:bidi="ar-LB"/>
        </w:rPr>
        <w:t>القرينة الثانية</w:t>
      </w:r>
      <w:r w:rsidRPr="00156D65">
        <w:rPr>
          <w:rFonts w:ascii="Lotus Linotype" w:hAnsi="Lotus Linotype" w:cs="Lotus Linotype" w:hint="cs"/>
          <w:color w:val="FF0000"/>
          <w:sz w:val="28"/>
          <w:szCs w:val="28"/>
          <w:rtl/>
          <w:lang w:bidi="ar-LB"/>
        </w:rPr>
        <w:t xml:space="preserve"> </w:t>
      </w:r>
      <w:r w:rsidRPr="00156D65">
        <w:rPr>
          <w:rFonts w:ascii="Lotus Linotype" w:hAnsi="Lotus Linotype" w:cs="Lotus Linotype" w:hint="cs"/>
          <w:sz w:val="28"/>
          <w:szCs w:val="28"/>
          <w:rtl/>
          <w:lang w:bidi="ar-LB"/>
        </w:rPr>
        <w:t>التي أقامها في البحوث على حمل العصيان على العصيان الوضعيّ</w:t>
      </w:r>
      <w:r w:rsidRPr="00156D65">
        <w:rPr>
          <w:rFonts w:ascii="Lotus Linotype" w:hAnsi="Lotus Linotype" w:cs="Lotus Linotype" w:hint="cs"/>
          <w:color w:val="FF0000"/>
          <w:sz w:val="28"/>
          <w:szCs w:val="28"/>
          <w:rtl/>
          <w:lang w:bidi="ar-LB"/>
        </w:rPr>
        <w:t>:</w:t>
      </w:r>
    </w:p>
    <w:p w:rsidR="00156D65" w:rsidRDefault="009D2D9C" w:rsidP="00156D65">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843D38" w:rsidRPr="00156D65">
        <w:rPr>
          <w:rFonts w:ascii="Lotus Linotype" w:hAnsi="Lotus Linotype" w:cs="Lotus Linotype" w:hint="cs"/>
          <w:sz w:val="28"/>
          <w:szCs w:val="28"/>
          <w:rtl/>
          <w:lang w:bidi="ar-LB"/>
        </w:rPr>
        <w:t>قال</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843D38" w:rsidRPr="00156D65">
        <w:rPr>
          <w:rFonts w:ascii="Lotus Linotype" w:hAnsi="Lotus Linotype" w:cs="Lotus Linotype" w:hint="cs"/>
          <w:sz w:val="28"/>
          <w:szCs w:val="28"/>
          <w:rtl/>
          <w:lang w:bidi="ar-LB"/>
        </w:rPr>
        <w:t>: ظاهر الرواية أنّ العصيان للسيد يرتفع بإجازة السيد لهذا الزواج لاحقاً؛ إنّه عصى سيده فإذا أجاز فهو له جائز، ما يرتفع بالإجازة اللاحقة هو العصيان الوضعيّ، يعني الزواج الذي لا يعترف به المولى بإجازة المولى ينقلب إلى عقدٍ يعترف به المولى، أمّا العصيان التكليفي فلا يرتفع با</w:t>
      </w:r>
      <w:r w:rsidR="0019642B" w:rsidRPr="00156D65">
        <w:rPr>
          <w:rFonts w:ascii="Lotus Linotype" w:hAnsi="Lotus Linotype" w:cs="Lotus Linotype" w:hint="cs"/>
          <w:sz w:val="28"/>
          <w:szCs w:val="28"/>
          <w:rtl/>
          <w:lang w:bidi="ar-LB"/>
        </w:rPr>
        <w:t>لإجازة اللاحقة، مثل ما لو أنّ شخصاً دخل في الحمّام بغير إذن صاحب الحمّام واغتسل، ثمّ بعد أنّ خرج من الحمّام قال للحمّاميّ هل ترضى بغُسلي؟ قال: ما يخالف، الله يرضى عنك. هذا لا يُبدّل ذاك الحرام إلى الحلال؛ لماذا؟ لأنّه كيف يتبدّل الحرام بعد وقوعه إلى الحلال غير أنّ الشارع الآن يقول "رخّصت لك في غسلك السابق" هذا لغوٌ محض؛ رخّصت لك في الغسل السابق ما هذا؟ لا أثر له</w:t>
      </w:r>
      <w:r w:rsidR="00156D65">
        <w:rPr>
          <w:rFonts w:ascii="Lotus Linotype" w:hAnsi="Lotus Linotype" w:cs="Lotus Linotype" w:hint="cs"/>
          <w:sz w:val="28"/>
          <w:szCs w:val="28"/>
          <w:rtl/>
          <w:lang w:bidi="ar-LB"/>
        </w:rPr>
        <w:t>.</w:t>
      </w:r>
    </w:p>
    <w:p w:rsidR="00156D65" w:rsidRDefault="00156D65" w:rsidP="00156D65">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19642B" w:rsidRPr="00156D65">
        <w:rPr>
          <w:rFonts w:ascii="Lotus Linotype" w:hAnsi="Lotus Linotype" w:cs="Lotus Linotype" w:hint="cs"/>
          <w:sz w:val="28"/>
          <w:szCs w:val="28"/>
          <w:rtl/>
          <w:lang w:bidi="ar-LB"/>
        </w:rPr>
        <w:t xml:space="preserve"> الحرام التكليفي والعصيان التكليفي لا ينقلب عمّا هو عليه بالإجازة اللاحقة، فالعصيان للسيد بعدما ارتفع بإجازته اللاحقة لا بدّ أن يحمل على العصيان الوضعيّ، أي الإتيان بعقد ليس ممّا يعترف به المولى ثمّ اعترف به، فهذا عصيانٌ وضعيٌّ للسيد وبقرينة المماثلة نحمل عصيان الله على عصيانه وضعاً أي إتيان عقدٍ فاسدٍ شرعاً.</w:t>
      </w:r>
    </w:p>
    <w:p w:rsidR="009D2D9C" w:rsidRDefault="00156D65" w:rsidP="009D2D9C">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19642B" w:rsidRPr="00156D65">
        <w:rPr>
          <w:rFonts w:ascii="Lotus Linotype" w:hAnsi="Lotus Linotype" w:cs="Lotus Linotype" w:hint="cs"/>
          <w:b/>
          <w:bCs/>
          <w:color w:val="FF0000"/>
          <w:sz w:val="28"/>
          <w:szCs w:val="28"/>
          <w:rtl/>
          <w:lang w:bidi="ar-LB"/>
        </w:rPr>
        <w:t>هذه القرينة أيضاً غير تامّةٍ</w:t>
      </w:r>
      <w:r w:rsidR="0019642B">
        <w:rPr>
          <w:rFonts w:ascii="Lotus Linotype" w:hAnsi="Lotus Linotype" w:cs="Lotus Linotype" w:hint="cs"/>
          <w:sz w:val="28"/>
          <w:szCs w:val="28"/>
          <w:rtl/>
          <w:lang w:bidi="ar-LB"/>
        </w:rPr>
        <w:t>؛ لأنّه من أين يقول في البحوث أنّ عصيان السيد ارتفع تك</w:t>
      </w:r>
      <w:r w:rsidR="009D2D9C">
        <w:rPr>
          <w:rFonts w:ascii="Lotus Linotype" w:hAnsi="Lotus Linotype" w:cs="Lotus Linotype" w:hint="cs"/>
          <w:sz w:val="28"/>
          <w:szCs w:val="28"/>
          <w:rtl/>
          <w:lang w:bidi="ar-LB"/>
        </w:rPr>
        <w:t xml:space="preserve">ويناً بإجازةٍ لاحقة؟ </w:t>
      </w:r>
    </w:p>
    <w:p w:rsidR="00A31291" w:rsidRDefault="009D2D9C" w:rsidP="009D2D9C">
      <w:pPr>
        <w:pStyle w:val="ListParagraph"/>
        <w:ind w:left="360"/>
        <w:jc w:val="both"/>
        <w:rPr>
          <w:rFonts w:ascii="Lotus Linotype" w:hAnsi="Lotus Linotype" w:cs="Lotus Linotype"/>
          <w:sz w:val="28"/>
          <w:szCs w:val="28"/>
          <w:rtl/>
          <w:lang w:bidi="ar-LB"/>
        </w:rPr>
      </w:pPr>
      <w:r>
        <w:rPr>
          <w:rFonts w:ascii="Lotus Linotype" w:hAnsi="Lotus Linotype" w:cs="Lotus Linotype" w:hint="cs"/>
          <w:b/>
          <w:bCs/>
          <w:color w:val="FF0000"/>
          <w:sz w:val="28"/>
          <w:szCs w:val="28"/>
          <w:rtl/>
          <w:lang w:bidi="ar-LB"/>
        </w:rPr>
        <w:t xml:space="preserve">     </w:t>
      </w:r>
      <w:r w:rsidR="0019642B">
        <w:rPr>
          <w:rFonts w:ascii="Lotus Linotype" w:hAnsi="Lotus Linotype" w:cs="Lotus Linotype" w:hint="cs"/>
          <w:sz w:val="28"/>
          <w:szCs w:val="28"/>
          <w:rtl/>
          <w:lang w:bidi="ar-LB"/>
        </w:rPr>
        <w:t>لم يرد في الرواية هذا المطلب، "إنّه عصى سيده" والآن لا يزال ذلك الفعل عصيان للسيد لكن عصيان السيد لا يمنع بقاءً عن صحّة ذلك العقد إذا لحقته الإجازة، عصيان للسيد لا يزال ذلك الفعل السابق مصداق للعصيان للسيد لا ينقلب عمّا هو عليه لكن عصيان السيد لا يمنع بقاءً من صحّة العقد إذا ل</w:t>
      </w:r>
      <w:r w:rsidR="00A31291">
        <w:rPr>
          <w:rFonts w:ascii="Lotus Linotype" w:hAnsi="Lotus Linotype" w:cs="Lotus Linotype" w:hint="cs"/>
          <w:sz w:val="28"/>
          <w:szCs w:val="28"/>
          <w:rtl/>
          <w:lang w:bidi="ar-LB"/>
        </w:rPr>
        <w:t>وحق بإجازة السيد.</w:t>
      </w:r>
    </w:p>
    <w:p w:rsidR="009D2D9C" w:rsidRDefault="00A31291" w:rsidP="009D2D9C">
      <w:pPr>
        <w:pStyle w:val="ListParagraph"/>
        <w:numPr>
          <w:ilvl w:val="0"/>
          <w:numId w:val="2"/>
        </w:numPr>
        <w:jc w:val="both"/>
        <w:rPr>
          <w:rFonts w:ascii="Lotus Linotype" w:hAnsi="Lotus Linotype" w:cs="Lotus Linotype"/>
          <w:sz w:val="28"/>
          <w:szCs w:val="28"/>
          <w:lang w:bidi="ar-LB"/>
        </w:rPr>
      </w:pPr>
      <w:r w:rsidRPr="009D2D9C">
        <w:rPr>
          <w:rFonts w:ascii="Lotus Linotype" w:hAnsi="Lotus Linotype" w:cs="Lotus Linotype" w:hint="cs"/>
          <w:b/>
          <w:bCs/>
          <w:color w:val="FF0000"/>
          <w:sz w:val="28"/>
          <w:szCs w:val="28"/>
          <w:rtl/>
          <w:lang w:bidi="ar-LB"/>
        </w:rPr>
        <w:t>القرينة الثالثة:</w:t>
      </w:r>
      <w:r w:rsidRPr="009D2D9C">
        <w:rPr>
          <w:rFonts w:ascii="Lotus Linotype" w:hAnsi="Lotus Linotype" w:cs="Lotus Linotype" w:hint="cs"/>
          <w:color w:val="FF0000"/>
          <w:sz w:val="28"/>
          <w:szCs w:val="28"/>
          <w:rtl/>
          <w:lang w:bidi="ar-LB"/>
        </w:rPr>
        <w:t xml:space="preserve"> </w:t>
      </w:r>
      <w:r w:rsidRPr="009D2D9C">
        <w:rPr>
          <w:rFonts w:ascii="Lotus Linotype" w:hAnsi="Lotus Linotype" w:cs="Lotus Linotype" w:hint="cs"/>
          <w:sz w:val="28"/>
          <w:szCs w:val="28"/>
          <w:rtl/>
          <w:lang w:bidi="ar-LB"/>
        </w:rPr>
        <w:t>يقول في البحوث: ظاهر الرواية أنّ العبد لم يعصِ الله مع أنّه عصى الله تكليفاً، هو عصى الله تكليفاً لأنّه خالف سيده، عصى سيده، فعصى الله تكليفاً، نعم لم يعصِ الله وضعاً يعني لم يأتِ بعقدٍ باطل وإنّما أتى بعقدٍ صالحٍ لإجازة المولى، فلم يأتِ بعقدٍ باطلٍ شرعاً، لم يعصِ الله وضعاً لكنهّ عصى الله تكليفاً لأنّه خالف سيده.</w:t>
      </w:r>
    </w:p>
    <w:p w:rsidR="009D2D9C" w:rsidRDefault="009D2D9C" w:rsidP="009D2D9C">
      <w:pPr>
        <w:pStyle w:val="ListParagraph"/>
        <w:ind w:left="360"/>
        <w:jc w:val="both"/>
        <w:rPr>
          <w:rFonts w:ascii="Lotus Linotype" w:hAnsi="Lotus Linotype" w:cs="Lotus Linotype"/>
          <w:sz w:val="28"/>
          <w:szCs w:val="28"/>
          <w:rtl/>
          <w:lang w:bidi="ar-LB"/>
        </w:rPr>
      </w:pPr>
      <w:r>
        <w:rPr>
          <w:rFonts w:ascii="Lotus Linotype" w:hAnsi="Lotus Linotype" w:cs="Lotus Linotype" w:hint="cs"/>
          <w:b/>
          <w:bCs/>
          <w:color w:val="FF0000"/>
          <w:sz w:val="28"/>
          <w:szCs w:val="28"/>
          <w:rtl/>
          <w:lang w:bidi="ar-LB"/>
        </w:rPr>
        <w:t xml:space="preserve">     </w:t>
      </w:r>
      <w:r w:rsidR="00922744" w:rsidRPr="009D2D9C">
        <w:rPr>
          <w:rFonts w:ascii="Lotus Linotype" w:hAnsi="Lotus Linotype" w:cs="Lotus Linotype" w:hint="cs"/>
          <w:b/>
          <w:bCs/>
          <w:color w:val="FF0000"/>
          <w:sz w:val="28"/>
          <w:szCs w:val="28"/>
          <w:rtl/>
          <w:lang w:bidi="ar-LB"/>
        </w:rPr>
        <w:t>نقول: هذه القرينة أيضاً غير تامّةٍ</w:t>
      </w:r>
      <w:r w:rsidR="00922744" w:rsidRPr="009D2D9C">
        <w:rPr>
          <w:rFonts w:ascii="Lotus Linotype" w:hAnsi="Lotus Linotype" w:cs="Lotus Linotype" w:hint="cs"/>
          <w:sz w:val="28"/>
          <w:szCs w:val="28"/>
          <w:rtl/>
          <w:lang w:bidi="ar-LB"/>
        </w:rPr>
        <w:t xml:space="preserve">؛ لماذا؟ </w:t>
      </w:r>
    </w:p>
    <w:p w:rsidR="009D2D9C" w:rsidRDefault="009D2D9C" w:rsidP="00665219">
      <w:pPr>
        <w:pStyle w:val="ListParagraph"/>
        <w:ind w:left="360"/>
        <w:jc w:val="both"/>
        <w:rPr>
          <w:rFonts w:ascii="Lotus Linotype" w:hAnsi="Lotus Linotype" w:cs="Lotus Linotype"/>
          <w:sz w:val="28"/>
          <w:szCs w:val="28"/>
          <w:rtl/>
          <w:lang w:bidi="ar-LB"/>
        </w:rPr>
      </w:pPr>
      <w:r>
        <w:rPr>
          <w:rFonts w:ascii="Lotus Linotype" w:hAnsi="Lotus Linotype" w:cs="Lotus Linotype" w:hint="cs"/>
          <w:b/>
          <w:bCs/>
          <w:color w:val="FF0000"/>
          <w:sz w:val="28"/>
          <w:szCs w:val="28"/>
          <w:rtl/>
          <w:lang w:bidi="ar-LB"/>
        </w:rPr>
        <w:t xml:space="preserve">     </w:t>
      </w:r>
      <w:r w:rsidR="00922744">
        <w:rPr>
          <w:rFonts w:ascii="Lotus Linotype" w:hAnsi="Lotus Linotype" w:cs="Lotus Linotype" w:hint="cs"/>
          <w:sz w:val="28"/>
          <w:szCs w:val="28"/>
          <w:rtl/>
          <w:lang w:bidi="ar-LB"/>
        </w:rPr>
        <w:t>لأنّ ظاهر المقابلة بين عصيان الله تعالى وعصيان السيد ونفي كونه عاصياً لله وإثبات كونه عاصياً للسيد أنّه عاصي</w:t>
      </w:r>
      <w:r>
        <w:rPr>
          <w:rFonts w:ascii="Lotus Linotype" w:hAnsi="Lotus Linotype" w:cs="Lotus Linotype" w:hint="cs"/>
          <w:sz w:val="28"/>
          <w:szCs w:val="28"/>
          <w:rtl/>
          <w:lang w:bidi="ar-LB"/>
        </w:rPr>
        <w:t xml:space="preserve">اً لله من غير جهة </w:t>
      </w:r>
      <w:r w:rsidR="00665219">
        <w:rPr>
          <w:rFonts w:ascii="Lotus Linotype" w:hAnsi="Lotus Linotype" w:cs="Lotus Linotype" w:hint="cs"/>
          <w:sz w:val="28"/>
          <w:szCs w:val="28"/>
          <w:rtl/>
          <w:lang w:bidi="ar-LB"/>
        </w:rPr>
        <w:t>عصيان</w:t>
      </w:r>
      <w:r>
        <w:rPr>
          <w:rFonts w:ascii="Lotus Linotype" w:hAnsi="Lotus Linotype" w:cs="Lotus Linotype" w:hint="cs"/>
          <w:sz w:val="28"/>
          <w:szCs w:val="28"/>
          <w:rtl/>
          <w:lang w:bidi="ar-LB"/>
        </w:rPr>
        <w:t xml:space="preserve"> السيد،</w:t>
      </w:r>
      <w:r w:rsidR="00922744">
        <w:rPr>
          <w:rFonts w:ascii="Lotus Linotype" w:hAnsi="Lotus Linotype" w:cs="Lotus Linotype" w:hint="cs"/>
          <w:sz w:val="28"/>
          <w:szCs w:val="28"/>
          <w:rtl/>
          <w:lang w:bidi="ar-LB"/>
        </w:rPr>
        <w:t xml:space="preserve"> يعني ليس عاصياً لله بعنوانه الأولّي، ليس عاصياً لله من جهات أخرى </w:t>
      </w:r>
      <w:r w:rsidR="00922744">
        <w:rPr>
          <w:rFonts w:ascii="Lotus Linotype" w:hAnsi="Lotus Linotype" w:cs="Lotus Linotype" w:hint="cs"/>
          <w:sz w:val="28"/>
          <w:szCs w:val="28"/>
          <w:rtl/>
          <w:lang w:bidi="ar-LB"/>
        </w:rPr>
        <w:lastRenderedPageBreak/>
        <w:t>غير جهة عصيان السيد وإلّا فحتى العصيان الوضعيّ للسيد عصيانٌ وضعيٌّ لله تعالى؛ الإتيان بعقدٍ ليس مأذوناً من قِبل المولى</w:t>
      </w:r>
      <w:r w:rsidR="00156D65">
        <w:rPr>
          <w:rFonts w:ascii="Lotus Linotype" w:hAnsi="Lotus Linotype" w:cs="Lotus Linotype" w:hint="cs"/>
          <w:sz w:val="28"/>
          <w:szCs w:val="28"/>
          <w:rtl/>
          <w:lang w:bidi="ar-LB"/>
        </w:rPr>
        <w:t xml:space="preserve"> ليس صحيحاً شرعاً، عصيانٌ وضعيٌ</w:t>
      </w:r>
      <w:r w:rsidR="00922744">
        <w:rPr>
          <w:rFonts w:ascii="Lotus Linotype" w:hAnsi="Lotus Linotype" w:cs="Lotus Linotype" w:hint="cs"/>
          <w:sz w:val="28"/>
          <w:szCs w:val="28"/>
          <w:rtl/>
          <w:lang w:bidi="ar-LB"/>
        </w:rPr>
        <w:t xml:space="preserve"> لله ما دام لم يلحقه الإجازة، فكما أنّ نفي العصيان الوضعيّ يكون بلحاظ ما عدا جهة عصيان السيد فكذلك نفي العصيان التكليفي لله يكون بلحاظ ما عدا جهة عصيان السيد. </w:t>
      </w:r>
    </w:p>
    <w:p w:rsidR="009D2D9C" w:rsidRDefault="009D2D9C" w:rsidP="00665219">
      <w:pPr>
        <w:pStyle w:val="ListParagraph"/>
        <w:ind w:left="36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922744" w:rsidRPr="00156D65">
        <w:rPr>
          <w:rFonts w:ascii="Lotus Linotype" w:hAnsi="Lotus Linotype" w:cs="Lotus Linotype" w:hint="cs"/>
          <w:b/>
          <w:bCs/>
          <w:color w:val="FF0000"/>
          <w:sz w:val="28"/>
          <w:szCs w:val="28"/>
          <w:rtl/>
          <w:lang w:bidi="ar-LB"/>
        </w:rPr>
        <w:t>مضافاً</w:t>
      </w:r>
      <w:r w:rsidR="00922744">
        <w:rPr>
          <w:rFonts w:ascii="Lotus Linotype" w:hAnsi="Lotus Linotype" w:cs="Lotus Linotype" w:hint="cs"/>
          <w:sz w:val="28"/>
          <w:szCs w:val="28"/>
          <w:rtl/>
          <w:lang w:bidi="ar-LB"/>
        </w:rPr>
        <w:t xml:space="preserve"> إلى ما ذكرناه من أنّه لم يُعلم أنّ عصيان</w:t>
      </w:r>
      <w:r w:rsidR="00665219">
        <w:rPr>
          <w:rFonts w:ascii="Lotus Linotype" w:hAnsi="Lotus Linotype" w:cs="Lotus Linotype" w:hint="cs"/>
          <w:sz w:val="28"/>
          <w:szCs w:val="28"/>
          <w:rtl/>
          <w:lang w:bidi="ar-LB"/>
        </w:rPr>
        <w:t xml:space="preserve"> السيد</w:t>
      </w:r>
      <w:r w:rsidR="00922744">
        <w:rPr>
          <w:rFonts w:ascii="Lotus Linotype" w:hAnsi="Lotus Linotype" w:cs="Lotus Linotype" w:hint="cs"/>
          <w:sz w:val="28"/>
          <w:szCs w:val="28"/>
          <w:rtl/>
          <w:lang w:bidi="ar-LB"/>
        </w:rPr>
        <w:t xml:space="preserve"> حرام تكليفاً، عصيان</w:t>
      </w:r>
      <w:r w:rsidR="00A54E9C">
        <w:rPr>
          <w:rFonts w:ascii="Lotus Linotype" w:hAnsi="Lotus Linotype" w:cs="Lotus Linotype" w:hint="cs"/>
          <w:sz w:val="28"/>
          <w:szCs w:val="28"/>
          <w:rtl/>
          <w:lang w:bidi="ar-LB"/>
        </w:rPr>
        <w:t>ٌ</w:t>
      </w:r>
      <w:r w:rsidR="00922744">
        <w:rPr>
          <w:rFonts w:ascii="Lotus Linotype" w:hAnsi="Lotus Linotype" w:cs="Lotus Linotype" w:hint="cs"/>
          <w:sz w:val="28"/>
          <w:szCs w:val="28"/>
          <w:rtl/>
          <w:lang w:bidi="ar-LB"/>
        </w:rPr>
        <w:t xml:space="preserve"> للسيد كعصيان الأخ الأكبر، من أين نقول بأنّه حرامٌ شرعاً بقولٍ مطلق؟! بقول مطلق لا دليل على أنّ عصيان السيد حرامٌ شرعاً.</w:t>
      </w:r>
    </w:p>
    <w:p w:rsidR="009D2D9C" w:rsidRDefault="009D2D9C" w:rsidP="009D2D9C">
      <w:pPr>
        <w:jc w:val="center"/>
        <w:rPr>
          <w:rFonts w:ascii="Lotus Linotype" w:hAnsi="Lotus Linotype" w:cs="Lotus Linotype"/>
          <w:b/>
          <w:bCs/>
          <w:color w:val="FF0000"/>
          <w:sz w:val="28"/>
          <w:szCs w:val="28"/>
          <w:rtl/>
          <w:lang w:bidi="ar-LB"/>
        </w:rPr>
      </w:pPr>
      <w:r>
        <w:rPr>
          <w:rFonts w:ascii="Lotus Linotype" w:hAnsi="Lotus Linotype" w:cs="Lotus Linotype" w:hint="cs"/>
          <w:b/>
          <w:bCs/>
          <w:color w:val="FF0000"/>
          <w:sz w:val="28"/>
          <w:szCs w:val="28"/>
          <w:rtl/>
          <w:lang w:bidi="ar-LB"/>
        </w:rPr>
        <w:t>[المختار في المسألة]</w:t>
      </w:r>
    </w:p>
    <w:p w:rsidR="00922744" w:rsidRPr="009D2D9C" w:rsidRDefault="009D2D9C" w:rsidP="009D2D9C">
      <w:pPr>
        <w:jc w:val="both"/>
        <w:rPr>
          <w:rFonts w:ascii="Lotus Linotype" w:hAnsi="Lotus Linotype" w:cs="Lotus Linotype"/>
          <w:sz w:val="28"/>
          <w:szCs w:val="28"/>
          <w:rtl/>
          <w:lang w:bidi="ar-LB"/>
        </w:rPr>
      </w:pPr>
      <w:r w:rsidRPr="009D2D9C">
        <w:rPr>
          <w:rFonts w:ascii="Lotus Linotype" w:hAnsi="Lotus Linotype" w:cs="Lotus Linotype" w:hint="cs"/>
          <w:b/>
          <w:bCs/>
          <w:color w:val="FF0000"/>
          <w:sz w:val="28"/>
          <w:szCs w:val="28"/>
          <w:rtl/>
          <w:lang w:bidi="ar-LB"/>
        </w:rPr>
        <w:t xml:space="preserve">     </w:t>
      </w:r>
      <w:r w:rsidR="00922744" w:rsidRPr="009D2D9C">
        <w:rPr>
          <w:rFonts w:ascii="Lotus Linotype" w:hAnsi="Lotus Linotype" w:cs="Lotus Linotype" w:hint="cs"/>
          <w:b/>
          <w:bCs/>
          <w:color w:val="FF0000"/>
          <w:sz w:val="28"/>
          <w:szCs w:val="28"/>
          <w:rtl/>
          <w:lang w:bidi="ar-LB"/>
        </w:rPr>
        <w:t>فهذه القرائن غير تامّة</w:t>
      </w:r>
      <w:r w:rsidRPr="009D2D9C">
        <w:rPr>
          <w:rFonts w:ascii="Lotus Linotype" w:hAnsi="Lotus Linotype" w:cs="Lotus Linotype" w:hint="cs"/>
          <w:sz w:val="28"/>
          <w:szCs w:val="28"/>
          <w:rtl/>
          <w:lang w:bidi="ar-LB"/>
        </w:rPr>
        <w:t xml:space="preserve"> </w:t>
      </w:r>
      <w:r w:rsidR="00922744" w:rsidRPr="009D2D9C">
        <w:rPr>
          <w:rFonts w:ascii="Lotus Linotype" w:hAnsi="Lotus Linotype" w:cs="Lotus Linotype" w:hint="cs"/>
          <w:sz w:val="28"/>
          <w:szCs w:val="28"/>
          <w:rtl/>
          <w:lang w:bidi="ar-LB"/>
        </w:rPr>
        <w:t>و</w:t>
      </w:r>
      <w:r w:rsidR="00922744" w:rsidRPr="009D2D9C">
        <w:rPr>
          <w:rFonts w:ascii="Lotus Linotype" w:hAnsi="Lotus Linotype" w:cs="Lotus Linotype" w:hint="cs"/>
          <w:b/>
          <w:bCs/>
          <w:color w:val="FF0000"/>
          <w:sz w:val="28"/>
          <w:szCs w:val="28"/>
          <w:rtl/>
          <w:lang w:bidi="ar-LB"/>
        </w:rPr>
        <w:t>لكن</w:t>
      </w:r>
      <w:r w:rsidR="00640F10" w:rsidRPr="009D2D9C">
        <w:rPr>
          <w:rFonts w:ascii="Lotus Linotype" w:hAnsi="Lotus Linotype" w:cs="Lotus Linotype" w:hint="cs"/>
          <w:b/>
          <w:bCs/>
          <w:color w:val="FF0000"/>
          <w:sz w:val="28"/>
          <w:szCs w:val="28"/>
          <w:rtl/>
          <w:lang w:bidi="ar-LB"/>
        </w:rPr>
        <w:t>ّ</w:t>
      </w:r>
      <w:r w:rsidR="00922744" w:rsidRPr="009D2D9C">
        <w:rPr>
          <w:rFonts w:ascii="Lotus Linotype" w:hAnsi="Lotus Linotype" w:cs="Lotus Linotype" w:hint="cs"/>
          <w:b/>
          <w:bCs/>
          <w:color w:val="FF0000"/>
          <w:sz w:val="28"/>
          <w:szCs w:val="28"/>
          <w:rtl/>
          <w:lang w:bidi="ar-LB"/>
        </w:rPr>
        <w:t xml:space="preserve">نا نقول </w:t>
      </w:r>
      <w:r w:rsidR="00922744" w:rsidRPr="009D2D9C">
        <w:rPr>
          <w:rFonts w:ascii="Lotus Linotype" w:hAnsi="Lotus Linotype" w:cs="Lotus Linotype" w:hint="cs"/>
          <w:b/>
          <w:bCs/>
          <w:sz w:val="28"/>
          <w:szCs w:val="28"/>
          <w:rtl/>
          <w:lang w:bidi="ar-LB"/>
        </w:rPr>
        <w:t>مطلباً آخر فنتخلّص عن محذور الإستدلال بهاتين الروايتين على اقتضاء النهي التكليفيّ للمعاملات لفساده</w:t>
      </w:r>
      <w:r w:rsidR="00A54E9C" w:rsidRPr="009D2D9C">
        <w:rPr>
          <w:rFonts w:ascii="Lotus Linotype" w:hAnsi="Lotus Linotype" w:cs="Lotus Linotype" w:hint="cs"/>
          <w:b/>
          <w:bCs/>
          <w:sz w:val="28"/>
          <w:szCs w:val="28"/>
          <w:rtl/>
          <w:lang w:bidi="ar-LB"/>
        </w:rPr>
        <w:t>ا</w:t>
      </w:r>
      <w:r w:rsidR="00922744" w:rsidRPr="009D2D9C">
        <w:rPr>
          <w:rFonts w:ascii="Lotus Linotype" w:hAnsi="Lotus Linotype" w:cs="Lotus Linotype" w:hint="cs"/>
          <w:sz w:val="28"/>
          <w:szCs w:val="28"/>
          <w:rtl/>
          <w:lang w:bidi="ar-LB"/>
        </w:rPr>
        <w:t>، وهو أنّنا نقول:</w:t>
      </w:r>
    </w:p>
    <w:p w:rsidR="00922744" w:rsidRDefault="00922744" w:rsidP="009D2D9C">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9D2D9C">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 xml:space="preserve">لا يظهر من الروايتين أنّ قوله </w:t>
      </w:r>
      <w:r w:rsidR="00A54E9C">
        <w:rPr>
          <w:rFonts w:ascii="Lotus Linotype" w:hAnsi="Lotus Linotype" w:cs="TAHER" w:hint="cs"/>
          <w:sz w:val="28"/>
          <w:szCs w:val="28"/>
          <w:rtl/>
          <w:lang w:bidi="ar-LB"/>
        </w:rPr>
        <w:t>×</w:t>
      </w:r>
      <w:r>
        <w:rPr>
          <w:rFonts w:ascii="Lotus Linotype" w:hAnsi="Lotus Linotype" w:cs="Lotus Linotype" w:hint="cs"/>
          <w:sz w:val="28"/>
          <w:szCs w:val="28"/>
          <w:rtl/>
          <w:lang w:bidi="ar-LB"/>
        </w:rPr>
        <w:t xml:space="preserve"> "لم يعصِ الله" جيء به لإثبات أنّ هذا العقد لا يكون باطلاً لأنّه ليس عاصياً لله حتى يُقال بأنّه يعني أنّه لو كان عاصياً لله بطل العقد، لا ليس معلوماً</w:t>
      </w:r>
      <w:r w:rsidR="009D2D9C">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لعلّ قوله</w:t>
      </w:r>
      <w:r w:rsidR="00A54E9C">
        <w:rPr>
          <w:rFonts w:ascii="Lotus Linotype" w:hAnsi="Lotus Linotype" w:cs="TAHER" w:hint="cs"/>
          <w:sz w:val="28"/>
          <w:szCs w:val="28"/>
          <w:rtl/>
          <w:lang w:bidi="ar-LB"/>
        </w:rPr>
        <w:t xml:space="preserve"> ×</w:t>
      </w:r>
      <w:r>
        <w:rPr>
          <w:rFonts w:ascii="Lotus Linotype" w:hAnsi="Lotus Linotype" w:cs="Lotus Linotype" w:hint="cs"/>
          <w:sz w:val="28"/>
          <w:szCs w:val="28"/>
          <w:rtl/>
          <w:lang w:bidi="ar-LB"/>
        </w:rPr>
        <w:t>"إنّه لم يعصِ الله" جيء به لإثبات أنّ منشأ عدم صحّة العقد لا بدّ أن يُلحظ هل هو منشأ إلهي أو منشأ مولولي؟</w:t>
      </w:r>
    </w:p>
    <w:p w:rsidR="00C05876" w:rsidRPr="00A54E9C" w:rsidRDefault="00C05876" w:rsidP="00A54E9C">
      <w:pPr>
        <w:pStyle w:val="ListParagraph"/>
        <w:numPr>
          <w:ilvl w:val="0"/>
          <w:numId w:val="3"/>
        </w:numPr>
        <w:jc w:val="both"/>
        <w:rPr>
          <w:rFonts w:ascii="Lotus Linotype" w:hAnsi="Lotus Linotype" w:cs="Lotus Linotype"/>
          <w:sz w:val="28"/>
          <w:szCs w:val="28"/>
          <w:rtl/>
          <w:lang w:bidi="ar-LB"/>
        </w:rPr>
      </w:pPr>
      <w:r w:rsidRPr="00A54E9C">
        <w:rPr>
          <w:rFonts w:ascii="Lotus Linotype" w:hAnsi="Lotus Linotype" w:cs="Lotus Linotype" w:hint="cs"/>
          <w:sz w:val="28"/>
          <w:szCs w:val="28"/>
          <w:rtl/>
          <w:lang w:bidi="ar-LB"/>
        </w:rPr>
        <w:t>منشأ عدم صحّة العقد عصيان الله؟ إذا كان منشأ عدم صحّة العقد عصيان الله تعالى فلا يكون قابلاً للتصحيح.</w:t>
      </w:r>
    </w:p>
    <w:p w:rsidR="00A54E9C" w:rsidRDefault="00C05876" w:rsidP="00A54E9C">
      <w:pPr>
        <w:pStyle w:val="ListParagraph"/>
        <w:numPr>
          <w:ilvl w:val="0"/>
          <w:numId w:val="3"/>
        </w:numPr>
        <w:jc w:val="both"/>
        <w:rPr>
          <w:rFonts w:ascii="Lotus Linotype" w:hAnsi="Lotus Linotype" w:cs="Lotus Linotype"/>
          <w:sz w:val="28"/>
          <w:szCs w:val="28"/>
          <w:lang w:bidi="ar-LB"/>
        </w:rPr>
      </w:pPr>
      <w:r w:rsidRPr="00A54E9C">
        <w:rPr>
          <w:rFonts w:ascii="Lotus Linotype" w:hAnsi="Lotus Linotype" w:cs="Lotus Linotype" w:hint="cs"/>
          <w:sz w:val="28"/>
          <w:szCs w:val="28"/>
          <w:rtl/>
          <w:lang w:bidi="ar-LB"/>
        </w:rPr>
        <w:t>وإذا كان منشأ عدم الصحّة عصيان المولى فيك</w:t>
      </w:r>
      <w:r w:rsidR="00A54E9C">
        <w:rPr>
          <w:rFonts w:ascii="Lotus Linotype" w:hAnsi="Lotus Linotype" w:cs="Lotus Linotype" w:hint="cs"/>
          <w:sz w:val="28"/>
          <w:szCs w:val="28"/>
          <w:rtl/>
          <w:lang w:bidi="ar-LB"/>
        </w:rPr>
        <w:t>ون قابلاً للتصحيح بإجازة المولى.</w:t>
      </w:r>
    </w:p>
    <w:p w:rsidR="00A97DDF" w:rsidRPr="00A54E9C" w:rsidRDefault="009D2D9C" w:rsidP="00A54E9C">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C05876" w:rsidRPr="00A54E9C">
        <w:rPr>
          <w:rFonts w:ascii="Lotus Linotype" w:hAnsi="Lotus Linotype" w:cs="Lotus Linotype" w:hint="cs"/>
          <w:sz w:val="28"/>
          <w:szCs w:val="28"/>
          <w:rtl/>
          <w:lang w:bidi="ar-LB"/>
        </w:rPr>
        <w:t xml:space="preserve"> وأمّا متى يكون العقد غير نافذٍ ومتى يكون نافذاً ليس في مقام البيان من هذه الجهة، كلّما كان عدم نفوذ العقد والذي هو متفقٌ عليه بين الفقهاء فيما لو إذا تزوج العبد بدون إذن مولاه</w:t>
      </w:r>
      <w:r w:rsidR="00A97DDF" w:rsidRPr="00A54E9C">
        <w:rPr>
          <w:rFonts w:ascii="Lotus Linotype" w:hAnsi="Lotus Linotype" w:cs="Lotus Linotype" w:hint="cs"/>
          <w:sz w:val="28"/>
          <w:szCs w:val="28"/>
          <w:rtl/>
          <w:lang w:bidi="ar-LB"/>
        </w:rPr>
        <w:t>،</w:t>
      </w:r>
      <w:r w:rsidR="00C05876" w:rsidRPr="00A54E9C">
        <w:rPr>
          <w:rFonts w:ascii="Lotus Linotype" w:hAnsi="Lotus Linotype" w:cs="Lotus Linotype" w:hint="cs"/>
          <w:sz w:val="28"/>
          <w:szCs w:val="28"/>
          <w:rtl/>
          <w:lang w:bidi="ar-LB"/>
        </w:rPr>
        <w:t xml:space="preserve"> منشأ عدم نفوذ العقد إذا كان عصيان الله تعالى </w:t>
      </w:r>
      <w:r w:rsidR="00A97DDF" w:rsidRPr="00A54E9C">
        <w:rPr>
          <w:rFonts w:ascii="Lotus Linotype" w:hAnsi="Lotus Linotype" w:cs="Lotus Linotype" w:hint="cs"/>
          <w:sz w:val="28"/>
          <w:szCs w:val="28"/>
          <w:rtl/>
          <w:lang w:bidi="ar-LB"/>
        </w:rPr>
        <w:t xml:space="preserve">فهذا العقد ليس قابلاً للتصحيح بخلاف ما لو كان منشأ عدم نفوذه عصيان المولى. </w:t>
      </w:r>
    </w:p>
    <w:p w:rsidR="00A97DDF" w:rsidRDefault="009D2D9C" w:rsidP="00D606DE">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A97DDF">
        <w:rPr>
          <w:rFonts w:ascii="Lotus Linotype" w:hAnsi="Lotus Linotype" w:cs="Lotus Linotype" w:hint="cs"/>
          <w:sz w:val="28"/>
          <w:szCs w:val="28"/>
          <w:rtl/>
          <w:lang w:bidi="ar-LB"/>
        </w:rPr>
        <w:t>ولكن هل كل عصيان لله تعالى يكون منشأ عدم النفوذ؟ لا ليس معلوماً</w:t>
      </w:r>
      <w:r w:rsidR="00D606DE">
        <w:rPr>
          <w:rFonts w:ascii="Lotus Linotype" w:hAnsi="Lotus Linotype" w:cs="Lotus Linotype" w:hint="cs"/>
          <w:sz w:val="28"/>
          <w:szCs w:val="28"/>
          <w:rtl/>
          <w:lang w:bidi="ar-LB"/>
        </w:rPr>
        <w:t>؛</w:t>
      </w:r>
      <w:r w:rsidR="00A97DDF">
        <w:rPr>
          <w:rFonts w:ascii="Lotus Linotype" w:hAnsi="Lotus Linotype" w:cs="Lotus Linotype" w:hint="cs"/>
          <w:sz w:val="28"/>
          <w:szCs w:val="28"/>
          <w:rtl/>
          <w:lang w:bidi="ar-LB"/>
        </w:rPr>
        <w:t xml:space="preserve"> فلعلّ بعض مصاديق عصيان الله تعال</w:t>
      </w:r>
      <w:r w:rsidR="00A54E9C">
        <w:rPr>
          <w:rFonts w:ascii="Lotus Linotype" w:hAnsi="Lotus Linotype" w:cs="Lotus Linotype" w:hint="cs"/>
          <w:sz w:val="28"/>
          <w:szCs w:val="28"/>
          <w:rtl/>
          <w:lang w:bidi="ar-LB"/>
        </w:rPr>
        <w:t>ى لا يكون منشأً لعدم نفوذ العقد</w:t>
      </w:r>
      <w:r w:rsidR="00A97DDF">
        <w:rPr>
          <w:rFonts w:ascii="Lotus Linotype" w:hAnsi="Lotus Linotype" w:cs="Lotus Linotype" w:hint="cs"/>
          <w:sz w:val="28"/>
          <w:szCs w:val="28"/>
          <w:rtl/>
          <w:lang w:bidi="ar-LB"/>
        </w:rPr>
        <w:t xml:space="preserve"> كما لو نهى عن السبب، كما لو نهى عن البيع حال ال</w:t>
      </w:r>
      <w:r w:rsidR="00D606DE">
        <w:rPr>
          <w:rFonts w:ascii="Lotus Linotype" w:hAnsi="Lotus Linotype" w:cs="Lotus Linotype" w:hint="cs"/>
          <w:sz w:val="28"/>
          <w:szCs w:val="28"/>
          <w:rtl/>
          <w:lang w:bidi="ar-LB"/>
        </w:rPr>
        <w:t>اعتكاف</w:t>
      </w:r>
      <w:r w:rsidR="00A97DDF">
        <w:rPr>
          <w:rFonts w:ascii="Lotus Linotype" w:hAnsi="Lotus Linotype" w:cs="Lotus Linotype" w:hint="cs"/>
          <w:sz w:val="28"/>
          <w:szCs w:val="28"/>
          <w:rtl/>
          <w:lang w:bidi="ar-LB"/>
        </w:rPr>
        <w:t xml:space="preserve">، هذا ليس منشأً لعدم النفوذ، كلّما كان منشأ عدم نفوذ العقد عصيان الله تعالى فهذا العقد يبقى غير صحيحٍ إلى يوم القيامة. </w:t>
      </w:r>
    </w:p>
    <w:p w:rsidR="00C05876" w:rsidRDefault="009D2D9C" w:rsidP="00D606DE">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lastRenderedPageBreak/>
        <w:t xml:space="preserve">     </w:t>
      </w:r>
      <w:r w:rsidR="00A97DDF" w:rsidRPr="00D606DE">
        <w:rPr>
          <w:rFonts w:ascii="Lotus Linotype" w:hAnsi="Lotus Linotype" w:cs="Lotus Linotype" w:hint="cs"/>
          <w:b/>
          <w:bCs/>
          <w:sz w:val="28"/>
          <w:szCs w:val="28"/>
          <w:rtl/>
          <w:lang w:bidi="ar-LB"/>
        </w:rPr>
        <w:t xml:space="preserve">هذا كلامٌ </w:t>
      </w:r>
      <w:r w:rsidR="00A97DDF" w:rsidRPr="00665219">
        <w:rPr>
          <w:rFonts w:ascii="Lotus Linotype" w:hAnsi="Lotus Linotype" w:cs="Lotus Linotype" w:hint="cs"/>
          <w:b/>
          <w:bCs/>
          <w:sz w:val="28"/>
          <w:szCs w:val="28"/>
          <w:rtl/>
          <w:lang w:bidi="ar-LB"/>
        </w:rPr>
        <w:t>مضبوط</w:t>
      </w:r>
      <w:r w:rsidR="00A97DDF">
        <w:rPr>
          <w:rFonts w:ascii="Lotus Linotype" w:hAnsi="Lotus Linotype" w:cs="Lotus Linotype" w:hint="cs"/>
          <w:sz w:val="28"/>
          <w:szCs w:val="28"/>
          <w:rtl/>
          <w:lang w:bidi="ar-LB"/>
        </w:rPr>
        <w:t xml:space="preserve"> لا يناقش فيه أحد أمّا عصيان الله</w:t>
      </w:r>
      <w:r w:rsidR="00A54E9C">
        <w:rPr>
          <w:rFonts w:ascii="Lotus Linotype" w:hAnsi="Lotus Linotype" w:cs="Lotus Linotype" w:hint="cs"/>
          <w:sz w:val="28"/>
          <w:szCs w:val="28"/>
          <w:rtl/>
          <w:lang w:bidi="ar-LB"/>
        </w:rPr>
        <w:t xml:space="preserve"> تعالى</w:t>
      </w:r>
      <w:r w:rsidR="00A97DDF">
        <w:rPr>
          <w:rFonts w:ascii="Lotus Linotype" w:hAnsi="Lotus Linotype" w:cs="Lotus Linotype" w:hint="cs"/>
          <w:sz w:val="28"/>
          <w:szCs w:val="28"/>
          <w:rtl/>
          <w:lang w:bidi="ar-LB"/>
        </w:rPr>
        <w:t xml:space="preserve"> دائماً يكون منشأً لعدم النفوذ</w:t>
      </w:r>
      <w:r w:rsidR="00A54E9C">
        <w:rPr>
          <w:rFonts w:ascii="Lotus Linotype" w:hAnsi="Lotus Linotype" w:cs="Lotus Linotype" w:hint="cs"/>
          <w:sz w:val="28"/>
          <w:szCs w:val="28"/>
          <w:rtl/>
          <w:lang w:bidi="ar-LB"/>
        </w:rPr>
        <w:t>؟</w:t>
      </w:r>
      <w:r w:rsidR="00A97DDF">
        <w:rPr>
          <w:rFonts w:ascii="Lotus Linotype" w:hAnsi="Lotus Linotype" w:cs="Lotus Linotype" w:hint="cs"/>
          <w:sz w:val="28"/>
          <w:szCs w:val="28"/>
          <w:rtl/>
          <w:lang w:bidi="ar-LB"/>
        </w:rPr>
        <w:t xml:space="preserve"> هذا غير معلوم</w:t>
      </w:r>
      <w:r w:rsidR="00D606DE">
        <w:rPr>
          <w:rFonts w:ascii="Lotus Linotype" w:hAnsi="Lotus Linotype" w:cs="Lotus Linotype" w:hint="cs"/>
          <w:sz w:val="28"/>
          <w:szCs w:val="28"/>
          <w:rtl/>
          <w:lang w:bidi="ar-LB"/>
        </w:rPr>
        <w:t xml:space="preserve">، </w:t>
      </w:r>
      <w:r w:rsidR="00A97DDF">
        <w:rPr>
          <w:rFonts w:ascii="Lotus Linotype" w:hAnsi="Lotus Linotype" w:cs="Lotus Linotype" w:hint="cs"/>
          <w:sz w:val="28"/>
          <w:szCs w:val="28"/>
          <w:rtl/>
          <w:lang w:bidi="ar-LB"/>
        </w:rPr>
        <w:t>وبذلك تمّ البحث عن اقتضاء النهي التكليفي عن المعامل</w:t>
      </w:r>
      <w:bookmarkStart w:id="0" w:name="_GoBack"/>
      <w:bookmarkEnd w:id="0"/>
      <w:r w:rsidR="00A97DDF">
        <w:rPr>
          <w:rFonts w:ascii="Lotus Linotype" w:hAnsi="Lotus Linotype" w:cs="Lotus Linotype" w:hint="cs"/>
          <w:sz w:val="28"/>
          <w:szCs w:val="28"/>
          <w:rtl/>
          <w:lang w:bidi="ar-LB"/>
        </w:rPr>
        <w:t xml:space="preserve">ات للفساد، وسنتكلّم إن شاء الله في بحث المفاهيم. </w:t>
      </w:r>
    </w:p>
    <w:p w:rsidR="00A97DDF" w:rsidRPr="00F74093" w:rsidRDefault="00A97DDF" w:rsidP="00640F10">
      <w:pPr>
        <w:jc w:val="right"/>
        <w:rPr>
          <w:rFonts w:ascii="Lotus Linotype" w:hAnsi="Lotus Linotype" w:cs="Lotus Linotype"/>
          <w:b/>
          <w:bCs/>
          <w:color w:val="385623" w:themeColor="accent6" w:themeShade="80"/>
          <w:sz w:val="28"/>
          <w:szCs w:val="28"/>
          <w:rtl/>
          <w:lang w:bidi="ar-LB"/>
        </w:rPr>
      </w:pPr>
      <w:r w:rsidRPr="00F74093">
        <w:rPr>
          <w:rFonts w:ascii="Lotus Linotype" w:hAnsi="Lotus Linotype" w:cs="Lotus Linotype" w:hint="cs"/>
          <w:b/>
          <w:bCs/>
          <w:color w:val="385623" w:themeColor="accent6" w:themeShade="80"/>
          <w:sz w:val="28"/>
          <w:szCs w:val="28"/>
          <w:rtl/>
          <w:lang w:bidi="ar-LB"/>
        </w:rPr>
        <w:t>والحمد لله ربّ العالمين.</w:t>
      </w:r>
    </w:p>
    <w:p w:rsidR="00A97DDF" w:rsidRPr="004D0F14" w:rsidRDefault="00A97DDF" w:rsidP="00A97DDF">
      <w:pPr>
        <w:jc w:val="both"/>
        <w:rPr>
          <w:rFonts w:ascii="Lotus Linotype" w:hAnsi="Lotus Linotype" w:cs="Lotus Linotype"/>
          <w:sz w:val="28"/>
          <w:szCs w:val="28"/>
          <w:lang w:bidi="ar-LB"/>
        </w:rPr>
      </w:pPr>
    </w:p>
    <w:sectPr w:rsidR="00A97DDF" w:rsidRPr="004D0F14" w:rsidSect="00625DDA">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3BC" w:rsidRDefault="008F13BC" w:rsidP="00742083">
      <w:pPr>
        <w:spacing w:after="0" w:line="240" w:lineRule="auto"/>
      </w:pPr>
      <w:r>
        <w:separator/>
      </w:r>
    </w:p>
  </w:endnote>
  <w:endnote w:type="continuationSeparator" w:id="0">
    <w:p w:rsidR="008F13BC" w:rsidRDefault="008F13BC" w:rsidP="0074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Lotus Linotype">
    <w:charset w:val="00"/>
    <w:family w:val="auto"/>
    <w:pitch w:val="variable"/>
    <w:sig w:usb0="00002007" w:usb1="80000000" w:usb2="00000008" w:usb3="00000000" w:csb0="00000043"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charset w:val="00"/>
    <w:family w:val="script"/>
    <w:pitch w:val="variable"/>
    <w:sig w:usb0="A000206F" w:usb1="C0000000" w:usb2="00000008" w:usb3="00000000" w:csb0="000000D3" w:csb1="00000000"/>
  </w:font>
  <w:font w:name="TAHER">
    <w:charset w:val="B2"/>
    <w:family w:val="auto"/>
    <w:pitch w:val="variable"/>
    <w:sig w:usb0="00002001" w:usb1="00000000" w:usb2="00000000" w:usb3="00000000" w:csb0="00000040"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00842903"/>
      <w:docPartObj>
        <w:docPartGallery w:val="Page Numbers (Bottom of Page)"/>
        <w:docPartUnique/>
      </w:docPartObj>
    </w:sdtPr>
    <w:sdtEndPr/>
    <w:sdtContent>
      <w:p w:rsidR="00640F10" w:rsidRDefault="00640F10">
        <w:pPr>
          <w:pStyle w:val="Footer"/>
          <w:jc w:val="center"/>
        </w:pPr>
        <w:r>
          <w:rPr>
            <w:noProof/>
          </w:rPr>
          <mc:AlternateContent>
            <mc:Choice Requires="wps">
              <w:drawing>
                <wp:inline distT="0" distB="0" distL="0" distR="0">
                  <wp:extent cx="5467350" cy="45085"/>
                  <wp:effectExtent l="0" t="9525" r="0" b="2540"/>
                  <wp:docPr id="2" name="Flowchart: Decision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1678D74" id="_x0000_t110" coordsize="21600,21600" o:spt="110" path="m10800,l,10800,10800,21600,21600,10800xe">
                  <v:stroke joinstyle="miter"/>
                  <v:path gradientshapeok="t" o:connecttype="rect" textboxrect="5400,5400,16200,16200"/>
                </v:shapetype>
                <v:shape id="Flowchart: Decision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RBtwIAAH8FAAAOAAAAZHJzL2Uyb0RvYy54bWysVFtv0zAUfkfiP1h+73IhaZto6bStBJAK&#10;TBrw7jpOYuHYwXabbhP/nWMn7TYuEkL0wbVzLv7Odz6f84tDJ9CeacOVLHB0FmLEJFUVl02BP38q&#10;Z0uMjCWyIkJJVuA7ZvDF6uWL86HPWaxaJSqmESSRJh/6ArfW9nkQGNqyjpgz1TMJxlrpjlg46iao&#10;NBkgeyeCOAznwaB01WtFmTHwdT0a8crnr2tG7ce6NswiUWDAZv2q/bp1a7A6J3mjSd9yOsEg/4Ci&#10;I1zCpadUa2IJ2mn+S6qOU62Mqu0ZVV2g6ppT5muAaqLwp2puW9IzXwuQY/oTTeb/paUf9jca8arA&#10;MUaSdNCiUqiBtkTbHK0Z5a6zCIwVMxSI2/CmtahVmt8raYlwDA69ySHRbX+jHQem3yj61SCprlsi&#10;G3aptRpaRirAHTn/4FmAOxgIRdvhvaoAANlZ5ck81LpDteD9FxfoUgNh6OC7d3fqHjtYROFjmswX&#10;r1JoMgVbkobL1N9FcpfGBffa2DdMdchtClxDnQBQ22OV/gay3xjrMD76+1hibcmFmGKFfav0vQ+o&#10;m2uhfdm62cIW7YnTmv9NAE4u29/6lv43+U4u7vrpSpdbSLdK5SCM4MYvUDvAdTbHghfcQxbFSXgV&#10;Z7NyvlzMkjJJZ9kiXM7CKLvK5mGSJevyu4MeJXnLq4rJDZfsKP4o+TtxTc9wlK2XPxoKnKVx6lkx&#10;SvDKoXXYzB+ZeebWcQuzQPCuwMsTfSR3ynktKyib5JZwMe6D5/B9w4CD479nxevMSWuU6FZVdyAz&#10;raD5IBOYWrABJd9jNMAEKLD5tiOaYSTeSZBqFiWJGxn+kKSLGA76qWX71EIkhVQFthiN22s7jpld&#10;r92TOSpYqkuQd829xpz0R1TTo4BX7iuYJpIbI0/P3utxbq5+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AnTQRB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640F10" w:rsidRDefault="00640F10">
        <w:pPr>
          <w:pStyle w:val="Footer"/>
          <w:jc w:val="center"/>
        </w:pPr>
        <w:r>
          <w:fldChar w:fldCharType="begin"/>
        </w:r>
        <w:r>
          <w:instrText xml:space="preserve"> PAGE    \* MERGEFORMAT </w:instrText>
        </w:r>
        <w:r>
          <w:fldChar w:fldCharType="separate"/>
        </w:r>
        <w:r w:rsidR="00F74093">
          <w:rPr>
            <w:noProof/>
            <w:rtl/>
          </w:rPr>
          <w:t>7</w:t>
        </w:r>
        <w:r>
          <w:rPr>
            <w:noProof/>
          </w:rPr>
          <w:fldChar w:fldCharType="end"/>
        </w:r>
      </w:p>
    </w:sdtContent>
  </w:sdt>
  <w:p w:rsidR="00640F10" w:rsidRDefault="00640F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3BC" w:rsidRDefault="008F13BC" w:rsidP="00742083">
      <w:pPr>
        <w:spacing w:after="0" w:line="240" w:lineRule="auto"/>
      </w:pPr>
      <w:r>
        <w:separator/>
      </w:r>
    </w:p>
  </w:footnote>
  <w:footnote w:type="continuationSeparator" w:id="0">
    <w:p w:rsidR="008F13BC" w:rsidRDefault="008F13BC" w:rsidP="007420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11A5B"/>
    <w:multiLevelType w:val="hybridMultilevel"/>
    <w:tmpl w:val="F3B65318"/>
    <w:lvl w:ilvl="0" w:tplc="4AAC1A02">
      <w:start w:val="1"/>
      <w:numFmt w:val="decimal"/>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67043F"/>
    <w:multiLevelType w:val="hybridMultilevel"/>
    <w:tmpl w:val="51B63D72"/>
    <w:lvl w:ilvl="0" w:tplc="55D2DB22">
      <w:start w:val="1"/>
      <w:numFmt w:val="bullet"/>
      <w:lvlText w:val="-"/>
      <w:lvlJc w:val="left"/>
      <w:pPr>
        <w:ind w:left="960" w:hanging="360"/>
      </w:pPr>
      <w:rPr>
        <w:rFonts w:ascii="Lotus Linotype" w:eastAsiaTheme="minorHAnsi" w:hAnsi="Lotus Linotype" w:cs="Lotus Linotype" w:hint="default"/>
        <w:b/>
        <w:color w:val="FF000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79DF43D7"/>
    <w:multiLevelType w:val="hybridMultilevel"/>
    <w:tmpl w:val="7F1000B4"/>
    <w:lvl w:ilvl="0" w:tplc="63B8F3C6">
      <w:start w:val="1"/>
      <w:numFmt w:val="arabicAbjad"/>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7E5"/>
    <w:rsid w:val="00016F2D"/>
    <w:rsid w:val="00084531"/>
    <w:rsid w:val="00156D65"/>
    <w:rsid w:val="0019642B"/>
    <w:rsid w:val="003A2020"/>
    <w:rsid w:val="003B2004"/>
    <w:rsid w:val="004D0F14"/>
    <w:rsid w:val="00510D6C"/>
    <w:rsid w:val="00595806"/>
    <w:rsid w:val="005E122B"/>
    <w:rsid w:val="00625DDA"/>
    <w:rsid w:val="00640F10"/>
    <w:rsid w:val="00665219"/>
    <w:rsid w:val="006E27E5"/>
    <w:rsid w:val="00742083"/>
    <w:rsid w:val="007657CB"/>
    <w:rsid w:val="00787CA1"/>
    <w:rsid w:val="007C453B"/>
    <w:rsid w:val="00843D38"/>
    <w:rsid w:val="008F13BC"/>
    <w:rsid w:val="00922744"/>
    <w:rsid w:val="009D2D9C"/>
    <w:rsid w:val="00A31291"/>
    <w:rsid w:val="00A54E9C"/>
    <w:rsid w:val="00A932DD"/>
    <w:rsid w:val="00A97DDF"/>
    <w:rsid w:val="00BC498E"/>
    <w:rsid w:val="00C05876"/>
    <w:rsid w:val="00D606DE"/>
    <w:rsid w:val="00E37D9B"/>
    <w:rsid w:val="00E8339F"/>
    <w:rsid w:val="00EA620C"/>
    <w:rsid w:val="00ED7378"/>
    <w:rsid w:val="00F073E6"/>
    <w:rsid w:val="00F740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C1875"/>
  <w15:chartTrackingRefBased/>
  <w15:docId w15:val="{25D49C8D-7CA8-4013-A179-38B2F58A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083"/>
  </w:style>
  <w:style w:type="paragraph" w:styleId="Footer">
    <w:name w:val="footer"/>
    <w:basedOn w:val="Normal"/>
    <w:link w:val="FooterChar"/>
    <w:uiPriority w:val="99"/>
    <w:unhideWhenUsed/>
    <w:rsid w:val="00742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083"/>
  </w:style>
  <w:style w:type="paragraph" w:styleId="ListParagraph">
    <w:name w:val="List Paragraph"/>
    <w:basedOn w:val="Normal"/>
    <w:uiPriority w:val="34"/>
    <w:qFormat/>
    <w:rsid w:val="00595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858574">
      <w:bodyDiv w:val="1"/>
      <w:marLeft w:val="0"/>
      <w:marRight w:val="0"/>
      <w:marTop w:val="0"/>
      <w:marBottom w:val="0"/>
      <w:divBdr>
        <w:top w:val="none" w:sz="0" w:space="0" w:color="auto"/>
        <w:left w:val="none" w:sz="0" w:space="0" w:color="auto"/>
        <w:bottom w:val="none" w:sz="0" w:space="0" w:color="auto"/>
        <w:right w:val="none" w:sz="0" w:space="0" w:color="auto"/>
      </w:divBdr>
    </w:div>
    <w:div w:id="138675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7</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abohaidar14313@gmail.com</cp:lastModifiedBy>
  <cp:revision>17</cp:revision>
  <cp:lastPrinted>2022-05-16T17:23:00Z</cp:lastPrinted>
  <dcterms:created xsi:type="dcterms:W3CDTF">2022-05-16T13:30:00Z</dcterms:created>
  <dcterms:modified xsi:type="dcterms:W3CDTF">2022-05-17T14:46:00Z</dcterms:modified>
</cp:coreProperties>
</file>