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5946" w14:textId="77777777" w:rsidR="00A2067A" w:rsidRDefault="00A2067A" w:rsidP="00A2067A">
      <w:pPr>
        <w:jc w:val="center"/>
      </w:pPr>
      <w:r>
        <w:rPr>
          <w:noProof/>
          <w:lang w:bidi="ar-SA"/>
        </w:rPr>
        <w:drawing>
          <wp:inline distT="0" distB="0" distL="0" distR="0" wp14:anchorId="39CC8B6B" wp14:editId="770D653B">
            <wp:extent cx="7239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p w14:paraId="579A7E72" w14:textId="6A3A46ED" w:rsidR="00D37867" w:rsidRDefault="00A2067A">
      <w:pPr>
        <w:pStyle w:val="TOC1"/>
        <w:rPr>
          <w:rFonts w:asciiTheme="minorHAnsi" w:eastAsiaTheme="minorEastAsia" w:hAnsiTheme="minorHAnsi" w:cstheme="minorBidi"/>
          <w:noProof/>
          <w:color w:val="auto"/>
          <w:szCs w:val="22"/>
          <w:rtl/>
        </w:rPr>
      </w:pPr>
      <w:r>
        <w:rPr>
          <w:rtl/>
        </w:rPr>
        <w:fldChar w:fldCharType="begin"/>
      </w:r>
      <w:r>
        <w:instrText xml:space="preserve"> TOC \o "1-9" \h \z \u </w:instrText>
      </w:r>
      <w:r>
        <w:rPr>
          <w:rtl/>
        </w:rPr>
        <w:fldChar w:fldCharType="separate"/>
      </w:r>
      <w:hyperlink w:anchor="_Toc32740297" w:history="1">
        <w:r w:rsidR="00D37867" w:rsidRPr="00D92B89">
          <w:rPr>
            <w:rStyle w:val="Hyperlink"/>
            <w:noProof/>
            <w:rtl/>
          </w:rPr>
          <w:t>ربا</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Toc32740297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2</w:t>
        </w:r>
        <w:r w:rsidR="00D37867">
          <w:rPr>
            <w:noProof/>
            <w:webHidden/>
            <w:rtl/>
          </w:rPr>
          <w:fldChar w:fldCharType="end"/>
        </w:r>
      </w:hyperlink>
    </w:p>
    <w:p w14:paraId="5CF1D1E0" w14:textId="31919E17" w:rsidR="00D37867" w:rsidRDefault="0003630B">
      <w:pPr>
        <w:pStyle w:val="TOC2"/>
        <w:tabs>
          <w:tab w:val="right" w:leader="dot" w:pos="10194"/>
        </w:tabs>
        <w:rPr>
          <w:rFonts w:asciiTheme="minorHAnsi" w:eastAsiaTheme="minorEastAsia" w:hAnsiTheme="minorHAnsi" w:cstheme="minorBidi"/>
          <w:bCs w:val="0"/>
          <w:noProof/>
          <w:color w:val="auto"/>
          <w:szCs w:val="22"/>
          <w:rtl/>
        </w:rPr>
      </w:pPr>
      <w:hyperlink w:anchor="_Toc32740298" w:history="1">
        <w:r w:rsidR="00D37867" w:rsidRPr="00D92B89">
          <w:rPr>
            <w:rStyle w:val="Hyperlink"/>
            <w:noProof/>
            <w:rtl/>
          </w:rPr>
          <w:t>بحث پنجم؛ ربا</w:t>
        </w:r>
        <w:r w:rsidR="00D37867" w:rsidRPr="00D92B89">
          <w:rPr>
            <w:rStyle w:val="Hyperlink"/>
            <w:rFonts w:hint="cs"/>
            <w:noProof/>
            <w:rtl/>
          </w:rPr>
          <w:t>ی</w:t>
        </w:r>
        <w:r w:rsidR="00D37867" w:rsidRPr="00D92B89">
          <w:rPr>
            <w:rStyle w:val="Hyperlink"/>
            <w:noProof/>
            <w:rtl/>
          </w:rPr>
          <w:t xml:space="preserve"> معاوض</w:t>
        </w:r>
        <w:r w:rsidR="00D37867" w:rsidRPr="00D92B89">
          <w:rPr>
            <w:rStyle w:val="Hyperlink"/>
            <w:rFonts w:hint="cs"/>
            <w:noProof/>
            <w:rtl/>
          </w:rPr>
          <w:t>ی</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Toc32740298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2</w:t>
        </w:r>
        <w:r w:rsidR="00D37867">
          <w:rPr>
            <w:noProof/>
            <w:webHidden/>
            <w:rtl/>
          </w:rPr>
          <w:fldChar w:fldCharType="end"/>
        </w:r>
      </w:hyperlink>
    </w:p>
    <w:p w14:paraId="440D5EE2" w14:textId="2B28EF7E" w:rsidR="00D37867" w:rsidRDefault="0003630B">
      <w:pPr>
        <w:pStyle w:val="TOC3"/>
        <w:tabs>
          <w:tab w:val="right" w:leader="dot" w:pos="10194"/>
        </w:tabs>
        <w:rPr>
          <w:rFonts w:asciiTheme="minorHAnsi" w:eastAsiaTheme="minorEastAsia" w:hAnsiTheme="minorHAnsi" w:cstheme="minorBidi"/>
          <w:bCs w:val="0"/>
          <w:iCs w:val="0"/>
          <w:noProof/>
          <w:color w:val="auto"/>
          <w:szCs w:val="22"/>
          <w:rtl/>
        </w:rPr>
      </w:pPr>
      <w:hyperlink w:anchor="_Toc32740299" w:history="1">
        <w:r w:rsidR="00D37867" w:rsidRPr="00D92B89">
          <w:rPr>
            <w:rStyle w:val="Hyperlink"/>
            <w:noProof/>
            <w:rtl/>
          </w:rPr>
          <w:t>حرمت ربا</w:t>
        </w:r>
        <w:r w:rsidR="00D37867" w:rsidRPr="00D92B89">
          <w:rPr>
            <w:rStyle w:val="Hyperlink"/>
            <w:rFonts w:hint="cs"/>
            <w:noProof/>
            <w:rtl/>
          </w:rPr>
          <w:t>ی</w:t>
        </w:r>
        <w:r w:rsidR="00D37867" w:rsidRPr="00D92B89">
          <w:rPr>
            <w:rStyle w:val="Hyperlink"/>
            <w:noProof/>
            <w:rtl/>
          </w:rPr>
          <w:t xml:space="preserve"> معاوض</w:t>
        </w:r>
        <w:r w:rsidR="00D37867" w:rsidRPr="00D92B89">
          <w:rPr>
            <w:rStyle w:val="Hyperlink"/>
            <w:rFonts w:hint="cs"/>
            <w:noProof/>
            <w:rtl/>
          </w:rPr>
          <w:t>ی</w:t>
        </w:r>
        <w:r w:rsidR="00D37867" w:rsidRPr="00D92B89">
          <w:rPr>
            <w:rStyle w:val="Hyperlink"/>
            <w:noProof/>
            <w:rtl/>
          </w:rPr>
          <w:t xml:space="preserve"> در ب</w:t>
        </w:r>
        <w:r w:rsidR="00D37867" w:rsidRPr="00D92B89">
          <w:rPr>
            <w:rStyle w:val="Hyperlink"/>
            <w:rFonts w:hint="cs"/>
            <w:noProof/>
            <w:rtl/>
          </w:rPr>
          <w:t>ی</w:t>
        </w:r>
        <w:r w:rsidR="00D37867" w:rsidRPr="00D92B89">
          <w:rPr>
            <w:rStyle w:val="Hyperlink"/>
            <w:rFonts w:hint="eastAsia"/>
            <w:noProof/>
            <w:rtl/>
          </w:rPr>
          <w:t>ع</w:t>
        </w:r>
        <w:r w:rsidR="00D37867" w:rsidRPr="00D92B89">
          <w:rPr>
            <w:rStyle w:val="Hyperlink"/>
            <w:noProof/>
            <w:rtl/>
          </w:rPr>
          <w:t xml:space="preserve"> نس</w:t>
        </w:r>
        <w:r w:rsidR="00D37867" w:rsidRPr="00D92B89">
          <w:rPr>
            <w:rStyle w:val="Hyperlink"/>
            <w:rFonts w:hint="cs"/>
            <w:noProof/>
            <w:rtl/>
          </w:rPr>
          <w:t>ی</w:t>
        </w:r>
        <w:r w:rsidR="00D37867" w:rsidRPr="00D92B89">
          <w:rPr>
            <w:rStyle w:val="Hyperlink"/>
            <w:rFonts w:hint="eastAsia"/>
            <w:noProof/>
            <w:rtl/>
          </w:rPr>
          <w:t>ه‌ا</w:t>
        </w:r>
        <w:r w:rsidR="00D37867" w:rsidRPr="00D92B89">
          <w:rPr>
            <w:rStyle w:val="Hyperlink"/>
            <w:rFonts w:hint="cs"/>
            <w:noProof/>
            <w:rtl/>
          </w:rPr>
          <w:t>ی</w:t>
        </w:r>
        <w:r w:rsidR="00D37867" w:rsidRPr="00D92B89">
          <w:rPr>
            <w:rStyle w:val="Hyperlink"/>
            <w:noProof/>
            <w:rtl/>
          </w:rPr>
          <w:t xml:space="preserve"> پول و عدم حرمت در ب</w:t>
        </w:r>
        <w:r w:rsidR="00D37867" w:rsidRPr="00D92B89">
          <w:rPr>
            <w:rStyle w:val="Hyperlink"/>
            <w:rFonts w:hint="cs"/>
            <w:noProof/>
            <w:rtl/>
          </w:rPr>
          <w:t>ی</w:t>
        </w:r>
        <w:r w:rsidR="00D37867" w:rsidRPr="00D92B89">
          <w:rPr>
            <w:rStyle w:val="Hyperlink"/>
            <w:rFonts w:hint="eastAsia"/>
            <w:noProof/>
            <w:rtl/>
          </w:rPr>
          <w:t>ع</w:t>
        </w:r>
        <w:r w:rsidR="00D37867" w:rsidRPr="00D92B89">
          <w:rPr>
            <w:rStyle w:val="Hyperlink"/>
            <w:noProof/>
            <w:rtl/>
          </w:rPr>
          <w:t xml:space="preserve"> نقد</w:t>
        </w:r>
        <w:r w:rsidR="00D37867" w:rsidRPr="00D92B89">
          <w:rPr>
            <w:rStyle w:val="Hyperlink"/>
            <w:rFonts w:hint="cs"/>
            <w:noProof/>
            <w:rtl/>
          </w:rPr>
          <w:t>ی</w:t>
        </w:r>
        <w:r w:rsidR="00D37867" w:rsidRPr="00D92B89">
          <w:rPr>
            <w:rStyle w:val="Hyperlink"/>
            <w:noProof/>
            <w:rtl/>
          </w:rPr>
          <w:t xml:space="preserve"> آن</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Toc32740299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2</w:t>
        </w:r>
        <w:r w:rsidR="00D37867">
          <w:rPr>
            <w:noProof/>
            <w:webHidden/>
            <w:rtl/>
          </w:rPr>
          <w:fldChar w:fldCharType="end"/>
        </w:r>
      </w:hyperlink>
    </w:p>
    <w:p w14:paraId="4FFDDC24" w14:textId="1488D6CD" w:rsidR="00D37867" w:rsidRDefault="0003630B">
      <w:pPr>
        <w:pStyle w:val="TOC4"/>
        <w:tabs>
          <w:tab w:val="right" w:leader="dot" w:pos="10194"/>
        </w:tabs>
        <w:rPr>
          <w:rFonts w:asciiTheme="minorHAnsi" w:eastAsiaTheme="minorEastAsia" w:hAnsiTheme="minorHAnsi" w:cstheme="minorBidi"/>
          <w:bCs w:val="0"/>
          <w:noProof/>
          <w:color w:val="auto"/>
          <w:szCs w:val="22"/>
          <w:rtl/>
        </w:rPr>
      </w:pPr>
      <w:hyperlink w:anchor="_Toc32740300" w:history="1">
        <w:r w:rsidR="00D37867" w:rsidRPr="00D92B89">
          <w:rPr>
            <w:rStyle w:val="Hyperlink"/>
            <w:noProof/>
            <w:rtl/>
          </w:rPr>
          <w:t>ادله قول به تفص</w:t>
        </w:r>
        <w:r w:rsidR="00D37867" w:rsidRPr="00D92B89">
          <w:rPr>
            <w:rStyle w:val="Hyperlink"/>
            <w:rFonts w:hint="cs"/>
            <w:noProof/>
            <w:rtl/>
          </w:rPr>
          <w:t>ی</w:t>
        </w:r>
        <w:r w:rsidR="00D37867" w:rsidRPr="00D92B89">
          <w:rPr>
            <w:rStyle w:val="Hyperlink"/>
            <w:rFonts w:hint="eastAsia"/>
            <w:noProof/>
            <w:rtl/>
          </w:rPr>
          <w:t>ل</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Toc32740300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2</w:t>
        </w:r>
        <w:r w:rsidR="00D37867">
          <w:rPr>
            <w:noProof/>
            <w:webHidden/>
            <w:rtl/>
          </w:rPr>
          <w:fldChar w:fldCharType="end"/>
        </w:r>
      </w:hyperlink>
    </w:p>
    <w:p w14:paraId="58F33B53" w14:textId="3CF08DCF" w:rsidR="00D37867" w:rsidRDefault="0003630B">
      <w:pPr>
        <w:pStyle w:val="TOC5"/>
        <w:tabs>
          <w:tab w:val="right" w:leader="dot" w:pos="10194"/>
        </w:tabs>
        <w:rPr>
          <w:rFonts w:asciiTheme="minorHAnsi" w:eastAsiaTheme="minorEastAsia" w:hAnsiTheme="minorHAnsi" w:cstheme="minorBidi"/>
          <w:bCs w:val="0"/>
          <w:noProof/>
          <w:color w:val="auto"/>
          <w:szCs w:val="22"/>
          <w:rtl/>
        </w:rPr>
      </w:pPr>
      <w:hyperlink w:anchor="_Toc32740301" w:history="1">
        <w:r w:rsidR="00D37867" w:rsidRPr="00D92B89">
          <w:rPr>
            <w:rStyle w:val="Hyperlink"/>
            <w:noProof/>
            <w:rtl/>
          </w:rPr>
          <w:t>دل</w:t>
        </w:r>
        <w:r w:rsidR="00D37867" w:rsidRPr="00D92B89">
          <w:rPr>
            <w:rStyle w:val="Hyperlink"/>
            <w:rFonts w:hint="cs"/>
            <w:noProof/>
            <w:rtl/>
          </w:rPr>
          <w:t>ی</w:t>
        </w:r>
        <w:r w:rsidR="00D37867" w:rsidRPr="00D92B89">
          <w:rPr>
            <w:rStyle w:val="Hyperlink"/>
            <w:rFonts w:hint="eastAsia"/>
            <w:noProof/>
            <w:rtl/>
          </w:rPr>
          <w:t>ل</w:t>
        </w:r>
        <w:r w:rsidR="00D37867" w:rsidRPr="00D92B89">
          <w:rPr>
            <w:rStyle w:val="Hyperlink"/>
            <w:noProof/>
            <w:rtl/>
          </w:rPr>
          <w:t xml:space="preserve"> اول؛ صح</w:t>
        </w:r>
        <w:r w:rsidR="00D37867" w:rsidRPr="00D92B89">
          <w:rPr>
            <w:rStyle w:val="Hyperlink"/>
            <w:rFonts w:hint="cs"/>
            <w:noProof/>
            <w:rtl/>
          </w:rPr>
          <w:t>ی</w:t>
        </w:r>
        <w:r w:rsidR="00D37867" w:rsidRPr="00D92B89">
          <w:rPr>
            <w:rStyle w:val="Hyperlink"/>
            <w:rFonts w:hint="eastAsia"/>
            <w:noProof/>
            <w:rtl/>
          </w:rPr>
          <w:t>حه</w:t>
        </w:r>
        <w:r w:rsidR="00D37867" w:rsidRPr="00D92B89">
          <w:rPr>
            <w:rStyle w:val="Hyperlink"/>
            <w:noProof/>
            <w:rtl/>
          </w:rPr>
          <w:t xml:space="preserve"> حلب</w:t>
        </w:r>
        <w:r w:rsidR="00D37867" w:rsidRPr="00D92B89">
          <w:rPr>
            <w:rStyle w:val="Hyperlink"/>
            <w:rFonts w:hint="cs"/>
            <w:noProof/>
            <w:rtl/>
          </w:rPr>
          <w:t>ی</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Toc32740301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2</w:t>
        </w:r>
        <w:r w:rsidR="00D37867">
          <w:rPr>
            <w:noProof/>
            <w:webHidden/>
            <w:rtl/>
          </w:rPr>
          <w:fldChar w:fldCharType="end"/>
        </w:r>
      </w:hyperlink>
    </w:p>
    <w:p w14:paraId="0637CEB9" w14:textId="2194435C" w:rsidR="00D37867" w:rsidRDefault="0003630B">
      <w:pPr>
        <w:pStyle w:val="TOC5"/>
        <w:tabs>
          <w:tab w:val="right" w:leader="dot" w:pos="10194"/>
        </w:tabs>
        <w:rPr>
          <w:rFonts w:asciiTheme="minorHAnsi" w:eastAsiaTheme="minorEastAsia" w:hAnsiTheme="minorHAnsi" w:cstheme="minorBidi"/>
          <w:bCs w:val="0"/>
          <w:noProof/>
          <w:color w:val="auto"/>
          <w:szCs w:val="22"/>
          <w:rtl/>
        </w:rPr>
      </w:pPr>
      <w:hyperlink w:anchor="_Toc32740302" w:history="1">
        <w:r w:rsidR="00D37867" w:rsidRPr="00D92B89">
          <w:rPr>
            <w:rStyle w:val="Hyperlink"/>
            <w:noProof/>
            <w:rtl/>
          </w:rPr>
          <w:t>دل</w:t>
        </w:r>
        <w:r w:rsidR="00D37867" w:rsidRPr="00D92B89">
          <w:rPr>
            <w:rStyle w:val="Hyperlink"/>
            <w:rFonts w:hint="cs"/>
            <w:noProof/>
            <w:rtl/>
          </w:rPr>
          <w:t>ی</w:t>
        </w:r>
        <w:r w:rsidR="00D37867" w:rsidRPr="00D92B89">
          <w:rPr>
            <w:rStyle w:val="Hyperlink"/>
            <w:rFonts w:hint="eastAsia"/>
            <w:noProof/>
            <w:rtl/>
          </w:rPr>
          <w:t>ل</w:t>
        </w:r>
        <w:r w:rsidR="00D37867" w:rsidRPr="00D92B89">
          <w:rPr>
            <w:rStyle w:val="Hyperlink"/>
            <w:noProof/>
            <w:rtl/>
          </w:rPr>
          <w:t xml:space="preserve"> دوم؛ صح</w:t>
        </w:r>
        <w:r w:rsidR="00D37867" w:rsidRPr="00D92B89">
          <w:rPr>
            <w:rStyle w:val="Hyperlink"/>
            <w:rFonts w:hint="cs"/>
            <w:noProof/>
            <w:rtl/>
          </w:rPr>
          <w:t>ی</w:t>
        </w:r>
        <w:r w:rsidR="00D37867" w:rsidRPr="00D92B89">
          <w:rPr>
            <w:rStyle w:val="Hyperlink"/>
            <w:rFonts w:hint="eastAsia"/>
            <w:noProof/>
            <w:rtl/>
          </w:rPr>
          <w:t>حه</w:t>
        </w:r>
        <w:r w:rsidR="00D37867" w:rsidRPr="00D92B89">
          <w:rPr>
            <w:rStyle w:val="Hyperlink"/>
            <w:noProof/>
            <w:rtl/>
          </w:rPr>
          <w:t xml:space="preserve"> زراره</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Toc32740302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2</w:t>
        </w:r>
        <w:r w:rsidR="00D37867">
          <w:rPr>
            <w:noProof/>
            <w:webHidden/>
            <w:rtl/>
          </w:rPr>
          <w:fldChar w:fldCharType="end"/>
        </w:r>
      </w:hyperlink>
    </w:p>
    <w:p w14:paraId="26025471" w14:textId="325AED20" w:rsidR="00D37867" w:rsidRDefault="0003630B">
      <w:pPr>
        <w:pStyle w:val="TOC5"/>
        <w:tabs>
          <w:tab w:val="right" w:leader="dot" w:pos="10194"/>
        </w:tabs>
        <w:rPr>
          <w:rFonts w:asciiTheme="minorHAnsi" w:eastAsiaTheme="minorEastAsia" w:hAnsiTheme="minorHAnsi" w:cstheme="minorBidi"/>
          <w:bCs w:val="0"/>
          <w:noProof/>
          <w:color w:val="auto"/>
          <w:szCs w:val="22"/>
          <w:rtl/>
        </w:rPr>
      </w:pPr>
      <w:hyperlink w:anchor="_Toc32740303" w:history="1">
        <w:r w:rsidR="00D37867" w:rsidRPr="00D92B89">
          <w:rPr>
            <w:rStyle w:val="Hyperlink"/>
            <w:noProof/>
            <w:rtl/>
          </w:rPr>
          <w:t>دل</w:t>
        </w:r>
        <w:r w:rsidR="00D37867" w:rsidRPr="00D92B89">
          <w:rPr>
            <w:rStyle w:val="Hyperlink"/>
            <w:rFonts w:hint="cs"/>
            <w:noProof/>
            <w:rtl/>
          </w:rPr>
          <w:t>ی</w:t>
        </w:r>
        <w:r w:rsidR="00D37867" w:rsidRPr="00D92B89">
          <w:rPr>
            <w:rStyle w:val="Hyperlink"/>
            <w:rFonts w:hint="eastAsia"/>
            <w:noProof/>
            <w:rtl/>
          </w:rPr>
          <w:t>ل</w:t>
        </w:r>
        <w:r w:rsidR="00D37867" w:rsidRPr="00D92B89">
          <w:rPr>
            <w:rStyle w:val="Hyperlink"/>
            <w:noProof/>
            <w:rtl/>
          </w:rPr>
          <w:t xml:space="preserve"> سوم؛ موثقه عبدالرحمن بن اب</w:t>
        </w:r>
        <w:r w:rsidR="00D37867" w:rsidRPr="00D92B89">
          <w:rPr>
            <w:rStyle w:val="Hyperlink"/>
            <w:rFonts w:hint="cs"/>
            <w:noProof/>
            <w:rtl/>
          </w:rPr>
          <w:t>ی‌</w:t>
        </w:r>
        <w:r w:rsidR="00D37867" w:rsidRPr="00D92B89">
          <w:rPr>
            <w:rStyle w:val="Hyperlink"/>
            <w:rFonts w:hint="eastAsia"/>
            <w:noProof/>
            <w:rtl/>
          </w:rPr>
          <w:t>عبدالله</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Toc32740303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3</w:t>
        </w:r>
        <w:r w:rsidR="00D37867">
          <w:rPr>
            <w:noProof/>
            <w:webHidden/>
            <w:rtl/>
          </w:rPr>
          <w:fldChar w:fldCharType="end"/>
        </w:r>
      </w:hyperlink>
    </w:p>
    <w:p w14:paraId="426E4699" w14:textId="08FE93F6" w:rsidR="00D37867" w:rsidRDefault="0003630B">
      <w:pPr>
        <w:pStyle w:val="TOC4"/>
        <w:tabs>
          <w:tab w:val="right" w:leader="dot" w:pos="10194"/>
        </w:tabs>
        <w:rPr>
          <w:rFonts w:asciiTheme="minorHAnsi" w:eastAsiaTheme="minorEastAsia" w:hAnsiTheme="minorHAnsi" w:cstheme="minorBidi"/>
          <w:bCs w:val="0"/>
          <w:noProof/>
          <w:color w:val="auto"/>
          <w:szCs w:val="22"/>
          <w:rtl/>
        </w:rPr>
      </w:pPr>
      <w:hyperlink w:anchor="_Toc32740304" w:history="1">
        <w:r w:rsidR="00D37867" w:rsidRPr="00D92B89">
          <w:rPr>
            <w:rStyle w:val="Hyperlink"/>
            <w:noProof/>
            <w:rtl/>
          </w:rPr>
          <w:t>ادله س</w:t>
        </w:r>
        <w:r w:rsidR="00D37867" w:rsidRPr="00D92B89">
          <w:rPr>
            <w:rStyle w:val="Hyperlink"/>
            <w:rFonts w:hint="cs"/>
            <w:noProof/>
            <w:rtl/>
          </w:rPr>
          <w:t>ی</w:t>
        </w:r>
        <w:r w:rsidR="00D37867" w:rsidRPr="00D92B89">
          <w:rPr>
            <w:rStyle w:val="Hyperlink"/>
            <w:rFonts w:hint="eastAsia"/>
            <w:noProof/>
            <w:rtl/>
          </w:rPr>
          <w:t>د</w:t>
        </w:r>
        <w:r w:rsidR="00D37867" w:rsidRPr="00D92B89">
          <w:rPr>
            <w:rStyle w:val="Hyperlink"/>
            <w:noProof/>
            <w:rtl/>
          </w:rPr>
          <w:t xml:space="preserve"> </w:t>
        </w:r>
        <w:r w:rsidR="00D37867" w:rsidRPr="00D92B89">
          <w:rPr>
            <w:rStyle w:val="Hyperlink"/>
            <w:rFonts w:hint="cs"/>
            <w:noProof/>
            <w:rtl/>
          </w:rPr>
          <w:t>ی</w:t>
        </w:r>
        <w:r w:rsidR="00D37867" w:rsidRPr="00D92B89">
          <w:rPr>
            <w:rStyle w:val="Hyperlink"/>
            <w:rFonts w:hint="eastAsia"/>
            <w:noProof/>
            <w:rtl/>
          </w:rPr>
          <w:t>زد</w:t>
        </w:r>
        <w:r w:rsidR="00D37867" w:rsidRPr="00D92B89">
          <w:rPr>
            <w:rStyle w:val="Hyperlink"/>
            <w:rFonts w:hint="cs"/>
            <w:noProof/>
            <w:rtl/>
          </w:rPr>
          <w:t>ی</w:t>
        </w:r>
        <w:r w:rsidR="00D37867" w:rsidRPr="00D92B89">
          <w:rPr>
            <w:rStyle w:val="Hyperlink"/>
            <w:noProof/>
            <w:rtl/>
          </w:rPr>
          <w:t xml:space="preserve"> در رد قول به تفص</w:t>
        </w:r>
        <w:r w:rsidR="00D37867" w:rsidRPr="00D92B89">
          <w:rPr>
            <w:rStyle w:val="Hyperlink"/>
            <w:rFonts w:hint="cs"/>
            <w:noProof/>
            <w:rtl/>
          </w:rPr>
          <w:t>ی</w:t>
        </w:r>
        <w:r w:rsidR="00D37867" w:rsidRPr="00D92B89">
          <w:rPr>
            <w:rStyle w:val="Hyperlink"/>
            <w:rFonts w:hint="eastAsia"/>
            <w:noProof/>
            <w:rtl/>
          </w:rPr>
          <w:t>ل</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Toc32740304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3</w:t>
        </w:r>
        <w:r w:rsidR="00D37867">
          <w:rPr>
            <w:noProof/>
            <w:webHidden/>
            <w:rtl/>
          </w:rPr>
          <w:fldChar w:fldCharType="end"/>
        </w:r>
      </w:hyperlink>
    </w:p>
    <w:p w14:paraId="1B97235E" w14:textId="096F4EB1" w:rsidR="00D37867" w:rsidRDefault="0003630B">
      <w:pPr>
        <w:pStyle w:val="TOC5"/>
        <w:tabs>
          <w:tab w:val="right" w:leader="dot" w:pos="10194"/>
        </w:tabs>
        <w:rPr>
          <w:rFonts w:asciiTheme="minorHAnsi" w:eastAsiaTheme="minorEastAsia" w:hAnsiTheme="minorHAnsi" w:cstheme="minorBidi"/>
          <w:bCs w:val="0"/>
          <w:noProof/>
          <w:color w:val="auto"/>
          <w:szCs w:val="22"/>
          <w:rtl/>
        </w:rPr>
      </w:pPr>
      <w:hyperlink w:anchor="_Toc32740305" w:history="1">
        <w:r w:rsidR="00D37867" w:rsidRPr="00D92B89">
          <w:rPr>
            <w:rStyle w:val="Hyperlink"/>
            <w:noProof/>
            <w:rtl/>
          </w:rPr>
          <w:t>دل</w:t>
        </w:r>
        <w:r w:rsidR="00D37867" w:rsidRPr="00D92B89">
          <w:rPr>
            <w:rStyle w:val="Hyperlink"/>
            <w:rFonts w:hint="cs"/>
            <w:noProof/>
            <w:rtl/>
          </w:rPr>
          <w:t>ی</w:t>
        </w:r>
        <w:r w:rsidR="00D37867" w:rsidRPr="00D92B89">
          <w:rPr>
            <w:rStyle w:val="Hyperlink"/>
            <w:rFonts w:hint="eastAsia"/>
            <w:noProof/>
            <w:rtl/>
          </w:rPr>
          <w:t>ل</w:t>
        </w:r>
        <w:r w:rsidR="00D37867" w:rsidRPr="00D92B89">
          <w:rPr>
            <w:rStyle w:val="Hyperlink"/>
            <w:noProof/>
            <w:rtl/>
          </w:rPr>
          <w:t xml:space="preserve"> اول؛ مخالفت با عمومات</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Toc32740305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3</w:t>
        </w:r>
        <w:r w:rsidR="00D37867">
          <w:rPr>
            <w:noProof/>
            <w:webHidden/>
            <w:rtl/>
          </w:rPr>
          <w:fldChar w:fldCharType="end"/>
        </w:r>
      </w:hyperlink>
    </w:p>
    <w:p w14:paraId="10348114" w14:textId="13E5BF6E" w:rsidR="00D37867" w:rsidRDefault="0003630B">
      <w:pPr>
        <w:pStyle w:val="TOC5"/>
        <w:tabs>
          <w:tab w:val="right" w:leader="dot" w:pos="10194"/>
        </w:tabs>
        <w:rPr>
          <w:rFonts w:asciiTheme="minorHAnsi" w:eastAsiaTheme="minorEastAsia" w:hAnsiTheme="minorHAnsi" w:cstheme="minorBidi"/>
          <w:bCs w:val="0"/>
          <w:noProof/>
          <w:color w:val="auto"/>
          <w:szCs w:val="22"/>
          <w:rtl/>
        </w:rPr>
      </w:pPr>
      <w:hyperlink w:anchor="_Toc32740306" w:history="1">
        <w:r w:rsidR="00D37867" w:rsidRPr="00D92B89">
          <w:rPr>
            <w:rStyle w:val="Hyperlink"/>
            <w:noProof/>
            <w:rtl/>
          </w:rPr>
          <w:t>دل</w:t>
        </w:r>
        <w:r w:rsidR="00D37867" w:rsidRPr="00D92B89">
          <w:rPr>
            <w:rStyle w:val="Hyperlink"/>
            <w:rFonts w:hint="cs"/>
            <w:noProof/>
            <w:rtl/>
          </w:rPr>
          <w:t>ی</w:t>
        </w:r>
        <w:r w:rsidR="00D37867" w:rsidRPr="00D92B89">
          <w:rPr>
            <w:rStyle w:val="Hyperlink"/>
            <w:rFonts w:hint="eastAsia"/>
            <w:noProof/>
            <w:rtl/>
          </w:rPr>
          <w:t>ل</w:t>
        </w:r>
        <w:r w:rsidR="00D37867" w:rsidRPr="00D92B89">
          <w:rPr>
            <w:rStyle w:val="Hyperlink"/>
            <w:noProof/>
            <w:rtl/>
          </w:rPr>
          <w:t xml:space="preserve"> دوم؛ تق</w:t>
        </w:r>
        <w:r w:rsidR="00D37867" w:rsidRPr="00D92B89">
          <w:rPr>
            <w:rStyle w:val="Hyperlink"/>
            <w:rFonts w:hint="cs"/>
            <w:noProof/>
            <w:rtl/>
          </w:rPr>
          <w:t>ی</w:t>
        </w:r>
        <w:r w:rsidR="00D37867" w:rsidRPr="00D92B89">
          <w:rPr>
            <w:rStyle w:val="Hyperlink"/>
            <w:rFonts w:hint="eastAsia"/>
            <w:noProof/>
            <w:rtl/>
          </w:rPr>
          <w:t>ه‌ا</w:t>
        </w:r>
        <w:r w:rsidR="00D37867" w:rsidRPr="00D92B89">
          <w:rPr>
            <w:rStyle w:val="Hyperlink"/>
            <w:rFonts w:hint="cs"/>
            <w:noProof/>
            <w:rtl/>
          </w:rPr>
          <w:t>ی</w:t>
        </w:r>
        <w:r w:rsidR="00D37867" w:rsidRPr="00D92B89">
          <w:rPr>
            <w:rStyle w:val="Hyperlink"/>
            <w:noProof/>
            <w:rtl/>
          </w:rPr>
          <w:t xml:space="preserve"> بودن روا</w:t>
        </w:r>
        <w:r w:rsidR="00D37867" w:rsidRPr="00D92B89">
          <w:rPr>
            <w:rStyle w:val="Hyperlink"/>
            <w:rFonts w:hint="cs"/>
            <w:noProof/>
            <w:rtl/>
          </w:rPr>
          <w:t>ی</w:t>
        </w:r>
        <w:r w:rsidR="00D37867" w:rsidRPr="00D92B89">
          <w:rPr>
            <w:rStyle w:val="Hyperlink"/>
            <w:rFonts w:hint="eastAsia"/>
            <w:noProof/>
            <w:rtl/>
          </w:rPr>
          <w:t>ات</w:t>
        </w:r>
        <w:r w:rsidR="00D37867" w:rsidRPr="00D92B89">
          <w:rPr>
            <w:rStyle w:val="Hyperlink"/>
            <w:noProof/>
            <w:rtl/>
          </w:rPr>
          <w:t xml:space="preserve"> دال بر تفص</w:t>
        </w:r>
        <w:r w:rsidR="00D37867" w:rsidRPr="00D92B89">
          <w:rPr>
            <w:rStyle w:val="Hyperlink"/>
            <w:rFonts w:hint="cs"/>
            <w:noProof/>
            <w:rtl/>
          </w:rPr>
          <w:t>ی</w:t>
        </w:r>
        <w:r w:rsidR="00D37867" w:rsidRPr="00D92B89">
          <w:rPr>
            <w:rStyle w:val="Hyperlink"/>
            <w:rFonts w:hint="eastAsia"/>
            <w:noProof/>
            <w:rtl/>
          </w:rPr>
          <w:t>ل</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Toc32740306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3</w:t>
        </w:r>
        <w:r w:rsidR="00D37867">
          <w:rPr>
            <w:noProof/>
            <w:webHidden/>
            <w:rtl/>
          </w:rPr>
          <w:fldChar w:fldCharType="end"/>
        </w:r>
      </w:hyperlink>
    </w:p>
    <w:p w14:paraId="49488B05" w14:textId="0A9B8765" w:rsidR="00D37867" w:rsidRDefault="0003630B">
      <w:pPr>
        <w:pStyle w:val="TOC5"/>
        <w:tabs>
          <w:tab w:val="right" w:leader="dot" w:pos="10194"/>
        </w:tabs>
        <w:rPr>
          <w:rFonts w:asciiTheme="minorHAnsi" w:eastAsiaTheme="minorEastAsia" w:hAnsiTheme="minorHAnsi" w:cstheme="minorBidi"/>
          <w:bCs w:val="0"/>
          <w:noProof/>
          <w:color w:val="auto"/>
          <w:szCs w:val="22"/>
          <w:rtl/>
        </w:rPr>
      </w:pPr>
      <w:hyperlink w:anchor="_Toc32740307" w:history="1">
        <w:r w:rsidR="00D37867" w:rsidRPr="00D92B89">
          <w:rPr>
            <w:rStyle w:val="Hyperlink"/>
            <w:noProof/>
            <w:rtl/>
          </w:rPr>
          <w:t>دل</w:t>
        </w:r>
        <w:r w:rsidR="00D37867" w:rsidRPr="00D92B89">
          <w:rPr>
            <w:rStyle w:val="Hyperlink"/>
            <w:rFonts w:hint="cs"/>
            <w:noProof/>
            <w:rtl/>
          </w:rPr>
          <w:t>ی</w:t>
        </w:r>
        <w:r w:rsidR="00D37867" w:rsidRPr="00D92B89">
          <w:rPr>
            <w:rStyle w:val="Hyperlink"/>
            <w:rFonts w:hint="eastAsia"/>
            <w:noProof/>
            <w:rtl/>
          </w:rPr>
          <w:t>ل</w:t>
        </w:r>
        <w:r w:rsidR="00D37867" w:rsidRPr="00D92B89">
          <w:rPr>
            <w:rStyle w:val="Hyperlink"/>
            <w:noProof/>
            <w:rtl/>
          </w:rPr>
          <w:t xml:space="preserve"> سوم؛ ذ</w:t>
        </w:r>
        <w:r w:rsidR="00D37867" w:rsidRPr="00D92B89">
          <w:rPr>
            <w:rStyle w:val="Hyperlink"/>
            <w:rFonts w:hint="cs"/>
            <w:noProof/>
            <w:rtl/>
          </w:rPr>
          <w:t>ی</w:t>
        </w:r>
        <w:r w:rsidR="00D37867" w:rsidRPr="00D92B89">
          <w:rPr>
            <w:rStyle w:val="Hyperlink"/>
            <w:rFonts w:hint="eastAsia"/>
            <w:noProof/>
            <w:rtl/>
          </w:rPr>
          <w:t>ل</w:t>
        </w:r>
        <w:r w:rsidR="00D37867" w:rsidRPr="00D92B89">
          <w:rPr>
            <w:rStyle w:val="Hyperlink"/>
            <w:noProof/>
            <w:rtl/>
          </w:rPr>
          <w:t xml:space="preserve"> صح</w:t>
        </w:r>
        <w:r w:rsidR="00D37867" w:rsidRPr="00D92B89">
          <w:rPr>
            <w:rStyle w:val="Hyperlink"/>
            <w:rFonts w:hint="cs"/>
            <w:noProof/>
            <w:rtl/>
          </w:rPr>
          <w:t>ی</w:t>
        </w:r>
        <w:r w:rsidR="00D37867" w:rsidRPr="00D92B89">
          <w:rPr>
            <w:rStyle w:val="Hyperlink"/>
            <w:rFonts w:hint="eastAsia"/>
            <w:noProof/>
            <w:rtl/>
          </w:rPr>
          <w:t>حه‌</w:t>
        </w:r>
        <w:r w:rsidR="00D37867" w:rsidRPr="00D92B89">
          <w:rPr>
            <w:rStyle w:val="Hyperlink"/>
            <w:rFonts w:hint="cs"/>
            <w:noProof/>
            <w:rtl/>
          </w:rPr>
          <w:t>ی</w:t>
        </w:r>
        <w:r w:rsidR="00D37867" w:rsidRPr="00D92B89">
          <w:rPr>
            <w:rStyle w:val="Hyperlink"/>
            <w:noProof/>
            <w:rtl/>
          </w:rPr>
          <w:t xml:space="preserve"> زراره بناء بر نقل فق</w:t>
        </w:r>
        <w:r w:rsidR="00D37867" w:rsidRPr="00D92B89">
          <w:rPr>
            <w:rStyle w:val="Hyperlink"/>
            <w:rFonts w:hint="cs"/>
            <w:noProof/>
            <w:rtl/>
          </w:rPr>
          <w:t>ی</w:t>
        </w:r>
        <w:r w:rsidR="00D37867" w:rsidRPr="00D92B89">
          <w:rPr>
            <w:rStyle w:val="Hyperlink"/>
            <w:rFonts w:hint="eastAsia"/>
            <w:noProof/>
            <w:rtl/>
          </w:rPr>
          <w:t>ه</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Toc32740307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4</w:t>
        </w:r>
        <w:r w:rsidR="00D37867">
          <w:rPr>
            <w:noProof/>
            <w:webHidden/>
            <w:rtl/>
          </w:rPr>
          <w:fldChar w:fldCharType="end"/>
        </w:r>
      </w:hyperlink>
    </w:p>
    <w:p w14:paraId="7F0A25D7" w14:textId="755484F2" w:rsidR="00D37867" w:rsidRDefault="0003630B">
      <w:pPr>
        <w:pStyle w:val="TOC4"/>
        <w:tabs>
          <w:tab w:val="right" w:leader="dot" w:pos="10194"/>
        </w:tabs>
        <w:rPr>
          <w:rFonts w:asciiTheme="minorHAnsi" w:eastAsiaTheme="minorEastAsia" w:hAnsiTheme="minorHAnsi" w:cstheme="minorBidi"/>
          <w:bCs w:val="0"/>
          <w:noProof/>
          <w:color w:val="auto"/>
          <w:szCs w:val="22"/>
          <w:rtl/>
        </w:rPr>
      </w:pPr>
      <w:hyperlink w:anchor="_Toc32740308" w:history="1">
        <w:r w:rsidR="00D37867" w:rsidRPr="00D92B89">
          <w:rPr>
            <w:rStyle w:val="Hyperlink"/>
            <w:noProof/>
            <w:rtl/>
          </w:rPr>
          <w:t>مناقشه در ادله مذکور</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Toc32740308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4</w:t>
        </w:r>
        <w:r w:rsidR="00D37867">
          <w:rPr>
            <w:noProof/>
            <w:webHidden/>
            <w:rtl/>
          </w:rPr>
          <w:fldChar w:fldCharType="end"/>
        </w:r>
      </w:hyperlink>
    </w:p>
    <w:p w14:paraId="435A9FF1" w14:textId="4C09F237" w:rsidR="00D37867" w:rsidRDefault="0003630B">
      <w:pPr>
        <w:pStyle w:val="TOC5"/>
        <w:tabs>
          <w:tab w:val="right" w:leader="dot" w:pos="10194"/>
        </w:tabs>
        <w:rPr>
          <w:rFonts w:asciiTheme="minorHAnsi" w:eastAsiaTheme="minorEastAsia" w:hAnsiTheme="minorHAnsi" w:cstheme="minorBidi"/>
          <w:bCs w:val="0"/>
          <w:noProof/>
          <w:color w:val="auto"/>
          <w:szCs w:val="22"/>
          <w:rtl/>
        </w:rPr>
      </w:pPr>
      <w:hyperlink w:anchor="_Toc32740309" w:history="1">
        <w:r w:rsidR="00D37867" w:rsidRPr="00D92B89">
          <w:rPr>
            <w:rStyle w:val="Hyperlink"/>
            <w:noProof/>
            <w:rtl/>
          </w:rPr>
          <w:t>مناقشه در دل</w:t>
        </w:r>
        <w:r w:rsidR="00D37867" w:rsidRPr="00D92B89">
          <w:rPr>
            <w:rStyle w:val="Hyperlink"/>
            <w:rFonts w:hint="cs"/>
            <w:noProof/>
            <w:rtl/>
          </w:rPr>
          <w:t>ی</w:t>
        </w:r>
        <w:r w:rsidR="00D37867" w:rsidRPr="00D92B89">
          <w:rPr>
            <w:rStyle w:val="Hyperlink"/>
            <w:rFonts w:hint="eastAsia"/>
            <w:noProof/>
            <w:rtl/>
          </w:rPr>
          <w:t>ل</w:t>
        </w:r>
        <w:r w:rsidR="00D37867" w:rsidRPr="00D92B89">
          <w:rPr>
            <w:rStyle w:val="Hyperlink"/>
            <w:noProof/>
            <w:rtl/>
          </w:rPr>
          <w:t xml:space="preserve"> اول؛ تخص</w:t>
        </w:r>
        <w:r w:rsidR="00D37867" w:rsidRPr="00D92B89">
          <w:rPr>
            <w:rStyle w:val="Hyperlink"/>
            <w:rFonts w:hint="cs"/>
            <w:noProof/>
            <w:rtl/>
          </w:rPr>
          <w:t>ی</w:t>
        </w:r>
        <w:r w:rsidR="00D37867" w:rsidRPr="00D92B89">
          <w:rPr>
            <w:rStyle w:val="Hyperlink"/>
            <w:rFonts w:hint="eastAsia"/>
            <w:noProof/>
            <w:rtl/>
          </w:rPr>
          <w:t>ص</w:t>
        </w:r>
        <w:r w:rsidR="00D37867" w:rsidRPr="00D92B89">
          <w:rPr>
            <w:rStyle w:val="Hyperlink"/>
            <w:noProof/>
            <w:rtl/>
          </w:rPr>
          <w:t xml:space="preserve"> عمومات</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Toc32740309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4</w:t>
        </w:r>
        <w:r w:rsidR="00D37867">
          <w:rPr>
            <w:noProof/>
            <w:webHidden/>
            <w:rtl/>
          </w:rPr>
          <w:fldChar w:fldCharType="end"/>
        </w:r>
      </w:hyperlink>
    </w:p>
    <w:p w14:paraId="06B6BDB1" w14:textId="2D67FF13" w:rsidR="00D37867" w:rsidRDefault="0003630B">
      <w:pPr>
        <w:pStyle w:val="TOC5"/>
        <w:tabs>
          <w:tab w:val="right" w:leader="dot" w:pos="10194"/>
        </w:tabs>
        <w:rPr>
          <w:rFonts w:asciiTheme="minorHAnsi" w:eastAsiaTheme="minorEastAsia" w:hAnsiTheme="minorHAnsi" w:cstheme="minorBidi"/>
          <w:bCs w:val="0"/>
          <w:noProof/>
          <w:color w:val="auto"/>
          <w:szCs w:val="22"/>
          <w:rtl/>
        </w:rPr>
      </w:pPr>
      <w:hyperlink w:anchor="_Toc32740310" w:history="1">
        <w:r w:rsidR="00D37867" w:rsidRPr="00D92B89">
          <w:rPr>
            <w:rStyle w:val="Hyperlink"/>
            <w:noProof/>
            <w:rtl/>
          </w:rPr>
          <w:t>مناقشه در دل</w:t>
        </w:r>
        <w:r w:rsidR="00D37867" w:rsidRPr="00D92B89">
          <w:rPr>
            <w:rStyle w:val="Hyperlink"/>
            <w:rFonts w:hint="cs"/>
            <w:noProof/>
            <w:rtl/>
          </w:rPr>
          <w:t>ی</w:t>
        </w:r>
        <w:r w:rsidR="00D37867" w:rsidRPr="00D92B89">
          <w:rPr>
            <w:rStyle w:val="Hyperlink"/>
            <w:rFonts w:hint="eastAsia"/>
            <w:noProof/>
            <w:rtl/>
          </w:rPr>
          <w:t>ل</w:t>
        </w:r>
        <w:r w:rsidR="00D37867" w:rsidRPr="00D92B89">
          <w:rPr>
            <w:rStyle w:val="Hyperlink"/>
            <w:noProof/>
            <w:rtl/>
          </w:rPr>
          <w:t xml:space="preserve"> دوم؛ اجتهاد صدوق در تق</w:t>
        </w:r>
        <w:r w:rsidR="00D37867" w:rsidRPr="00D92B89">
          <w:rPr>
            <w:rStyle w:val="Hyperlink"/>
            <w:rFonts w:hint="cs"/>
            <w:noProof/>
            <w:rtl/>
          </w:rPr>
          <w:t>ی</w:t>
        </w:r>
        <w:r w:rsidR="00D37867" w:rsidRPr="00D92B89">
          <w:rPr>
            <w:rStyle w:val="Hyperlink"/>
            <w:rFonts w:hint="eastAsia"/>
            <w:noProof/>
            <w:rtl/>
          </w:rPr>
          <w:t>ه‌ا</w:t>
        </w:r>
        <w:r w:rsidR="00D37867" w:rsidRPr="00D92B89">
          <w:rPr>
            <w:rStyle w:val="Hyperlink"/>
            <w:rFonts w:hint="cs"/>
            <w:noProof/>
            <w:rtl/>
          </w:rPr>
          <w:t>ی</w:t>
        </w:r>
        <w:r w:rsidR="00D37867" w:rsidRPr="00D92B89">
          <w:rPr>
            <w:rStyle w:val="Hyperlink"/>
            <w:noProof/>
            <w:rtl/>
          </w:rPr>
          <w:t xml:space="preserve"> بودن روا</w:t>
        </w:r>
        <w:r w:rsidR="00D37867" w:rsidRPr="00D92B89">
          <w:rPr>
            <w:rStyle w:val="Hyperlink"/>
            <w:rFonts w:hint="cs"/>
            <w:noProof/>
            <w:rtl/>
          </w:rPr>
          <w:t>ی</w:t>
        </w:r>
        <w:r w:rsidR="00D37867" w:rsidRPr="00D92B89">
          <w:rPr>
            <w:rStyle w:val="Hyperlink"/>
            <w:rFonts w:hint="eastAsia"/>
            <w:noProof/>
            <w:rtl/>
          </w:rPr>
          <w:t>ات</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Toc32740310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4</w:t>
        </w:r>
        <w:r w:rsidR="00D37867">
          <w:rPr>
            <w:noProof/>
            <w:webHidden/>
            <w:rtl/>
          </w:rPr>
          <w:fldChar w:fldCharType="end"/>
        </w:r>
      </w:hyperlink>
    </w:p>
    <w:p w14:paraId="2B97DA50" w14:textId="6FF47111" w:rsidR="00D37867" w:rsidRDefault="0003630B">
      <w:pPr>
        <w:pStyle w:val="TOC5"/>
        <w:tabs>
          <w:tab w:val="right" w:leader="dot" w:pos="10194"/>
        </w:tabs>
        <w:rPr>
          <w:rFonts w:asciiTheme="minorHAnsi" w:eastAsiaTheme="minorEastAsia" w:hAnsiTheme="minorHAnsi" w:cstheme="minorBidi"/>
          <w:bCs w:val="0"/>
          <w:noProof/>
          <w:color w:val="auto"/>
          <w:szCs w:val="22"/>
          <w:rtl/>
        </w:rPr>
      </w:pPr>
      <w:hyperlink w:anchor="_Toc32740311" w:history="1">
        <w:r w:rsidR="00D37867" w:rsidRPr="00D92B89">
          <w:rPr>
            <w:rStyle w:val="Hyperlink"/>
            <w:noProof/>
            <w:rtl/>
          </w:rPr>
          <w:t>مناقشه در دل</w:t>
        </w:r>
        <w:r w:rsidR="00D37867" w:rsidRPr="00D92B89">
          <w:rPr>
            <w:rStyle w:val="Hyperlink"/>
            <w:rFonts w:hint="cs"/>
            <w:noProof/>
            <w:rtl/>
          </w:rPr>
          <w:t>ی</w:t>
        </w:r>
        <w:r w:rsidR="00D37867" w:rsidRPr="00D92B89">
          <w:rPr>
            <w:rStyle w:val="Hyperlink"/>
            <w:rFonts w:hint="eastAsia"/>
            <w:noProof/>
            <w:rtl/>
          </w:rPr>
          <w:t>ل</w:t>
        </w:r>
        <w:r w:rsidR="00D37867" w:rsidRPr="00D92B89">
          <w:rPr>
            <w:rStyle w:val="Hyperlink"/>
            <w:noProof/>
            <w:rtl/>
          </w:rPr>
          <w:t xml:space="preserve"> سوم؛ عدم اشتمال صح</w:t>
        </w:r>
        <w:r w:rsidR="00D37867" w:rsidRPr="00D92B89">
          <w:rPr>
            <w:rStyle w:val="Hyperlink"/>
            <w:rFonts w:hint="cs"/>
            <w:noProof/>
            <w:rtl/>
          </w:rPr>
          <w:t>ی</w:t>
        </w:r>
        <w:r w:rsidR="00D37867" w:rsidRPr="00D92B89">
          <w:rPr>
            <w:rStyle w:val="Hyperlink"/>
            <w:rFonts w:hint="eastAsia"/>
            <w:noProof/>
            <w:rtl/>
          </w:rPr>
          <w:t>حه</w:t>
        </w:r>
        <w:r w:rsidR="00D37867" w:rsidRPr="00D92B89">
          <w:rPr>
            <w:rStyle w:val="Hyperlink"/>
            <w:noProof/>
            <w:rtl/>
          </w:rPr>
          <w:t xml:space="preserve"> بر ذ</w:t>
        </w:r>
        <w:r w:rsidR="00D37867" w:rsidRPr="00D92B89">
          <w:rPr>
            <w:rStyle w:val="Hyperlink"/>
            <w:rFonts w:hint="cs"/>
            <w:noProof/>
            <w:rtl/>
          </w:rPr>
          <w:t>ی</w:t>
        </w:r>
        <w:r w:rsidR="00D37867" w:rsidRPr="00D92B89">
          <w:rPr>
            <w:rStyle w:val="Hyperlink"/>
            <w:rFonts w:hint="eastAsia"/>
            <w:noProof/>
            <w:rtl/>
          </w:rPr>
          <w:t>ل</w:t>
        </w:r>
        <w:r w:rsidR="00D37867">
          <w:rPr>
            <w:noProof/>
            <w:webHidden/>
            <w:rtl/>
          </w:rPr>
          <w:tab/>
        </w:r>
        <w:r w:rsidR="00D37867">
          <w:rPr>
            <w:noProof/>
            <w:webHidden/>
            <w:rtl/>
          </w:rPr>
          <w:fldChar w:fldCharType="begin"/>
        </w:r>
        <w:r w:rsidR="00D37867">
          <w:rPr>
            <w:noProof/>
            <w:webHidden/>
            <w:rtl/>
          </w:rPr>
          <w:instrText xml:space="preserve"> </w:instrText>
        </w:r>
        <w:r w:rsidR="00D37867">
          <w:rPr>
            <w:noProof/>
            <w:webHidden/>
          </w:rPr>
          <w:instrText>PAGEREF</w:instrText>
        </w:r>
        <w:r w:rsidR="00D37867">
          <w:rPr>
            <w:noProof/>
            <w:webHidden/>
            <w:rtl/>
          </w:rPr>
          <w:instrText xml:space="preserve"> _</w:instrText>
        </w:r>
        <w:r w:rsidR="00D37867">
          <w:rPr>
            <w:noProof/>
            <w:webHidden/>
          </w:rPr>
          <w:instrText>Toc32740311 \h</w:instrText>
        </w:r>
        <w:r w:rsidR="00D37867">
          <w:rPr>
            <w:noProof/>
            <w:webHidden/>
            <w:rtl/>
          </w:rPr>
          <w:instrText xml:space="preserve"> </w:instrText>
        </w:r>
        <w:r w:rsidR="00D37867">
          <w:rPr>
            <w:noProof/>
            <w:webHidden/>
            <w:rtl/>
          </w:rPr>
        </w:r>
        <w:r w:rsidR="00D37867">
          <w:rPr>
            <w:noProof/>
            <w:webHidden/>
            <w:rtl/>
          </w:rPr>
          <w:fldChar w:fldCharType="separate"/>
        </w:r>
        <w:r w:rsidR="00BD3115">
          <w:rPr>
            <w:noProof/>
            <w:webHidden/>
            <w:rtl/>
          </w:rPr>
          <w:t>6</w:t>
        </w:r>
        <w:r w:rsidR="00D37867">
          <w:rPr>
            <w:noProof/>
            <w:webHidden/>
            <w:rtl/>
          </w:rPr>
          <w:fldChar w:fldCharType="end"/>
        </w:r>
      </w:hyperlink>
    </w:p>
    <w:p w14:paraId="21D1B616" w14:textId="7B9EEC93" w:rsidR="00A2067A" w:rsidRDefault="00A2067A" w:rsidP="00A2067A">
      <w:pPr>
        <w:rPr>
          <w:rFonts w:hint="cs"/>
          <w:rtl/>
        </w:rPr>
      </w:pPr>
      <w:r>
        <w:rPr>
          <w:rtl/>
        </w:rPr>
        <w:fldChar w:fldCharType="end"/>
      </w:r>
    </w:p>
    <w:p w14:paraId="05432A5C" w14:textId="77777777" w:rsidR="00A2067A" w:rsidRDefault="00A2067A" w:rsidP="00A2067A">
      <w:bookmarkStart w:id="0" w:name="_GoBack"/>
      <w:r>
        <w:rPr>
          <w:rStyle w:val="Emphasis"/>
          <w:b/>
          <w:rtl/>
        </w:rPr>
        <w:t>موضوع</w:t>
      </w:r>
      <w:r>
        <w:rPr>
          <w:rStyle w:val="Emphasis"/>
          <w:rtl/>
        </w:rPr>
        <w:t>:</w:t>
      </w:r>
      <w:r>
        <w:rPr>
          <w:rFonts w:hint="cs"/>
          <w:rtl/>
        </w:rPr>
        <w:t xml:space="preserve"> </w:t>
      </w:r>
      <w:bookmarkStart w:id="1" w:name="BokSabj2_d"/>
      <w:bookmarkEnd w:id="1"/>
      <w:r>
        <w:rPr>
          <w:rFonts w:hint="cs"/>
          <w:rtl/>
        </w:rPr>
        <w:t>ربای معاوضی /</w:t>
      </w:r>
      <w:bookmarkStart w:id="2" w:name="BokSabj_d"/>
      <w:bookmarkEnd w:id="2"/>
      <w:r>
        <w:rPr>
          <w:rFonts w:hint="cs"/>
          <w:rtl/>
        </w:rPr>
        <w:t>ربا /</w:t>
      </w:r>
      <w:bookmarkStart w:id="3" w:name="Bokkolli"/>
      <w:bookmarkEnd w:id="3"/>
      <w:r>
        <w:rPr>
          <w:rFonts w:hint="cs"/>
          <w:rtl/>
        </w:rPr>
        <w:t xml:space="preserve">محرمات </w:t>
      </w:r>
    </w:p>
    <w:p w14:paraId="7CBCC005" w14:textId="77777777" w:rsidR="00A2067A" w:rsidRDefault="00A2067A" w:rsidP="00A2067A">
      <w:pPr>
        <w:rPr>
          <w:rStyle w:val="Emphasis"/>
          <w:b/>
          <w:bCs w:val="0"/>
          <w:rtl/>
        </w:rPr>
      </w:pPr>
      <w:r>
        <w:rPr>
          <w:rStyle w:val="Emphasis"/>
          <w:b/>
          <w:rtl/>
        </w:rPr>
        <w:t>خلاصه مباحث گذشته:</w:t>
      </w:r>
    </w:p>
    <w:p w14:paraId="701F6D49" w14:textId="77777777" w:rsidR="00A2067A" w:rsidRDefault="00A2067A" w:rsidP="00A2067A">
      <w:pPr>
        <w:pBdr>
          <w:bottom w:val="double" w:sz="6" w:space="1" w:color="auto"/>
        </w:pBdr>
        <w:rPr>
          <w:rtl/>
        </w:rPr>
      </w:pPr>
      <w:r>
        <w:rPr>
          <w:rFonts w:hint="cs"/>
          <w:rtl/>
        </w:rPr>
        <w:t>گفته شد ربا بر دو قسم است ربای معاوضی و ربای قرضی. مشهور گفته‌اند جریان ربای معاوضی منحصر به معاوضات مکیل و موزون با هم جنس خود است؛ مثل معاوضه یک مثقال طلای 24 با یک مثقال و نیم طلای 18 عیار. اما از آن جا که پول نه مکیل است و نه موزون، محل جریان ربای معاوضی نیست. در مقابل مشهور، شهید صدر بنابر احتیاط واجب معامله مذکور را در صورت نقدی بودن مخدوش می‌دانند؛ کما این‌که بزرگانی چون شیخ مفید، شیخ الطائفه، ابن زهره، ابن حمزه، ابن ابی عقیل، ابن جنید و آقای سیستانی به تبع این بزرگان، معامله‌ی مذکور را در صورت نسیه‌ای بودن با استناد به وجوهی مختلف، باطل دانسته و فرموده‌اند مستفاد از روایات عدم جواز بیع نسیه‌ای معدود به هم جنس در صورت اشتمال بر تفاضل است.</w:t>
      </w:r>
    </w:p>
    <w:p w14:paraId="00B071E6" w14:textId="77777777" w:rsidR="00A2067A" w:rsidRDefault="00A2067A" w:rsidP="00A2067A"/>
    <w:p w14:paraId="0C0E3915" w14:textId="77777777" w:rsidR="00A2067A" w:rsidRDefault="00A2067A" w:rsidP="00A2067A">
      <w:pPr>
        <w:pStyle w:val="Heading1"/>
      </w:pPr>
      <w:bookmarkStart w:id="4" w:name="_Toc32254802"/>
      <w:bookmarkStart w:id="5" w:name="_Toc31101549"/>
      <w:bookmarkStart w:id="6" w:name="_Toc32740297"/>
      <w:r>
        <w:rPr>
          <w:rFonts w:hint="cs"/>
          <w:rtl/>
        </w:rPr>
        <w:lastRenderedPageBreak/>
        <w:t>ربا</w:t>
      </w:r>
      <w:bookmarkEnd w:id="4"/>
      <w:bookmarkEnd w:id="5"/>
      <w:bookmarkEnd w:id="6"/>
    </w:p>
    <w:p w14:paraId="18B09AC5" w14:textId="77777777" w:rsidR="00A2067A" w:rsidRDefault="00A2067A" w:rsidP="00A2067A">
      <w:pPr>
        <w:pStyle w:val="Heading2"/>
        <w:rPr>
          <w:rtl/>
        </w:rPr>
      </w:pPr>
      <w:bookmarkStart w:id="7" w:name="_Toc32254803"/>
      <w:bookmarkStart w:id="8" w:name="_Toc31101550"/>
      <w:bookmarkStart w:id="9" w:name="_Toc32740298"/>
      <w:r>
        <w:rPr>
          <w:rFonts w:hint="cs"/>
          <w:rtl/>
        </w:rPr>
        <w:t>بحث پنجم؛ ربای معاوضی</w:t>
      </w:r>
      <w:bookmarkEnd w:id="7"/>
      <w:bookmarkEnd w:id="8"/>
      <w:bookmarkEnd w:id="9"/>
      <w:r>
        <w:rPr>
          <w:rFonts w:hint="cs"/>
          <w:rtl/>
        </w:rPr>
        <w:t xml:space="preserve"> </w:t>
      </w:r>
    </w:p>
    <w:p w14:paraId="4A2E4920" w14:textId="77777777" w:rsidR="00A2067A" w:rsidRDefault="00A2067A" w:rsidP="00A2067A">
      <w:pPr>
        <w:pStyle w:val="Heading3"/>
        <w:rPr>
          <w:rtl/>
        </w:rPr>
      </w:pPr>
      <w:bookmarkStart w:id="10" w:name="_Toc32740299"/>
      <w:r>
        <w:rPr>
          <w:rFonts w:hint="cs"/>
          <w:rtl/>
        </w:rPr>
        <w:t>حرمت ربای معاوضی در بیع نسیه‌ای پول و عدم حرمت در بیع نقدی آن</w:t>
      </w:r>
      <w:bookmarkEnd w:id="10"/>
    </w:p>
    <w:p w14:paraId="6CB832BE" w14:textId="77777777" w:rsidR="00A2067A" w:rsidRDefault="00A2067A" w:rsidP="00A2067A">
      <w:pPr>
        <w:pStyle w:val="Heading4"/>
        <w:rPr>
          <w:rtl/>
        </w:rPr>
      </w:pPr>
      <w:bookmarkStart w:id="11" w:name="_Toc32740300"/>
      <w:r>
        <w:rPr>
          <w:rFonts w:hint="cs"/>
          <w:rtl/>
        </w:rPr>
        <w:t>ادله قول به تفصیل</w:t>
      </w:r>
      <w:bookmarkEnd w:id="11"/>
    </w:p>
    <w:p w14:paraId="717F8A92" w14:textId="77777777" w:rsidR="00A2067A" w:rsidRDefault="00A2067A" w:rsidP="00A2067A">
      <w:pPr>
        <w:rPr>
          <w:rtl/>
        </w:rPr>
      </w:pPr>
      <w:r>
        <w:rPr>
          <w:rFonts w:hint="cs"/>
          <w:rtl/>
        </w:rPr>
        <w:t>عمده دلیل مطرح شده در کلام آقای سیستانی سه روایت است:</w:t>
      </w:r>
    </w:p>
    <w:p w14:paraId="44F40471" w14:textId="77777777" w:rsidR="00A2067A" w:rsidRDefault="00A2067A" w:rsidP="00A2067A">
      <w:pPr>
        <w:pStyle w:val="Heading5"/>
        <w:rPr>
          <w:rtl/>
        </w:rPr>
      </w:pPr>
      <w:bookmarkStart w:id="12" w:name="_Toc32740301"/>
      <w:r>
        <w:rPr>
          <w:rFonts w:hint="cs"/>
          <w:rtl/>
        </w:rPr>
        <w:t>دلیل اول؛ صحیحه حلبی</w:t>
      </w:r>
      <w:bookmarkEnd w:id="12"/>
    </w:p>
    <w:p w14:paraId="605B3133" w14:textId="77777777" w:rsidR="00A2067A" w:rsidRDefault="00A2067A" w:rsidP="00A2067A">
      <w:pPr>
        <w:rPr>
          <w:rtl/>
        </w:rPr>
      </w:pPr>
      <w:r>
        <w:rPr>
          <w:rFonts w:hint="cs"/>
          <w:rtl/>
        </w:rPr>
        <w:t xml:space="preserve">روایت اول، صحیحه‌ی حلبی (الْحُسَيْنُ بْنُ مُحَمَّدٍ عَنْ مُعَلَّى بْنِ مُحَمَّدٍ عَمَّنْ ذَكَرَهُ عَنْ أَبَانٍ عَنْ مُحَمَّدٍ عَنْ أَبِي عَبْدِ اللَّهِ ع قَالَ: </w:t>
      </w:r>
      <w:r>
        <w:rPr>
          <w:rFonts w:hint="cs"/>
          <w:color w:val="008000"/>
          <w:rtl/>
        </w:rPr>
        <w:t>مَا كَانَ مِنْ طَعَامٍ مُخْتَلِفٍ أَوْ مَتَاعٍ أَوْ شَيْ‏ءٍ مِنَ الْأَشْيَاءِ يَتَفَاضَلُ فَلَا بَأْسَ بِبَيْعِهِ مِثْلَيْنِ بِمِثْلٍ يَداً بِيَدٍ فَأَمَّا نَظِرَةً فَلَا تَصْلُحُ</w:t>
      </w:r>
      <w:r>
        <w:rPr>
          <w:rStyle w:val="FootnoteReference"/>
          <w:rtl/>
        </w:rPr>
        <w:footnoteReference w:id="1"/>
      </w:r>
      <w:r>
        <w:rPr>
          <w:rFonts w:hint="cs"/>
          <w:rtl/>
        </w:rPr>
        <w:t>) است که مستفاد از آن این است که بیع نسیه‌ای مشتمل بر زیاده در دو مورد جایز نیست؛ بیع مکیل و موزون به غیر همجنس</w:t>
      </w:r>
      <w:r>
        <w:rPr>
          <w:rStyle w:val="FootnoteReference"/>
          <w:rtl/>
        </w:rPr>
        <w:footnoteReference w:id="2"/>
      </w:r>
      <w:r>
        <w:rPr>
          <w:rFonts w:hint="cs"/>
          <w:rtl/>
        </w:rPr>
        <w:t xml:space="preserve"> (مثل ده کیلو برنج در قبال بیست کیلو گندم شش ماهه؛ </w:t>
      </w:r>
      <w:r w:rsidRPr="00E43DCF">
        <w:rPr>
          <w:rtl/>
        </w:rPr>
        <w:t>که در ا</w:t>
      </w:r>
      <w:r w:rsidRPr="00E43DCF">
        <w:rPr>
          <w:rFonts w:hint="cs"/>
          <w:rtl/>
        </w:rPr>
        <w:t>ی</w:t>
      </w:r>
      <w:r w:rsidRPr="00E43DCF">
        <w:rPr>
          <w:rFonts w:hint="eastAsia"/>
          <w:rtl/>
        </w:rPr>
        <w:t>ن</w:t>
      </w:r>
      <w:r w:rsidRPr="00E43DCF">
        <w:rPr>
          <w:rtl/>
        </w:rPr>
        <w:t xml:space="preserve"> مورد اگر معامله نقد باشد صح</w:t>
      </w:r>
      <w:r w:rsidRPr="00E43DCF">
        <w:rPr>
          <w:rFonts w:hint="cs"/>
          <w:rtl/>
        </w:rPr>
        <w:t>ی</w:t>
      </w:r>
      <w:r w:rsidRPr="00E43DCF">
        <w:rPr>
          <w:rFonts w:hint="eastAsia"/>
          <w:rtl/>
        </w:rPr>
        <w:t>ح</w:t>
      </w:r>
      <w:r w:rsidRPr="00E43DCF">
        <w:rPr>
          <w:rtl/>
        </w:rPr>
        <w:t xml:space="preserve"> است ز</w:t>
      </w:r>
      <w:r w:rsidRPr="00E43DCF">
        <w:rPr>
          <w:rFonts w:hint="cs"/>
          <w:rtl/>
        </w:rPr>
        <w:t>ی</w:t>
      </w:r>
      <w:r w:rsidRPr="00E43DCF">
        <w:rPr>
          <w:rFonts w:hint="eastAsia"/>
          <w:rtl/>
        </w:rPr>
        <w:t>را</w:t>
      </w:r>
      <w:r w:rsidRPr="00E43DCF">
        <w:rPr>
          <w:rtl/>
        </w:rPr>
        <w:t xml:space="preserve"> ربا در معامله مک</w:t>
      </w:r>
      <w:r w:rsidRPr="00E43DCF">
        <w:rPr>
          <w:rFonts w:hint="cs"/>
          <w:rtl/>
        </w:rPr>
        <w:t>ی</w:t>
      </w:r>
      <w:r w:rsidRPr="00E43DCF">
        <w:rPr>
          <w:rFonts w:hint="eastAsia"/>
          <w:rtl/>
        </w:rPr>
        <w:t>ل</w:t>
      </w:r>
      <w:r w:rsidRPr="00E43DCF">
        <w:rPr>
          <w:rtl/>
        </w:rPr>
        <w:t xml:space="preserve"> و موزون مشروط به هم جنس بودن است اما در مورد نس</w:t>
      </w:r>
      <w:r w:rsidRPr="00E43DCF">
        <w:rPr>
          <w:rFonts w:hint="cs"/>
          <w:rtl/>
        </w:rPr>
        <w:t>ی</w:t>
      </w:r>
      <w:r w:rsidRPr="00E43DCF">
        <w:rPr>
          <w:rFonts w:hint="eastAsia"/>
          <w:rtl/>
        </w:rPr>
        <w:t>ه</w:t>
      </w:r>
      <w:r w:rsidRPr="00E43DCF">
        <w:rPr>
          <w:rtl/>
        </w:rPr>
        <w:t xml:space="preserve"> حت</w:t>
      </w:r>
      <w:r w:rsidRPr="00E43DCF">
        <w:rPr>
          <w:rFonts w:hint="cs"/>
          <w:rtl/>
        </w:rPr>
        <w:t>ی</w:t>
      </w:r>
      <w:r w:rsidRPr="00E43DCF">
        <w:rPr>
          <w:rtl/>
        </w:rPr>
        <w:t xml:space="preserve"> در غ</w:t>
      </w:r>
      <w:r w:rsidRPr="00E43DCF">
        <w:rPr>
          <w:rFonts w:hint="cs"/>
          <w:rtl/>
        </w:rPr>
        <w:t>ی</w:t>
      </w:r>
      <w:r w:rsidRPr="00E43DCF">
        <w:rPr>
          <w:rFonts w:hint="eastAsia"/>
          <w:rtl/>
        </w:rPr>
        <w:t>ر</w:t>
      </w:r>
      <w:r w:rsidRPr="00E43DCF">
        <w:rPr>
          <w:rtl/>
        </w:rPr>
        <w:t xml:space="preserve"> هم جنس مک</w:t>
      </w:r>
      <w:r w:rsidRPr="00E43DCF">
        <w:rPr>
          <w:rFonts w:hint="cs"/>
          <w:rtl/>
        </w:rPr>
        <w:t>ی</w:t>
      </w:r>
      <w:r w:rsidRPr="00E43DCF">
        <w:rPr>
          <w:rFonts w:hint="eastAsia"/>
          <w:rtl/>
        </w:rPr>
        <w:t>ل</w:t>
      </w:r>
      <w:r w:rsidRPr="00E43DCF">
        <w:rPr>
          <w:rtl/>
        </w:rPr>
        <w:t xml:space="preserve"> هم معامله باطل است</w:t>
      </w:r>
      <w:r>
        <w:rPr>
          <w:rFonts w:hint="cs"/>
          <w:rtl/>
        </w:rPr>
        <w:t>)و بیع غیر مکیل و موزون به همجنس خود (مثل بیع یک میلیون در قبال یک میلیون و نیم شش ماهه</w:t>
      </w:r>
      <w:r>
        <w:rPr>
          <w:rStyle w:val="FootnoteReference"/>
          <w:rtl/>
        </w:rPr>
        <w:footnoteReference w:id="3"/>
      </w:r>
      <w:r>
        <w:rPr>
          <w:rFonts w:hint="cs"/>
          <w:rtl/>
        </w:rPr>
        <w:t>).</w:t>
      </w:r>
    </w:p>
    <w:p w14:paraId="257B5CAD" w14:textId="77777777" w:rsidR="00A2067A" w:rsidRDefault="00A2067A" w:rsidP="00A2067A">
      <w:pPr>
        <w:pStyle w:val="Heading5"/>
        <w:rPr>
          <w:rtl/>
        </w:rPr>
      </w:pPr>
      <w:bookmarkStart w:id="13" w:name="_Toc32740302"/>
      <w:r>
        <w:rPr>
          <w:rFonts w:hint="cs"/>
          <w:rtl/>
        </w:rPr>
        <w:t>دلیل دوم؛ صحیحه زراره</w:t>
      </w:r>
      <w:bookmarkEnd w:id="13"/>
    </w:p>
    <w:p w14:paraId="089F28F3" w14:textId="77777777" w:rsidR="00A2067A" w:rsidRDefault="00A2067A" w:rsidP="00A2067A">
      <w:pPr>
        <w:rPr>
          <w:rtl/>
        </w:rPr>
      </w:pPr>
      <w:r>
        <w:rPr>
          <w:rFonts w:hint="cs"/>
          <w:rtl/>
        </w:rPr>
        <w:t xml:space="preserve">روایت دوم، صحیحه زراره (عَلِيُّ بْنُ إِبْرَاهِيمَ عَنْ أَبِيهِ عَنِ ابْنِ أَبِي عُمَيْرٍ وَ مُحَمَّدُ بْنُ إِسْمَاعِيلَ عَنِ الْفَضْلِ بْنِ شَاذَانَ عَنْ صَفْوَانَ بْنِ يَحْيَى وَ ابْنِ أَبِي عُمَيْرٍ عَنْ جَمِيلٍ عَنْ زُرَارَةَ عَنْ أَبِي جَعْفَرٍ ع قَالَ: </w:t>
      </w:r>
      <w:r>
        <w:rPr>
          <w:rFonts w:hint="cs"/>
          <w:color w:val="008000"/>
          <w:rtl/>
        </w:rPr>
        <w:t>الْبَعِيرُ بِالْبَعِيرَيْنِ وَ الدَّابَّةُ بِالدَّابَّتَيْنِ يَداً بِيَدٍ لَيْسَ بِهِ بَأْسٌ</w:t>
      </w:r>
      <w:r>
        <w:rPr>
          <w:rStyle w:val="FootnoteReference"/>
          <w:rtl/>
        </w:rPr>
        <w:footnoteReference w:id="4"/>
      </w:r>
      <w:r>
        <w:rPr>
          <w:rFonts w:hint="cs"/>
          <w:rtl/>
        </w:rPr>
        <w:t>) است که قید «یدا بید» در آن، احتراز از بیع نسیه‌ای بوده و بنابر این مفاد روایت چنین خواهد بود که بیع نسیه‌ای مشتمل بر زیاده در امثال شتر و اسب و ... -که مکیل و موزون نیستند- خالی از منع است.</w:t>
      </w:r>
    </w:p>
    <w:p w14:paraId="5CF2AC6C" w14:textId="77777777" w:rsidR="00A2067A" w:rsidRDefault="00A2067A" w:rsidP="00A2067A">
      <w:pPr>
        <w:pStyle w:val="Heading5"/>
        <w:rPr>
          <w:rtl/>
        </w:rPr>
      </w:pPr>
      <w:bookmarkStart w:id="14" w:name="_Toc32740303"/>
      <w:r>
        <w:rPr>
          <w:rFonts w:hint="cs"/>
          <w:rtl/>
        </w:rPr>
        <w:lastRenderedPageBreak/>
        <w:t>دلیل سوم؛ موثقه عبدالرحمن بن ابی‌عبدالله</w:t>
      </w:r>
      <w:bookmarkEnd w:id="14"/>
    </w:p>
    <w:p w14:paraId="64CD8346" w14:textId="77777777" w:rsidR="00A2067A" w:rsidRPr="00E43DCF" w:rsidRDefault="00A2067A" w:rsidP="00A2067A">
      <w:pPr>
        <w:rPr>
          <w:rFonts w:cs="Cambria"/>
          <w:rtl/>
        </w:rPr>
      </w:pPr>
      <w:r>
        <w:rPr>
          <w:rFonts w:hint="cs"/>
          <w:rtl/>
        </w:rPr>
        <w:t xml:space="preserve">روایت سوم، موثقه عبدالرحمن بن ابی عبدالله (مُحَمَّدُ بْنُ يَحْيَى عَنْ عَبْدِ اللَّهِ بْنِ مُحَمَّدٍ عَنْ عَلِيِّ بْنِ الْحَكَمِ عَنْ أَبَانٍ عَنْ عَبْدِ الرَّحْمَنِ بْنِ أَبِي عَبْدِ اللَّهِ قَالَ: </w:t>
      </w:r>
      <w:r>
        <w:rPr>
          <w:rFonts w:hint="cs"/>
          <w:color w:val="008000"/>
          <w:rtl/>
        </w:rPr>
        <w:t>سَأَلْتُ أَبَا عَبْدِ اللَّهِ علیه‌السلام عَنِ الْعَبْدِ بِالْعَبْدَيْنِ وَ الْعَبْدِ بِالْعَبْدِ وَ الدَّرَاهِمِ قَالَ لَا بَأْسَ بِالْحَيَوَانِ كُلِّهِ يَداً بِيَدٍ</w:t>
      </w:r>
      <w:r>
        <w:rPr>
          <w:rStyle w:val="FootnoteReference"/>
          <w:rtl/>
        </w:rPr>
        <w:footnoteReference w:id="5"/>
      </w:r>
      <w:r>
        <w:rPr>
          <w:rFonts w:hint="cs"/>
          <w:rtl/>
        </w:rPr>
        <w:t>) است که منطوق آن تجویز تفاضل در بیع نقدی حیوان به حیوان -که از معدودات است- است و مفهوم آن -با توجه به احترازی بودن قید «یدا بید»- عدم جواز بیع نسیه‌ای مشتمل بر زیاده‌ی حیوان به حیوان است</w:t>
      </w:r>
      <w:r>
        <w:rPr>
          <w:rFonts w:cs="Cambria" w:hint="cs"/>
          <w:rtl/>
        </w:rPr>
        <w:t>.</w:t>
      </w:r>
    </w:p>
    <w:p w14:paraId="3B31FEAE" w14:textId="77777777" w:rsidR="00A2067A" w:rsidRDefault="00A2067A" w:rsidP="00A2067A">
      <w:pPr>
        <w:pStyle w:val="Heading4"/>
        <w:rPr>
          <w:rtl/>
        </w:rPr>
      </w:pPr>
      <w:bookmarkStart w:id="15" w:name="_Toc32740304"/>
      <w:r>
        <w:rPr>
          <w:rFonts w:hint="cs"/>
          <w:rtl/>
        </w:rPr>
        <w:t>ادله سید یزدی در رد قول به تفصیل</w:t>
      </w:r>
      <w:bookmarkEnd w:id="15"/>
    </w:p>
    <w:p w14:paraId="0804226B" w14:textId="77777777" w:rsidR="00A2067A" w:rsidRDefault="00A2067A" w:rsidP="00A2067A">
      <w:pPr>
        <w:rPr>
          <w:color w:val="000000" w:themeColor="text1"/>
          <w:rtl/>
        </w:rPr>
      </w:pPr>
      <w:r>
        <w:rPr>
          <w:rFonts w:hint="cs"/>
          <w:color w:val="000000" w:themeColor="text1"/>
          <w:rtl/>
        </w:rPr>
        <w:t>مرحوم سید یزدی در تکمله العروة الوثقی</w:t>
      </w:r>
      <w:r>
        <w:rPr>
          <w:rStyle w:val="FootnoteReference"/>
          <w:color w:val="000000" w:themeColor="text1"/>
          <w:rtl/>
        </w:rPr>
        <w:footnoteReference w:id="6"/>
      </w:r>
      <w:r>
        <w:rPr>
          <w:rFonts w:hint="cs"/>
          <w:color w:val="000000" w:themeColor="text1"/>
          <w:rtl/>
        </w:rPr>
        <w:t xml:space="preserve"> این قول را مطرح و آن رد کرده است. ایشان وجوهی برای رد این قول مطرح کرده‌اند.</w:t>
      </w:r>
    </w:p>
    <w:p w14:paraId="21A9281B" w14:textId="77777777" w:rsidR="00A2067A" w:rsidRDefault="00A2067A" w:rsidP="00A2067A">
      <w:pPr>
        <w:pStyle w:val="Heading5"/>
        <w:rPr>
          <w:rtl/>
        </w:rPr>
      </w:pPr>
      <w:bookmarkStart w:id="16" w:name="_Toc32740305"/>
      <w:r>
        <w:rPr>
          <w:rFonts w:hint="cs"/>
          <w:rtl/>
        </w:rPr>
        <w:t>دلیل اول؛ مخالفت با عمومات</w:t>
      </w:r>
      <w:bookmarkEnd w:id="16"/>
    </w:p>
    <w:p w14:paraId="7174675A" w14:textId="77777777" w:rsidR="00A2067A" w:rsidRDefault="00A2067A" w:rsidP="00A2067A">
      <w:pPr>
        <w:rPr>
          <w:color w:val="000000" w:themeColor="text1"/>
          <w:rtl/>
        </w:rPr>
      </w:pPr>
      <w:r>
        <w:rPr>
          <w:rFonts w:hint="cs"/>
          <w:rtl/>
        </w:rPr>
        <w:t>وجه اول مخالفت این قول با عموماتی نظیر «</w:t>
      </w:r>
      <w:r>
        <w:rPr>
          <w:rFonts w:hint="cs"/>
          <w:color w:val="008000"/>
          <w:sz w:val="34"/>
          <w:rtl/>
        </w:rPr>
        <w:t>لایکون الربا الا فیما یکال أو یوزن</w:t>
      </w:r>
      <w:r>
        <w:rPr>
          <w:rStyle w:val="FootnoteReference"/>
          <w:rtl/>
        </w:rPr>
        <w:footnoteReference w:id="7"/>
      </w:r>
      <w:r>
        <w:rPr>
          <w:rFonts w:hint="cs"/>
          <w:rtl/>
        </w:rPr>
        <w:t>» است.</w:t>
      </w:r>
    </w:p>
    <w:p w14:paraId="19ADD5D8" w14:textId="1AA57DF4" w:rsidR="00A2067A" w:rsidRDefault="00D37867" w:rsidP="00A2067A">
      <w:pPr>
        <w:pStyle w:val="Heading5"/>
        <w:rPr>
          <w:rtl/>
        </w:rPr>
      </w:pPr>
      <w:bookmarkStart w:id="17" w:name="_Toc32740306"/>
      <w:r>
        <w:rPr>
          <w:rFonts w:hint="cs"/>
          <w:rtl/>
        </w:rPr>
        <w:t xml:space="preserve">دلیل </w:t>
      </w:r>
      <w:r w:rsidR="00A2067A">
        <w:rPr>
          <w:rFonts w:hint="cs"/>
          <w:rtl/>
        </w:rPr>
        <w:t>دوم؛ تقیه‌ای بودن روایات دال بر تفصیل</w:t>
      </w:r>
      <w:bookmarkEnd w:id="17"/>
    </w:p>
    <w:p w14:paraId="3CF1738B" w14:textId="77777777" w:rsidR="00A2067A" w:rsidRDefault="00A2067A" w:rsidP="00A2067A">
      <w:pPr>
        <w:rPr>
          <w:color w:val="000000" w:themeColor="text1"/>
          <w:rtl/>
        </w:rPr>
      </w:pPr>
      <w:r>
        <w:rPr>
          <w:rFonts w:hint="cs"/>
          <w:rtl/>
        </w:rPr>
        <w:t xml:space="preserve">وجه دوم این است که روایات دال بر تفصیل از روی تقیه صادر شده است. مرحوم کلینی در کافی چنین آورده است: «أَبُو عَلِيٍّ الْأَشْعَرِيُّ، عَنِ الْحَسَنِ بْنِ عَلِيٍّ الْكُوفِيِّ، عَنْ عُثْمَانَ بْنِ عِيسى‏، عَنْ سَعِيدِ بْنِ يَسَارٍ، قَالَ: </w:t>
      </w:r>
      <w:r>
        <w:rPr>
          <w:rFonts w:hint="cs"/>
          <w:color w:val="008000"/>
          <w:rtl/>
        </w:rPr>
        <w:t>سَأَلْتُ أَبَا عَبْدِ اللَّهِ عَلَيْهِ السَّلَامُ عَنِ الْبَعِيرِ بِالْبَعِيرَيْنِ يَداً بِيَدٍ وَ نَسِيئَةً؟ فَقَالَ: «نَعَمْ، لَابَأْسَ إِذَا سَمَّيْتَ الْأَسْنَانَ جَذَعَيْنِ أَوْ ثَنِيَّيْنِ ثُمَّ أَمَرَنِي فَخَطَطْتُ عَلَى النَّسِيئَة</w:t>
      </w:r>
      <w:r>
        <w:rPr>
          <w:rStyle w:val="FootnoteReference"/>
          <w:rtl/>
        </w:rPr>
        <w:footnoteReference w:id="8"/>
      </w:r>
      <w:r>
        <w:rPr>
          <w:rFonts w:hint="cs"/>
          <w:rtl/>
        </w:rPr>
        <w:t>»؛ اما مرحوم صدوق فرموده که خط زدن نسیه به جهت تقیه بوده است؛ زیرا روایت مذکور در نقل لایحضر مشتمل بر این ذیل است: «</w:t>
      </w:r>
      <w:r>
        <w:rPr>
          <w:rFonts w:hint="cs"/>
          <w:color w:val="008000"/>
          <w:rtl/>
        </w:rPr>
        <w:t xml:space="preserve"> لِأَنَّ النَّاسَ يَقُولُونَ لَا وَ إِنَّمَا فَعَلَ ذَلِكَ لِلتَّقِيَّةِ</w:t>
      </w:r>
      <w:r>
        <w:rPr>
          <w:rStyle w:val="FootnoteReference"/>
          <w:rtl/>
        </w:rPr>
        <w:footnoteReference w:id="9"/>
      </w:r>
      <w:r>
        <w:rPr>
          <w:rFonts w:hint="cs"/>
          <w:rtl/>
        </w:rPr>
        <w:t>». لذا معلوم می‌شود وجه امر حضرت به خط کشیدن بر روی کلمه «نسیئة»، تقیه بوده است؛ یعنی هر چند که حکم واقعی، جواز مطلق بیع یک شتر در مقابل دو شتر باشد، لکن از آن جهت که عامه قائل به عدم جواز بیع مذکور در فرض نسیه بودن معامله بوده‌اند، حضرت امر به حذف کلمه‌ی «نسیئة» کرده‌اند.</w:t>
      </w:r>
    </w:p>
    <w:p w14:paraId="15EA7E8E" w14:textId="77777777" w:rsidR="00A2067A" w:rsidRPr="0023312A" w:rsidRDefault="00A2067A" w:rsidP="00A2067A">
      <w:pPr>
        <w:rPr>
          <w:color w:val="000080"/>
          <w:sz w:val="34"/>
          <w:rtl/>
        </w:rPr>
      </w:pPr>
      <w:r>
        <w:rPr>
          <w:rFonts w:hint="cs"/>
          <w:rtl/>
        </w:rPr>
        <w:lastRenderedPageBreak/>
        <w:t xml:space="preserve">واما روایت صدوق از حیث سندی نیز تمام است؛ چرا که سند ایشان به سعید بن یسار سندی صحیح است؛ </w:t>
      </w:r>
      <w:r>
        <w:rPr>
          <w:rFonts w:hint="cs"/>
          <w:sz w:val="34"/>
          <w:rtl/>
        </w:rPr>
        <w:t>«</w:t>
      </w:r>
      <w:r>
        <w:rPr>
          <w:rFonts w:hint="cs"/>
          <w:color w:val="000080"/>
          <w:sz w:val="34"/>
          <w:rtl/>
        </w:rPr>
        <w:t xml:space="preserve"> </w:t>
      </w:r>
      <w:r w:rsidRPr="0023312A">
        <w:rPr>
          <w:color w:val="000080"/>
          <w:sz w:val="34"/>
          <w:rtl/>
        </w:rPr>
        <w:t>و ما كان فيه عن سعيد بن يسار فقد رويته عن محمّد بن الحسن- رضي اللّه عنه- عن محمّد بن الحسن الصفّار، عن أحمد بن محمّد بن عيسى، عن أحمد بن محمّد بن أبي نصر البزنطيّ، عن المفضّل، عن سعيد بن يسار العجليّ الأعرج الحنّاط الكوفي</w:t>
      </w:r>
      <w:r>
        <w:rPr>
          <w:rStyle w:val="FootnoteReference"/>
          <w:color w:val="000080"/>
          <w:sz w:val="34"/>
          <w:rtl/>
        </w:rPr>
        <w:footnoteReference w:id="10"/>
      </w:r>
      <w:r w:rsidRPr="0023312A">
        <w:rPr>
          <w:color w:val="000080"/>
          <w:sz w:val="34"/>
          <w:rtl/>
        </w:rPr>
        <w:t>‏</w:t>
      </w:r>
      <w:r>
        <w:rPr>
          <w:rFonts w:hint="cs"/>
          <w:color w:val="000080"/>
          <w:sz w:val="34"/>
          <w:rtl/>
        </w:rPr>
        <w:t>»</w:t>
      </w:r>
      <w:r>
        <w:rPr>
          <w:rFonts w:hint="cs"/>
          <w:sz w:val="34"/>
          <w:rtl/>
        </w:rPr>
        <w:t>؛ البته وثاقت مفضل بن عمر محل نزاع است و برخی همچون محقق خوئی وی را از ثقات دانسته‌اند.</w:t>
      </w:r>
    </w:p>
    <w:p w14:paraId="6005C601" w14:textId="1F8B3963" w:rsidR="00A2067A" w:rsidRDefault="00D37867" w:rsidP="00A2067A">
      <w:pPr>
        <w:pStyle w:val="Heading5"/>
        <w:rPr>
          <w:rtl/>
        </w:rPr>
      </w:pPr>
      <w:bookmarkStart w:id="18" w:name="_Toc32740307"/>
      <w:r>
        <w:rPr>
          <w:rFonts w:hint="cs"/>
          <w:rtl/>
        </w:rPr>
        <w:t xml:space="preserve">دلیل </w:t>
      </w:r>
      <w:r w:rsidR="00A2067A">
        <w:rPr>
          <w:rFonts w:hint="cs"/>
          <w:rtl/>
        </w:rPr>
        <w:t>سوم؛ ذیل صحیحه‌ی زراره بناء بر نقل فقیه</w:t>
      </w:r>
      <w:bookmarkEnd w:id="18"/>
    </w:p>
    <w:p w14:paraId="588A0BF3" w14:textId="77777777" w:rsidR="00A2067A" w:rsidRDefault="00A2067A" w:rsidP="00A2067A">
      <w:pPr>
        <w:rPr>
          <w:sz w:val="34"/>
          <w:rtl/>
        </w:rPr>
      </w:pPr>
      <w:r>
        <w:rPr>
          <w:rFonts w:hint="cs"/>
          <w:rtl/>
        </w:rPr>
        <w:t xml:space="preserve">وجه سوم، ذیل </w:t>
      </w:r>
      <w:r>
        <w:rPr>
          <w:rFonts w:hint="cs"/>
          <w:sz w:val="34"/>
          <w:rtl/>
        </w:rPr>
        <w:t xml:space="preserve">صحیحه زراره در نقل فقیه است؛ صدوق صحیحه‌ی مذکور را چنین نقل کرده است: «رَوَى جَمِيلُ بْنُ دَرَّاجٍ عَنْ زُرَارَةَ عَنْ أَبِي جَعْفَرٍ ع قَالَ: </w:t>
      </w:r>
      <w:r>
        <w:rPr>
          <w:rFonts w:hint="cs"/>
          <w:color w:val="008000"/>
          <w:sz w:val="34"/>
          <w:rtl/>
        </w:rPr>
        <w:t>الْبَعِيرُ بِالْبَعِيرَيْنِ وَ الدَّابَّةُ بِالدَّابَّتَيْنِ يَداً بِيَدٍ لَيْسَ بِهِ بَأْسٌ وَ قَالَ لَا بَأْسَ بِالثَّوْبِ بِالثَّوْبَيْنِ يَداً بِيَدٍ وَ نَسِيئَةً إِذَا وَصَفْتَهُمَا</w:t>
      </w:r>
      <w:r>
        <w:rPr>
          <w:rStyle w:val="FootnoteReference"/>
          <w:sz w:val="34"/>
          <w:rtl/>
        </w:rPr>
        <w:footnoteReference w:id="11"/>
      </w:r>
      <w:r>
        <w:rPr>
          <w:rFonts w:hint="cs"/>
          <w:sz w:val="34"/>
          <w:rtl/>
        </w:rPr>
        <w:t>». فقره‌ی اخیر یعنی قول حضرت به «</w:t>
      </w:r>
      <w:r>
        <w:rPr>
          <w:rFonts w:hint="cs"/>
          <w:color w:val="008000"/>
          <w:sz w:val="34"/>
          <w:rtl/>
        </w:rPr>
        <w:t xml:space="preserve"> وَ قَالَ لَا بَأْسَ بِالثَّوْبِ بِالثَّوْبَيْنِ يَداً بِيَدٍ وَ نَسِيئَةً إِذَا وَصَفْتَهُمَا</w:t>
      </w:r>
      <w:r>
        <w:rPr>
          <w:rFonts w:hint="cs"/>
          <w:sz w:val="34"/>
          <w:rtl/>
        </w:rPr>
        <w:t>» دلالت بر فتوای مشهور و رد قول به تفصیل دارد.</w:t>
      </w:r>
    </w:p>
    <w:p w14:paraId="42F93F38" w14:textId="56D9881A" w:rsidR="00A2067A" w:rsidRDefault="00A2067A" w:rsidP="00A2067A">
      <w:pPr>
        <w:pStyle w:val="Heading4"/>
        <w:rPr>
          <w:rtl/>
        </w:rPr>
      </w:pPr>
      <w:bookmarkStart w:id="19" w:name="_Toc32740308"/>
      <w:r>
        <w:rPr>
          <w:rFonts w:hint="cs"/>
          <w:rtl/>
        </w:rPr>
        <w:t xml:space="preserve">مناقشه در </w:t>
      </w:r>
      <w:r w:rsidR="00D37867">
        <w:rPr>
          <w:rFonts w:hint="cs"/>
          <w:rtl/>
        </w:rPr>
        <w:t xml:space="preserve">ادله </w:t>
      </w:r>
      <w:r>
        <w:rPr>
          <w:rFonts w:hint="cs"/>
          <w:rtl/>
        </w:rPr>
        <w:t>مذکور</w:t>
      </w:r>
      <w:bookmarkEnd w:id="19"/>
    </w:p>
    <w:p w14:paraId="6EFB2E4B" w14:textId="1543F754" w:rsidR="00A2067A" w:rsidRDefault="00A2067A" w:rsidP="00A2067A">
      <w:pPr>
        <w:pStyle w:val="Heading5"/>
        <w:rPr>
          <w:rtl/>
        </w:rPr>
      </w:pPr>
      <w:bookmarkStart w:id="20" w:name="_Toc32740309"/>
      <w:r>
        <w:rPr>
          <w:rFonts w:hint="cs"/>
          <w:rtl/>
        </w:rPr>
        <w:t xml:space="preserve">مناقشه در </w:t>
      </w:r>
      <w:r w:rsidR="00D37867">
        <w:rPr>
          <w:rFonts w:hint="cs"/>
          <w:rtl/>
        </w:rPr>
        <w:t xml:space="preserve">دلیل </w:t>
      </w:r>
      <w:r>
        <w:rPr>
          <w:rFonts w:hint="cs"/>
          <w:rtl/>
        </w:rPr>
        <w:t>اول؛ تخصیص عمومات</w:t>
      </w:r>
      <w:bookmarkEnd w:id="20"/>
    </w:p>
    <w:p w14:paraId="352BE31D" w14:textId="77777777" w:rsidR="00A2067A" w:rsidRDefault="00A2067A" w:rsidP="00A2067A">
      <w:pPr>
        <w:rPr>
          <w:rtl/>
        </w:rPr>
      </w:pPr>
      <w:r>
        <w:rPr>
          <w:rFonts w:hint="cs"/>
          <w:rtl/>
        </w:rPr>
        <w:t>جواب مناقشه‌ای اول این است که تخصیص عمومات امری طبیعی است و به طور مثال عموماتی چون «</w:t>
      </w:r>
      <w:r>
        <w:rPr>
          <w:rFonts w:hint="cs"/>
          <w:color w:val="008000"/>
          <w:sz w:val="34"/>
          <w:rtl/>
        </w:rPr>
        <w:t>لایکون الربا الا فیما یکال أو یوزن</w:t>
      </w:r>
      <w:r>
        <w:rPr>
          <w:rFonts w:hint="cs"/>
          <w:rtl/>
        </w:rPr>
        <w:t>» مقرون به مخصصاتی چون «لا ربا بین الولد و الوالد» است؛ فلذا مخالفت با عمومات نمی‌تواند وجه قابل اعتنائی باشد.</w:t>
      </w:r>
    </w:p>
    <w:p w14:paraId="6FB4B0B7" w14:textId="5312B0EF" w:rsidR="00A2067A" w:rsidRDefault="00A2067A" w:rsidP="00A2067A">
      <w:pPr>
        <w:pStyle w:val="Heading5"/>
      </w:pPr>
      <w:bookmarkStart w:id="21" w:name="_Toc32740310"/>
      <w:r>
        <w:rPr>
          <w:rFonts w:hint="cs"/>
          <w:rtl/>
        </w:rPr>
        <w:t xml:space="preserve">مناقشه در </w:t>
      </w:r>
      <w:r w:rsidR="00D37867">
        <w:rPr>
          <w:rFonts w:hint="cs"/>
          <w:rtl/>
        </w:rPr>
        <w:t xml:space="preserve">دلیل </w:t>
      </w:r>
      <w:r>
        <w:rPr>
          <w:rFonts w:hint="cs"/>
          <w:rtl/>
        </w:rPr>
        <w:t>دوم؛ اجتهاد صدوق در تقیه‌ای بودن روایات</w:t>
      </w:r>
      <w:bookmarkEnd w:id="21"/>
      <w:r>
        <w:rPr>
          <w:rFonts w:hint="cs"/>
          <w:rtl/>
        </w:rPr>
        <w:t xml:space="preserve"> </w:t>
      </w:r>
    </w:p>
    <w:p w14:paraId="01EC4CE1" w14:textId="77777777" w:rsidR="00A2067A" w:rsidRDefault="00A2067A" w:rsidP="00A2067A">
      <w:pPr>
        <w:rPr>
          <w:rtl/>
        </w:rPr>
      </w:pPr>
      <w:r>
        <w:rPr>
          <w:rFonts w:hint="cs"/>
          <w:rtl/>
        </w:rPr>
        <w:t>واما مناقشه‌ی دوم سید یزدی نیز ناتمام است به این‌که ذیل روایت یعنی فقره‌ی «</w:t>
      </w:r>
      <w:r>
        <w:rPr>
          <w:rFonts w:hint="cs"/>
          <w:color w:val="008000"/>
          <w:rtl/>
        </w:rPr>
        <w:t>لِأَنَّ النَّاسَ يَقُولُونَ لَا وَ إِنَّمَا فَعَلَ ذَلِكَ لِلتَّقِيَّةِ» -</w:t>
      </w:r>
      <w:r>
        <w:rPr>
          <w:rFonts w:hint="cs"/>
          <w:rtl/>
        </w:rPr>
        <w:t xml:space="preserve">که مستمسک سید یزدی بود- رأی و نظر مرحوم صدوق است و نه متن روایت؛ و پرواضح است که اجتهادات و استنباطات صدوق اعتباری برای ما ندارد. شاهد بر این مدعا آن است که کلینی روایت را بدون ذیل مذکور نقل کرده است. مفاد روایت، طبق نقل کلینی اجمال دارد؛ چرا که وجه امر امام به خط زدن کلمه‌ی «نسیئة» معلوم نیست که آیا این بوده که جواز بیع نسیه‌ای، حکم واقعی بوده و امر به حذف آن از روی تقیه‌ صادر شده است -همان طور که مرحوم صدوق ادعا نموده است-؟ </w:t>
      </w:r>
      <w:r>
        <w:rPr>
          <w:rFonts w:hint="cs"/>
          <w:rtl/>
        </w:rPr>
        <w:lastRenderedPageBreak/>
        <w:t>یا بالعکس -یعنی حکم واقعی، عدم جواز بیع مذکور حتی در فرض نسیه‌ای بودن است و حکم اول تقیه ای بوده است؛ لکن حضرت پس از مرتفع شدن شرایط تقیه امر به خط زدن کلمه‌ی مذکور کرده‌اند، مثل این‌که شخص عامی حاضر در جلسه مجلس را ترک کند-، معلوم نیست؟</w:t>
      </w:r>
    </w:p>
    <w:p w14:paraId="614DF288" w14:textId="77777777" w:rsidR="00A2067A" w:rsidRDefault="00A2067A" w:rsidP="00A2067A">
      <w:pPr>
        <w:rPr>
          <w:rtl/>
        </w:rPr>
      </w:pPr>
      <w:r>
        <w:rPr>
          <w:rFonts w:hint="cs"/>
          <w:rtl/>
        </w:rPr>
        <w:t xml:space="preserve">اگر گفته شود «عامه قائل به عدم جواز می‌باشند؛ فلذا نمی‌توان قول به جواز مطلق را تقیه‌ای دانست و حق با مرحوم صدوق است به این که امام ابتدائا حکم واقعی -یعنی جواز در صورت نسیه‌ای بودن معامله- را بیان و سپس امر به تقیه کرده و دستور به حذف کلمه‌ی نسیئة کرده است»، در پاسخ خواهیم گفت: این مطلب صحیح نیست؛ چرا که عامه اختلاف نظر داشته‌اند و برخی قائل به جواز مطلق بوده‌اند؛ </w:t>
      </w:r>
      <w:r>
        <w:rPr>
          <w:rFonts w:hint="cs"/>
          <w:sz w:val="34"/>
          <w:rtl/>
        </w:rPr>
        <w:t>علامه در تذکره چنین آورده است: «</w:t>
      </w:r>
      <w:r>
        <w:rPr>
          <w:rFonts w:hint="cs"/>
          <w:color w:val="000080"/>
          <w:sz w:val="34"/>
          <w:rtl/>
        </w:rPr>
        <w:t xml:space="preserve">یجوز بیع ثوب بثوبین و عبد </w:t>
      </w:r>
      <w:r w:rsidRPr="0023312A">
        <w:rPr>
          <w:color w:val="000080"/>
          <w:sz w:val="34"/>
          <w:rtl/>
        </w:rPr>
        <w:t>بعبد</w:t>
      </w:r>
      <w:r w:rsidRPr="0023312A">
        <w:rPr>
          <w:rFonts w:hint="cs"/>
          <w:color w:val="000080"/>
          <w:sz w:val="34"/>
          <w:rtl/>
        </w:rPr>
        <w:t>ی</w:t>
      </w:r>
      <w:r w:rsidRPr="0023312A">
        <w:rPr>
          <w:rFonts w:hint="eastAsia"/>
          <w:color w:val="000080"/>
          <w:sz w:val="34"/>
          <w:rtl/>
        </w:rPr>
        <w:t>ن</w:t>
      </w:r>
      <w:r w:rsidRPr="0023312A">
        <w:rPr>
          <w:color w:val="000080"/>
          <w:sz w:val="34"/>
          <w:rtl/>
        </w:rPr>
        <w:t xml:space="preserve"> ودابّة بدابّتين ، وبيع ثوب بثوب</w:t>
      </w:r>
      <w:r w:rsidRPr="0023312A">
        <w:rPr>
          <w:rFonts w:hint="cs"/>
          <w:color w:val="000080"/>
          <w:sz w:val="34"/>
          <w:rtl/>
        </w:rPr>
        <w:t>ی</w:t>
      </w:r>
      <w:r>
        <w:rPr>
          <w:rFonts w:hint="cs"/>
          <w:color w:val="000080"/>
          <w:sz w:val="34"/>
          <w:rtl/>
        </w:rPr>
        <w:t>ن،</w:t>
      </w:r>
      <w:r w:rsidRPr="0023312A">
        <w:rPr>
          <w:color w:val="000080"/>
          <w:sz w:val="34"/>
          <w:rtl/>
        </w:rPr>
        <w:t xml:space="preserve"> </w:t>
      </w:r>
      <w:r>
        <w:rPr>
          <w:rFonts w:hint="cs"/>
          <w:color w:val="000080"/>
          <w:sz w:val="34"/>
          <w:rtl/>
        </w:rPr>
        <w:t>نقدا و نسیئة عند علمائنا اجمع</w:t>
      </w:r>
      <w:r>
        <w:rPr>
          <w:rStyle w:val="FootnoteReference"/>
          <w:color w:val="000080"/>
          <w:sz w:val="34"/>
          <w:rtl/>
        </w:rPr>
        <w:footnoteReference w:id="12"/>
      </w:r>
      <w:r>
        <w:rPr>
          <w:rFonts w:hint="cs"/>
          <w:color w:val="000080"/>
          <w:sz w:val="34"/>
          <w:rtl/>
        </w:rPr>
        <w:t xml:space="preserve"> و به قال الشافعی</w:t>
      </w:r>
      <w:r>
        <w:rPr>
          <w:rStyle w:val="FootnoteReference"/>
          <w:sz w:val="34"/>
          <w:rtl/>
        </w:rPr>
        <w:footnoteReference w:id="13"/>
      </w:r>
      <w:r>
        <w:rPr>
          <w:rFonts w:hint="cs"/>
          <w:sz w:val="34"/>
          <w:rtl/>
        </w:rPr>
        <w:t>».</w:t>
      </w:r>
    </w:p>
    <w:p w14:paraId="065E3E5A" w14:textId="77777777" w:rsidR="00A2067A" w:rsidRDefault="00A2067A" w:rsidP="00A2067A">
      <w:pPr>
        <w:rPr>
          <w:sz w:val="34"/>
          <w:rtl/>
        </w:rPr>
      </w:pPr>
      <w:r>
        <w:rPr>
          <w:rFonts w:hint="cs"/>
          <w:u w:val="single"/>
          <w:rtl/>
        </w:rPr>
        <w:t>لایقال:</w:t>
      </w:r>
      <w:r>
        <w:rPr>
          <w:rFonts w:hint="cs"/>
          <w:rtl/>
        </w:rPr>
        <w:t xml:space="preserve"> حضرت صادق علیه‌السلام قبل از شافعی زندگی می‌کرده است و بالطبع از فتوای وی تقیه نمی‌کرده‌ است، </w:t>
      </w:r>
      <w:r>
        <w:rPr>
          <w:rFonts w:hint="cs"/>
          <w:u w:val="single"/>
          <w:rtl/>
        </w:rPr>
        <w:t>فانه یقال</w:t>
      </w:r>
      <w:r>
        <w:rPr>
          <w:rFonts w:hint="cs"/>
          <w:rtl/>
        </w:rPr>
        <w:t xml:space="preserve">: </w:t>
      </w:r>
      <w:r>
        <w:rPr>
          <w:rFonts w:hint="cs"/>
          <w:sz w:val="34"/>
          <w:rtl/>
        </w:rPr>
        <w:t>منشأ فتوای شافعی روایتی بوده که بین عامه مطرح بوده است. تعبیر علامه نیز چنین است: «</w:t>
      </w:r>
      <w:r>
        <w:rPr>
          <w:rFonts w:hint="cs"/>
          <w:color w:val="000080"/>
          <w:sz w:val="34"/>
          <w:rtl/>
        </w:rPr>
        <w:t>به قال الشافعی لان رسول الله صلی الله علیه و آله امر عبدالله بن عمرو بن العاص ان یشتری بعیرا ببعیرین الی اجل»</w:t>
      </w:r>
      <w:r>
        <w:rPr>
          <w:rFonts w:hint="cs"/>
          <w:sz w:val="34"/>
          <w:rtl/>
        </w:rPr>
        <w:t>؛ یعنی شافعی به روایت پیامبر عبدالله بن عمرو بن عاص را امر به معامله‌ی نسیه‌ای شتری در مقابل دو شتر، کرده است، استناد کرده است. فلذا این احتمال که امام علیه السلام بخاطر جو فقهی به وجود آمده بر اثر این روایت و امثال آن و فتوای بعض فقهاء عامه که بعدها شافعی نیز به آن قائل شده است، فتوا به جواز مطلق بیع یک شتر در مقابل دو شتر کرده باشند، وجود دارد و با وجود چنین احتمالی، دیگر استدلال به این روایت برای ابطال قول به تفصیل ناتمام خواهد ماند؛ چرا که روایت مجمل است اما در مورد صحیحه حلبی اصالة الجد جاری بوده زیرا ظهور نوعی کلام در این است که به داعی تقیه صادر نشده است.</w:t>
      </w:r>
    </w:p>
    <w:p w14:paraId="688ABF3C" w14:textId="77777777" w:rsidR="00A2067A" w:rsidRDefault="00A2067A" w:rsidP="00A2067A">
      <w:pPr>
        <w:rPr>
          <w:sz w:val="34"/>
          <w:rtl/>
        </w:rPr>
      </w:pPr>
      <w:r>
        <w:rPr>
          <w:rFonts w:hint="cs"/>
          <w:sz w:val="34"/>
          <w:rtl/>
        </w:rPr>
        <w:t>واما این مطلب که «احتمال مذکور در کلام شیخ صدوق، مقدم است؛ چرا که شیخ صدوق از قدماء می‌باشد و واقف به بسیاری از کتب و قرائنی است که در طول تاریخ و قرون متمادی به واسطه‌ی اسباب متعددی همچون احراق کتب و حمله‌ی مغول و ... از بین رفته و به دستان متأخرین نرسیده است»، صحیح نیست؛ زیرا مستند فتاوای فقهاء مضبوط و معلوم است و مرحوم شیخ صدوق بر اساس همان مستنداتی که امثال علامه به استناد آن‌ها، آراء فقهاء عامه را نقل کرده‌اند</w:t>
      </w:r>
      <w:r>
        <w:rPr>
          <w:rFonts w:ascii="Sakkal Majalla" w:hAnsi="Sakkal Majalla" w:cs="Sakkal Majalla"/>
          <w:sz w:val="34"/>
          <w:rtl/>
        </w:rPr>
        <w:t>–‌</w:t>
      </w:r>
      <w:r>
        <w:rPr>
          <w:rFonts w:hint="cs"/>
          <w:sz w:val="34"/>
          <w:rtl/>
        </w:rPr>
        <w:t xml:space="preserve"> منابعی همچون مغنی ابن قدامه‌-، فتاوای فقهاء عامه را مطرح می‌کند.</w:t>
      </w:r>
    </w:p>
    <w:p w14:paraId="2DD75802" w14:textId="642BD9BE" w:rsidR="00A2067A" w:rsidRDefault="00A2067A" w:rsidP="00A2067A">
      <w:pPr>
        <w:pStyle w:val="Heading5"/>
        <w:rPr>
          <w:rtl/>
        </w:rPr>
      </w:pPr>
      <w:bookmarkStart w:id="22" w:name="_Toc32740311"/>
      <w:r>
        <w:rPr>
          <w:rFonts w:hint="cs"/>
          <w:rtl/>
        </w:rPr>
        <w:lastRenderedPageBreak/>
        <w:t xml:space="preserve">مناقشه در </w:t>
      </w:r>
      <w:r w:rsidR="00D37867">
        <w:rPr>
          <w:rFonts w:hint="cs"/>
          <w:rtl/>
        </w:rPr>
        <w:t xml:space="preserve">دلیل </w:t>
      </w:r>
      <w:r>
        <w:rPr>
          <w:rFonts w:hint="cs"/>
          <w:rtl/>
        </w:rPr>
        <w:t>سوم؛ عدم اشتمال صحیحه بر ذیل</w:t>
      </w:r>
      <w:bookmarkEnd w:id="22"/>
    </w:p>
    <w:p w14:paraId="39581E31" w14:textId="77777777" w:rsidR="00A2067A" w:rsidRDefault="00A2067A" w:rsidP="00A2067A">
      <w:pPr>
        <w:rPr>
          <w:sz w:val="34"/>
          <w:rtl/>
        </w:rPr>
      </w:pPr>
      <w:r>
        <w:rPr>
          <w:rFonts w:hint="cs"/>
          <w:sz w:val="34"/>
          <w:rtl/>
        </w:rPr>
        <w:t>مناقشه سوم صاحب عروه نیز تمام نیست؛‌ زیرا عبارت «</w:t>
      </w:r>
      <w:r>
        <w:rPr>
          <w:rFonts w:hint="cs"/>
          <w:color w:val="008000"/>
          <w:sz w:val="34"/>
          <w:rtl/>
        </w:rPr>
        <w:t>وَ قَالَ لَا بَأْسَ بِالثَّوْبِ بِالثَّوْبَيْنِ يَداً بِيَدٍ وَ نَسِيئَةً إِذَا وَصَفْتَهُمَا</w:t>
      </w:r>
      <w:r>
        <w:rPr>
          <w:rFonts w:hint="cs"/>
          <w:sz w:val="34"/>
          <w:rtl/>
        </w:rPr>
        <w:t>» ذیل صحیحه زراره نیست، بلکه حدیثی است مرسل که صدوق آن را پشت سر صحیحه‌ی زراره نقل کرده است؛ صحیحه زراره همان جمله اول (</w:t>
      </w:r>
      <w:r>
        <w:rPr>
          <w:rFonts w:hint="cs"/>
          <w:color w:val="008000"/>
          <w:sz w:val="34"/>
          <w:rtl/>
        </w:rPr>
        <w:t>الْبَعِيرُ بِالْبَعِيرَيْنِ وَ الدَّابَّةُ بِالدَّابَّتَيْنِ يَداً بِيَدٍ لَيْسَ بِهِ بَأْسٌ</w:t>
      </w:r>
      <w:r>
        <w:rPr>
          <w:rFonts w:hint="cs"/>
          <w:sz w:val="34"/>
          <w:rtl/>
        </w:rPr>
        <w:t>) است که در کافی و تهذیب آمده است. به طور کلی صدوق در کتاب من لایحضر روایات را پشت سر هم نقل می‌کرده است، کما این‌که گاه فتوای خویش را پشت روایت ذکر کرده است؛ و همین امر موجب آن شده که برخی به اشتباه روایت جدید و یا فتوای ایشان را به عنوان تتمه‌ی روایت سابق قلمداد کنند.</w:t>
      </w:r>
    </w:p>
    <w:p w14:paraId="048B1300" w14:textId="77777777" w:rsidR="00A2067A" w:rsidRPr="00C95B80" w:rsidRDefault="00A2067A" w:rsidP="00A2067A">
      <w:pPr>
        <w:rPr>
          <w:sz w:val="34"/>
          <w:rtl/>
        </w:rPr>
      </w:pPr>
      <w:r>
        <w:rPr>
          <w:rFonts w:hint="cs"/>
          <w:sz w:val="34"/>
          <w:rtl/>
        </w:rPr>
        <w:t>بررسی تمامیت و یا عدم تمامیت جواب‌های آقای سیستانی به مناقشات سید یزدی در جلسه‌ی آتی خواهد آمد؛ ان شاءالله.</w:t>
      </w:r>
    </w:p>
    <w:bookmarkEnd w:id="0"/>
    <w:p w14:paraId="34894486" w14:textId="0ADD5B61" w:rsidR="00E5380E" w:rsidRPr="00A2067A" w:rsidRDefault="00E5380E" w:rsidP="00A2067A">
      <w:pPr>
        <w:rPr>
          <w:szCs w:val="22"/>
          <w:rtl/>
        </w:rPr>
      </w:pPr>
    </w:p>
    <w:sectPr w:rsidR="00E5380E" w:rsidRPr="00A2067A"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D383" w14:textId="77777777" w:rsidR="0003630B" w:rsidRDefault="0003630B" w:rsidP="008B750B">
      <w:pPr>
        <w:spacing w:line="240" w:lineRule="auto"/>
      </w:pPr>
      <w:r>
        <w:separator/>
      </w:r>
    </w:p>
  </w:endnote>
  <w:endnote w:type="continuationSeparator" w:id="0">
    <w:p w14:paraId="1A4F6437" w14:textId="77777777" w:rsidR="0003630B" w:rsidRDefault="0003630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8118" w14:textId="77777777" w:rsidR="00340CDE" w:rsidRDefault="00340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Look w:val="04A0" w:firstRow="1" w:lastRow="0" w:firstColumn="1" w:lastColumn="0" w:noHBand="0" w:noVBand="1"/>
    </w:tblPr>
    <w:tblGrid>
      <w:gridCol w:w="3382"/>
      <w:gridCol w:w="2252"/>
      <w:gridCol w:w="4786"/>
    </w:tblGrid>
    <w:tr w:rsidR="00340CDE" w:rsidRPr="006D44C1" w14:paraId="54675051" w14:textId="77777777" w:rsidTr="0020241A">
      <w:tc>
        <w:tcPr>
          <w:tcW w:w="3382" w:type="dxa"/>
          <w:tcBorders>
            <w:top w:val="nil"/>
            <w:left w:val="nil"/>
            <w:bottom w:val="nil"/>
            <w:right w:val="nil"/>
          </w:tcBorders>
        </w:tcPr>
        <w:p w14:paraId="27F61AF9" w14:textId="77777777" w:rsidR="00340CDE" w:rsidRDefault="00340CDE"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14:paraId="27758944" w14:textId="77777777" w:rsidR="00340CDE" w:rsidRDefault="00340CDE" w:rsidP="006D44C1">
          <w:pPr>
            <w:pStyle w:val="Footer"/>
            <w:jc w:val="right"/>
            <w:rPr>
              <w:rtl/>
            </w:rPr>
          </w:pPr>
          <w:r>
            <w:rPr>
              <w:rFonts w:hint="cs"/>
              <w:rtl/>
            </w:rPr>
            <w:t xml:space="preserve">صفحه </w:t>
          </w:r>
          <w:r>
            <w:fldChar w:fldCharType="begin"/>
          </w:r>
          <w:r>
            <w:instrText>PAGE   \* MERGEFORMAT</w:instrText>
          </w:r>
          <w:r>
            <w:fldChar w:fldCharType="separate"/>
          </w:r>
          <w:r w:rsidRPr="00FC73B9">
            <w:rPr>
              <w:noProof/>
              <w:rtl/>
              <w:lang w:val="fa-IR"/>
            </w:rPr>
            <w:t>1</w:t>
          </w:r>
          <w:r>
            <w:rPr>
              <w:noProof/>
            </w:rPr>
            <w:fldChar w:fldCharType="end"/>
          </w:r>
        </w:p>
      </w:tc>
      <w:tc>
        <w:tcPr>
          <w:tcW w:w="4786" w:type="dxa"/>
          <w:tcBorders>
            <w:top w:val="nil"/>
            <w:left w:val="nil"/>
            <w:bottom w:val="nil"/>
            <w:right w:val="nil"/>
          </w:tcBorders>
          <w:vAlign w:val="center"/>
        </w:tcPr>
        <w:p w14:paraId="631FC221" w14:textId="77777777" w:rsidR="00340CDE" w:rsidRPr="006D44C1" w:rsidRDefault="00340CDE" w:rsidP="001B6799">
          <w:pPr>
            <w:pStyle w:val="Footer"/>
            <w:bidi w:val="0"/>
            <w:rPr>
              <w:color w:val="808080" w:themeColor="background1" w:themeShade="80"/>
              <w:rtl/>
            </w:rPr>
          </w:pPr>
          <w:bookmarkStart w:id="30" w:name="BokAdres"/>
          <w:bookmarkEnd w:id="30"/>
          <w:r>
            <w:rPr>
              <w:color w:val="808080" w:themeColor="background1" w:themeShade="80"/>
            </w:rPr>
            <w:t>F1ms4_13981123-016_he1_mfeb.ir</w:t>
          </w:r>
        </w:p>
      </w:tc>
    </w:tr>
  </w:tbl>
  <w:p w14:paraId="1A811596" w14:textId="77777777" w:rsidR="00340CDE" w:rsidRDefault="00340CDE"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E13F" w14:textId="77777777" w:rsidR="00340CDE" w:rsidRDefault="0034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CDF37" w14:textId="77777777" w:rsidR="0003630B" w:rsidRDefault="0003630B" w:rsidP="008B750B">
      <w:pPr>
        <w:spacing w:line="240" w:lineRule="auto"/>
      </w:pPr>
      <w:r>
        <w:separator/>
      </w:r>
    </w:p>
  </w:footnote>
  <w:footnote w:type="continuationSeparator" w:id="0">
    <w:p w14:paraId="6B573DA0" w14:textId="77777777" w:rsidR="0003630B" w:rsidRDefault="0003630B" w:rsidP="008B750B">
      <w:pPr>
        <w:spacing w:line="240" w:lineRule="auto"/>
      </w:pPr>
      <w:r>
        <w:continuationSeparator/>
      </w:r>
    </w:p>
  </w:footnote>
  <w:footnote w:id="1">
    <w:p w14:paraId="57F16EB6" w14:textId="77777777" w:rsidR="00A2067A" w:rsidRDefault="00A2067A" w:rsidP="00A2067A">
      <w:pPr>
        <w:pStyle w:val="FootnoteText"/>
        <w:rPr>
          <w:rtl/>
        </w:rPr>
      </w:pPr>
      <w:r>
        <w:footnoteRef/>
      </w:r>
      <w:r>
        <w:rPr>
          <w:rFonts w:hint="cs"/>
          <w:rtl/>
        </w:rPr>
        <w:t xml:space="preserve"> </w:t>
      </w:r>
      <w:hyperlink r:id="rId1" w:history="1">
        <w:r>
          <w:rPr>
            <w:rStyle w:val="Hyperlink"/>
            <w:rFonts w:hint="cs"/>
            <w:rtl/>
          </w:rPr>
          <w:t>الکافی، محمد بن یعقوب کلینی، ج5، ص191.</w:t>
        </w:r>
      </w:hyperlink>
    </w:p>
  </w:footnote>
  <w:footnote w:id="2">
    <w:p w14:paraId="643113B5" w14:textId="77777777" w:rsidR="00A2067A" w:rsidRDefault="00A2067A" w:rsidP="00A2067A">
      <w:pPr>
        <w:pStyle w:val="FootnoteText"/>
        <w:rPr>
          <w:rtl/>
        </w:rPr>
      </w:pPr>
      <w:r>
        <w:rPr>
          <w:rStyle w:val="FootnoteReference"/>
        </w:rPr>
        <w:footnoteRef/>
      </w:r>
      <w:r>
        <w:rPr>
          <w:rFonts w:hint="cs"/>
          <w:rtl/>
        </w:rPr>
        <w:t xml:space="preserve"> </w:t>
      </w:r>
      <w:r>
        <w:rPr>
          <w:rFonts w:hint="cs"/>
          <w:rtl/>
        </w:rPr>
        <w:t xml:space="preserve">بیع مکیل و موزون به </w:t>
      </w:r>
      <w:r>
        <w:rPr>
          <w:rFonts w:hint="cs"/>
          <w:b/>
          <w:bCs/>
          <w:i/>
          <w:iCs/>
          <w:rtl/>
        </w:rPr>
        <w:t>هم‌جنس</w:t>
      </w:r>
      <w:r>
        <w:rPr>
          <w:rFonts w:hint="cs"/>
          <w:rtl/>
        </w:rPr>
        <w:t xml:space="preserve"> خود در صورت اشتمال بر زیاده، ربا است مطلقا، چه نسیه‌ای و چه نقدی. اما به دلالت صحیحه بیع مکیل و موزون به </w:t>
      </w:r>
      <w:r>
        <w:rPr>
          <w:rFonts w:hint="cs"/>
          <w:b/>
          <w:bCs/>
          <w:i/>
          <w:iCs/>
          <w:rtl/>
        </w:rPr>
        <w:t>غیر هم‌جنس</w:t>
      </w:r>
      <w:r>
        <w:rPr>
          <w:rFonts w:hint="cs"/>
          <w:rtl/>
        </w:rPr>
        <w:t xml:space="preserve"> در صورت اشتمال بر زیاده اگر نقدی باشد، خالی از منع و اگر نسیه‌ای باشد باطل است.</w:t>
      </w:r>
    </w:p>
  </w:footnote>
  <w:footnote w:id="3">
    <w:p w14:paraId="49CDED8E" w14:textId="77777777" w:rsidR="00A2067A" w:rsidRDefault="00A2067A" w:rsidP="00A2067A">
      <w:pPr>
        <w:pStyle w:val="FootnoteText"/>
        <w:rPr>
          <w:rtl/>
        </w:rPr>
      </w:pPr>
      <w:r>
        <w:rPr>
          <w:rStyle w:val="FootnoteReference"/>
        </w:rPr>
        <w:footnoteRef/>
      </w:r>
      <w:r>
        <w:rPr>
          <w:rFonts w:hint="cs"/>
          <w:rtl/>
        </w:rPr>
        <w:t xml:space="preserve"> </w:t>
      </w:r>
      <w:r>
        <w:rPr>
          <w:rFonts w:hint="cs"/>
          <w:rtl/>
        </w:rPr>
        <w:t>فلذا برای برون رفت از اشکال، می‌باید مبیع را عوض کرد یعنی به طور مثال به جای یک میلیون تومان، صد دلار را در قبال یک میلیون و نیم تومان شش ماهه فروخت.</w:t>
      </w:r>
    </w:p>
  </w:footnote>
  <w:footnote w:id="4">
    <w:p w14:paraId="7C1F4284" w14:textId="77777777" w:rsidR="00A2067A" w:rsidRDefault="00A2067A" w:rsidP="00A2067A">
      <w:pPr>
        <w:pStyle w:val="FootnoteText"/>
        <w:rPr>
          <w:rtl/>
        </w:rPr>
      </w:pPr>
      <w:r>
        <w:footnoteRef/>
      </w:r>
      <w:r>
        <w:rPr>
          <w:rFonts w:hint="cs"/>
          <w:rtl/>
        </w:rPr>
        <w:t xml:space="preserve"> </w:t>
      </w:r>
      <w:hyperlink r:id="rId2" w:history="1">
        <w:r>
          <w:rPr>
            <w:rStyle w:val="Hyperlink"/>
            <w:rFonts w:hint="cs"/>
            <w:rtl/>
          </w:rPr>
          <w:t>الکافی، محمد بن یعقوب کلینی، ج۵، ص۱۹۰.</w:t>
        </w:r>
      </w:hyperlink>
    </w:p>
  </w:footnote>
  <w:footnote w:id="5">
    <w:p w14:paraId="5647AB4D" w14:textId="77777777" w:rsidR="00A2067A" w:rsidRPr="00C95B80" w:rsidRDefault="00A2067A" w:rsidP="00A2067A">
      <w:pPr>
        <w:pStyle w:val="FootnoteText"/>
        <w:rPr>
          <w:rtl/>
        </w:rPr>
      </w:pPr>
      <w:r w:rsidRPr="00C95B80">
        <w:footnoteRef/>
      </w:r>
      <w:r w:rsidRPr="00C95B80">
        <w:rPr>
          <w:rtl/>
        </w:rPr>
        <w:t xml:space="preserve"> </w:t>
      </w:r>
      <w:hyperlink r:id="rId3" w:history="1">
        <w:r w:rsidRPr="00C95B80">
          <w:rPr>
            <w:rStyle w:val="Hyperlink"/>
            <w:rtl/>
          </w:rPr>
          <w:t>الکاف</w:t>
        </w:r>
        <w:r w:rsidRPr="00C95B80">
          <w:rPr>
            <w:rStyle w:val="Hyperlink"/>
            <w:rFonts w:hint="cs"/>
            <w:rtl/>
          </w:rPr>
          <w:t>ی</w:t>
        </w:r>
        <w:r w:rsidRPr="00C95B80">
          <w:rPr>
            <w:rStyle w:val="Hyperlink"/>
            <w:rFonts w:hint="eastAsia"/>
            <w:rtl/>
          </w:rPr>
          <w:t>،</w:t>
        </w:r>
        <w:r w:rsidRPr="00C95B80">
          <w:rPr>
            <w:rStyle w:val="Hyperlink"/>
            <w:rtl/>
          </w:rPr>
          <w:t xml:space="preserve"> محمد بن </w:t>
        </w:r>
        <w:r w:rsidRPr="00C95B80">
          <w:rPr>
            <w:rStyle w:val="Hyperlink"/>
            <w:rFonts w:hint="cs"/>
            <w:rtl/>
          </w:rPr>
          <w:t>ی</w:t>
        </w:r>
        <w:r w:rsidRPr="00C95B80">
          <w:rPr>
            <w:rStyle w:val="Hyperlink"/>
            <w:rFonts w:hint="eastAsia"/>
            <w:rtl/>
          </w:rPr>
          <w:t>عقوب</w:t>
        </w:r>
        <w:r w:rsidRPr="00C95B80">
          <w:rPr>
            <w:rStyle w:val="Hyperlink"/>
            <w:rtl/>
          </w:rPr>
          <w:t xml:space="preserve"> کل</w:t>
        </w:r>
        <w:r w:rsidRPr="00C95B80">
          <w:rPr>
            <w:rStyle w:val="Hyperlink"/>
            <w:rFonts w:hint="cs"/>
            <w:rtl/>
          </w:rPr>
          <w:t>ی</w:t>
        </w:r>
        <w:r w:rsidRPr="00C95B80">
          <w:rPr>
            <w:rStyle w:val="Hyperlink"/>
            <w:rFonts w:hint="eastAsia"/>
            <w:rtl/>
          </w:rPr>
          <w:t>ن</w:t>
        </w:r>
        <w:r w:rsidRPr="00C95B80">
          <w:rPr>
            <w:rStyle w:val="Hyperlink"/>
            <w:rFonts w:hint="cs"/>
            <w:rtl/>
          </w:rPr>
          <w:t>ی</w:t>
        </w:r>
        <w:r w:rsidRPr="00C95B80">
          <w:rPr>
            <w:rStyle w:val="Hyperlink"/>
            <w:rFonts w:hint="eastAsia"/>
            <w:rtl/>
          </w:rPr>
          <w:t>،</w:t>
        </w:r>
        <w:r w:rsidRPr="00C95B80">
          <w:rPr>
            <w:rStyle w:val="Hyperlink"/>
            <w:rtl/>
          </w:rPr>
          <w:t xml:space="preserve"> ج5، ص191.</w:t>
        </w:r>
      </w:hyperlink>
    </w:p>
  </w:footnote>
  <w:footnote w:id="6">
    <w:p w14:paraId="168391CD" w14:textId="77777777" w:rsidR="00A2067A" w:rsidRPr="00C95B80" w:rsidRDefault="00A2067A" w:rsidP="00A2067A">
      <w:pPr>
        <w:pStyle w:val="FootnoteText"/>
        <w:rPr>
          <w:rtl/>
        </w:rPr>
      </w:pPr>
      <w:r w:rsidRPr="00C95B80">
        <w:footnoteRef/>
      </w:r>
      <w:r w:rsidRPr="00C95B80">
        <w:rPr>
          <w:rtl/>
        </w:rPr>
        <w:t xml:space="preserve"> </w:t>
      </w:r>
      <w:hyperlink r:id="rId4" w:history="1">
        <w:r w:rsidRPr="00C95B80">
          <w:rPr>
            <w:rStyle w:val="Hyperlink"/>
            <w:rtl/>
          </w:rPr>
          <w:t>تکملة العروة الوثق</w:t>
        </w:r>
        <w:r w:rsidRPr="00C95B80">
          <w:rPr>
            <w:rStyle w:val="Hyperlink"/>
            <w:rFonts w:hint="cs"/>
            <w:rtl/>
          </w:rPr>
          <w:t>ی</w:t>
        </w:r>
        <w:r w:rsidRPr="00C95B80">
          <w:rPr>
            <w:rStyle w:val="Hyperlink"/>
            <w:rFonts w:hint="eastAsia"/>
            <w:rtl/>
          </w:rPr>
          <w:t>،</w:t>
        </w:r>
        <w:r w:rsidRPr="00C95B80">
          <w:rPr>
            <w:rStyle w:val="Hyperlink"/>
            <w:rtl/>
          </w:rPr>
          <w:t xml:space="preserve"> الس</w:t>
        </w:r>
        <w:r w:rsidRPr="00C95B80">
          <w:rPr>
            <w:rStyle w:val="Hyperlink"/>
            <w:rFonts w:hint="cs"/>
            <w:rtl/>
          </w:rPr>
          <w:t>ی</w:t>
        </w:r>
        <w:r w:rsidRPr="00C95B80">
          <w:rPr>
            <w:rStyle w:val="Hyperlink"/>
            <w:rFonts w:hint="eastAsia"/>
            <w:rtl/>
          </w:rPr>
          <w:t>د</w:t>
        </w:r>
        <w:r w:rsidRPr="00C95B80">
          <w:rPr>
            <w:rStyle w:val="Hyperlink"/>
            <w:rtl/>
          </w:rPr>
          <w:t xml:space="preserve"> محمد کاظم الطباطبائ</w:t>
        </w:r>
        <w:r w:rsidRPr="00C95B80">
          <w:rPr>
            <w:rStyle w:val="Hyperlink"/>
            <w:rFonts w:hint="cs"/>
            <w:rtl/>
          </w:rPr>
          <w:t>ی</w:t>
        </w:r>
        <w:r w:rsidRPr="00C95B80">
          <w:rPr>
            <w:rStyle w:val="Hyperlink"/>
            <w:rtl/>
          </w:rPr>
          <w:t xml:space="preserve"> ال</w:t>
        </w:r>
        <w:r w:rsidRPr="00C95B80">
          <w:rPr>
            <w:rStyle w:val="Hyperlink"/>
            <w:rFonts w:hint="cs"/>
            <w:rtl/>
          </w:rPr>
          <w:t>ی</w:t>
        </w:r>
        <w:r w:rsidRPr="00C95B80">
          <w:rPr>
            <w:rStyle w:val="Hyperlink"/>
            <w:rFonts w:hint="eastAsia"/>
            <w:rtl/>
          </w:rPr>
          <w:t>زد</w:t>
        </w:r>
        <w:r w:rsidRPr="00C95B80">
          <w:rPr>
            <w:rStyle w:val="Hyperlink"/>
            <w:rFonts w:hint="cs"/>
            <w:rtl/>
          </w:rPr>
          <w:t>ی</w:t>
        </w:r>
        <w:r w:rsidRPr="00C95B80">
          <w:rPr>
            <w:rStyle w:val="Hyperlink"/>
            <w:rFonts w:hint="eastAsia"/>
            <w:rtl/>
          </w:rPr>
          <w:t>،</w:t>
        </w:r>
        <w:r w:rsidRPr="00C95B80">
          <w:rPr>
            <w:rStyle w:val="Hyperlink"/>
            <w:rtl/>
          </w:rPr>
          <w:t xml:space="preserve"> ج1، ص31.</w:t>
        </w:r>
      </w:hyperlink>
    </w:p>
  </w:footnote>
  <w:footnote w:id="7">
    <w:p w14:paraId="507D1D5E" w14:textId="77777777" w:rsidR="00A2067A" w:rsidRPr="00C95B80" w:rsidRDefault="00A2067A" w:rsidP="00A2067A">
      <w:pPr>
        <w:pStyle w:val="FootnoteText"/>
        <w:rPr>
          <w:rtl/>
        </w:rPr>
      </w:pPr>
      <w:r w:rsidRPr="00C95B80">
        <w:footnoteRef/>
      </w:r>
      <w:r w:rsidRPr="00C95B80">
        <w:rPr>
          <w:rtl/>
        </w:rPr>
        <w:t xml:space="preserve"> </w:t>
      </w:r>
      <w:hyperlink r:id="rId5" w:history="1">
        <w:r w:rsidRPr="00C95B80">
          <w:rPr>
            <w:rStyle w:val="Hyperlink"/>
            <w:rtl/>
          </w:rPr>
          <w:t>الکاف</w:t>
        </w:r>
        <w:r w:rsidRPr="00C95B80">
          <w:rPr>
            <w:rStyle w:val="Hyperlink"/>
            <w:rFonts w:hint="cs"/>
            <w:rtl/>
          </w:rPr>
          <w:t>ی</w:t>
        </w:r>
        <w:r w:rsidRPr="00C95B80">
          <w:rPr>
            <w:rStyle w:val="Hyperlink"/>
            <w:rFonts w:hint="eastAsia"/>
            <w:rtl/>
          </w:rPr>
          <w:t>،</w:t>
        </w:r>
        <w:r w:rsidRPr="00C95B80">
          <w:rPr>
            <w:rStyle w:val="Hyperlink"/>
            <w:rtl/>
          </w:rPr>
          <w:t xml:space="preserve"> محمد بن </w:t>
        </w:r>
        <w:r w:rsidRPr="00C95B80">
          <w:rPr>
            <w:rStyle w:val="Hyperlink"/>
            <w:rFonts w:hint="cs"/>
            <w:rtl/>
          </w:rPr>
          <w:t>ی</w:t>
        </w:r>
        <w:r w:rsidRPr="00C95B80">
          <w:rPr>
            <w:rStyle w:val="Hyperlink"/>
            <w:rFonts w:hint="eastAsia"/>
            <w:rtl/>
          </w:rPr>
          <w:t>عقوب</w:t>
        </w:r>
        <w:r w:rsidRPr="00C95B80">
          <w:rPr>
            <w:rStyle w:val="Hyperlink"/>
            <w:rtl/>
          </w:rPr>
          <w:t xml:space="preserve"> کل</w:t>
        </w:r>
        <w:r w:rsidRPr="00C95B80">
          <w:rPr>
            <w:rStyle w:val="Hyperlink"/>
            <w:rFonts w:hint="cs"/>
            <w:rtl/>
          </w:rPr>
          <w:t>ی</w:t>
        </w:r>
        <w:r w:rsidRPr="00C95B80">
          <w:rPr>
            <w:rStyle w:val="Hyperlink"/>
            <w:rFonts w:hint="eastAsia"/>
            <w:rtl/>
          </w:rPr>
          <w:t>ن</w:t>
        </w:r>
        <w:r w:rsidRPr="00C95B80">
          <w:rPr>
            <w:rStyle w:val="Hyperlink"/>
            <w:rFonts w:hint="cs"/>
            <w:rtl/>
          </w:rPr>
          <w:t>ی</w:t>
        </w:r>
        <w:r w:rsidRPr="00C95B80">
          <w:rPr>
            <w:rStyle w:val="Hyperlink"/>
            <w:rFonts w:hint="eastAsia"/>
            <w:rtl/>
          </w:rPr>
          <w:t>،</w:t>
        </w:r>
        <w:r w:rsidRPr="00C95B80">
          <w:rPr>
            <w:rStyle w:val="Hyperlink"/>
            <w:rtl/>
          </w:rPr>
          <w:t xml:space="preserve"> ج5، ص146.</w:t>
        </w:r>
      </w:hyperlink>
    </w:p>
  </w:footnote>
  <w:footnote w:id="8">
    <w:p w14:paraId="6ADC8C51" w14:textId="77777777" w:rsidR="00A2067A" w:rsidRPr="00C95B80" w:rsidRDefault="00A2067A" w:rsidP="00A2067A">
      <w:pPr>
        <w:pStyle w:val="FootnoteText"/>
        <w:rPr>
          <w:rtl/>
        </w:rPr>
      </w:pPr>
      <w:r w:rsidRPr="00C95B80">
        <w:footnoteRef/>
      </w:r>
      <w:r w:rsidRPr="00C95B80">
        <w:rPr>
          <w:rtl/>
        </w:rPr>
        <w:t xml:space="preserve"> </w:t>
      </w:r>
      <w:hyperlink r:id="rId6" w:history="1">
        <w:r w:rsidRPr="00C95B80">
          <w:rPr>
            <w:rStyle w:val="Hyperlink"/>
            <w:rtl/>
          </w:rPr>
          <w:t>الکاف</w:t>
        </w:r>
        <w:r w:rsidRPr="00C95B80">
          <w:rPr>
            <w:rStyle w:val="Hyperlink"/>
            <w:rFonts w:hint="cs"/>
            <w:rtl/>
          </w:rPr>
          <w:t>ی</w:t>
        </w:r>
        <w:r w:rsidRPr="00C95B80">
          <w:rPr>
            <w:rStyle w:val="Hyperlink"/>
            <w:rFonts w:hint="eastAsia"/>
            <w:rtl/>
          </w:rPr>
          <w:t>،</w:t>
        </w:r>
        <w:r w:rsidRPr="00C95B80">
          <w:rPr>
            <w:rStyle w:val="Hyperlink"/>
            <w:rtl/>
          </w:rPr>
          <w:t xml:space="preserve"> محمد بن </w:t>
        </w:r>
        <w:r w:rsidRPr="00C95B80">
          <w:rPr>
            <w:rStyle w:val="Hyperlink"/>
            <w:rFonts w:hint="cs"/>
            <w:rtl/>
          </w:rPr>
          <w:t>ی</w:t>
        </w:r>
        <w:r w:rsidRPr="00C95B80">
          <w:rPr>
            <w:rStyle w:val="Hyperlink"/>
            <w:rFonts w:hint="eastAsia"/>
            <w:rtl/>
          </w:rPr>
          <w:t>عقوب</w:t>
        </w:r>
        <w:r w:rsidRPr="00C95B80">
          <w:rPr>
            <w:rStyle w:val="Hyperlink"/>
            <w:rtl/>
          </w:rPr>
          <w:t xml:space="preserve"> کل</w:t>
        </w:r>
        <w:r w:rsidRPr="00C95B80">
          <w:rPr>
            <w:rStyle w:val="Hyperlink"/>
            <w:rFonts w:hint="cs"/>
            <w:rtl/>
          </w:rPr>
          <w:t>ی</w:t>
        </w:r>
        <w:r w:rsidRPr="00C95B80">
          <w:rPr>
            <w:rStyle w:val="Hyperlink"/>
            <w:rFonts w:hint="eastAsia"/>
            <w:rtl/>
          </w:rPr>
          <w:t>ن</w:t>
        </w:r>
        <w:r w:rsidRPr="00C95B80">
          <w:rPr>
            <w:rStyle w:val="Hyperlink"/>
            <w:rFonts w:hint="cs"/>
            <w:rtl/>
          </w:rPr>
          <w:t>ی</w:t>
        </w:r>
        <w:r w:rsidRPr="00C95B80">
          <w:rPr>
            <w:rStyle w:val="Hyperlink"/>
            <w:rFonts w:hint="eastAsia"/>
            <w:rtl/>
          </w:rPr>
          <w:t>،</w:t>
        </w:r>
        <w:r w:rsidRPr="00C95B80">
          <w:rPr>
            <w:rStyle w:val="Hyperlink"/>
            <w:rtl/>
          </w:rPr>
          <w:t xml:space="preserve"> ج10، ص141.</w:t>
        </w:r>
      </w:hyperlink>
    </w:p>
  </w:footnote>
  <w:footnote w:id="9">
    <w:p w14:paraId="29FFF238" w14:textId="77777777" w:rsidR="00A2067A" w:rsidRPr="00C95B80" w:rsidRDefault="00A2067A" w:rsidP="00A2067A">
      <w:pPr>
        <w:pStyle w:val="FootnoteText"/>
        <w:rPr>
          <w:rtl/>
        </w:rPr>
      </w:pPr>
      <w:r w:rsidRPr="00C95B80">
        <w:footnoteRef/>
      </w:r>
      <w:r w:rsidRPr="00C95B80">
        <w:rPr>
          <w:rtl/>
        </w:rPr>
        <w:t xml:space="preserve"> </w:t>
      </w:r>
      <w:hyperlink r:id="rId7" w:history="1">
        <w:r w:rsidRPr="00C95B80">
          <w:rPr>
            <w:rStyle w:val="Hyperlink"/>
            <w:rtl/>
          </w:rPr>
          <w:t xml:space="preserve">من لا </w:t>
        </w:r>
        <w:r w:rsidRPr="00C95B80">
          <w:rPr>
            <w:rStyle w:val="Hyperlink"/>
            <w:rFonts w:hint="cs"/>
            <w:rtl/>
          </w:rPr>
          <w:t>ی</w:t>
        </w:r>
        <w:r w:rsidRPr="00C95B80">
          <w:rPr>
            <w:rStyle w:val="Hyperlink"/>
            <w:rFonts w:hint="eastAsia"/>
            <w:rtl/>
          </w:rPr>
          <w:t>حضره</w:t>
        </w:r>
        <w:r w:rsidRPr="00C95B80">
          <w:rPr>
            <w:rStyle w:val="Hyperlink"/>
            <w:rtl/>
          </w:rPr>
          <w:t xml:space="preserve"> الفق</w:t>
        </w:r>
        <w:r w:rsidRPr="00C95B80">
          <w:rPr>
            <w:rStyle w:val="Hyperlink"/>
            <w:rFonts w:hint="cs"/>
            <w:rtl/>
          </w:rPr>
          <w:t>ی</w:t>
        </w:r>
        <w:r w:rsidRPr="00C95B80">
          <w:rPr>
            <w:rStyle w:val="Hyperlink"/>
            <w:rFonts w:hint="eastAsia"/>
            <w:rtl/>
          </w:rPr>
          <w:t>ه،</w:t>
        </w:r>
        <w:r w:rsidRPr="00C95B80">
          <w:rPr>
            <w:rStyle w:val="Hyperlink"/>
            <w:rtl/>
          </w:rPr>
          <w:t xml:space="preserve"> ش</w:t>
        </w:r>
        <w:r w:rsidRPr="00C95B80">
          <w:rPr>
            <w:rStyle w:val="Hyperlink"/>
            <w:rFonts w:hint="cs"/>
            <w:rtl/>
          </w:rPr>
          <w:t>ی</w:t>
        </w:r>
        <w:r w:rsidRPr="00C95B80">
          <w:rPr>
            <w:rStyle w:val="Hyperlink"/>
            <w:rFonts w:hint="eastAsia"/>
            <w:rtl/>
          </w:rPr>
          <w:t>خ</w:t>
        </w:r>
        <w:r w:rsidRPr="00C95B80">
          <w:rPr>
            <w:rStyle w:val="Hyperlink"/>
            <w:rtl/>
          </w:rPr>
          <w:t xml:space="preserve"> صدوق، ج3، ص280.</w:t>
        </w:r>
      </w:hyperlink>
    </w:p>
  </w:footnote>
  <w:footnote w:id="10">
    <w:p w14:paraId="5AFC0C4F" w14:textId="77777777" w:rsidR="00A2067A" w:rsidRPr="000640C1" w:rsidRDefault="00A2067A" w:rsidP="00A2067A">
      <w:pPr>
        <w:pStyle w:val="FootnoteText"/>
      </w:pPr>
      <w:r w:rsidRPr="000640C1">
        <w:footnoteRef/>
      </w:r>
      <w:r w:rsidRPr="000640C1">
        <w:rPr>
          <w:rtl/>
        </w:rPr>
        <w:t xml:space="preserve"> </w:t>
      </w:r>
      <w:hyperlink r:id="rId8" w:history="1">
        <w:r w:rsidRPr="000640C1">
          <w:rPr>
            <w:rStyle w:val="Hyperlink"/>
            <w:rFonts w:hint="eastAsia"/>
            <w:rtl/>
          </w:rPr>
          <w:t>من</w:t>
        </w:r>
        <w:r w:rsidRPr="000640C1">
          <w:rPr>
            <w:rStyle w:val="Hyperlink"/>
            <w:rtl/>
          </w:rPr>
          <w:t xml:space="preserve"> لا </w:t>
        </w:r>
        <w:r w:rsidRPr="000640C1">
          <w:rPr>
            <w:rStyle w:val="Hyperlink"/>
            <w:rFonts w:hint="cs"/>
            <w:rtl/>
          </w:rPr>
          <w:t>ی</w:t>
        </w:r>
        <w:r w:rsidRPr="000640C1">
          <w:rPr>
            <w:rStyle w:val="Hyperlink"/>
            <w:rFonts w:hint="eastAsia"/>
            <w:rtl/>
          </w:rPr>
          <w:t>حضره</w:t>
        </w:r>
        <w:r w:rsidRPr="000640C1">
          <w:rPr>
            <w:rStyle w:val="Hyperlink"/>
            <w:rtl/>
          </w:rPr>
          <w:t xml:space="preserve"> الفق</w:t>
        </w:r>
        <w:r w:rsidRPr="000640C1">
          <w:rPr>
            <w:rStyle w:val="Hyperlink"/>
            <w:rFonts w:hint="cs"/>
            <w:rtl/>
          </w:rPr>
          <w:t>ی</w:t>
        </w:r>
        <w:r w:rsidRPr="000640C1">
          <w:rPr>
            <w:rStyle w:val="Hyperlink"/>
            <w:rFonts w:hint="eastAsia"/>
            <w:rtl/>
          </w:rPr>
          <w:t>ه،</w:t>
        </w:r>
        <w:r w:rsidRPr="000640C1">
          <w:rPr>
            <w:rStyle w:val="Hyperlink"/>
            <w:rtl/>
          </w:rPr>
          <w:t xml:space="preserve"> ش</w:t>
        </w:r>
        <w:r w:rsidRPr="000640C1">
          <w:rPr>
            <w:rStyle w:val="Hyperlink"/>
            <w:rFonts w:hint="cs"/>
            <w:rtl/>
          </w:rPr>
          <w:t>ی</w:t>
        </w:r>
        <w:r w:rsidRPr="000640C1">
          <w:rPr>
            <w:rStyle w:val="Hyperlink"/>
            <w:rFonts w:hint="eastAsia"/>
            <w:rtl/>
          </w:rPr>
          <w:t>خ</w:t>
        </w:r>
        <w:r w:rsidRPr="000640C1">
          <w:rPr>
            <w:rStyle w:val="Hyperlink"/>
            <w:rtl/>
          </w:rPr>
          <w:t xml:space="preserve"> صدوق، ج4، ص522.</w:t>
        </w:r>
      </w:hyperlink>
    </w:p>
  </w:footnote>
  <w:footnote w:id="11">
    <w:p w14:paraId="127114DC" w14:textId="77777777" w:rsidR="00A2067A" w:rsidRPr="00C95B80" w:rsidRDefault="00A2067A" w:rsidP="00A2067A">
      <w:pPr>
        <w:pStyle w:val="FootnoteText"/>
        <w:rPr>
          <w:rtl/>
        </w:rPr>
      </w:pPr>
      <w:r w:rsidRPr="00C95B80">
        <w:footnoteRef/>
      </w:r>
      <w:r w:rsidRPr="00C95B80">
        <w:rPr>
          <w:rtl/>
        </w:rPr>
        <w:t xml:space="preserve"> </w:t>
      </w:r>
      <w:hyperlink r:id="rId9" w:history="1">
        <w:r w:rsidRPr="00C95B80">
          <w:rPr>
            <w:rStyle w:val="Hyperlink"/>
            <w:rtl/>
          </w:rPr>
          <w:t xml:space="preserve">من لا </w:t>
        </w:r>
        <w:r w:rsidRPr="00C95B80">
          <w:rPr>
            <w:rStyle w:val="Hyperlink"/>
            <w:rFonts w:hint="cs"/>
            <w:rtl/>
          </w:rPr>
          <w:t>ی</w:t>
        </w:r>
        <w:r w:rsidRPr="00C95B80">
          <w:rPr>
            <w:rStyle w:val="Hyperlink"/>
            <w:rFonts w:hint="eastAsia"/>
            <w:rtl/>
          </w:rPr>
          <w:t>حضره</w:t>
        </w:r>
        <w:r w:rsidRPr="00C95B80">
          <w:rPr>
            <w:rStyle w:val="Hyperlink"/>
            <w:rtl/>
          </w:rPr>
          <w:t xml:space="preserve"> الفق</w:t>
        </w:r>
        <w:r w:rsidRPr="00C95B80">
          <w:rPr>
            <w:rStyle w:val="Hyperlink"/>
            <w:rFonts w:hint="cs"/>
            <w:rtl/>
          </w:rPr>
          <w:t>ی</w:t>
        </w:r>
        <w:r w:rsidRPr="00C95B80">
          <w:rPr>
            <w:rStyle w:val="Hyperlink"/>
            <w:rFonts w:hint="eastAsia"/>
            <w:rtl/>
          </w:rPr>
          <w:t>ه،</w:t>
        </w:r>
        <w:r w:rsidRPr="00C95B80">
          <w:rPr>
            <w:rStyle w:val="Hyperlink"/>
            <w:rtl/>
          </w:rPr>
          <w:t xml:space="preserve"> ش</w:t>
        </w:r>
        <w:r w:rsidRPr="00C95B80">
          <w:rPr>
            <w:rStyle w:val="Hyperlink"/>
            <w:rFonts w:hint="cs"/>
            <w:rtl/>
          </w:rPr>
          <w:t>ی</w:t>
        </w:r>
        <w:r w:rsidRPr="00C95B80">
          <w:rPr>
            <w:rStyle w:val="Hyperlink"/>
            <w:rFonts w:hint="eastAsia"/>
            <w:rtl/>
          </w:rPr>
          <w:t>خ</w:t>
        </w:r>
        <w:r w:rsidRPr="00C95B80">
          <w:rPr>
            <w:rStyle w:val="Hyperlink"/>
            <w:rtl/>
          </w:rPr>
          <w:t xml:space="preserve"> صدوق، ج3، ص279.</w:t>
        </w:r>
      </w:hyperlink>
    </w:p>
  </w:footnote>
  <w:footnote w:id="12">
    <w:p w14:paraId="1739ED74" w14:textId="77777777" w:rsidR="00A2067A" w:rsidRDefault="00A2067A" w:rsidP="00A2067A">
      <w:pPr>
        <w:pStyle w:val="FootnoteText"/>
      </w:pPr>
      <w:r>
        <w:rPr>
          <w:rStyle w:val="FootnoteReference"/>
        </w:rPr>
        <w:footnoteRef/>
      </w:r>
      <w:r>
        <w:rPr>
          <w:rFonts w:hint="cs"/>
          <w:rtl/>
        </w:rPr>
        <w:t xml:space="preserve"> </w:t>
      </w:r>
      <w:r>
        <w:rPr>
          <w:rFonts w:hint="cs"/>
          <w:sz w:val="34"/>
          <w:rtl/>
        </w:rPr>
        <w:t>البته گفته شود بزرگانی چون شیخ مفید، شیخ طوسی، ابن حمزه، ابن زهره، ابن ابی‌عقیل  قائل به عدم جواز معامله مذکور در فرض نسیه‌ای بودن است؛ فلذا این ادعای مرحوم علامه صحیح نیست.</w:t>
      </w:r>
    </w:p>
  </w:footnote>
  <w:footnote w:id="13">
    <w:p w14:paraId="24573117" w14:textId="77777777" w:rsidR="00A2067A" w:rsidRDefault="00A2067A" w:rsidP="00A2067A">
      <w:pPr>
        <w:pStyle w:val="FootnoteText"/>
        <w:rPr>
          <w:rtl/>
        </w:rPr>
      </w:pPr>
      <w:r>
        <w:rPr>
          <w:rStyle w:val="FootnoteReference"/>
        </w:rPr>
        <w:footnoteRef/>
      </w:r>
      <w:r>
        <w:rPr>
          <w:rFonts w:hint="cs"/>
          <w:rtl/>
        </w:rPr>
        <w:t xml:space="preserve"> </w:t>
      </w:r>
      <w:r>
        <w:rPr>
          <w:rFonts w:hint="cs"/>
          <w:rtl/>
        </w:rPr>
        <w:t>تذکره الفقهاء: ج ۱۰، ص ۱۴۳.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E8DD" w14:textId="77777777" w:rsidR="00340CDE" w:rsidRDefault="00340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303C" w14:textId="77777777" w:rsidR="00340CDE" w:rsidRPr="001D2E9A" w:rsidRDefault="00340CDE"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3" w:name="BokNum"/>
    <w:bookmarkEnd w:id="23"/>
    <w:r>
      <w:rPr>
        <w:b/>
        <w:bCs/>
        <w:sz w:val="20"/>
        <w:szCs w:val="24"/>
        <w:rtl/>
      </w:rPr>
      <w:t>016</w:t>
    </w:r>
    <w:r>
      <w:rPr>
        <w:rFonts w:hint="cs"/>
        <w:b/>
        <w:bCs/>
        <w:sz w:val="20"/>
        <w:szCs w:val="24"/>
        <w:rtl/>
      </w:rPr>
      <w:tab/>
    </w:r>
    <w:r w:rsidRPr="00C32A7E">
      <w:rPr>
        <w:rFonts w:hint="cs"/>
        <w:b/>
        <w:bCs/>
        <w:color w:val="632423" w:themeColor="accent2" w:themeShade="80"/>
        <w:sz w:val="20"/>
        <w:szCs w:val="24"/>
        <w:rtl/>
      </w:rPr>
      <w:t xml:space="preserve">درس خارج </w:t>
    </w:r>
    <w:bookmarkStart w:id="24" w:name="Bokdars"/>
    <w:bookmarkEnd w:id="24"/>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5" w:name="Bokostad"/>
    <w:bookmarkEnd w:id="25"/>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6" w:name="BokTarikh"/>
    <w:bookmarkEnd w:id="26"/>
    <w:r>
      <w:rPr>
        <w:sz w:val="24"/>
        <w:szCs w:val="24"/>
        <w:rtl/>
      </w:rPr>
      <w:t>23 /11 /1398</w:t>
    </w:r>
  </w:p>
  <w:p w14:paraId="13C94CF5" w14:textId="77777777" w:rsidR="00340CDE" w:rsidRPr="00F16B53" w:rsidRDefault="00340CDE"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7" w:name="BokSabj"/>
    <w:bookmarkEnd w:id="27"/>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8" w:name="Bokmoqarer"/>
    <w:bookmarkEnd w:id="28"/>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9" w:name="BokSabj2"/>
    <w:bookmarkEnd w:id="29"/>
    <w:r>
      <w:rPr>
        <w:sz w:val="24"/>
        <w:szCs w:val="24"/>
        <w:rtl/>
      </w:rPr>
      <w:t>ربا</w:t>
    </w:r>
    <w:r>
      <w:rPr>
        <w:rFonts w:hint="cs"/>
        <w:sz w:val="24"/>
        <w:szCs w:val="24"/>
        <w:rtl/>
      </w:rPr>
      <w:t>ی</w:t>
    </w:r>
    <w:r>
      <w:rPr>
        <w:sz w:val="24"/>
        <w:szCs w:val="24"/>
        <w:rtl/>
      </w:rPr>
      <w:t xml:space="preserve"> معاوض</w:t>
    </w:r>
    <w:r>
      <w:rPr>
        <w:rFonts w:hint="cs"/>
        <w:sz w:val="24"/>
        <w:szCs w:val="24"/>
        <w:rtl/>
      </w:rPr>
      <w:t>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1520" w14:textId="77777777" w:rsidR="00340CDE" w:rsidRDefault="00340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D7D"/>
    <w:rsid w:val="00000F4E"/>
    <w:rsid w:val="000072A3"/>
    <w:rsid w:val="00025777"/>
    <w:rsid w:val="00025B70"/>
    <w:rsid w:val="000353D7"/>
    <w:rsid w:val="0003630B"/>
    <w:rsid w:val="00055496"/>
    <w:rsid w:val="000640C1"/>
    <w:rsid w:val="00080A41"/>
    <w:rsid w:val="0008299B"/>
    <w:rsid w:val="000913AA"/>
    <w:rsid w:val="00094847"/>
    <w:rsid w:val="00096C63"/>
    <w:rsid w:val="0009795C"/>
    <w:rsid w:val="000B5DB5"/>
    <w:rsid w:val="000C3947"/>
    <w:rsid w:val="000D1E6C"/>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332D"/>
    <w:rsid w:val="001A4ED8"/>
    <w:rsid w:val="001A74C9"/>
    <w:rsid w:val="001B2488"/>
    <w:rsid w:val="001B6799"/>
    <w:rsid w:val="001C1362"/>
    <w:rsid w:val="001D2E9A"/>
    <w:rsid w:val="001D597F"/>
    <w:rsid w:val="001E3FD4"/>
    <w:rsid w:val="0020241A"/>
    <w:rsid w:val="00203821"/>
    <w:rsid w:val="00211632"/>
    <w:rsid w:val="0021630D"/>
    <w:rsid w:val="00227251"/>
    <w:rsid w:val="0023312A"/>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0CDE"/>
    <w:rsid w:val="00345332"/>
    <w:rsid w:val="00345C73"/>
    <w:rsid w:val="00354A99"/>
    <w:rsid w:val="00360311"/>
    <w:rsid w:val="00361922"/>
    <w:rsid w:val="0037339B"/>
    <w:rsid w:val="00386C11"/>
    <w:rsid w:val="00391621"/>
    <w:rsid w:val="00397466"/>
    <w:rsid w:val="003A6148"/>
    <w:rsid w:val="003C33F6"/>
    <w:rsid w:val="003C3D2E"/>
    <w:rsid w:val="003C43A5"/>
    <w:rsid w:val="003E1C5C"/>
    <w:rsid w:val="003E6650"/>
    <w:rsid w:val="003F5B46"/>
    <w:rsid w:val="00401363"/>
    <w:rsid w:val="00402E47"/>
    <w:rsid w:val="00425015"/>
    <w:rsid w:val="0043017A"/>
    <w:rsid w:val="00430994"/>
    <w:rsid w:val="00441B6D"/>
    <w:rsid w:val="004556EF"/>
    <w:rsid w:val="00462B07"/>
    <w:rsid w:val="00465BD2"/>
    <w:rsid w:val="004715C8"/>
    <w:rsid w:val="00481C31"/>
    <w:rsid w:val="004828A8"/>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19A2"/>
    <w:rsid w:val="005128DF"/>
    <w:rsid w:val="0051592A"/>
    <w:rsid w:val="005206FE"/>
    <w:rsid w:val="005257ED"/>
    <w:rsid w:val="005306F8"/>
    <w:rsid w:val="005326FF"/>
    <w:rsid w:val="00534347"/>
    <w:rsid w:val="0054023D"/>
    <w:rsid w:val="005426BF"/>
    <w:rsid w:val="0056213C"/>
    <w:rsid w:val="00565E9D"/>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063F0"/>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D75B3"/>
    <w:rsid w:val="006E5651"/>
    <w:rsid w:val="006E5B85"/>
    <w:rsid w:val="006F026A"/>
    <w:rsid w:val="006F7986"/>
    <w:rsid w:val="0070265B"/>
    <w:rsid w:val="0070440F"/>
    <w:rsid w:val="00704813"/>
    <w:rsid w:val="00707913"/>
    <w:rsid w:val="00720C25"/>
    <w:rsid w:val="0072290D"/>
    <w:rsid w:val="00723D6D"/>
    <w:rsid w:val="00724537"/>
    <w:rsid w:val="00731724"/>
    <w:rsid w:val="00733989"/>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0C6"/>
    <w:rsid w:val="007E1564"/>
    <w:rsid w:val="007E1E87"/>
    <w:rsid w:val="007E531B"/>
    <w:rsid w:val="007E5B3F"/>
    <w:rsid w:val="007F2257"/>
    <w:rsid w:val="0080091D"/>
    <w:rsid w:val="00804108"/>
    <w:rsid w:val="00804FC4"/>
    <w:rsid w:val="00816367"/>
    <w:rsid w:val="00816A0B"/>
    <w:rsid w:val="00824B22"/>
    <w:rsid w:val="00824CBA"/>
    <w:rsid w:val="00830C53"/>
    <w:rsid w:val="00837FAA"/>
    <w:rsid w:val="00841F77"/>
    <w:rsid w:val="00847BA5"/>
    <w:rsid w:val="0085276D"/>
    <w:rsid w:val="00853935"/>
    <w:rsid w:val="00863390"/>
    <w:rsid w:val="0086385C"/>
    <w:rsid w:val="008710DE"/>
    <w:rsid w:val="00871916"/>
    <w:rsid w:val="008956DD"/>
    <w:rsid w:val="008A510E"/>
    <w:rsid w:val="008A522A"/>
    <w:rsid w:val="008B4464"/>
    <w:rsid w:val="008B750B"/>
    <w:rsid w:val="008C3162"/>
    <w:rsid w:val="008D1F14"/>
    <w:rsid w:val="008E3924"/>
    <w:rsid w:val="008F13F7"/>
    <w:rsid w:val="008F5B4D"/>
    <w:rsid w:val="00907425"/>
    <w:rsid w:val="009179E1"/>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E491B"/>
    <w:rsid w:val="009F7E07"/>
    <w:rsid w:val="00A01522"/>
    <w:rsid w:val="00A10A11"/>
    <w:rsid w:val="00A13C6A"/>
    <w:rsid w:val="00A17B09"/>
    <w:rsid w:val="00A2067A"/>
    <w:rsid w:val="00A457C6"/>
    <w:rsid w:val="00A46AD0"/>
    <w:rsid w:val="00A47063"/>
    <w:rsid w:val="00A473A8"/>
    <w:rsid w:val="00A513F0"/>
    <w:rsid w:val="00A56C4D"/>
    <w:rsid w:val="00A61AC8"/>
    <w:rsid w:val="00A6366F"/>
    <w:rsid w:val="00A65D4C"/>
    <w:rsid w:val="00A70512"/>
    <w:rsid w:val="00AA1F60"/>
    <w:rsid w:val="00AA40D7"/>
    <w:rsid w:val="00AA64E4"/>
    <w:rsid w:val="00AB0032"/>
    <w:rsid w:val="00AB5F7D"/>
    <w:rsid w:val="00AC0C50"/>
    <w:rsid w:val="00AC6FE2"/>
    <w:rsid w:val="00AE37D0"/>
    <w:rsid w:val="00AF3925"/>
    <w:rsid w:val="00B1296B"/>
    <w:rsid w:val="00B2292F"/>
    <w:rsid w:val="00B43169"/>
    <w:rsid w:val="00B501A8"/>
    <w:rsid w:val="00B55AE4"/>
    <w:rsid w:val="00B70B46"/>
    <w:rsid w:val="00B739B0"/>
    <w:rsid w:val="00B814A3"/>
    <w:rsid w:val="00B96F38"/>
    <w:rsid w:val="00BC716B"/>
    <w:rsid w:val="00BD0E74"/>
    <w:rsid w:val="00BD3115"/>
    <w:rsid w:val="00BD5F8C"/>
    <w:rsid w:val="00BE29DD"/>
    <w:rsid w:val="00C066AF"/>
    <w:rsid w:val="00C10A9F"/>
    <w:rsid w:val="00C10E06"/>
    <w:rsid w:val="00C145B8"/>
    <w:rsid w:val="00C20519"/>
    <w:rsid w:val="00C2438F"/>
    <w:rsid w:val="00C273AF"/>
    <w:rsid w:val="00C31AF0"/>
    <w:rsid w:val="00C32A7E"/>
    <w:rsid w:val="00C34F28"/>
    <w:rsid w:val="00C368DF"/>
    <w:rsid w:val="00C442C5"/>
    <w:rsid w:val="00C57B5C"/>
    <w:rsid w:val="00C57C7C"/>
    <w:rsid w:val="00C61049"/>
    <w:rsid w:val="00C63FFE"/>
    <w:rsid w:val="00C81A75"/>
    <w:rsid w:val="00C91D86"/>
    <w:rsid w:val="00C91EB6"/>
    <w:rsid w:val="00C95B80"/>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7867"/>
    <w:rsid w:val="00D552B9"/>
    <w:rsid w:val="00D735B2"/>
    <w:rsid w:val="00D74021"/>
    <w:rsid w:val="00D76D01"/>
    <w:rsid w:val="00D922A9"/>
    <w:rsid w:val="00D9394A"/>
    <w:rsid w:val="00DB0CBB"/>
    <w:rsid w:val="00DB67CC"/>
    <w:rsid w:val="00DC3783"/>
    <w:rsid w:val="00DE1070"/>
    <w:rsid w:val="00DE2BDA"/>
    <w:rsid w:val="00E00219"/>
    <w:rsid w:val="00E0316B"/>
    <w:rsid w:val="00E22208"/>
    <w:rsid w:val="00E25E10"/>
    <w:rsid w:val="00E50B41"/>
    <w:rsid w:val="00E5219B"/>
    <w:rsid w:val="00E52D07"/>
    <w:rsid w:val="00E5380E"/>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6603"/>
    <w:rsid w:val="00F67508"/>
    <w:rsid w:val="00F707DB"/>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60F3"/>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F71E"/>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UnresolvedMention">
    <w:name w:val="Unresolved Mention"/>
    <w:basedOn w:val="DefaultParagraphFont"/>
    <w:uiPriority w:val="99"/>
    <w:semiHidden/>
    <w:unhideWhenUsed/>
    <w:rsid w:val="00534347"/>
    <w:rPr>
      <w:color w:val="605E5C"/>
      <w:shd w:val="clear" w:color="auto" w:fill="E1DFDD"/>
    </w:rPr>
  </w:style>
  <w:style w:type="character" w:styleId="FollowedHyperlink">
    <w:name w:val="FollowedHyperlink"/>
    <w:basedOn w:val="DefaultParagraphFont"/>
    <w:uiPriority w:val="99"/>
    <w:semiHidden/>
    <w:unhideWhenUsed/>
    <w:rsid w:val="00C20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593560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6830889">
      <w:bodyDiv w:val="1"/>
      <w:marLeft w:val="0"/>
      <w:marRight w:val="0"/>
      <w:marTop w:val="0"/>
      <w:marBottom w:val="0"/>
      <w:divBdr>
        <w:top w:val="none" w:sz="0" w:space="0" w:color="auto"/>
        <w:left w:val="none" w:sz="0" w:space="0" w:color="auto"/>
        <w:bottom w:val="none" w:sz="0" w:space="0" w:color="auto"/>
        <w:right w:val="none" w:sz="0" w:space="0" w:color="auto"/>
      </w:divBdr>
    </w:div>
    <w:div w:id="97375650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3300137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299399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979199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4/522/&#1740;&#1587;&#1575;&#1585;" TargetMode="External"/><Relationship Id="rId3" Type="http://schemas.openxmlformats.org/officeDocument/2006/relationships/hyperlink" Target="http://lib.eshia.ir/11005/5/191/&#1576;&#1740;&#1583;" TargetMode="External"/><Relationship Id="rId7" Type="http://schemas.openxmlformats.org/officeDocument/2006/relationships/hyperlink" Target="http://lib.eshia.ir/11021/3/280/&#1604;&#1604;&#1578;&#1602;&#1740;&#1607;" TargetMode="External"/><Relationship Id="rId2" Type="http://schemas.openxmlformats.org/officeDocument/2006/relationships/hyperlink" Target="http://lib.eshia.ir/11005/&#1781;/&#1777;&#1785;&#1776;/&#1576;&#1575;&#1604;&#1576;&#1593;&#1740;&#1585;&#1740;&#1606;" TargetMode="External"/><Relationship Id="rId1" Type="http://schemas.openxmlformats.org/officeDocument/2006/relationships/hyperlink" Target="http://lib.eshia.ir/11005/5/191/&#1606;&#1592;&#1585;&#1607;" TargetMode="External"/><Relationship Id="rId6" Type="http://schemas.openxmlformats.org/officeDocument/2006/relationships/hyperlink" Target="http://lib.eshia.ir/11005/10/141/&#1575;&#1604;&#1606;&#1587;&#1740;&#1574;&#1607;" TargetMode="External"/><Relationship Id="rId5" Type="http://schemas.openxmlformats.org/officeDocument/2006/relationships/hyperlink" Target="http://lib.eshia.ir/11005/5/146/&#1740;&#1608;&#1586;&#1606;" TargetMode="External"/><Relationship Id="rId4" Type="http://schemas.openxmlformats.org/officeDocument/2006/relationships/hyperlink" Target="http://lib.eshia.ir/10081/1/31/" TargetMode="External"/><Relationship Id="rId9" Type="http://schemas.openxmlformats.org/officeDocument/2006/relationships/hyperlink" Target="http://lib.eshia.ir/11021/3/279/&#1608;&#1589;&#1601;&#1578;&#1607;&#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D9A4-5D2B-40C3-953C-87AC4CA2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592</TotalTime>
  <Pages>1</Pages>
  <Words>1535</Words>
  <Characters>8754</Characters>
  <Application>Microsoft Office Word</Application>
  <DocSecurity>0</DocSecurity>
  <Lines>72</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10269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Hadi</cp:lastModifiedBy>
  <cp:revision>30</cp:revision>
  <cp:lastPrinted>2020-02-16T06:43:00Z</cp:lastPrinted>
  <dcterms:created xsi:type="dcterms:W3CDTF">2020-02-12T06:58:00Z</dcterms:created>
  <dcterms:modified xsi:type="dcterms:W3CDTF">2020-02-16T06:45:00Z</dcterms:modified>
  <cp:contentStatus>ویرایش 2.5</cp:contentStatus>
  <cp:version>2.7</cp:version>
</cp:coreProperties>
</file>