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D3E79" w14:textId="77777777" w:rsidR="003F4DB0" w:rsidRPr="00EE57FD" w:rsidRDefault="003F4DB0" w:rsidP="003F4DB0">
      <w:pPr>
        <w:spacing w:after="85"/>
        <w:ind w:left="97" w:hanging="6"/>
        <w:rPr>
          <w:rFonts w:ascii="Scheherazade" w:hAnsi="Scheherazade" w:cs="Scheherazade"/>
          <w:color w:val="FF0000"/>
          <w:sz w:val="52"/>
          <w:szCs w:val="52"/>
          <w:rtl/>
        </w:rPr>
      </w:pPr>
      <w:bookmarkStart w:id="0" w:name="_GoBack"/>
      <w:bookmarkEnd w:id="0"/>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Pr>
          <w:rFonts w:ascii="Scheherazade" w:hAnsi="Scheherazade" w:cs="Scheherazade" w:hint="cs"/>
          <w:color w:val="FF0000"/>
          <w:sz w:val="52"/>
          <w:szCs w:val="52"/>
          <w:rtl/>
        </w:rPr>
        <w:t>97</w:t>
      </w:r>
    </w:p>
    <w:p w14:paraId="50926BEB" w14:textId="77777777" w:rsidR="003F4DB0" w:rsidRDefault="003F4DB0" w:rsidP="003F4DB0">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الأستاذ: الشيخ محمد تقی الشهيدي                                                                    المبحث: </w:t>
      </w:r>
      <w:r>
        <w:rPr>
          <w:rFonts w:ascii="Scheherazade" w:hAnsi="Scheherazade" w:cs="Scheherazade" w:hint="cs"/>
          <w:color w:val="FF0000"/>
          <w:sz w:val="52"/>
          <w:szCs w:val="52"/>
          <w:rtl/>
        </w:rPr>
        <w:t>حجیة الاجماع</w:t>
      </w:r>
    </w:p>
    <w:p w14:paraId="1C42E68C" w14:textId="77777777" w:rsidR="003F4DB0" w:rsidRPr="00EE57FD" w:rsidRDefault="003F4DB0" w:rsidP="003F4DB0">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lang w:bidi="ar-SA"/>
        </w:rPr>
        <w:t>ال</w:t>
      </w:r>
      <w:r>
        <w:rPr>
          <w:rFonts w:ascii="Scheherazade" w:hAnsi="Scheherazade" w:cs="Scheherazade" w:hint="cs"/>
          <w:sz w:val="52"/>
          <w:szCs w:val="52"/>
          <w:rtl/>
        </w:rPr>
        <w:t>اثنین 19 ذیقعدة الحرام</w:t>
      </w:r>
      <w:r w:rsidRPr="00EE57FD">
        <w:rPr>
          <w:rFonts w:ascii="Scheherazade" w:hAnsi="Scheherazade" w:cs="Scheherazade"/>
          <w:sz w:val="52"/>
          <w:szCs w:val="52"/>
          <w:rtl/>
        </w:rPr>
        <w:t xml:space="preserve"> 1445 ه.ق</w:t>
      </w:r>
    </w:p>
    <w:p w14:paraId="4D9349F9" w14:textId="77777777" w:rsidR="003F4DB0" w:rsidRPr="00EE57FD" w:rsidRDefault="003F4DB0" w:rsidP="003F4DB0">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 </w:t>
      </w:r>
    </w:p>
    <w:p w14:paraId="2689A961" w14:textId="77777777" w:rsidR="003F4DB0" w:rsidRPr="00EE57FD" w:rsidRDefault="003F4DB0" w:rsidP="003F4DB0">
      <w:pPr>
        <w:tabs>
          <w:tab w:val="right" w:pos="9026"/>
        </w:tabs>
        <w:bidi w:val="0"/>
        <w:rPr>
          <w:rFonts w:ascii="Scheherazade" w:hAnsi="Scheherazade" w:cs="Scheherazade"/>
          <w:sz w:val="52"/>
          <w:szCs w:val="52"/>
        </w:rPr>
      </w:pPr>
      <w:r w:rsidRPr="00EE57FD">
        <w:rPr>
          <w:rFonts w:ascii="Scheherazade" w:hAnsi="Scheherazade" w:cs="Scheherazade"/>
          <w:color w:val="AFD597"/>
          <w:sz w:val="52"/>
          <w:szCs w:val="52"/>
        </w:rPr>
        <w:t xml:space="preserve"> </w:t>
      </w:r>
      <w:r w:rsidRPr="00EE57FD">
        <w:rPr>
          <w:rFonts w:ascii="Scheherazade" w:hAnsi="Scheherazade" w:cs="Scheherazade"/>
          <w:sz w:val="52"/>
          <w:szCs w:val="52"/>
        </w:rPr>
        <w:t xml:space="preserve"> </w:t>
      </w:r>
      <w:r w:rsidRPr="00EE57FD">
        <w:rPr>
          <w:rFonts w:ascii="Scheherazade" w:hAnsi="Scheherazade" w:cs="Scheherazade"/>
          <w:sz w:val="52"/>
          <w:szCs w:val="52"/>
        </w:rPr>
        <w:tab/>
      </w:r>
    </w:p>
    <w:p w14:paraId="0A33B280" w14:textId="77777777" w:rsidR="003F4DB0" w:rsidRPr="00EE57FD" w:rsidRDefault="003F4DB0" w:rsidP="003F4DB0">
      <w:pPr>
        <w:spacing w:after="148" w:line="258" w:lineRule="auto"/>
        <w:ind w:left="1" w:right="307" w:hanging="1"/>
        <w:rPr>
          <w:rFonts w:ascii="Scheherazade" w:hAnsi="Scheherazade" w:cs="Scheherazade"/>
          <w:color w:val="00B050"/>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7C539E2E" w14:textId="77777777" w:rsidR="003F4DB0" w:rsidRPr="00EE57FD" w:rsidRDefault="003F4DB0" w:rsidP="003F4DB0">
      <w:pPr>
        <w:spacing w:after="85"/>
        <w:ind w:left="97" w:hanging="6"/>
        <w:rPr>
          <w:rFonts w:ascii="Scheherazade" w:hAnsi="Scheherazade" w:cs="Scheherazade"/>
          <w:color w:val="FF0000"/>
          <w:sz w:val="52"/>
          <w:szCs w:val="52"/>
          <w:rtl/>
        </w:rPr>
      </w:pPr>
      <w:r w:rsidRPr="00EE57FD">
        <w:rPr>
          <w:rFonts w:ascii="Scheherazade" w:hAnsi="Scheherazade" w:cs="Scheherazade"/>
          <w:color w:val="FF0000"/>
          <w:sz w:val="52"/>
          <w:szCs w:val="52"/>
          <w:rtl/>
        </w:rPr>
        <w:t xml:space="preserve"> </w:t>
      </w:r>
    </w:p>
    <w:p w14:paraId="2EE84811" w14:textId="77777777" w:rsidR="003F4DB0" w:rsidRDefault="003F4DB0" w:rsidP="003F4DB0">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 xml:space="preserve">حجية الاجماع </w:t>
      </w:r>
    </w:p>
    <w:p w14:paraId="202189AC" w14:textId="77777777" w:rsidR="003F4DB0" w:rsidRDefault="003F4DB0" w:rsidP="003F4DB0">
      <w:pPr>
        <w:rPr>
          <w:rFonts w:ascii="Scheherazade" w:hAnsi="Scheherazade" w:cs="Scheherazade"/>
          <w:sz w:val="52"/>
          <w:szCs w:val="52"/>
          <w:rtl/>
        </w:rPr>
      </w:pPr>
      <w:r w:rsidRPr="001115C4">
        <w:rPr>
          <w:rFonts w:ascii="Scheherazade" w:hAnsi="Scheherazade" w:cs="Scheherazade" w:hint="cs"/>
          <w:sz w:val="52"/>
          <w:szCs w:val="52"/>
          <w:rtl/>
        </w:rPr>
        <w:t>کان الکلام فی مستندات الاجماع فذکر صاحب الکفایة أنه یحتمل أن یکون مستند الاجماع المنقول هو تشرف بعض الاعلام لقاء الامام الحجة علیه السلام و لکنه جحیث لا یتمکن من ابراز ذلک فیبرز الحکم الشرعی الذی سمعه من الامام علیه السلام بعنوان الاجماع. لأن روح الاجماع و لبه هو رأی المعصوم علیه السلام</w:t>
      </w:r>
      <w:r>
        <w:rPr>
          <w:rFonts w:ascii="Scheherazade" w:hAnsi="Scheherazade" w:cs="Scheherazade" w:hint="cs"/>
          <w:sz w:val="52"/>
          <w:szCs w:val="52"/>
          <w:rtl/>
        </w:rPr>
        <w:t>. ثم انتقلنا الی البحث عن امکان التشرف بلقائه علیه السلام فی عصر الغیبة و أنه هل یصدق قول من یدعی التشرف فی الجملة أو لا. قلنا بأنه لا اشکال فی امکان التشرف بلقائه علیه السلام و أنه یمکن تصدیق من لا یحتمل فی حقه الکذب للتواتر الاجمالی الحاصل من اخبار کثیرة عن تشرف جماعة من العلماء و غیرهم بلقائه علیه السلام.</w:t>
      </w:r>
    </w:p>
    <w:p w14:paraId="41AB48A0"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 xml:space="preserve">و آخر قضیة انقلها هی قضیة المرحوم السید حسین الحائری ابن اخ المحقق الفشارکی الذی ذکر السید الزنجانی فی حقه أنه کان عالما جلیل القدر و مجتهدا عالیا. و فی مرتبة عالیة من الجهات المعنویة. </w:t>
      </w:r>
    </w:p>
    <w:p w14:paraId="630E045B"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نقل السید الزنجانی قصته عن المرحوم السید رضا الصدر و نحن نذکر نص ما نقله السید الزنجانی فی کتاب «جرعه ای از دریا» الجزء 1 صفحة 555. و هذه القصة نقلها الشیخ علی اکبر النهاوندی المرحوم فی کتاب عبقری الحسان. و حاصل القصة:</w:t>
      </w:r>
    </w:p>
    <w:p w14:paraId="2BC9F5EB"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 xml:space="preserve">قبل مأة سنة یعنی الف و ثلاثمأة و خمس و اربعین قمریة یقول السید حسین الحائری: أنا کنت فی کرمانشاه و کنت مهتما باقامة الشعائر الدینیة، ففی العشر الاول من محرم من بدایة طلوع الفجر بعد ما کنت اصلی الی ساعتین بعد الظهر کنت اقیم مجلس یحضر فیه الخطباء و... تقریبا ثلاثین خطیب کانوا یصعدون المنبر کل یوم، و کان ودّی اعرف هل هذا المجلس مقبول لدی الامام الحجة علیه السلام أم لا. فنزل شخص سید فی بیتنا و اقام فیه فترة ثم جاء احد علماء العراق أنا اعرفه، قال هذا السید تعرفه؟ قلت لا. قال هذا شخص غریب و من المرتاضین، عنده محل یشتغل فیه فی النجف لکنه یغیب فترة و الناس یفحصون عنه و لا یجدون مکانه الی أن یرجع بعد ثلاثة اشهر مثلا فیتبین أنه کان مختفیا فی بعض حجرات مسجد الکوفة مشتغلا هناک بالعبادة. فهذا لیس رجلا عادیا. السید حسین الحائری قال لما اطلعت علی هذه القضیة فقلت له أنا ارید اعرف هذا المجلس الذی عندنا مقبول؟ قال بالبدایة هو استوحش و ما کان یقبل أنه من اهل الله. یرید یخف روحه. الی أن انجبر یعترف. قال أنا خلال اثنی عشر سنة اشتغلت بالعبادة المستمرة و الثقیلة و اقل من هذا لا یفید. السید حسین قال می خالف، إسأل الامام الحجة هل مجلسنا هذا مقبول عنده أم لا؟ ذاک السید قال لا یصیر بلاش، یعنی شنو؟ یعنی تحضّر لی مکانا به میزات و خصوصیات حتی أنا اشتغل هناک بالعبادة و نحوه حتی اتمکن من معرفتی رأی الامام علیه السلام. فحضّرت له غرفة مناسبة. بعد فترة قال نعم مجلسک مقبول و نفس الامام الحجة یوم التاسع یشارک فی مجلسک. </w:t>
      </w:r>
    </w:p>
    <w:p w14:paraId="7DEC108F"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السید حسین یقول: أنا قلت له خیر الاحسان بالاتمام، وضّح لی فی أیّ ساعة الامام الحجة یحضر المجلس؟ السید قال هذا یحتاج الی ممارسة جدیدة فی تلک الغرفة، اروح و اشتغل بالعبادة و نحوها،و بعد فترة طلع و قال یوم تاسوعا إذا حضر الامام الحجة مجلسک تتواجد علائم لحضوره: الاول: ذاک الیوم مع أنه یوم التاسع من محرم و عادة الایرانیین أنهم یقرئون تعزیة العباس علیه السلام علی خلاف العرب. العرب یوم السابع یقرئون تعزیة العباس علیه السلام. و لکن و لا احد یذکر اباالفضل العباس. کل الخطباء و الروادید یتوسلون بالامام الحجة علیه السلام. هذا لیس طبیعیا. هذه علامة الاولی.</w:t>
      </w:r>
    </w:p>
    <w:p w14:paraId="64443622"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العلامة الثانیة: اشرف الواعظین والد سلطان الواعظین صاحب کتاب «شبهای پیشاور» هو الخطیب الاخیر لمجلسک، و لکنه فی الیوم التاسع اول خطیب یکون، یجیء اول الوقت و یصعد المنبر، و یعطب کل مجالسه فی ذلک الیوم الا مجلسک. و یقدم مجلسک زمانا من آخر المجلس الی اوله. یعنی اول من سصعد المنبر هو هذا اشرف الواعظین. فهذه هی العلامة الثانیة.</w:t>
      </w:r>
    </w:p>
    <w:p w14:paraId="27DD9DAE"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العلامة الثالثة: الامام الحجة علیه السلام حین یحضر مجلسک أنت یصیر عندک رعشة فی جسدک و ترتعش، و الامام الحجة لا یجیء من الباب العام، یجیء من الباب الذی یدخل منه الخطباء و هو باب خاص. یدخل منه و یخرج منه. فهذه هی العلامة الثالثة.</w:t>
      </w:r>
    </w:p>
    <w:p w14:paraId="7BF6E231"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السید حسین الحائری قال: فصار یوم تاسوعا، خب أنا صلیت الصبح فإذن اشرف الواعظین دق الباب، قلت خیر شنو؟ قال أنا تعبان، رأیت هذا الیوم لو ما اعطل مجالسی یوم عاشورا ما اقدر اقرء. یوم عاشورا عندی مجالس ثقیلة، إذا الیوم ایضا اصعد المنبر فی مجالس کثیرة اتعب اکثر و ما اقدر یوم عاشورا اصعد المنبر، فهذا الیوم صار بنائی اعطل کل مجالسی، لکن من باب التیمن و التبرک فکرت اجیء اصعد المنبر فی بیتک اول الصبح ثم اروح و استریح فی بیتی. فصعد المنبر، سکت فترة، بعدا قال: أین انت یا صاحب الزمان، بالفارسیة قال: «ای گم شده بیابانها کجائی؟»، صدر منه هذه الجملة بکیفیة حزینة جدا، فصار انقلاب فی المجلس و الناس یبکون. و کل خطیب یجیء بعده یستمر فی التوسل بالامام الحجة علیه السلام. مع أن المناسب فی ایران ذاک الیوم لحضرة العباس. إش بیکم. فهذه هی العلامة الثانیة.</w:t>
      </w:r>
    </w:p>
    <w:p w14:paraId="495064AA"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 xml:space="preserve">ففجعة رأیت أنا صار بی رعشة، رأیت ارتعش، فرأیت أن هذه هی العلامة الثالثة، فهذا یعنی أن الامام الحجة حضر المجلس و لکنی ما رأیت احد. ذهبت عند ذاک السید و هو کان ما ینظر الی الفوق بل ینظر الی القاع، قلت یا سیدنا این الامام الحجة؟! فقال من دون أن ینظر الیّ، یمّ المنبر جماعة قاعدین لیسوا معممین، لابسین ملابس محلیة خاصة بالاکراد فی کرمانشاه، و هذا هو الامام الحجة علیه السلام بینهم. </w:t>
      </w:r>
    </w:p>
    <w:p w14:paraId="2C32B922"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یقول السید حسین الحائری أنا ذهبت عند الامام الحجة ما قدرت اری وجهه الشریف بکامله، کأن علیه النور و الضوء، قلت له سیدی شرفتم و تفضلتم علینا، اجیء بکم شای؟ قال لا، مصروف، یعنی شاربین شای. اذهب اوقف قدّام الباب و اخدم الضیوف.</w:t>
      </w:r>
    </w:p>
    <w:p w14:paraId="30F50BFE"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فالسید حسین الحائری یقول: أنا رجعت الی أن وصلت یم الباب رأیت و لا أحد یکون هناک.</w:t>
      </w:r>
    </w:p>
    <w:p w14:paraId="43D9E36B"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 xml:space="preserve">هذا السید حسین الحائری، أنتم تدرون السید الزنجانی قصیف بالمدح یعنی لیس مثل بعض الاشخاص یکبرون الآخرین و یقولون هذا ملک من الملائکة. لیس هکذا. لا، بخیل فی المدح لا یمدح الآخرین الا بمقدار یشخصه. اما ای شیء عبّر عن السید حسین الحائری؟ أنا اذکر تعبیره بالفارسیة، قال السید الزنجانی فی مقام المدح عن السید حسین الحائری: «عالم جلیل القدر و مجتهد عالی مقام و ملای حسابی و از نظر جهات معنوی در سطح بالا» عالم جلیل القدر و مجتهد عالی مقام، مجتهد فی مرتبة عالیة و هم فی مرتبة عالیة من الجهات المعنویة، هذا لیس قلیلا. ذکرت لکم هذا مکتوب فی کتاب عبقری الحسان نقله عن نفس المرحوم السید حسین الحائری، و السید رضا الصدر أیضا نقله عنه، و نقلت لکم أن السید رضا الصدر أنا حضرت عنده اصلا لا یقبل أی مکرمة للآخرین. سألوه بعض اصدقائنا هل تعرف أحدا التقی بالامام الحجة علیه السلام فی هذا الزمان؟ قال لیس الا شخص واحد کذاب. یعنی هکذا کان طبیعته، کان سیّئ الظن بالآخرین، لیس انسانا بسیطا یقبل کل شیء. فهم یقبلون هذه القصة عن السید حسین الحائری. فشنو انسان یحتمل أن السید حسن الحائری صار عنده خیال لعدة ایام؟ انتم هکذا تحتملون؟! إذا تحتملون الخیال فتکلمی معکم ایضا خیال. لأنکم تحتملون أنا فی عالم الخیال قدامکم و لا یکون شهیدی و لا مجلس الدرس، بل کله خیال! لا یصیر التشکیکات بهذا النحو. </w:t>
      </w:r>
    </w:p>
    <w:p w14:paraId="18F6590A"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 xml:space="preserve">خب نحن لسنا قابلین لرؤیة الامام الحجة علیه السلام. و لکن نسأله سؤال خاضع متواضع أن یتفضل علینا و یمن علینا و یدعو لنا و یفرج عنا و إن شاء الله فی المستقبل القریب نکون فی زمرته و فی اصحابه و نکون من المستشهدین بین یدیه، اللهم اجعلنا من انصاره و اعوانه و الممتثلین لأمره و المستشهدین بین یدیه. </w:t>
      </w:r>
    </w:p>
    <w:p w14:paraId="3DC28DF4"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 xml:space="preserve">علی أی حال، هکذا کله فی الاجماع المنقول، أدخلنا فی ابحاث غیر مرتبطة بالاصول و کلنها اهم من الاصول. </w:t>
      </w:r>
    </w:p>
    <w:p w14:paraId="6BCCA1C1" w14:textId="77777777" w:rsidR="003F4DB0" w:rsidRDefault="003F4DB0" w:rsidP="003F4DB0">
      <w:pPr>
        <w:rPr>
          <w:rFonts w:ascii="Scheherazade" w:hAnsi="Scheherazade" w:cs="Scheherazade"/>
          <w:sz w:val="52"/>
          <w:szCs w:val="52"/>
          <w:rtl/>
        </w:rPr>
      </w:pPr>
    </w:p>
    <w:p w14:paraId="24665A55" w14:textId="77777777" w:rsidR="003F4DB0" w:rsidRPr="00B720AA" w:rsidRDefault="003F4DB0" w:rsidP="003F4DB0">
      <w:pPr>
        <w:rPr>
          <w:rFonts w:ascii="Scheherazade" w:hAnsi="Scheherazade" w:cs="Scheherazade"/>
          <w:color w:val="FF0000"/>
          <w:sz w:val="52"/>
          <w:szCs w:val="52"/>
          <w:rtl/>
        </w:rPr>
      </w:pPr>
      <w:r w:rsidRPr="00B720AA">
        <w:rPr>
          <w:rFonts w:ascii="Scheherazade" w:hAnsi="Scheherazade" w:cs="Scheherazade" w:hint="cs"/>
          <w:color w:val="FF0000"/>
          <w:sz w:val="52"/>
          <w:szCs w:val="52"/>
          <w:rtl/>
        </w:rPr>
        <w:t xml:space="preserve">الشهرة </w:t>
      </w:r>
    </w:p>
    <w:p w14:paraId="05A4340B"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 xml:space="preserve">اما الشهرة، ذکر صاحب الکفایة أن مما قیل باعتباره هو الشهرة الفتوائیة و لکن لا دلیل علیه ابدا. و توهم أن حجیة خبر الثقة تقتضی حجیة الشهرة بالفتوی لأن الظن الحاصل من الشهرة اقوی من الظن الحاصل من خبر الثقة، توهم غیر صحیح، لأنه لا یعلم أن تمام المناط لحجیة خبر الثقة حصول الظن منه. من این نعلم تمام الملاک لحجیة خبر الثقة حصول الظن منه؟!  </w:t>
      </w:r>
    </w:p>
    <w:p w14:paraId="076D3037"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 xml:space="preserve">ثم قال: نعم بناءا علی حجیة خبر الثقة ببناء العقلاء لا یبعد دعوی عدم اختصاص بنائهم علی حجیته بل علی حجیة کل امارة مفیدة للظن لکن دون اثبات ذلک خرط القتاد. </w:t>
      </w:r>
    </w:p>
    <w:p w14:paraId="02DF5386"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اقول: ما عرفنا صاحب الکفایة صدق. فی خبر الواحد یدعی السیرة العقلائیة علی حجیة خبر الواحد، اما هنا یقول دون اثبات ذلک خرط القتاد، یعنی دون اثبات بناء العقلاء علی العمل بخبر الثقة خرط القتاد؟! من این تدعی فی بحث حجیة خبر الواحد استقرار سیرة العقلاء علی العمل بخبر الثقة الی زماننا؟! کفایة الاصول صفحة 303.</w:t>
      </w:r>
    </w:p>
    <w:p w14:paraId="4C93EF3B"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و کیف کان فقد استدل لحجة الشهرة الفتوائیة بعدة وجوه:</w:t>
      </w:r>
    </w:p>
    <w:p w14:paraId="624D8313"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 xml:space="preserve">الوجه الاول: ما اشار الیه صاحب الکفایة من أن الظن الحاصل من الشهرة اقوی من الظن الحاصل من خبر الواحد. فحجیة خبر الواحد تقتضی حجیة الشهرة بالفحوی و الاولویة. </w:t>
      </w:r>
    </w:p>
    <w:p w14:paraId="52AA5C2C"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 xml:space="preserve">الصحیح فی الاشکال علیه أن نقول: اولا کما اشار الیه صاحب الکفایة من أین عرفتم أن تمام النکتة لحجیة خبر الثقة قوة کشفه عن الواقع؟ لعل فی نفس قیام خبر الثقة و انضباطه لدی العقلاء دور فی حجة خبر الثقة. هذا إذا کان منشأ حجیة خبر الثقة بناء العقلاء. اما لو کان منشأها التعبد الشرعی فواضح أنه یحتمل وجود خصوصیة لخبر الثقة. </w:t>
      </w:r>
    </w:p>
    <w:p w14:paraId="6C9EEFE1"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و ثانیا: من أین اکتشفتم أنه لا تقل مرتبة الکشف النوعی فی الشهرة عن تلک المرتبة الموجودة فی الخبر الثقة؟ الشهرة الفتوائیة تقوم علی اساس الحدس و الاجتهاد، و خبر الثقة یقوم علی اساس الحس و الرؤیة. کیف تقولون بأن مرتبة الکشف النوعی و الظن النوعی فی الشهرة لا تقل بل تزید علی مرتبة الکشف النوعی فی الخبر.</w:t>
      </w:r>
    </w:p>
    <w:p w14:paraId="28657A29" w14:textId="77777777" w:rsidR="003F4DB0" w:rsidRDefault="003F4DB0" w:rsidP="003F4DB0">
      <w:pPr>
        <w:rPr>
          <w:rFonts w:ascii="Scheherazade" w:hAnsi="Scheherazade" w:cs="Scheherazade"/>
          <w:sz w:val="52"/>
          <w:szCs w:val="52"/>
          <w:rtl/>
        </w:rPr>
      </w:pPr>
      <w:r>
        <w:rPr>
          <w:rFonts w:ascii="Scheherazade" w:hAnsi="Scheherazade" w:cs="Scheherazade" w:hint="cs"/>
          <w:sz w:val="52"/>
          <w:szCs w:val="52"/>
          <w:rtl/>
        </w:rPr>
        <w:t>فهذا الوجه الاول غیر صحیح. و اما الوجه الثانی فنتکلم عنه فی اللیلة القادمة التی هی آخر لیلة دراسیة لهذه السنة. و الحمد لله رب العالمین.</w:t>
      </w:r>
    </w:p>
    <w:p w14:paraId="16DC2BB9" w14:textId="77777777" w:rsidR="008027AD" w:rsidRDefault="008027AD"/>
    <w:sectPr w:rsidR="008027A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B0"/>
    <w:rsid w:val="000739A7"/>
    <w:rsid w:val="0008308E"/>
    <w:rsid w:val="000E4C02"/>
    <w:rsid w:val="00152670"/>
    <w:rsid w:val="00164651"/>
    <w:rsid w:val="0028337A"/>
    <w:rsid w:val="00382EC5"/>
    <w:rsid w:val="003F4DB0"/>
    <w:rsid w:val="005A4451"/>
    <w:rsid w:val="005A6F16"/>
    <w:rsid w:val="005C369A"/>
    <w:rsid w:val="00621D10"/>
    <w:rsid w:val="008027AD"/>
    <w:rsid w:val="00807BE3"/>
    <w:rsid w:val="0089488C"/>
    <w:rsid w:val="0091764E"/>
    <w:rsid w:val="00A4469A"/>
    <w:rsid w:val="00A84BAB"/>
    <w:rsid w:val="00B54D2E"/>
    <w:rsid w:val="00BB7F09"/>
    <w:rsid w:val="00C12DD7"/>
    <w:rsid w:val="00C26F21"/>
    <w:rsid w:val="00C518B3"/>
    <w:rsid w:val="00D9044F"/>
    <w:rsid w:val="00DB1526"/>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561E"/>
  <w15:chartTrackingRefBased/>
  <w15:docId w15:val="{504964B5-707A-437E-B59D-DF1950C4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DB0"/>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1268</Words>
  <Characters>7234</Characters>
  <Application>Microsoft Office Word</Application>
  <DocSecurity>0</DocSecurity>
  <Lines>60</Lines>
  <Paragraphs>16</Paragraphs>
  <ScaleCrop>false</ScaleCrop>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محمدمهدی عمادی</dc:creator>
  <cp:keywords/>
  <dc:description/>
  <cp:lastModifiedBy>محمدمهدی عمادی</cp:lastModifiedBy>
  <cp:revision>1</cp:revision>
  <dcterms:created xsi:type="dcterms:W3CDTF">2024-08-15T07:13:00Z</dcterms:created>
  <dcterms:modified xsi:type="dcterms:W3CDTF">2024-08-15T07:14:00Z</dcterms:modified>
</cp:coreProperties>
</file>