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0B5E" w14:textId="77777777" w:rsidR="007B2171" w:rsidRPr="007B2171" w:rsidRDefault="007B2171" w:rsidP="007B2171">
      <w:pPr>
        <w:spacing w:before="100" w:beforeAutospacing="1" w:after="100" w:afterAutospacing="1" w:line="240" w:lineRule="auto"/>
        <w:jc w:val="center"/>
        <w:rPr>
          <w:rFonts w:ascii="Times New Roman" w:eastAsia="Times New Roman" w:hAnsi="Times New Roman" w:cs="Times New Roman"/>
          <w:color w:val="00B050"/>
          <w:sz w:val="24"/>
          <w:szCs w:val="24"/>
        </w:rPr>
      </w:pPr>
      <w:r w:rsidRPr="007B2171">
        <w:rPr>
          <w:rFonts w:ascii="Calibri" w:eastAsia="Calibri" w:hAnsi="Calibri" w:hint="cs"/>
          <w:color w:val="00B050"/>
          <w:szCs w:val="24"/>
          <w:rtl/>
        </w:rPr>
        <w:t>بسمه تعالی</w:t>
      </w:r>
    </w:p>
    <w:p w14:paraId="31F1D417" w14:textId="0994E30F" w:rsidR="007B2171" w:rsidRPr="007B2171" w:rsidRDefault="007B2171" w:rsidP="007B2171">
      <w:pPr>
        <w:spacing w:before="100" w:beforeAutospacing="1" w:after="100" w:afterAutospacing="1" w:line="240" w:lineRule="auto"/>
        <w:rPr>
          <w:rFonts w:ascii="Times New Roman" w:eastAsia="Times New Roman" w:hAnsi="Times New Roman" w:cs="Times New Roman"/>
          <w:color w:val="0070C0"/>
          <w:sz w:val="24"/>
          <w:szCs w:val="24"/>
          <w:rtl/>
        </w:rPr>
      </w:pPr>
      <w:r w:rsidRPr="007B2171">
        <w:rPr>
          <w:rFonts w:ascii="Times New Roman" w:eastAsia="Times New Roman" w:hAnsi="Times New Roman" w:hint="cs"/>
          <w:color w:val="0070C0"/>
          <w:rtl/>
        </w:rPr>
        <w:t> </w:t>
      </w:r>
      <w:r w:rsidRPr="007B2171">
        <w:rPr>
          <w:rFonts w:ascii="Times New Roman" w:eastAsia="Times New Roman" w:hAnsi="Times New Roman" w:cs="Times New Roman" w:hint="cs"/>
          <w:color w:val="0070C0"/>
          <w:sz w:val="24"/>
          <w:szCs w:val="24"/>
          <w:rtl/>
        </w:rPr>
        <w:t>درس خارج اصول استاد معظم شیخ محمدتقی شهیدی</w:t>
      </w:r>
    </w:p>
    <w:p w14:paraId="76CDD1D8" w14:textId="77777777" w:rsidR="007B2171" w:rsidRPr="007B2171" w:rsidRDefault="007B2171" w:rsidP="007B2171">
      <w:pPr>
        <w:spacing w:before="100" w:beforeAutospacing="1" w:after="100" w:afterAutospacing="1" w:line="240" w:lineRule="auto"/>
        <w:rPr>
          <w:rFonts w:ascii="Times New Roman" w:eastAsia="Times New Roman" w:hAnsi="Times New Roman" w:cs="Times New Roman"/>
          <w:sz w:val="24"/>
          <w:szCs w:val="24"/>
          <w:rtl/>
        </w:rPr>
      </w:pPr>
    </w:p>
    <w:p w14:paraId="721DD27B" w14:textId="753E5B73" w:rsidR="007B2171" w:rsidRPr="007B2171" w:rsidRDefault="007B2171" w:rsidP="007B2171">
      <w:pPr>
        <w:spacing w:before="100" w:beforeAutospacing="1" w:after="100" w:afterAutospacing="1" w:line="240" w:lineRule="auto"/>
        <w:rPr>
          <w:rFonts w:ascii="Times New Roman" w:eastAsia="Times New Roman" w:hAnsi="Times New Roman" w:cs="Times New Roman"/>
          <w:sz w:val="24"/>
          <w:szCs w:val="24"/>
          <w:rtl/>
        </w:rPr>
      </w:pPr>
      <w:r w:rsidRPr="007B2171">
        <w:rPr>
          <w:rFonts w:ascii="Times New Roman" w:eastAsia="Times New Roman" w:hAnsi="Times New Roman" w:hint="cs"/>
          <w:b/>
          <w:bCs/>
          <w:color w:val="FF0000"/>
          <w:rtl/>
        </w:rPr>
        <w:t>موضوع:</w:t>
      </w:r>
      <w:r w:rsidRPr="007B2171">
        <w:rPr>
          <w:rFonts w:ascii="Times New Roman" w:eastAsia="Times New Roman" w:hAnsi="Times New Roman" w:hint="cs"/>
          <w:color w:val="FF0000"/>
          <w:rtl/>
        </w:rPr>
        <w:t xml:space="preserve"> </w:t>
      </w:r>
      <w:r w:rsidRPr="007B2171">
        <w:rPr>
          <w:rFonts w:ascii="Times New Roman" w:eastAsia="Times New Roman" w:hAnsi="Times New Roman" w:hint="cs"/>
          <w:rtl/>
        </w:rPr>
        <w:t>ادله وجوب احتیاط در شبهات حکمیه تحریمیه/ اصالة البرائه</w:t>
      </w:r>
    </w:p>
    <w:sdt>
      <w:sdtPr>
        <w:rPr>
          <w:rFonts w:ascii="NoorLotus" w:eastAsiaTheme="minorHAnsi" w:hAnsi="NoorLotus" w:cs="NoorLotus"/>
          <w:b w:val="0"/>
          <w:bCs w:val="0"/>
          <w:color w:val="auto"/>
          <w:sz w:val="22"/>
          <w:rtl/>
          <w:lang w:eastAsia="en-US" w:bidi="fa-IR"/>
        </w:rPr>
        <w:id w:val="-59185404"/>
        <w:docPartObj>
          <w:docPartGallery w:val="Table of Contents"/>
          <w:docPartUnique/>
        </w:docPartObj>
      </w:sdtPr>
      <w:sdtEndPr>
        <w:rPr>
          <w:sz w:val="28"/>
        </w:rPr>
      </w:sdtEndPr>
      <w:sdtContent>
        <w:p w14:paraId="0EE19633" w14:textId="4F585257" w:rsidR="001646BF" w:rsidRPr="007B2171" w:rsidRDefault="007B2171" w:rsidP="007B2171">
          <w:pPr>
            <w:pStyle w:val="TOCHeading"/>
            <w:bidi/>
            <w:jc w:val="both"/>
            <w:rPr>
              <w:rFonts w:ascii="NoorLotus" w:hAnsi="NoorLotus" w:cs="NoorLotus" w:hint="cs"/>
              <w:color w:val="FF0000"/>
              <w:rtl/>
              <w:lang w:bidi="fa-IR"/>
            </w:rPr>
          </w:pPr>
          <w:r w:rsidRPr="007B2171">
            <w:rPr>
              <w:rFonts w:ascii="NoorLotus" w:hAnsi="NoorLotus" w:cs="NoorLotus" w:hint="cs"/>
              <w:color w:val="FF0000"/>
              <w:rtl/>
            </w:rPr>
            <w:t>فهرست مطالب:</w:t>
          </w:r>
        </w:p>
        <w:p w14:paraId="1FD60FA2" w14:textId="77777777" w:rsidR="004E6237" w:rsidRPr="004E6237" w:rsidRDefault="001646BF" w:rsidP="004E6237">
          <w:pPr>
            <w:pStyle w:val="TOC1"/>
            <w:tabs>
              <w:tab w:val="right" w:leader="dot" w:pos="9350"/>
            </w:tabs>
            <w:rPr>
              <w:rFonts w:ascii="NoorLotus" w:eastAsiaTheme="minorEastAsia" w:hAnsi="NoorLotus" w:cs="NoorLotus"/>
              <w:noProof/>
              <w:sz w:val="28"/>
              <w:lang w:bidi="ar-SA"/>
            </w:rPr>
          </w:pPr>
          <w:r w:rsidRPr="004E6237">
            <w:rPr>
              <w:rFonts w:ascii="NoorLotus" w:hAnsi="NoorLotus" w:cs="NoorLotus"/>
              <w:sz w:val="28"/>
            </w:rPr>
            <w:fldChar w:fldCharType="begin"/>
          </w:r>
          <w:r w:rsidRPr="004E6237">
            <w:rPr>
              <w:rFonts w:ascii="NoorLotus" w:hAnsi="NoorLotus" w:cs="NoorLotus"/>
              <w:sz w:val="28"/>
            </w:rPr>
            <w:instrText xml:space="preserve"> TOC \o "1-3" \h \z \u </w:instrText>
          </w:r>
          <w:r w:rsidRPr="004E6237">
            <w:rPr>
              <w:rFonts w:ascii="NoorLotus" w:hAnsi="NoorLotus" w:cs="NoorLotus"/>
              <w:sz w:val="28"/>
            </w:rPr>
            <w:fldChar w:fldCharType="separate"/>
          </w:r>
          <w:hyperlink w:anchor="_Toc185589611" w:history="1">
            <w:r w:rsidR="004E6237" w:rsidRPr="004E6237">
              <w:rPr>
                <w:rStyle w:val="Hyperlink"/>
                <w:rFonts w:ascii="NoorLotus" w:hAnsi="NoorLotus" w:cs="NoorLotus"/>
                <w:noProof/>
                <w:sz w:val="28"/>
                <w:rtl/>
              </w:rPr>
              <w:t>ادامه بررسی ادله وجوب احتیاط در شبهات حکمیه تحریمه</w:t>
            </w:r>
            <w:r w:rsidR="004E6237" w:rsidRPr="004E6237">
              <w:rPr>
                <w:rFonts w:ascii="NoorLotus" w:hAnsi="NoorLotus" w:cs="NoorLotus"/>
                <w:noProof/>
                <w:webHidden/>
                <w:sz w:val="28"/>
              </w:rPr>
              <w:tab/>
            </w:r>
            <w:r w:rsidR="004E6237" w:rsidRPr="004E6237">
              <w:rPr>
                <w:rFonts w:ascii="NoorLotus" w:hAnsi="NoorLotus" w:cs="NoorLotus"/>
                <w:noProof/>
                <w:webHidden/>
                <w:sz w:val="28"/>
              </w:rPr>
              <w:fldChar w:fldCharType="begin"/>
            </w:r>
            <w:r w:rsidR="004E6237" w:rsidRPr="004E6237">
              <w:rPr>
                <w:rFonts w:ascii="NoorLotus" w:hAnsi="NoorLotus" w:cs="NoorLotus"/>
                <w:noProof/>
                <w:webHidden/>
                <w:sz w:val="28"/>
              </w:rPr>
              <w:instrText xml:space="preserve"> PAGEREF _Toc185589611 \h </w:instrText>
            </w:r>
            <w:r w:rsidR="004E6237" w:rsidRPr="004E6237">
              <w:rPr>
                <w:rFonts w:ascii="NoorLotus" w:hAnsi="NoorLotus" w:cs="NoorLotus"/>
                <w:noProof/>
                <w:webHidden/>
                <w:sz w:val="28"/>
              </w:rPr>
            </w:r>
            <w:r w:rsidR="004E6237" w:rsidRPr="004E6237">
              <w:rPr>
                <w:rFonts w:ascii="NoorLotus" w:hAnsi="NoorLotus" w:cs="NoorLotus"/>
                <w:noProof/>
                <w:webHidden/>
                <w:sz w:val="28"/>
              </w:rPr>
              <w:fldChar w:fldCharType="separate"/>
            </w:r>
            <w:r w:rsidR="004E6237">
              <w:rPr>
                <w:rFonts w:ascii="NoorLotus" w:hAnsi="NoorLotus" w:cs="NoorLotus"/>
                <w:noProof/>
                <w:webHidden/>
                <w:sz w:val="28"/>
                <w:rtl/>
              </w:rPr>
              <w:t>2</w:t>
            </w:r>
            <w:r w:rsidR="004E6237" w:rsidRPr="004E6237">
              <w:rPr>
                <w:rFonts w:ascii="NoorLotus" w:hAnsi="NoorLotus" w:cs="NoorLotus"/>
                <w:noProof/>
                <w:webHidden/>
                <w:sz w:val="28"/>
              </w:rPr>
              <w:fldChar w:fldCharType="end"/>
            </w:r>
          </w:hyperlink>
        </w:p>
        <w:p w14:paraId="72228201" w14:textId="77777777" w:rsidR="004E6237" w:rsidRPr="004E6237" w:rsidRDefault="004E6237" w:rsidP="004E6237">
          <w:pPr>
            <w:pStyle w:val="TOC2"/>
            <w:tabs>
              <w:tab w:val="right" w:leader="dot" w:pos="9350"/>
            </w:tabs>
            <w:rPr>
              <w:rFonts w:ascii="NoorLotus" w:eastAsiaTheme="minorEastAsia" w:hAnsi="NoorLotus" w:cs="NoorLotus"/>
              <w:noProof/>
              <w:sz w:val="28"/>
              <w:lang w:bidi="ar-SA"/>
            </w:rPr>
          </w:pPr>
          <w:hyperlink w:anchor="_Toc185589612" w:history="1">
            <w:r w:rsidRPr="004E6237">
              <w:rPr>
                <w:rStyle w:val="Hyperlink"/>
                <w:rFonts w:ascii="NoorLotus" w:hAnsi="NoorLotus" w:cs="NoorLotus"/>
                <w:noProof/>
                <w:sz w:val="28"/>
                <w:rtl/>
              </w:rPr>
              <w:t>بررسی سند روایت جمیل بن صالح</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_Toc185589612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2</w:t>
            </w:r>
            <w:r w:rsidRPr="004E6237">
              <w:rPr>
                <w:rFonts w:ascii="NoorLotus" w:hAnsi="NoorLotus" w:cs="NoorLotus"/>
                <w:noProof/>
                <w:webHidden/>
                <w:sz w:val="28"/>
              </w:rPr>
              <w:fldChar w:fldCharType="end"/>
            </w:r>
          </w:hyperlink>
        </w:p>
        <w:p w14:paraId="30E25D7F" w14:textId="77777777" w:rsidR="004E6237" w:rsidRPr="004E6237" w:rsidRDefault="004E6237" w:rsidP="004E6237">
          <w:pPr>
            <w:pStyle w:val="TOC2"/>
            <w:tabs>
              <w:tab w:val="right" w:leader="dot" w:pos="9350"/>
            </w:tabs>
            <w:rPr>
              <w:rFonts w:ascii="NoorLotus" w:eastAsiaTheme="minorEastAsia" w:hAnsi="NoorLotus" w:cs="NoorLotus"/>
              <w:noProof/>
              <w:sz w:val="28"/>
              <w:lang w:bidi="ar-SA"/>
            </w:rPr>
          </w:pPr>
          <w:hyperlink w:anchor="_Toc185589613" w:history="1">
            <w:r w:rsidRPr="004E6237">
              <w:rPr>
                <w:rStyle w:val="Hyperlink"/>
                <w:rFonts w:ascii="NoorLotus" w:hAnsi="NoorLotus" w:cs="NoorLotus"/>
                <w:noProof/>
                <w:sz w:val="28"/>
                <w:rtl/>
              </w:rPr>
              <w:t>روایت سوم از طائفه سوم: صحیحه عبدالرحمن بن حجاج</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_Toc185589613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3</w:t>
            </w:r>
            <w:r w:rsidRPr="004E6237">
              <w:rPr>
                <w:rFonts w:ascii="NoorLotus" w:hAnsi="NoorLotus" w:cs="NoorLotus"/>
                <w:noProof/>
                <w:webHidden/>
                <w:sz w:val="28"/>
              </w:rPr>
              <w:fldChar w:fldCharType="end"/>
            </w:r>
          </w:hyperlink>
        </w:p>
        <w:p w14:paraId="772991CC" w14:textId="77777777" w:rsidR="004E6237" w:rsidRPr="004E6237" w:rsidRDefault="004E6237" w:rsidP="004E6237">
          <w:pPr>
            <w:pStyle w:val="TOC2"/>
            <w:tabs>
              <w:tab w:val="right" w:leader="dot" w:pos="9350"/>
            </w:tabs>
            <w:rPr>
              <w:rFonts w:ascii="NoorLotus" w:eastAsiaTheme="minorEastAsia" w:hAnsi="NoorLotus" w:cs="NoorLotus"/>
              <w:noProof/>
              <w:sz w:val="28"/>
              <w:lang w:bidi="ar-SA"/>
            </w:rPr>
          </w:pPr>
          <w:hyperlink w:anchor="_Toc185589614" w:history="1">
            <w:r w:rsidRPr="004E6237">
              <w:rPr>
                <w:rStyle w:val="Hyperlink"/>
                <w:rFonts w:ascii="NoorLotus" w:hAnsi="NoorLotus" w:cs="NoorLotus"/>
                <w:noProof/>
                <w:sz w:val="28"/>
                <w:rtl/>
              </w:rPr>
              <w:t>«</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_Toc185589614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3</w:t>
            </w:r>
            <w:r w:rsidRPr="004E6237">
              <w:rPr>
                <w:rFonts w:ascii="NoorLotus" w:hAnsi="NoorLotus" w:cs="NoorLotus"/>
                <w:noProof/>
                <w:webHidden/>
                <w:sz w:val="28"/>
              </w:rPr>
              <w:fldChar w:fldCharType="end"/>
            </w:r>
          </w:hyperlink>
        </w:p>
        <w:p w14:paraId="10CB35F3" w14:textId="77777777" w:rsidR="004E6237" w:rsidRPr="004E6237" w:rsidRDefault="004E6237" w:rsidP="004E6237">
          <w:pPr>
            <w:pStyle w:val="TOC3"/>
            <w:tabs>
              <w:tab w:val="right" w:leader="dot" w:pos="9350"/>
            </w:tabs>
            <w:rPr>
              <w:rFonts w:ascii="NoorLotus" w:eastAsiaTheme="minorEastAsia" w:hAnsi="NoorLotus" w:cs="NoorLotus"/>
              <w:noProof/>
              <w:sz w:val="28"/>
              <w:lang w:bidi="ar-SA"/>
            </w:rPr>
          </w:pPr>
          <w:hyperlink w:anchor="_Toc185589615" w:history="1">
            <w:r w:rsidRPr="004E6237">
              <w:rPr>
                <w:rStyle w:val="Hyperlink"/>
                <w:rFonts w:ascii="NoorLotus" w:hAnsi="NoorLotus" w:cs="NoorLotus"/>
                <w:noProof/>
                <w:sz w:val="28"/>
                <w:rtl/>
              </w:rPr>
              <w:t>بررسی روایت سوم</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_Toc185589615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3</w:t>
            </w:r>
            <w:r w:rsidRPr="004E6237">
              <w:rPr>
                <w:rFonts w:ascii="NoorLotus" w:hAnsi="NoorLotus" w:cs="NoorLotus"/>
                <w:noProof/>
                <w:webHidden/>
                <w:sz w:val="28"/>
              </w:rPr>
              <w:fldChar w:fldCharType="end"/>
            </w:r>
          </w:hyperlink>
        </w:p>
        <w:p w14:paraId="5EE1620C" w14:textId="77777777" w:rsidR="004E6237" w:rsidRPr="004E6237" w:rsidRDefault="004E6237" w:rsidP="004E6237">
          <w:pPr>
            <w:pStyle w:val="TOC1"/>
            <w:tabs>
              <w:tab w:val="right" w:leader="dot" w:pos="9350"/>
            </w:tabs>
            <w:rPr>
              <w:rFonts w:ascii="NoorLotus" w:eastAsiaTheme="minorEastAsia" w:hAnsi="NoorLotus" w:cs="NoorLotus"/>
              <w:noProof/>
              <w:sz w:val="28"/>
              <w:lang w:bidi="ar-SA"/>
            </w:rPr>
          </w:pPr>
          <w:hyperlink w:anchor="_Toc185589616" w:history="1">
            <w:r w:rsidRPr="004E6237">
              <w:rPr>
                <w:rStyle w:val="Hyperlink"/>
                <w:rFonts w:ascii="NoorLotus" w:hAnsi="NoorLotus" w:cs="NoorLotus"/>
                <w:noProof/>
                <w:sz w:val="28"/>
                <w:rtl/>
              </w:rPr>
              <w:t>نسبت بین دلیل برائت و دلیل احتیاط</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_Toc185589616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4</w:t>
            </w:r>
            <w:r w:rsidRPr="004E6237">
              <w:rPr>
                <w:rFonts w:ascii="NoorLotus" w:hAnsi="NoorLotus" w:cs="NoorLotus"/>
                <w:noProof/>
                <w:webHidden/>
                <w:sz w:val="28"/>
              </w:rPr>
              <w:fldChar w:fldCharType="end"/>
            </w:r>
          </w:hyperlink>
        </w:p>
        <w:p w14:paraId="077B5E19" w14:textId="77777777" w:rsidR="004E6237" w:rsidRPr="004E6237" w:rsidRDefault="004E6237" w:rsidP="004E6237">
          <w:pPr>
            <w:pStyle w:val="TOC2"/>
            <w:tabs>
              <w:tab w:val="right" w:leader="dot" w:pos="9350"/>
            </w:tabs>
            <w:rPr>
              <w:rFonts w:ascii="NoorLotus" w:eastAsiaTheme="minorEastAsia" w:hAnsi="NoorLotus" w:cs="NoorLotus"/>
              <w:noProof/>
              <w:sz w:val="28"/>
              <w:lang w:bidi="ar-SA"/>
            </w:rPr>
          </w:pPr>
          <w:hyperlink w:anchor="_Toc185589617" w:history="1">
            <w:r w:rsidRPr="004E6237">
              <w:rPr>
                <w:rStyle w:val="Hyperlink"/>
                <w:rFonts w:ascii="NoorLotus" w:hAnsi="NoorLotus" w:cs="NoorLotus"/>
                <w:noProof/>
                <w:sz w:val="28"/>
                <w:rtl/>
              </w:rPr>
              <w:t>بررسی بیان مرحوم خویی در نسبت بین ادله‌ی برائت و ادله‌ی وجوب احتیاط</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_Toc185589617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6</w:t>
            </w:r>
            <w:r w:rsidRPr="004E6237">
              <w:rPr>
                <w:rFonts w:ascii="NoorLotus" w:hAnsi="NoorLotus" w:cs="NoorLotus"/>
                <w:noProof/>
                <w:webHidden/>
                <w:sz w:val="28"/>
              </w:rPr>
              <w:fldChar w:fldCharType="end"/>
            </w:r>
          </w:hyperlink>
        </w:p>
        <w:p w14:paraId="22D5A29A" w14:textId="77777777" w:rsidR="004E6237" w:rsidRPr="004E6237" w:rsidRDefault="004E6237" w:rsidP="004E6237">
          <w:pPr>
            <w:pStyle w:val="TOC3"/>
            <w:tabs>
              <w:tab w:val="right" w:leader="dot" w:pos="9350"/>
            </w:tabs>
            <w:rPr>
              <w:rFonts w:ascii="NoorLotus" w:eastAsiaTheme="minorEastAsia" w:hAnsi="NoorLotus" w:cs="NoorLotus"/>
              <w:noProof/>
              <w:sz w:val="28"/>
              <w:lang w:bidi="ar-SA"/>
            </w:rPr>
          </w:pPr>
          <w:hyperlink w:anchor="_Toc185589618" w:history="1">
            <w:r w:rsidRPr="004E6237">
              <w:rPr>
                <w:rStyle w:val="Hyperlink"/>
                <w:rFonts w:ascii="NoorLotus" w:hAnsi="NoorLotus" w:cs="NoorLotus"/>
                <w:noProof/>
                <w:sz w:val="28"/>
                <w:rtl/>
              </w:rPr>
              <w:t>بیان اول: انقلاب نسبت</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_Toc185589618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6</w:t>
            </w:r>
            <w:r w:rsidRPr="004E6237">
              <w:rPr>
                <w:rFonts w:ascii="NoorLotus" w:hAnsi="NoorLotus" w:cs="NoorLotus"/>
                <w:noProof/>
                <w:webHidden/>
                <w:sz w:val="28"/>
              </w:rPr>
              <w:fldChar w:fldCharType="end"/>
            </w:r>
          </w:hyperlink>
        </w:p>
        <w:p w14:paraId="78CBA64A" w14:textId="77777777" w:rsidR="004E6237" w:rsidRPr="004E6237" w:rsidRDefault="004E6237" w:rsidP="004E6237">
          <w:pPr>
            <w:pStyle w:val="TOC3"/>
            <w:tabs>
              <w:tab w:val="right" w:leader="dot" w:pos="9350"/>
            </w:tabs>
            <w:rPr>
              <w:rFonts w:ascii="NoorLotus" w:eastAsiaTheme="minorEastAsia" w:hAnsi="NoorLotus" w:cs="NoorLotus"/>
              <w:noProof/>
              <w:sz w:val="28"/>
              <w:lang w:bidi="ar-SA"/>
            </w:rPr>
          </w:pPr>
          <w:hyperlink w:anchor="_Toc185589619" w:history="1">
            <w:r w:rsidRPr="004E6237">
              <w:rPr>
                <w:rStyle w:val="Hyperlink"/>
                <w:rFonts w:ascii="NoorLotus" w:hAnsi="NoorLotus" w:cs="NoorLotus"/>
                <w:noProof/>
                <w:sz w:val="28"/>
                <w:rtl/>
              </w:rPr>
              <w:t>بررسی بیان اول</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_Toc185589619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7</w:t>
            </w:r>
            <w:r w:rsidRPr="004E6237">
              <w:rPr>
                <w:rFonts w:ascii="NoorLotus" w:hAnsi="NoorLotus" w:cs="NoorLotus"/>
                <w:noProof/>
                <w:webHidden/>
                <w:sz w:val="28"/>
              </w:rPr>
              <w:fldChar w:fldCharType="end"/>
            </w:r>
          </w:hyperlink>
        </w:p>
        <w:p w14:paraId="37B75580" w14:textId="77777777" w:rsidR="004E6237" w:rsidRPr="004E6237" w:rsidRDefault="004E6237" w:rsidP="004E6237">
          <w:pPr>
            <w:pStyle w:val="TOC3"/>
            <w:tabs>
              <w:tab w:val="right" w:leader="dot" w:pos="9350"/>
            </w:tabs>
            <w:rPr>
              <w:rFonts w:ascii="NoorLotus" w:eastAsiaTheme="minorEastAsia" w:hAnsi="NoorLotus" w:cs="NoorLotus"/>
              <w:noProof/>
              <w:sz w:val="28"/>
              <w:lang w:bidi="ar-SA"/>
            </w:rPr>
          </w:pPr>
          <w:hyperlink w:anchor="_Toc185589620" w:history="1">
            <w:r w:rsidRPr="004E6237">
              <w:rPr>
                <w:rStyle w:val="Hyperlink"/>
                <w:rFonts w:ascii="NoorLotus" w:hAnsi="NoorLotus" w:cs="NoorLotus"/>
                <w:noProof/>
                <w:sz w:val="28"/>
                <w:rtl/>
              </w:rPr>
              <w:t>بیان دوم</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_Toc185589620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7</w:t>
            </w:r>
            <w:r w:rsidRPr="004E6237">
              <w:rPr>
                <w:rFonts w:ascii="NoorLotus" w:hAnsi="NoorLotus" w:cs="NoorLotus"/>
                <w:noProof/>
                <w:webHidden/>
                <w:sz w:val="28"/>
              </w:rPr>
              <w:fldChar w:fldCharType="end"/>
            </w:r>
          </w:hyperlink>
        </w:p>
        <w:p w14:paraId="0F57E9A4" w14:textId="77777777" w:rsidR="004E6237" w:rsidRPr="004E6237" w:rsidRDefault="004E6237" w:rsidP="004E6237">
          <w:pPr>
            <w:pStyle w:val="TOC3"/>
            <w:tabs>
              <w:tab w:val="right" w:leader="dot" w:pos="9350"/>
            </w:tabs>
            <w:rPr>
              <w:rFonts w:ascii="NoorLotus" w:eastAsiaTheme="minorEastAsia" w:hAnsi="NoorLotus" w:cs="NoorLotus"/>
              <w:noProof/>
              <w:sz w:val="28"/>
              <w:lang w:bidi="ar-SA"/>
            </w:rPr>
          </w:pPr>
          <w:hyperlink w:anchor="_Toc185589621" w:history="1">
            <w:r w:rsidRPr="004E6237">
              <w:rPr>
                <w:rStyle w:val="Hyperlink"/>
                <w:rFonts w:ascii="NoorLotus" w:hAnsi="NoorLotus" w:cs="NoorLotus"/>
                <w:noProof/>
                <w:sz w:val="28"/>
                <w:rtl/>
              </w:rPr>
              <w:t>بررسی بیان دوم</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_Toc185589621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8</w:t>
            </w:r>
            <w:r w:rsidRPr="004E6237">
              <w:rPr>
                <w:rFonts w:ascii="NoorLotus" w:hAnsi="NoorLotus" w:cs="NoorLotus"/>
                <w:noProof/>
                <w:webHidden/>
                <w:sz w:val="28"/>
              </w:rPr>
              <w:fldChar w:fldCharType="end"/>
            </w:r>
          </w:hyperlink>
        </w:p>
        <w:p w14:paraId="3AAAFFC3" w14:textId="77777777" w:rsidR="004E6237" w:rsidRPr="004E6237" w:rsidRDefault="004E6237" w:rsidP="004E6237">
          <w:pPr>
            <w:pStyle w:val="TOC3"/>
            <w:tabs>
              <w:tab w:val="right" w:leader="dot" w:pos="9350"/>
            </w:tabs>
            <w:rPr>
              <w:rFonts w:ascii="NoorLotus" w:eastAsiaTheme="minorEastAsia" w:hAnsi="NoorLotus" w:cs="NoorLotus"/>
              <w:noProof/>
              <w:sz w:val="28"/>
              <w:lang w:bidi="ar-SA"/>
            </w:rPr>
          </w:pPr>
          <w:hyperlink w:anchor="_Toc185589622" w:history="1">
            <w:r w:rsidRPr="004E6237">
              <w:rPr>
                <w:rStyle w:val="Hyperlink"/>
                <w:rFonts w:ascii="NoorLotus" w:hAnsi="NoorLotus" w:cs="NoorLotus"/>
                <w:noProof/>
                <w:sz w:val="28"/>
                <w:rtl/>
              </w:rPr>
              <w:t>بیان سوم: حکومت دلیل استصحاب عدم تکلیف بر ادله‌ی احتیاط</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_Toc185589622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8</w:t>
            </w:r>
            <w:r w:rsidRPr="004E6237">
              <w:rPr>
                <w:rFonts w:ascii="NoorLotus" w:hAnsi="NoorLotus" w:cs="NoorLotus"/>
                <w:noProof/>
                <w:webHidden/>
                <w:sz w:val="28"/>
              </w:rPr>
              <w:fldChar w:fldCharType="end"/>
            </w:r>
          </w:hyperlink>
        </w:p>
        <w:p w14:paraId="4D22A4BF" w14:textId="77777777" w:rsidR="004E6237" w:rsidRPr="004E6237" w:rsidRDefault="004E6237" w:rsidP="004E6237">
          <w:pPr>
            <w:pStyle w:val="TOC2"/>
            <w:tabs>
              <w:tab w:val="right" w:leader="dot" w:pos="9350"/>
            </w:tabs>
            <w:rPr>
              <w:rFonts w:ascii="NoorLotus" w:eastAsiaTheme="minorEastAsia" w:hAnsi="NoorLotus" w:cs="NoorLotus"/>
              <w:noProof/>
              <w:sz w:val="28"/>
              <w:lang w:bidi="ar-SA"/>
            </w:rPr>
          </w:pPr>
          <w:hyperlink w:anchor="_Toc185589623" w:history="1">
            <w:r w:rsidRPr="004E6237">
              <w:rPr>
                <w:rStyle w:val="Hyperlink"/>
                <w:rFonts w:ascii="NoorLotus" w:hAnsi="NoorLotus" w:cs="NoorLotus"/>
                <w:noProof/>
                <w:sz w:val="28"/>
                <w:rtl/>
              </w:rPr>
              <w:t>مختار استاد حفظه الله در نسبت بین ادله‌ی برائت با ادله‌ی احتیاط</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_Toc185589623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9</w:t>
            </w:r>
            <w:r w:rsidRPr="004E6237">
              <w:rPr>
                <w:rFonts w:ascii="NoorLotus" w:hAnsi="NoorLotus" w:cs="NoorLotus"/>
                <w:noProof/>
                <w:webHidden/>
                <w:sz w:val="28"/>
              </w:rPr>
              <w:fldChar w:fldCharType="end"/>
            </w:r>
          </w:hyperlink>
        </w:p>
        <w:p w14:paraId="4517031C" w14:textId="77777777" w:rsidR="004E6237" w:rsidRPr="004E6237" w:rsidRDefault="004E6237" w:rsidP="004E6237">
          <w:pPr>
            <w:pStyle w:val="TOC3"/>
            <w:tabs>
              <w:tab w:val="right" w:leader="dot" w:pos="9350"/>
            </w:tabs>
            <w:rPr>
              <w:rFonts w:ascii="NoorLotus" w:eastAsiaTheme="minorEastAsia" w:hAnsi="NoorLotus" w:cs="NoorLotus"/>
              <w:noProof/>
              <w:sz w:val="28"/>
              <w:lang w:bidi="ar-SA"/>
            </w:rPr>
          </w:pPr>
          <w:hyperlink w:anchor="_Toc185589624" w:history="1">
            <w:r w:rsidRPr="004E6237">
              <w:rPr>
                <w:rStyle w:val="Hyperlink"/>
                <w:rFonts w:ascii="NoorLotus" w:hAnsi="NoorLotus" w:cs="NoorLotus"/>
                <w:noProof/>
                <w:sz w:val="28"/>
                <w:rtl/>
              </w:rPr>
              <w:t>مطلب اول</w:t>
            </w:r>
            <w:r w:rsidRPr="004E6237">
              <w:rPr>
                <w:rFonts w:ascii="NoorLotus" w:hAnsi="NoorLotus" w:cs="NoorLotus"/>
                <w:noProof/>
                <w:webHidden/>
                <w:sz w:val="28"/>
              </w:rPr>
              <w:tab/>
            </w:r>
            <w:r w:rsidRPr="004E6237">
              <w:rPr>
                <w:rFonts w:ascii="NoorLotus" w:hAnsi="NoorLotus" w:cs="NoorLotus"/>
                <w:noProof/>
                <w:webHidden/>
                <w:sz w:val="28"/>
              </w:rPr>
              <w:fldChar w:fldCharType="begin"/>
            </w:r>
            <w:r w:rsidRPr="004E6237">
              <w:rPr>
                <w:rFonts w:ascii="NoorLotus" w:hAnsi="NoorLotus" w:cs="NoorLotus"/>
                <w:noProof/>
                <w:webHidden/>
                <w:sz w:val="28"/>
              </w:rPr>
              <w:instrText xml:space="preserve"> PAGEREF _Toc185589624 \h </w:instrText>
            </w:r>
            <w:r w:rsidRPr="004E6237">
              <w:rPr>
                <w:rFonts w:ascii="NoorLotus" w:hAnsi="NoorLotus" w:cs="NoorLotus"/>
                <w:noProof/>
                <w:webHidden/>
                <w:sz w:val="28"/>
              </w:rPr>
            </w:r>
            <w:r w:rsidRPr="004E6237">
              <w:rPr>
                <w:rFonts w:ascii="NoorLotus" w:hAnsi="NoorLotus" w:cs="NoorLotus"/>
                <w:noProof/>
                <w:webHidden/>
                <w:sz w:val="28"/>
              </w:rPr>
              <w:fldChar w:fldCharType="separate"/>
            </w:r>
            <w:r>
              <w:rPr>
                <w:rFonts w:ascii="NoorLotus" w:hAnsi="NoorLotus" w:cs="NoorLotus"/>
                <w:noProof/>
                <w:webHidden/>
                <w:sz w:val="28"/>
                <w:rtl/>
              </w:rPr>
              <w:t>9</w:t>
            </w:r>
            <w:r w:rsidRPr="004E6237">
              <w:rPr>
                <w:rFonts w:ascii="NoorLotus" w:hAnsi="NoorLotus" w:cs="NoorLotus"/>
                <w:noProof/>
                <w:webHidden/>
                <w:sz w:val="28"/>
              </w:rPr>
              <w:fldChar w:fldCharType="end"/>
            </w:r>
          </w:hyperlink>
        </w:p>
        <w:p w14:paraId="7F4BCF08" w14:textId="1B572EB2" w:rsidR="001646BF" w:rsidRPr="004E6237" w:rsidRDefault="001646BF" w:rsidP="004E6237">
          <w:pPr>
            <w:jc w:val="both"/>
            <w:rPr>
              <w:rFonts w:ascii="NoorLotus" w:hAnsi="NoorLotus" w:cs="NoorLotus"/>
              <w:sz w:val="28"/>
            </w:rPr>
          </w:pPr>
          <w:r w:rsidRPr="004E6237">
            <w:rPr>
              <w:rFonts w:ascii="NoorLotus" w:hAnsi="NoorLotus" w:cs="NoorLotus"/>
              <w:b/>
              <w:bCs/>
              <w:noProof/>
              <w:sz w:val="28"/>
            </w:rPr>
            <w:fldChar w:fldCharType="end"/>
          </w:r>
        </w:p>
      </w:sdtContent>
    </w:sdt>
    <w:p w14:paraId="7BE9E51C" w14:textId="77777777" w:rsidR="007B2171" w:rsidRDefault="007B2171" w:rsidP="004E6237">
      <w:pPr>
        <w:jc w:val="center"/>
        <w:rPr>
          <w:rFonts w:ascii="NoorLotus" w:hAnsi="NoorLotus" w:cs="NoorLotus"/>
          <w:rtl/>
        </w:rPr>
      </w:pPr>
    </w:p>
    <w:p w14:paraId="5203459E" w14:textId="77777777" w:rsidR="007B2171" w:rsidRDefault="007B2171" w:rsidP="007B2171">
      <w:pPr>
        <w:pBdr>
          <w:bottom w:val="single" w:sz="4" w:space="1" w:color="auto"/>
        </w:pBdr>
        <w:jc w:val="center"/>
        <w:rPr>
          <w:rFonts w:ascii="NoorLotus" w:hAnsi="NoorLotus" w:cs="NoorLotus"/>
          <w:rtl/>
        </w:rPr>
      </w:pPr>
    </w:p>
    <w:p w14:paraId="2EA4B9CA" w14:textId="77777777" w:rsidR="007B2171" w:rsidRDefault="007B2171" w:rsidP="004E6237">
      <w:pPr>
        <w:jc w:val="center"/>
        <w:rPr>
          <w:rFonts w:ascii="NoorLotus" w:hAnsi="NoorLotus" w:cs="NoorLotus"/>
          <w:rtl/>
        </w:rPr>
      </w:pPr>
    </w:p>
    <w:p w14:paraId="76A1EC53" w14:textId="6292A3D9" w:rsidR="007078F9" w:rsidRPr="007B2171" w:rsidRDefault="00A77D69" w:rsidP="004E6237">
      <w:pPr>
        <w:jc w:val="center"/>
        <w:rPr>
          <w:rFonts w:ascii="NoorLotus" w:hAnsi="NoorLotus" w:cs="NoorLotus"/>
          <w:b/>
          <w:bCs/>
          <w:color w:val="00B050"/>
          <w:rtl/>
        </w:rPr>
      </w:pPr>
      <w:r w:rsidRPr="007B2171">
        <w:rPr>
          <w:rFonts w:ascii="NoorLotus" w:hAnsi="NoorLotus" w:cs="NoorLotus"/>
          <w:b/>
          <w:bCs/>
          <w:color w:val="00B050"/>
          <w:rtl/>
        </w:rPr>
        <w:t>بسم الله الرحمن الرحیم</w:t>
      </w:r>
    </w:p>
    <w:p w14:paraId="55374797" w14:textId="2EE1774D" w:rsidR="00555369" w:rsidRPr="00ED2982" w:rsidRDefault="00555369" w:rsidP="004E6237">
      <w:pPr>
        <w:pStyle w:val="Heading1"/>
        <w:jc w:val="both"/>
        <w:rPr>
          <w:rFonts w:ascii="NoorLotus" w:hAnsi="NoorLotus"/>
          <w:rtl/>
        </w:rPr>
      </w:pPr>
      <w:bookmarkStart w:id="0" w:name="_Toc185314795"/>
      <w:bookmarkStart w:id="1" w:name="_Toc185589611"/>
      <w:r w:rsidRPr="00ED2982">
        <w:rPr>
          <w:rFonts w:ascii="NoorLotus" w:hAnsi="NoorLotus"/>
          <w:rtl/>
        </w:rPr>
        <w:t>ادامه بررسی ادله وجوب احتیاط در شبهات حکمیه تحریمه</w:t>
      </w:r>
      <w:bookmarkEnd w:id="0"/>
      <w:bookmarkEnd w:id="1"/>
    </w:p>
    <w:p w14:paraId="2C640A7A" w14:textId="435B31D6" w:rsidR="00DC7227" w:rsidRPr="00ED2982" w:rsidRDefault="00DC7227" w:rsidP="004E6237">
      <w:pPr>
        <w:jc w:val="both"/>
        <w:rPr>
          <w:rFonts w:ascii="NoorLotus" w:hAnsi="NoorLotus" w:cs="NoorLotus"/>
          <w:rtl/>
        </w:rPr>
      </w:pPr>
      <w:r w:rsidRPr="00ED2982">
        <w:rPr>
          <w:rFonts w:ascii="NoorLotus" w:hAnsi="NoorLotus" w:cs="NoorLotus"/>
          <w:rtl/>
        </w:rPr>
        <w:t>بحث در بررسی روایات</w:t>
      </w:r>
      <w:r w:rsidR="00ED2982" w:rsidRPr="00ED2982">
        <w:rPr>
          <w:rFonts w:ascii="NoorLotus" w:hAnsi="NoorLotus" w:cs="NoorLotus"/>
          <w:rtl/>
        </w:rPr>
        <w:t>ی</w:t>
      </w:r>
      <w:r w:rsidRPr="00ED2982">
        <w:rPr>
          <w:rFonts w:ascii="NoorLotus" w:hAnsi="NoorLotus" w:cs="NoorLotus"/>
          <w:rtl/>
        </w:rPr>
        <w:t xml:space="preserve"> بود که به آن‌ها برای اثبات وجوب احتیاط استدلال شده بود. </w:t>
      </w:r>
    </w:p>
    <w:p w14:paraId="1C67FC96" w14:textId="7F0874FB" w:rsidR="00555369" w:rsidRPr="00ED2982" w:rsidRDefault="00555369" w:rsidP="004E6237">
      <w:pPr>
        <w:pStyle w:val="Heading2"/>
        <w:jc w:val="both"/>
        <w:rPr>
          <w:rtl/>
        </w:rPr>
      </w:pPr>
      <w:bookmarkStart w:id="2" w:name="_Toc185314796"/>
      <w:bookmarkStart w:id="3" w:name="_Toc185589612"/>
      <w:r w:rsidRPr="00ED2982">
        <w:rPr>
          <w:rtl/>
        </w:rPr>
        <w:t>بررسی سند روایت جمیل بن صالح</w:t>
      </w:r>
      <w:bookmarkEnd w:id="2"/>
      <w:bookmarkEnd w:id="3"/>
    </w:p>
    <w:p w14:paraId="3CF42A7B" w14:textId="7FB7C67E" w:rsidR="00A77D69" w:rsidRDefault="00DC7227" w:rsidP="004E6237">
      <w:pPr>
        <w:jc w:val="both"/>
        <w:rPr>
          <w:rFonts w:ascii="NoorLotus" w:hAnsi="NoorLotus" w:cs="NoorLotus"/>
          <w:rtl/>
        </w:rPr>
      </w:pPr>
      <w:r w:rsidRPr="00ED2982">
        <w:rPr>
          <w:rFonts w:ascii="NoorLotus" w:hAnsi="NoorLotus" w:cs="NoorLotus"/>
          <w:rtl/>
        </w:rPr>
        <w:t>یکی از این رو</w:t>
      </w:r>
      <w:r w:rsidR="00ED2982">
        <w:rPr>
          <w:rFonts w:ascii="NoorLotus" w:hAnsi="NoorLotus" w:cs="NoorLotus" w:hint="cs"/>
          <w:rtl/>
        </w:rPr>
        <w:t>ا</w:t>
      </w:r>
      <w:r w:rsidRPr="00ED2982">
        <w:rPr>
          <w:rFonts w:ascii="NoorLotus" w:hAnsi="NoorLotus" w:cs="NoorLotus"/>
          <w:rtl/>
        </w:rPr>
        <w:t>یات روایت جمیل بن صالح بود</w:t>
      </w:r>
      <w:r w:rsidR="00C9454F" w:rsidRPr="00ED2982">
        <w:rPr>
          <w:rFonts w:ascii="NoorLotus" w:hAnsi="NoorLotus" w:cs="NoorLotus"/>
          <w:rtl/>
        </w:rPr>
        <w:t xml:space="preserve"> که یکی از روات آن حارث بن محمد بن نعمان </w:t>
      </w:r>
      <w:r w:rsidR="0008015C">
        <w:rPr>
          <w:rFonts w:ascii="NoorLotus" w:hAnsi="NoorLotus" w:cs="NoorLotus" w:hint="cs"/>
          <w:rtl/>
        </w:rPr>
        <w:t xml:space="preserve">احول </w:t>
      </w:r>
      <w:r w:rsidR="00C9454F" w:rsidRPr="00ED2982">
        <w:rPr>
          <w:rFonts w:ascii="NoorLotus" w:hAnsi="NoorLotus" w:cs="NoorLotus"/>
          <w:rtl/>
        </w:rPr>
        <w:t xml:space="preserve">بود. </w:t>
      </w:r>
      <w:r w:rsidR="00E80A51" w:rsidRPr="00ED2982">
        <w:rPr>
          <w:rFonts w:ascii="NoorLotus" w:hAnsi="NoorLotus" w:cs="NoorLotus"/>
          <w:rtl/>
        </w:rPr>
        <w:t xml:space="preserve">در جلسه گذشته بیان کردیم که حارث بن </w:t>
      </w:r>
      <w:r w:rsidR="00482319" w:rsidRPr="00ED2982">
        <w:rPr>
          <w:rFonts w:ascii="NoorLotus" w:hAnsi="NoorLotus" w:cs="NoorLotus"/>
          <w:rtl/>
        </w:rPr>
        <w:t xml:space="preserve">احول </w:t>
      </w:r>
      <w:r w:rsidR="00E80A51" w:rsidRPr="00ED2982">
        <w:rPr>
          <w:rFonts w:ascii="NoorLotus" w:hAnsi="NoorLotus" w:cs="NoorLotus"/>
          <w:rtl/>
        </w:rPr>
        <w:t>از مشا</w:t>
      </w:r>
      <w:r w:rsidR="007F76C8" w:rsidRPr="00ED2982">
        <w:rPr>
          <w:rFonts w:ascii="NoorLotus" w:hAnsi="NoorLotus" w:cs="NoorLotus"/>
          <w:rtl/>
        </w:rPr>
        <w:t>ی</w:t>
      </w:r>
      <w:r w:rsidR="00E80A51" w:rsidRPr="00ED2982">
        <w:rPr>
          <w:rFonts w:ascii="NoorLotus" w:hAnsi="NoorLotus" w:cs="NoorLotus"/>
          <w:rtl/>
        </w:rPr>
        <w:t xml:space="preserve">خ ابن أبی عمیر است و لذا ثقه است. این بیان به سبب اعتماد به نقل مرحوم وحید بهبهانی </w:t>
      </w:r>
      <w:r w:rsidR="00E42C1D" w:rsidRPr="00ED2982">
        <w:rPr>
          <w:rFonts w:ascii="NoorLotus" w:hAnsi="NoorLotus" w:cs="NoorLotus"/>
          <w:rtl/>
        </w:rPr>
        <w:t>بود</w:t>
      </w:r>
      <w:r w:rsidR="007F76C8" w:rsidRPr="00ED2982">
        <w:rPr>
          <w:rStyle w:val="FootnoteReference"/>
          <w:rFonts w:ascii="NoorLotus" w:hAnsi="NoorLotus" w:cs="NoorLotus"/>
          <w:rtl/>
        </w:rPr>
        <w:footnoteReference w:id="1"/>
      </w:r>
      <w:r w:rsidR="00E42C1D" w:rsidRPr="00ED2982">
        <w:rPr>
          <w:rFonts w:ascii="NoorLotus" w:hAnsi="NoorLotus" w:cs="NoorLotus"/>
          <w:rtl/>
        </w:rPr>
        <w:t xml:space="preserve"> ولی با مراجعه معلوم شد که این نقل تمام نیست</w:t>
      </w:r>
      <w:r w:rsidR="00E84C3B" w:rsidRPr="00ED2982">
        <w:rPr>
          <w:rFonts w:ascii="NoorLotus" w:hAnsi="NoorLotus" w:cs="NoorLotus"/>
          <w:rtl/>
        </w:rPr>
        <w:t>.</w:t>
      </w:r>
      <w:r w:rsidR="00E42C1D" w:rsidRPr="00ED2982">
        <w:rPr>
          <w:rFonts w:ascii="NoorLotus" w:hAnsi="NoorLotus" w:cs="NoorLotus"/>
          <w:rtl/>
        </w:rPr>
        <w:t xml:space="preserve"> </w:t>
      </w:r>
      <w:r w:rsidR="007F76C8" w:rsidRPr="00ED2982">
        <w:rPr>
          <w:rFonts w:ascii="NoorLotus" w:hAnsi="NoorLotus" w:cs="NoorLotus"/>
          <w:rtl/>
        </w:rPr>
        <w:t>زیرا این که ایشان</w:t>
      </w:r>
      <w:r w:rsidR="0008015C">
        <w:rPr>
          <w:rFonts w:ascii="NoorLotus" w:hAnsi="NoorLotus" w:cs="NoorLotus"/>
          <w:rtl/>
        </w:rPr>
        <w:t xml:space="preserve"> از مشایخ ابن أبی عمیر باشد منش</w:t>
      </w:r>
      <w:r w:rsidR="0008015C">
        <w:rPr>
          <w:rFonts w:ascii="NoorLotus" w:hAnsi="NoorLotus" w:cs="NoorLotus" w:hint="cs"/>
          <w:rtl/>
        </w:rPr>
        <w:t>أ</w:t>
      </w:r>
      <w:r w:rsidR="007F76C8" w:rsidRPr="00ED2982">
        <w:rPr>
          <w:rFonts w:ascii="NoorLotus" w:hAnsi="NoorLotus" w:cs="NoorLotus"/>
          <w:rtl/>
        </w:rPr>
        <w:t>ی ندارد به خصوص این که به نظر ما فقط مشایخ بلاواسطه ایشان توثیق می‌شوند. و ا</w:t>
      </w:r>
      <w:r w:rsidR="00A77D69" w:rsidRPr="00ED2982">
        <w:rPr>
          <w:rFonts w:ascii="NoorLotus" w:hAnsi="NoorLotus" w:cs="NoorLotus"/>
          <w:rtl/>
        </w:rPr>
        <w:t xml:space="preserve">گر ابن أبی عمیر از </w:t>
      </w:r>
      <w:r w:rsidR="007F76C8" w:rsidRPr="00ED2982">
        <w:rPr>
          <w:rFonts w:ascii="NoorLotus" w:hAnsi="NoorLotus" w:cs="NoorLotus"/>
          <w:rtl/>
        </w:rPr>
        <w:t>ایشان روایت</w:t>
      </w:r>
      <w:r w:rsidR="00A77D69" w:rsidRPr="00ED2982">
        <w:rPr>
          <w:rFonts w:ascii="NoorLotus" w:hAnsi="NoorLotus" w:cs="NoorLotus"/>
          <w:rtl/>
        </w:rPr>
        <w:t xml:space="preserve"> نقل کرده باشد با واسطه است علاوه بر این که همین نیز ثابت نیست زیرا شیخ طوسی </w:t>
      </w:r>
      <w:r w:rsidR="008404A1">
        <w:rPr>
          <w:rFonts w:ascii="NoorLotus" w:hAnsi="NoorLotus" w:cs="NoorLotus" w:hint="cs"/>
          <w:rtl/>
        </w:rPr>
        <w:t xml:space="preserve">در کتاب فهرست قبل از بیان طریق خود به حارث بن احول </w:t>
      </w:r>
      <w:r w:rsidR="002D65D3" w:rsidRPr="00ED2982">
        <w:rPr>
          <w:rFonts w:ascii="NoorLotus" w:hAnsi="NoorLotus" w:cs="NoorLotus"/>
          <w:rtl/>
          <w:lang w:bidi="ar"/>
        </w:rPr>
        <w:t xml:space="preserve">نسبت به حدید </w:t>
      </w:r>
      <w:r w:rsidR="008404A1">
        <w:rPr>
          <w:rFonts w:ascii="NoorLotus" w:hAnsi="NoorLotus" w:cs="NoorLotus" w:hint="cs"/>
          <w:rtl/>
          <w:lang w:bidi="ar"/>
        </w:rPr>
        <w:t xml:space="preserve">فرموده: </w:t>
      </w:r>
      <w:r w:rsidR="002D65D3" w:rsidRPr="00ED2982">
        <w:rPr>
          <w:rFonts w:ascii="NoorLotus" w:hAnsi="NoorLotus" w:cs="NoorLotus"/>
          <w:rtl/>
          <w:lang w:bidi="ar"/>
        </w:rPr>
        <w:t>«حديد، والد علي بن حديد.</w:t>
      </w:r>
      <w:r w:rsidR="002D65D3" w:rsidRPr="00ED2982">
        <w:rPr>
          <w:rFonts w:ascii="NoorLotus" w:hAnsi="NoorLotus" w:cs="NoorLotus"/>
          <w:rtl/>
        </w:rPr>
        <w:t xml:space="preserve"> </w:t>
      </w:r>
      <w:r w:rsidR="002D65D3" w:rsidRPr="00ED2982">
        <w:rPr>
          <w:rFonts w:ascii="NoorLotus" w:hAnsi="NoorLotus" w:cs="NoorLotus"/>
          <w:rtl/>
          <w:lang w:bidi="ar"/>
        </w:rPr>
        <w:t xml:space="preserve">له كتاب. أخبرنا به عدّة من أصحابنا، عن أبي المفضّل، عن ابن بطّة، عن أحمد بن أبي عبد اللّه، عن أبيه، عن حديد.» </w:t>
      </w:r>
      <w:r w:rsidR="008404A1">
        <w:rPr>
          <w:rFonts w:ascii="NoorLotus" w:hAnsi="NoorLotus" w:cs="NoorLotus" w:hint="cs"/>
          <w:rtl/>
        </w:rPr>
        <w:t>سپس</w:t>
      </w:r>
      <w:r w:rsidR="002D65D3" w:rsidRPr="00ED2982">
        <w:rPr>
          <w:rFonts w:ascii="NoorLotus" w:hAnsi="NoorLotus" w:cs="NoorLotus"/>
          <w:rtl/>
        </w:rPr>
        <w:t xml:space="preserve"> راجع به حبیب خثعمی فرموده‌اند: «</w:t>
      </w:r>
      <w:r w:rsidR="002D65D3" w:rsidRPr="00ED2982">
        <w:rPr>
          <w:rFonts w:ascii="NoorLotus" w:hAnsi="NoorLotus" w:cs="NoorLotus"/>
          <w:rtl/>
          <w:lang w:bidi="ar"/>
        </w:rPr>
        <w:t>حبيب الخثعمي. له أصل. رويناه بالإسناد الأوّل، عن ابن بطّة، عن أحمد بن محمّد بن عيسى، عن ابن أبي عمير، عنه.» بعد نسبت به حنان بن سدیر نیز فرموده‌اند: «حنان بن سدير، ثقة. له كتاب. رويناه بالإسناد الأوّل، عن ابن أبي عمير، عن الحسن بن محبوب، عنه.» و بعد در ترجمه حارث بن احول فرموده‌اند: حارث بن الأحول له اصل رويناه بالإسناد الأوّل، عن الحسن بن محبوب، عن الحارث بن الأحول.»</w:t>
      </w:r>
      <w:r w:rsidR="002D65D3" w:rsidRPr="00ED2982">
        <w:rPr>
          <w:rStyle w:val="FootnoteReference"/>
          <w:rFonts w:ascii="NoorLotus" w:hAnsi="NoorLotus" w:cs="NoorLotus"/>
          <w:rtl/>
          <w:lang w:bidi="ar"/>
        </w:rPr>
        <w:footnoteReference w:id="2"/>
      </w:r>
      <w:r w:rsidR="002D65D3" w:rsidRPr="00ED2982">
        <w:rPr>
          <w:rFonts w:ascii="NoorLotus" w:hAnsi="NoorLotus" w:cs="NoorLotus"/>
          <w:rtl/>
          <w:lang w:bidi="ar"/>
        </w:rPr>
        <w:t xml:space="preserve"> </w:t>
      </w:r>
      <w:r w:rsidR="00F61006">
        <w:rPr>
          <w:rFonts w:ascii="NoorLotus" w:hAnsi="NoorLotus" w:cs="NoorLotus"/>
          <w:rtl/>
        </w:rPr>
        <w:t>یعنی راوی از ا</w:t>
      </w:r>
      <w:r w:rsidR="00F61006">
        <w:rPr>
          <w:rFonts w:ascii="NoorLotus" w:hAnsi="NoorLotus" w:cs="NoorLotus" w:hint="cs"/>
          <w:rtl/>
        </w:rPr>
        <w:t>ب</w:t>
      </w:r>
      <w:r w:rsidR="00A77D69" w:rsidRPr="00ED2982">
        <w:rPr>
          <w:rFonts w:ascii="NoorLotus" w:hAnsi="NoorLotus" w:cs="NoorLotus"/>
          <w:rtl/>
        </w:rPr>
        <w:t>ن أبی عمیر</w:t>
      </w:r>
      <w:r w:rsidR="002D65D3" w:rsidRPr="00ED2982">
        <w:rPr>
          <w:rFonts w:ascii="NoorLotus" w:hAnsi="NoorLotus" w:cs="NoorLotus"/>
          <w:rtl/>
        </w:rPr>
        <w:t xml:space="preserve"> نیز</w:t>
      </w:r>
      <w:r w:rsidR="00A77D69" w:rsidRPr="00ED2982">
        <w:rPr>
          <w:rFonts w:ascii="NoorLotus" w:hAnsi="NoorLotus" w:cs="NoorLotus"/>
          <w:rtl/>
        </w:rPr>
        <w:t xml:space="preserve"> </w:t>
      </w:r>
      <w:r w:rsidR="002B7B65" w:rsidRPr="00ED2982">
        <w:rPr>
          <w:rFonts w:ascii="NoorLotus" w:hAnsi="NoorLotus" w:cs="NoorLotus"/>
          <w:rtl/>
        </w:rPr>
        <w:t xml:space="preserve">ابوالمفضل شیبانی از ابن بطه هستند که </w:t>
      </w:r>
      <w:r w:rsidR="00A77D69" w:rsidRPr="00ED2982">
        <w:rPr>
          <w:rFonts w:ascii="NoorLotus" w:hAnsi="NoorLotus" w:cs="NoorLotus"/>
          <w:rtl/>
        </w:rPr>
        <w:t xml:space="preserve">این‌ها ضعیف هستند. </w:t>
      </w:r>
      <w:r w:rsidR="002D65D3" w:rsidRPr="00ED2982">
        <w:rPr>
          <w:rFonts w:ascii="NoorLotus" w:hAnsi="NoorLotus" w:cs="NoorLotus"/>
          <w:rtl/>
        </w:rPr>
        <w:t xml:space="preserve">و </w:t>
      </w:r>
      <w:r w:rsidR="00C353A9" w:rsidRPr="00ED2982">
        <w:rPr>
          <w:rFonts w:ascii="NoorLotus" w:hAnsi="NoorLotus" w:cs="NoorLotus"/>
          <w:rtl/>
        </w:rPr>
        <w:t>این که گفته شود «</w:t>
      </w:r>
      <w:r w:rsidR="00082416" w:rsidRPr="00ED2982">
        <w:rPr>
          <w:rFonts w:ascii="NoorLotus" w:hAnsi="NoorLotus" w:cs="NoorLotus"/>
          <w:rtl/>
        </w:rPr>
        <w:t>ابن أبی عمیر عن الحسن بن محبوب</w:t>
      </w:r>
      <w:r w:rsidR="00C353A9" w:rsidRPr="00ED2982">
        <w:rPr>
          <w:rFonts w:ascii="NoorLotus" w:hAnsi="NoorLotus" w:cs="NoorLotus"/>
          <w:rtl/>
        </w:rPr>
        <w:t>»</w:t>
      </w:r>
      <w:r w:rsidR="00E03B52">
        <w:rPr>
          <w:rStyle w:val="FootnoteReference"/>
          <w:rFonts w:ascii="NoorLotus" w:hAnsi="NoorLotus" w:cs="NoorLotus"/>
          <w:rtl/>
        </w:rPr>
        <w:footnoteReference w:id="3"/>
      </w:r>
      <w:r w:rsidR="00C353A9" w:rsidRPr="00ED2982">
        <w:rPr>
          <w:rFonts w:ascii="NoorLotus" w:hAnsi="NoorLotus" w:cs="NoorLotus"/>
          <w:rtl/>
        </w:rPr>
        <w:t xml:space="preserve"> تصحیف «</w:t>
      </w:r>
      <w:r w:rsidR="00082416" w:rsidRPr="00ED2982">
        <w:rPr>
          <w:rFonts w:ascii="NoorLotus" w:hAnsi="NoorLotus" w:cs="NoorLotus"/>
          <w:rtl/>
        </w:rPr>
        <w:t>ابن أبی عمیر و الحسن بن محبوب</w:t>
      </w:r>
      <w:r w:rsidR="00C353A9" w:rsidRPr="00ED2982">
        <w:rPr>
          <w:rFonts w:ascii="NoorLotus" w:hAnsi="NoorLotus" w:cs="NoorLotus"/>
          <w:rtl/>
        </w:rPr>
        <w:t xml:space="preserve">» است </w:t>
      </w:r>
      <w:r w:rsidR="00D132B8" w:rsidRPr="00ED2982">
        <w:rPr>
          <w:rFonts w:ascii="NoorLotus" w:hAnsi="NoorLotus" w:cs="NoorLotus"/>
          <w:rtl/>
        </w:rPr>
        <w:t xml:space="preserve">لذا حارث بن احول از مشایخ بلاواسطه ابن أبی عمیر است، </w:t>
      </w:r>
      <w:r w:rsidR="00C353A9" w:rsidRPr="00ED2982">
        <w:rPr>
          <w:rFonts w:ascii="NoorLotus" w:hAnsi="NoorLotus" w:cs="NoorLotus"/>
          <w:rtl/>
        </w:rPr>
        <w:t>شاهدی بر آن وجود ندارد.</w:t>
      </w:r>
      <w:r w:rsidR="00C177D2">
        <w:rPr>
          <w:rStyle w:val="FootnoteReference"/>
          <w:rFonts w:ascii="NoorLotus" w:hAnsi="NoorLotus" w:cs="NoorLotus"/>
          <w:rtl/>
        </w:rPr>
        <w:footnoteReference w:id="4"/>
      </w:r>
      <w:r w:rsidR="00C353A9" w:rsidRPr="00ED2982">
        <w:rPr>
          <w:rFonts w:ascii="NoorLotus" w:hAnsi="NoorLotus" w:cs="NoorLotus"/>
          <w:rtl/>
        </w:rPr>
        <w:t xml:space="preserve"> </w:t>
      </w:r>
    </w:p>
    <w:p w14:paraId="7E0E941C" w14:textId="7591BC3E" w:rsidR="00C353A9" w:rsidRPr="00ED2982" w:rsidRDefault="00940347" w:rsidP="004E6237">
      <w:pPr>
        <w:jc w:val="both"/>
        <w:rPr>
          <w:rFonts w:ascii="NoorLotus" w:hAnsi="NoorLotus" w:cs="NoorLotus"/>
          <w:rtl/>
        </w:rPr>
      </w:pPr>
      <w:r w:rsidRPr="00ED2982">
        <w:rPr>
          <w:rFonts w:ascii="NoorLotus" w:hAnsi="NoorLotus" w:cs="NoorLotus"/>
          <w:rtl/>
        </w:rPr>
        <w:t xml:space="preserve">لذا اشکال جلسه قبل به آیت الله سیستانی حفظه الله </w:t>
      </w:r>
      <w:r w:rsidR="00E42C1D" w:rsidRPr="00ED2982">
        <w:rPr>
          <w:rFonts w:ascii="NoorLotus" w:hAnsi="NoorLotus" w:cs="NoorLotus"/>
          <w:rtl/>
        </w:rPr>
        <w:t xml:space="preserve">(که </w:t>
      </w:r>
      <w:r w:rsidR="00534A5B">
        <w:rPr>
          <w:rFonts w:ascii="NoorLotus" w:hAnsi="NoorLotus" w:cs="NoorLotus" w:hint="cs"/>
          <w:rtl/>
        </w:rPr>
        <w:t xml:space="preserve">گفته شد </w:t>
      </w:r>
      <w:r w:rsidR="00E42C1D" w:rsidRPr="00ED2982">
        <w:rPr>
          <w:rFonts w:ascii="NoorLotus" w:hAnsi="NoorLotus" w:cs="NoorLotus"/>
          <w:rtl/>
        </w:rPr>
        <w:t xml:space="preserve">اشکال در سند این حدیث به خاطر وجود حارث </w:t>
      </w:r>
      <w:r w:rsidR="00534A5B">
        <w:rPr>
          <w:rFonts w:ascii="NoorLotus" w:hAnsi="NoorLotus" w:cs="NoorLotus" w:hint="cs"/>
          <w:rtl/>
        </w:rPr>
        <w:t xml:space="preserve">بر </w:t>
      </w:r>
      <w:r w:rsidR="00E42C1D" w:rsidRPr="00ED2982">
        <w:rPr>
          <w:rFonts w:ascii="NoorLotus" w:hAnsi="NoorLotus" w:cs="NoorLotus"/>
          <w:rtl/>
        </w:rPr>
        <w:t xml:space="preserve">خلاف مبنای ایشان است) </w:t>
      </w:r>
      <w:r w:rsidRPr="00ED2982">
        <w:rPr>
          <w:rFonts w:ascii="NoorLotus" w:hAnsi="NoorLotus" w:cs="NoorLotus"/>
          <w:rtl/>
        </w:rPr>
        <w:t xml:space="preserve">وارد </w:t>
      </w:r>
      <w:r w:rsidR="000E7220" w:rsidRPr="00ED2982">
        <w:rPr>
          <w:rFonts w:ascii="NoorLotus" w:hAnsi="NoorLotus" w:cs="NoorLotus"/>
          <w:rtl/>
        </w:rPr>
        <w:t>نیست.</w:t>
      </w:r>
    </w:p>
    <w:p w14:paraId="1054F7CD" w14:textId="48814550" w:rsidR="00940347" w:rsidRPr="00ED2982" w:rsidRDefault="00940347" w:rsidP="004E6237">
      <w:pPr>
        <w:pStyle w:val="Heading2"/>
        <w:jc w:val="both"/>
        <w:rPr>
          <w:rtl/>
        </w:rPr>
      </w:pPr>
      <w:bookmarkStart w:id="4" w:name="_Toc185589613"/>
      <w:r w:rsidRPr="00ED2982">
        <w:rPr>
          <w:rtl/>
        </w:rPr>
        <w:t>روایت سوم</w:t>
      </w:r>
      <w:r w:rsidR="00506995">
        <w:rPr>
          <w:rFonts w:hint="cs"/>
          <w:rtl/>
        </w:rPr>
        <w:t xml:space="preserve"> از طائفه سوم</w:t>
      </w:r>
      <w:r w:rsidRPr="00ED2982">
        <w:rPr>
          <w:rtl/>
        </w:rPr>
        <w:t xml:space="preserve">: </w:t>
      </w:r>
      <w:r w:rsidR="00D132B8" w:rsidRPr="00ED2982">
        <w:rPr>
          <w:rtl/>
        </w:rPr>
        <w:t>صحیحه عبدالرحمن بن حجاج</w:t>
      </w:r>
      <w:bookmarkEnd w:id="4"/>
    </w:p>
    <w:p w14:paraId="26B3303E" w14:textId="57BD2BBD" w:rsidR="00940347" w:rsidRPr="00ED2982" w:rsidRDefault="00940347" w:rsidP="004E6237">
      <w:pPr>
        <w:pStyle w:val="NoSpacing"/>
        <w:jc w:val="both"/>
        <w:rPr>
          <w:rtl/>
        </w:rPr>
      </w:pPr>
      <w:bookmarkStart w:id="5" w:name="_Toc185516798"/>
      <w:bookmarkStart w:id="6" w:name="_Toc185589614"/>
      <w:r w:rsidRPr="00ED2982">
        <w:rPr>
          <w:rStyle w:val="Heading2Char"/>
          <w:color w:val="0070C0"/>
          <w:rtl/>
        </w:rPr>
        <w:t>«</w:t>
      </w:r>
      <w:bookmarkEnd w:id="5"/>
      <w:bookmarkEnd w:id="6"/>
      <w:r w:rsidRPr="00ED2982">
        <w:rPr>
          <w:color w:val="0070C0"/>
          <w:rtl/>
        </w:rPr>
        <w:t>إِذَا أُصِبْتُمْ‏ بِمِثْلِ‏ هَذَا فَلَمْ تَدْرُوا فَعَلَيْكُمْ بِالاحْتِيَاطِ حَتَّى تَسْأَلُوا عَنْهُ فَتَعْلَمُوا.</w:t>
      </w:r>
      <w:r w:rsidRPr="00ED2982">
        <w:rPr>
          <w:rStyle w:val="Heading2Char"/>
          <w:color w:val="0070C0"/>
          <w:rtl/>
        </w:rPr>
        <w:t>»</w:t>
      </w:r>
      <w:r w:rsidRPr="00ED2982">
        <w:rPr>
          <w:rStyle w:val="FootnoteReference"/>
          <w:color w:val="0070C0"/>
          <w:rtl/>
        </w:rPr>
        <w:footnoteReference w:id="5"/>
      </w:r>
    </w:p>
    <w:p w14:paraId="434E79EA" w14:textId="7D51FC6A" w:rsidR="00940347" w:rsidRPr="00ED2982" w:rsidRDefault="004D4430" w:rsidP="004E6237">
      <w:pPr>
        <w:jc w:val="both"/>
        <w:rPr>
          <w:rFonts w:ascii="NoorLotus" w:hAnsi="NoorLotus" w:cs="NoorLotus"/>
          <w:rtl/>
        </w:rPr>
      </w:pPr>
      <w:r w:rsidRPr="00ED2982">
        <w:rPr>
          <w:rFonts w:ascii="NoorLotus" w:hAnsi="NoorLotus" w:cs="NoorLotus"/>
          <w:rtl/>
        </w:rPr>
        <w:t>تقریب استدلال: امام علیه السلام در این روایت فرموده‌اند: تا زمانی که سؤال نکردید باید احتیاط کنید.</w:t>
      </w:r>
    </w:p>
    <w:p w14:paraId="4A336065" w14:textId="00C4DA48" w:rsidR="004D4430" w:rsidRPr="00506995" w:rsidRDefault="004D4430" w:rsidP="004E6237">
      <w:pPr>
        <w:pStyle w:val="Heading3"/>
        <w:rPr>
          <w:rtl/>
        </w:rPr>
      </w:pPr>
      <w:bookmarkStart w:id="7" w:name="_Toc185589615"/>
      <w:r w:rsidRPr="00ED2982">
        <w:rPr>
          <w:rtl/>
        </w:rPr>
        <w:t>بررسی روایت سوم</w:t>
      </w:r>
      <w:bookmarkEnd w:id="7"/>
    </w:p>
    <w:p w14:paraId="44FAAF21" w14:textId="59D90FE0" w:rsidR="005D056F" w:rsidRPr="00ED2982" w:rsidRDefault="005D056F" w:rsidP="004E6237">
      <w:pPr>
        <w:jc w:val="both"/>
        <w:rPr>
          <w:rFonts w:ascii="NoorLotus" w:hAnsi="NoorLotus" w:cs="NoorLotus"/>
          <w:rtl/>
        </w:rPr>
      </w:pPr>
      <w:r w:rsidRPr="00ED2982">
        <w:rPr>
          <w:rFonts w:ascii="NoorLotus" w:hAnsi="NoorLotus" w:cs="NoorLotus"/>
          <w:rtl/>
        </w:rPr>
        <w:t>این روایت دلالت بر وجوب احتیاط به معنای مصطلح ندارد زیرا:</w:t>
      </w:r>
    </w:p>
    <w:p w14:paraId="34A7D31C" w14:textId="79DB20DB" w:rsidR="00940347" w:rsidRPr="00ED2982" w:rsidRDefault="00940347" w:rsidP="004E6237">
      <w:pPr>
        <w:jc w:val="both"/>
        <w:rPr>
          <w:rFonts w:ascii="NoorLotus" w:hAnsi="NoorLotus" w:cs="NoorLotus"/>
          <w:rtl/>
        </w:rPr>
      </w:pPr>
      <w:r w:rsidRPr="00ED2982">
        <w:rPr>
          <w:rFonts w:ascii="NoorLotus" w:hAnsi="NoorLotus" w:cs="NoorLotus"/>
          <w:rtl/>
        </w:rPr>
        <w:t xml:space="preserve">اولا: ممکن است مراد </w:t>
      </w:r>
      <w:r w:rsidR="002873C3" w:rsidRPr="00ED2982">
        <w:rPr>
          <w:rFonts w:ascii="NoorLotus" w:hAnsi="NoorLotus" w:cs="NoorLotus"/>
          <w:rtl/>
        </w:rPr>
        <w:t>این باشد که</w:t>
      </w:r>
      <w:r w:rsidRPr="00ED2982">
        <w:rPr>
          <w:rFonts w:ascii="NoorLotus" w:hAnsi="NoorLotus" w:cs="NoorLotus"/>
          <w:rtl/>
        </w:rPr>
        <w:t xml:space="preserve"> فتوای به غیر علم </w:t>
      </w:r>
      <w:r w:rsidR="002873C3" w:rsidRPr="00ED2982">
        <w:rPr>
          <w:rFonts w:ascii="NoorLotus" w:hAnsi="NoorLotus" w:cs="NoorLotus"/>
          <w:rtl/>
        </w:rPr>
        <w:t>ندهید و ربطی به بحث احتیاط ندارد.</w:t>
      </w:r>
      <w:r w:rsidRPr="00ED2982">
        <w:rPr>
          <w:rFonts w:ascii="NoorLotus" w:hAnsi="NoorLotus" w:cs="NoorLotus"/>
          <w:rtl/>
        </w:rPr>
        <w:t xml:space="preserve"> </w:t>
      </w:r>
      <w:r w:rsidR="00F0028C" w:rsidRPr="00ED2982">
        <w:rPr>
          <w:rFonts w:ascii="NoorLotus" w:hAnsi="NoorLotus" w:cs="NoorLotus"/>
          <w:rtl/>
        </w:rPr>
        <w:t>چون مورد آن این است که عبدالرحمن بن حجاج می‌گوید: «از من سؤال شد و من جواب آن را نمی‌دانستم»</w:t>
      </w:r>
    </w:p>
    <w:p w14:paraId="11A9778C" w14:textId="77777777" w:rsidR="002C0213" w:rsidRPr="00ED2982" w:rsidRDefault="00F0028C" w:rsidP="004E6237">
      <w:pPr>
        <w:jc w:val="both"/>
        <w:rPr>
          <w:rFonts w:ascii="NoorLotus" w:hAnsi="NoorLotus" w:cs="NoorLotus"/>
          <w:rtl/>
        </w:rPr>
      </w:pPr>
      <w:r w:rsidRPr="00ED2982">
        <w:rPr>
          <w:rFonts w:ascii="NoorLotus" w:hAnsi="NoorLotus" w:cs="NoorLotus"/>
          <w:rtl/>
        </w:rPr>
        <w:t>ثانیا: بر فرض مراد</w:t>
      </w:r>
      <w:r w:rsidR="00C8778F" w:rsidRPr="00ED2982">
        <w:rPr>
          <w:rFonts w:ascii="NoorLotus" w:hAnsi="NoorLotus" w:cs="NoorLotus"/>
          <w:rtl/>
        </w:rPr>
        <w:t xml:space="preserve"> از «اصبتم بمثل هذا»</w:t>
      </w:r>
      <w:r w:rsidRPr="00ED2982">
        <w:rPr>
          <w:rFonts w:ascii="NoorLotus" w:hAnsi="NoorLotus" w:cs="NoorLotus"/>
          <w:rtl/>
        </w:rPr>
        <w:t xml:space="preserve"> ابتلای به این واقعه باشد </w:t>
      </w:r>
      <w:r w:rsidR="00C8778F" w:rsidRPr="00ED2982">
        <w:rPr>
          <w:rFonts w:ascii="NoorLotus" w:hAnsi="NoorLotus" w:cs="NoorLotus"/>
          <w:rtl/>
        </w:rPr>
        <w:t xml:space="preserve">یعنی در مواردی </w:t>
      </w:r>
      <w:r w:rsidRPr="00ED2982">
        <w:rPr>
          <w:rFonts w:ascii="NoorLotus" w:hAnsi="NoorLotus" w:cs="NoorLotus"/>
          <w:rtl/>
        </w:rPr>
        <w:t>که تکلیف خود را نمی‌دانید احتیاط کنید</w:t>
      </w:r>
      <w:r w:rsidR="00C8778F" w:rsidRPr="00ED2982">
        <w:rPr>
          <w:rFonts w:ascii="NoorLotus" w:hAnsi="NoorLotus" w:cs="NoorLotus"/>
          <w:rtl/>
        </w:rPr>
        <w:t>.</w:t>
      </w:r>
    </w:p>
    <w:p w14:paraId="255AAF7E" w14:textId="4B4C9F7B" w:rsidR="00F0028C" w:rsidRPr="00ED2982" w:rsidRDefault="00C8778F" w:rsidP="004E6237">
      <w:pPr>
        <w:jc w:val="both"/>
        <w:rPr>
          <w:rFonts w:ascii="NoorLotus" w:hAnsi="NoorLotus" w:cs="NoorLotus"/>
          <w:rtl/>
        </w:rPr>
      </w:pPr>
      <w:r w:rsidRPr="00ED2982">
        <w:rPr>
          <w:rFonts w:ascii="NoorLotus" w:hAnsi="NoorLotus" w:cs="NoorLotus"/>
          <w:rtl/>
        </w:rPr>
        <w:t xml:space="preserve">ولی </w:t>
      </w:r>
      <w:r w:rsidR="002C0213" w:rsidRPr="00ED2982">
        <w:rPr>
          <w:rFonts w:ascii="NoorLotus" w:hAnsi="NoorLotus" w:cs="NoorLotus"/>
          <w:rtl/>
        </w:rPr>
        <w:t>طبق این احتمال</w:t>
      </w:r>
      <w:r w:rsidRPr="00ED2982">
        <w:rPr>
          <w:rFonts w:ascii="NoorLotus" w:hAnsi="NoorLotus" w:cs="NoorLotus"/>
          <w:rtl/>
        </w:rPr>
        <w:t xml:space="preserve"> نیز دلالت بر مط</w:t>
      </w:r>
      <w:r w:rsidR="002C0213" w:rsidRPr="00ED2982">
        <w:rPr>
          <w:rFonts w:ascii="NoorLotus" w:hAnsi="NoorLotus" w:cs="NoorLotus"/>
          <w:rtl/>
        </w:rPr>
        <w:t xml:space="preserve">لوب </w:t>
      </w:r>
      <w:r w:rsidRPr="00ED2982">
        <w:rPr>
          <w:rFonts w:ascii="NoorLotus" w:hAnsi="NoorLotus" w:cs="NoorLotus"/>
          <w:rtl/>
        </w:rPr>
        <w:t>ندارد زیرا</w:t>
      </w:r>
      <w:r w:rsidR="00277A9C" w:rsidRPr="00ED2982">
        <w:rPr>
          <w:rFonts w:ascii="NoorLotus" w:hAnsi="NoorLotus" w:cs="NoorLotus"/>
          <w:rtl/>
        </w:rPr>
        <w:t xml:space="preserve"> </w:t>
      </w:r>
      <w:r w:rsidR="003F6371" w:rsidRPr="00ED2982">
        <w:rPr>
          <w:rFonts w:ascii="NoorLotus" w:hAnsi="NoorLotus" w:cs="NoorLotus"/>
          <w:rtl/>
        </w:rPr>
        <w:t>مخاطب به این</w:t>
      </w:r>
      <w:r w:rsidR="00F0028C" w:rsidRPr="00ED2982">
        <w:rPr>
          <w:rFonts w:ascii="NoorLotus" w:hAnsi="NoorLotus" w:cs="NoorLotus"/>
          <w:rtl/>
        </w:rPr>
        <w:t xml:space="preserve"> خطاب </w:t>
      </w:r>
      <w:r w:rsidR="00985A3B">
        <w:rPr>
          <w:rFonts w:ascii="NoorLotus" w:hAnsi="NoorLotus" w:cs="NoorLotus" w:hint="cs"/>
          <w:rtl/>
        </w:rPr>
        <w:t>مثل</w:t>
      </w:r>
      <w:r w:rsidR="00F0028C" w:rsidRPr="00ED2982">
        <w:rPr>
          <w:rFonts w:ascii="NoorLotus" w:hAnsi="NoorLotus" w:cs="NoorLotus"/>
          <w:rtl/>
        </w:rPr>
        <w:t xml:space="preserve"> عبدالرحمن بن حجاج </w:t>
      </w:r>
      <w:r w:rsidR="00985A3B">
        <w:rPr>
          <w:rFonts w:ascii="NoorLotus" w:hAnsi="NoorLotus" w:cs="NoorLotus" w:hint="cs"/>
          <w:rtl/>
        </w:rPr>
        <w:t>است</w:t>
      </w:r>
      <w:r w:rsidR="003F6371" w:rsidRPr="00ED2982">
        <w:rPr>
          <w:rFonts w:ascii="NoorLotus" w:hAnsi="NoorLotus" w:cs="NoorLotus"/>
          <w:rtl/>
        </w:rPr>
        <w:t xml:space="preserve"> که </w:t>
      </w:r>
      <w:r w:rsidR="00F0028C" w:rsidRPr="00ED2982">
        <w:rPr>
          <w:rFonts w:ascii="NoorLotus" w:hAnsi="NoorLotus" w:cs="NoorLotus"/>
          <w:rtl/>
        </w:rPr>
        <w:t>متمکن ا</w:t>
      </w:r>
      <w:r w:rsidR="00985A3B">
        <w:rPr>
          <w:rFonts w:ascii="NoorLotus" w:hAnsi="NoorLotus" w:cs="NoorLotus"/>
          <w:rtl/>
        </w:rPr>
        <w:t>ز سؤال از امام علیه السلام بود</w:t>
      </w:r>
      <w:r w:rsidR="00985A3B">
        <w:rPr>
          <w:rFonts w:ascii="NoorLotus" w:hAnsi="NoorLotus" w:cs="NoorLotus" w:hint="cs"/>
          <w:rtl/>
        </w:rPr>
        <w:t>ه</w:t>
      </w:r>
      <w:r w:rsidR="005E3ECF" w:rsidRPr="00ED2982">
        <w:rPr>
          <w:rFonts w:ascii="NoorLotus" w:hAnsi="NoorLotus" w:cs="NoorLotus"/>
          <w:rtl/>
        </w:rPr>
        <w:t xml:space="preserve"> و نمی‌توان با</w:t>
      </w:r>
      <w:r w:rsidR="00F0028C" w:rsidRPr="00ED2982">
        <w:rPr>
          <w:rFonts w:ascii="NoorLotus" w:hAnsi="NoorLotus" w:cs="NoorLotus"/>
          <w:rtl/>
        </w:rPr>
        <w:t xml:space="preserve"> الغای خصوصیت از این مخاطب که در عصر حضور است</w:t>
      </w:r>
      <w:r w:rsidR="005E3ECF" w:rsidRPr="00ED2982">
        <w:rPr>
          <w:rFonts w:ascii="NoorLotus" w:hAnsi="NoorLotus" w:cs="NoorLotus"/>
          <w:rtl/>
        </w:rPr>
        <w:t xml:space="preserve"> حکم مذکور را برای مکلفینی که</w:t>
      </w:r>
      <w:r w:rsidR="00F0028C" w:rsidRPr="00ED2982">
        <w:rPr>
          <w:rFonts w:ascii="NoorLotus" w:hAnsi="NoorLotus" w:cs="NoorLotus"/>
          <w:rtl/>
        </w:rPr>
        <w:t xml:space="preserve"> در عصر غیبت هست</w:t>
      </w:r>
      <w:r w:rsidR="005E3ECF" w:rsidRPr="00ED2982">
        <w:rPr>
          <w:rFonts w:ascii="NoorLotus" w:hAnsi="NoorLotus" w:cs="NoorLotus"/>
          <w:rtl/>
        </w:rPr>
        <w:t xml:space="preserve">ند </w:t>
      </w:r>
      <w:r w:rsidR="00F0028C" w:rsidRPr="00ED2982">
        <w:rPr>
          <w:rFonts w:ascii="NoorLotus" w:hAnsi="NoorLotus" w:cs="NoorLotus"/>
          <w:rtl/>
        </w:rPr>
        <w:t>و امکان سؤال ندار</w:t>
      </w:r>
      <w:r w:rsidR="005E3ECF" w:rsidRPr="00ED2982">
        <w:rPr>
          <w:rFonts w:ascii="NoorLotus" w:hAnsi="NoorLotus" w:cs="NoorLotus"/>
          <w:rtl/>
        </w:rPr>
        <w:t>ند، اثبات کرد.</w:t>
      </w:r>
      <w:r w:rsidR="00F0028C" w:rsidRPr="00ED2982">
        <w:rPr>
          <w:rFonts w:ascii="NoorLotus" w:hAnsi="NoorLotus" w:cs="NoorLotus"/>
          <w:rtl/>
        </w:rPr>
        <w:t xml:space="preserve"> </w:t>
      </w:r>
    </w:p>
    <w:p w14:paraId="230B31D8" w14:textId="5D409BBB" w:rsidR="00F0028C" w:rsidRPr="00ED2982" w:rsidRDefault="005E3ECF" w:rsidP="004E6237">
      <w:pPr>
        <w:jc w:val="both"/>
        <w:rPr>
          <w:rFonts w:ascii="NoorLotus" w:hAnsi="NoorLotus" w:cs="NoorLotus"/>
          <w:rtl/>
        </w:rPr>
      </w:pPr>
      <w:r w:rsidRPr="00ED2982">
        <w:rPr>
          <w:rFonts w:ascii="NoorLotus" w:hAnsi="NoorLotus" w:cs="NoorLotus"/>
          <w:rtl/>
        </w:rPr>
        <w:t>علاوه بر این که</w:t>
      </w:r>
      <w:r w:rsidR="00F0028C" w:rsidRPr="00ED2982">
        <w:rPr>
          <w:rFonts w:ascii="NoorLotus" w:hAnsi="NoorLotus" w:cs="NoorLotus"/>
          <w:rtl/>
        </w:rPr>
        <w:t xml:space="preserve"> بعید نیست گفته شود «</w:t>
      </w:r>
      <w:r w:rsidR="00EB05B7" w:rsidRPr="00ED2982">
        <w:rPr>
          <w:rFonts w:ascii="NoorLotus" w:hAnsi="NoorLotus" w:cs="NoorLotus"/>
          <w:color w:val="0070C0"/>
          <w:rtl/>
        </w:rPr>
        <w:t>فَعَلَيْكُمْ بِالاحْتِيَاطِ حَتَّى تَسْأَلُوا عَنْهُ فَتَعْلَمُوا</w:t>
      </w:r>
      <w:r w:rsidR="00F0028C" w:rsidRPr="00ED2982">
        <w:rPr>
          <w:rFonts w:ascii="NoorLotus" w:hAnsi="NoorLotus" w:cs="NoorLotus"/>
          <w:rtl/>
        </w:rPr>
        <w:t>» انصراف دارد به جایی</w:t>
      </w:r>
      <w:r w:rsidRPr="00ED2982">
        <w:rPr>
          <w:rFonts w:ascii="NoorLotus" w:hAnsi="NoorLotus" w:cs="NoorLotus"/>
          <w:rtl/>
        </w:rPr>
        <w:t xml:space="preserve"> است که</w:t>
      </w:r>
      <w:r w:rsidR="00F0028C" w:rsidRPr="00ED2982">
        <w:rPr>
          <w:rFonts w:ascii="NoorLotus" w:hAnsi="NoorLotus" w:cs="NoorLotus"/>
          <w:rtl/>
        </w:rPr>
        <w:t xml:space="preserve"> امکان</w:t>
      </w:r>
      <w:r w:rsidR="000408E9" w:rsidRPr="00ED2982">
        <w:rPr>
          <w:rFonts w:ascii="NoorLotus" w:hAnsi="NoorLotus" w:cs="NoorLotus"/>
          <w:rtl/>
        </w:rPr>
        <w:t xml:space="preserve"> </w:t>
      </w:r>
      <w:r w:rsidR="00F0028C" w:rsidRPr="00ED2982">
        <w:rPr>
          <w:rFonts w:ascii="NoorLotus" w:hAnsi="NoorLotus" w:cs="NoorLotus"/>
          <w:rtl/>
        </w:rPr>
        <w:t>سؤال است لذا شامل عصر غیبت که مکلفین امکان س</w:t>
      </w:r>
      <w:r w:rsidR="000408E9" w:rsidRPr="00ED2982">
        <w:rPr>
          <w:rFonts w:ascii="NoorLotus" w:hAnsi="NoorLotus" w:cs="NoorLotus"/>
          <w:rtl/>
        </w:rPr>
        <w:t>ؤال از حکم این فعل مشکوک</w:t>
      </w:r>
      <w:r w:rsidR="00EB05B7" w:rsidRPr="00ED2982">
        <w:rPr>
          <w:rFonts w:ascii="NoorLotus" w:hAnsi="NoorLotus" w:cs="NoorLotus"/>
          <w:rtl/>
        </w:rPr>
        <w:t xml:space="preserve"> که نصی در مورد </w:t>
      </w:r>
      <w:r w:rsidR="004262A7">
        <w:rPr>
          <w:rFonts w:ascii="NoorLotus" w:hAnsi="NoorLotus" w:cs="NoorLotus" w:hint="cs"/>
          <w:rtl/>
        </w:rPr>
        <w:t xml:space="preserve">آن </w:t>
      </w:r>
      <w:r w:rsidR="00EB05B7" w:rsidRPr="00ED2982">
        <w:rPr>
          <w:rFonts w:ascii="NoorLotus" w:hAnsi="NoorLotus" w:cs="NoorLotus"/>
          <w:rtl/>
        </w:rPr>
        <w:t>نیست</w:t>
      </w:r>
      <w:r w:rsidR="000408E9" w:rsidRPr="00ED2982">
        <w:rPr>
          <w:rFonts w:ascii="NoorLotus" w:hAnsi="NoorLotus" w:cs="NoorLotus"/>
          <w:rtl/>
        </w:rPr>
        <w:t xml:space="preserve"> </w:t>
      </w:r>
      <w:r w:rsidRPr="00ED2982">
        <w:rPr>
          <w:rFonts w:ascii="NoorLotus" w:hAnsi="NoorLotus" w:cs="NoorLotus"/>
          <w:rtl/>
        </w:rPr>
        <w:t xml:space="preserve">را </w:t>
      </w:r>
      <w:r w:rsidR="000408E9" w:rsidRPr="00ED2982">
        <w:rPr>
          <w:rFonts w:ascii="NoorLotus" w:hAnsi="NoorLotus" w:cs="NoorLotus"/>
          <w:rtl/>
        </w:rPr>
        <w:t>ندارند، نمی‌شود.</w:t>
      </w:r>
      <w:r w:rsidR="00F0028C" w:rsidRPr="00ED2982">
        <w:rPr>
          <w:rFonts w:ascii="NoorLotus" w:hAnsi="NoorLotus" w:cs="NoorLotus"/>
          <w:rtl/>
        </w:rPr>
        <w:t xml:space="preserve"> شبیه «</w:t>
      </w:r>
      <w:r w:rsidRPr="00ED2982">
        <w:rPr>
          <w:rFonts w:ascii="NoorLotus" w:hAnsi="NoorLotus" w:cs="NoorLotus"/>
          <w:rtl/>
        </w:rPr>
        <w:t>کل ما اصابه النجس فاجتنبوا عنه حتی تغسلوه</w:t>
      </w:r>
      <w:r w:rsidR="00F0028C" w:rsidRPr="00ED2982">
        <w:rPr>
          <w:rFonts w:ascii="NoorLotus" w:hAnsi="NoorLotus" w:cs="NoorLotus"/>
          <w:rtl/>
        </w:rPr>
        <w:t xml:space="preserve">» </w:t>
      </w:r>
      <w:r w:rsidRPr="00ED2982">
        <w:rPr>
          <w:rFonts w:ascii="NoorLotus" w:hAnsi="NoorLotus" w:cs="NoorLotus"/>
          <w:rtl/>
        </w:rPr>
        <w:t xml:space="preserve">که </w:t>
      </w:r>
      <w:r w:rsidR="00F0028C" w:rsidRPr="00ED2982">
        <w:rPr>
          <w:rFonts w:ascii="NoorLotus" w:hAnsi="NoorLotus" w:cs="NoorLotus"/>
          <w:rtl/>
        </w:rPr>
        <w:t xml:space="preserve">انصراف از مایعات </w:t>
      </w:r>
      <w:r w:rsidR="004262A7">
        <w:rPr>
          <w:rFonts w:ascii="NoorLotus" w:hAnsi="NoorLotus" w:cs="NoorLotus" w:hint="cs"/>
          <w:rtl/>
        </w:rPr>
        <w:t xml:space="preserve">متنجس </w:t>
      </w:r>
      <w:r w:rsidR="00F0028C" w:rsidRPr="00ED2982">
        <w:rPr>
          <w:rFonts w:ascii="NoorLotus" w:hAnsi="NoorLotus" w:cs="NoorLotus"/>
          <w:rtl/>
        </w:rPr>
        <w:t>دارد زیرا غایت</w:t>
      </w:r>
      <w:r w:rsidR="004262A7">
        <w:rPr>
          <w:rFonts w:ascii="NoorLotus" w:hAnsi="NoorLotus" w:cs="NoorLotus" w:hint="cs"/>
          <w:rtl/>
        </w:rPr>
        <w:t>،</w:t>
      </w:r>
      <w:r w:rsidR="00F0028C" w:rsidRPr="00ED2982">
        <w:rPr>
          <w:rFonts w:ascii="NoorLotus" w:hAnsi="NoorLotus" w:cs="NoorLotus"/>
          <w:rtl/>
        </w:rPr>
        <w:t xml:space="preserve"> «حتی تغسلوا» </w:t>
      </w:r>
      <w:r w:rsidRPr="00ED2982">
        <w:rPr>
          <w:rFonts w:ascii="NoorLotus" w:hAnsi="NoorLotus" w:cs="NoorLotus"/>
          <w:rtl/>
        </w:rPr>
        <w:t>است</w:t>
      </w:r>
      <w:r w:rsidR="00F0028C" w:rsidRPr="00ED2982">
        <w:rPr>
          <w:rFonts w:ascii="NoorLotus" w:hAnsi="NoorLotus" w:cs="NoorLotus"/>
          <w:rtl/>
        </w:rPr>
        <w:t xml:space="preserve"> و شامل مایعات که امکان غسل ندارند، نمی‌شود. </w:t>
      </w:r>
    </w:p>
    <w:p w14:paraId="7F83E05D" w14:textId="77777777" w:rsidR="000408E9" w:rsidRPr="00ED2982" w:rsidRDefault="00054863" w:rsidP="004E6237">
      <w:pPr>
        <w:pStyle w:val="Heading1"/>
        <w:rPr>
          <w:rtl/>
        </w:rPr>
      </w:pPr>
      <w:bookmarkStart w:id="8" w:name="_Toc185589616"/>
      <w:r w:rsidRPr="00ED2982">
        <w:rPr>
          <w:rtl/>
        </w:rPr>
        <w:t>نسبت بین دلیل برائت و دلیل احتیاط</w:t>
      </w:r>
      <w:bookmarkEnd w:id="8"/>
    </w:p>
    <w:p w14:paraId="3DAC06AA" w14:textId="6766DC75" w:rsidR="00584C3C" w:rsidRPr="00ED2982" w:rsidRDefault="00EB05B7" w:rsidP="004E6237">
      <w:pPr>
        <w:jc w:val="both"/>
        <w:rPr>
          <w:rFonts w:ascii="NoorLotus" w:hAnsi="NoorLotus" w:cs="NoorLotus"/>
          <w:rtl/>
        </w:rPr>
      </w:pPr>
      <w:r w:rsidRPr="00ED2982">
        <w:rPr>
          <w:rFonts w:ascii="NoorLotus" w:hAnsi="NoorLotus" w:cs="NoorLotus"/>
          <w:rtl/>
        </w:rPr>
        <w:t>به نظر ما دلیل</w:t>
      </w:r>
      <w:r w:rsidR="004262A7">
        <w:rPr>
          <w:rFonts w:ascii="NoorLotus" w:hAnsi="NoorLotus" w:cs="NoorLotus" w:hint="cs"/>
          <w:rtl/>
        </w:rPr>
        <w:t>ی</w:t>
      </w:r>
      <w:r w:rsidRPr="00ED2982">
        <w:rPr>
          <w:rFonts w:ascii="NoorLotus" w:hAnsi="NoorLotus" w:cs="NoorLotus"/>
          <w:rtl/>
        </w:rPr>
        <w:t xml:space="preserve"> بر وجوب احتیاط </w:t>
      </w:r>
      <w:r w:rsidR="00A4298B" w:rsidRPr="00ED2982">
        <w:rPr>
          <w:rFonts w:ascii="NoorLotus" w:hAnsi="NoorLotus" w:cs="NoorLotus"/>
          <w:rtl/>
        </w:rPr>
        <w:t>در مطلق شبهات</w:t>
      </w:r>
      <w:r w:rsidRPr="00ED2982">
        <w:rPr>
          <w:rFonts w:ascii="NoorLotus" w:hAnsi="NoorLotus" w:cs="NoorLotus"/>
          <w:rtl/>
        </w:rPr>
        <w:t xml:space="preserve"> که شامل </w:t>
      </w:r>
      <w:r w:rsidR="00A4298B" w:rsidRPr="00ED2982">
        <w:rPr>
          <w:rFonts w:ascii="NoorLotus" w:hAnsi="NoorLotus" w:cs="NoorLotus"/>
          <w:rtl/>
        </w:rPr>
        <w:t>شبهات</w:t>
      </w:r>
      <w:r w:rsidRPr="00ED2982">
        <w:rPr>
          <w:rFonts w:ascii="NoorLotus" w:hAnsi="NoorLotus" w:cs="NoorLotus"/>
          <w:rtl/>
        </w:rPr>
        <w:t xml:space="preserve"> بدویه حکمیه</w:t>
      </w:r>
      <w:r w:rsidR="00A4298B" w:rsidRPr="00ED2982">
        <w:rPr>
          <w:rFonts w:ascii="NoorLotus" w:hAnsi="NoorLotus" w:cs="NoorLotus"/>
          <w:rtl/>
        </w:rPr>
        <w:t xml:space="preserve"> بعد از فحص</w:t>
      </w:r>
      <w:r w:rsidRPr="00ED2982">
        <w:rPr>
          <w:rFonts w:ascii="NoorLotus" w:hAnsi="NoorLotus" w:cs="NoorLotus"/>
          <w:rtl/>
        </w:rPr>
        <w:t xml:space="preserve"> نیز شود، وجود ندارد.</w:t>
      </w:r>
      <w:r w:rsidR="00A4298B" w:rsidRPr="00ED2982">
        <w:rPr>
          <w:rFonts w:ascii="NoorLotus" w:hAnsi="NoorLotus" w:cs="NoorLotus"/>
          <w:rtl/>
        </w:rPr>
        <w:t xml:space="preserve"> </w:t>
      </w:r>
      <w:r w:rsidR="00CF2226" w:rsidRPr="00ED2982">
        <w:rPr>
          <w:rFonts w:ascii="NoorLotus" w:hAnsi="NoorLotus" w:cs="NoorLotus"/>
          <w:rtl/>
        </w:rPr>
        <w:t xml:space="preserve">و فقط </w:t>
      </w:r>
      <w:r w:rsidR="006554D0" w:rsidRPr="00ED2982">
        <w:rPr>
          <w:rFonts w:ascii="NoorLotus" w:hAnsi="NoorLotus" w:cs="NoorLotus"/>
          <w:rtl/>
        </w:rPr>
        <w:t>«قف عند الشبهة»</w:t>
      </w:r>
      <w:r w:rsidR="00146510" w:rsidRPr="00ED2982">
        <w:rPr>
          <w:rStyle w:val="FootnoteReference"/>
          <w:rFonts w:ascii="NoorLotus" w:hAnsi="NoorLotus" w:cs="NoorLotus"/>
          <w:color w:val="0070C0"/>
          <w:sz w:val="28"/>
          <w:rtl/>
        </w:rPr>
        <w:footnoteReference w:id="6"/>
      </w:r>
      <w:r w:rsidR="006554D0" w:rsidRPr="00ED2982">
        <w:rPr>
          <w:rFonts w:ascii="NoorLotus" w:hAnsi="NoorLotus" w:cs="NoorLotus"/>
          <w:rtl/>
        </w:rPr>
        <w:t xml:space="preserve"> </w:t>
      </w:r>
      <w:r w:rsidR="00CF2226" w:rsidRPr="00ED2982">
        <w:rPr>
          <w:rFonts w:ascii="NoorLotus" w:hAnsi="NoorLotus" w:cs="NoorLotus"/>
          <w:rtl/>
        </w:rPr>
        <w:t xml:space="preserve">بود که دلیل برائت وارد بر آن است و </w:t>
      </w:r>
      <w:r w:rsidR="00AA3F3C" w:rsidRPr="00AA3F3C">
        <w:rPr>
          <w:rFonts w:ascii="NoorLotus" w:hAnsi="NoorLotus" w:cs="NoorLotus" w:hint="cs"/>
          <w:rtl/>
        </w:rPr>
        <w:t xml:space="preserve">از شبهه بودن به قول مطلق، </w:t>
      </w:r>
      <w:r w:rsidR="00AA3F3C">
        <w:rPr>
          <w:rFonts w:ascii="NoorLotus" w:hAnsi="NoorLotus" w:cs="NoorLotus" w:hint="cs"/>
          <w:rtl/>
        </w:rPr>
        <w:t xml:space="preserve">مورد را </w:t>
      </w:r>
      <w:r w:rsidR="00AA3F3C" w:rsidRPr="00AA3F3C">
        <w:rPr>
          <w:rFonts w:ascii="NoorLotus" w:hAnsi="NoorLotus" w:cs="NoorLotus" w:hint="cs"/>
          <w:rtl/>
        </w:rPr>
        <w:t>خارج می‌‌</w:t>
      </w:r>
      <w:r w:rsidR="00AA3F3C">
        <w:rPr>
          <w:rFonts w:ascii="NoorLotus" w:hAnsi="NoorLotus" w:cs="NoorLotus" w:hint="cs"/>
          <w:rtl/>
        </w:rPr>
        <w:t>کند</w:t>
      </w:r>
      <w:r w:rsidR="006554D0" w:rsidRPr="00ED2982">
        <w:rPr>
          <w:rFonts w:ascii="NoorLotus" w:hAnsi="NoorLotus" w:cs="NoorLotus"/>
          <w:rtl/>
        </w:rPr>
        <w:t xml:space="preserve">. </w:t>
      </w:r>
      <w:r w:rsidR="00CF2226" w:rsidRPr="00ED2982">
        <w:rPr>
          <w:rFonts w:ascii="NoorLotus" w:hAnsi="NoorLotus" w:cs="NoorLotus"/>
          <w:rtl/>
        </w:rPr>
        <w:t xml:space="preserve">ولی بر فرض وجود دلیل بر وجوب احتیاط در مطلق شبهات و </w:t>
      </w:r>
      <w:r w:rsidR="00573E78" w:rsidRPr="00ED2982">
        <w:rPr>
          <w:rFonts w:ascii="NoorLotus" w:hAnsi="NoorLotus" w:cs="NoorLotus"/>
          <w:rtl/>
        </w:rPr>
        <w:t>عدم رفع عنوان شبهه با دلیل برائت</w:t>
      </w:r>
      <w:r w:rsidR="00584C3C" w:rsidRPr="00ED2982">
        <w:rPr>
          <w:rFonts w:ascii="NoorLotus" w:hAnsi="NoorLotus" w:cs="NoorLotus"/>
          <w:rtl/>
        </w:rPr>
        <w:t xml:space="preserve"> باید</w:t>
      </w:r>
      <w:r w:rsidR="00573E78" w:rsidRPr="00ED2982">
        <w:rPr>
          <w:rFonts w:ascii="NoorLotus" w:hAnsi="NoorLotus" w:cs="NoorLotus"/>
          <w:rtl/>
        </w:rPr>
        <w:t xml:space="preserve"> نسبت بین </w:t>
      </w:r>
      <w:r w:rsidR="00584C3C" w:rsidRPr="00ED2982">
        <w:rPr>
          <w:rFonts w:ascii="NoorLotus" w:hAnsi="NoorLotus" w:cs="NoorLotus"/>
          <w:rtl/>
        </w:rPr>
        <w:t>آن دو را بررسی کرد:</w:t>
      </w:r>
    </w:p>
    <w:p w14:paraId="0FBF1EE2" w14:textId="2F6634DE" w:rsidR="00371249" w:rsidRPr="00ED2982" w:rsidRDefault="00371249" w:rsidP="004E6237">
      <w:pPr>
        <w:jc w:val="both"/>
        <w:rPr>
          <w:rFonts w:ascii="NoorLotus" w:hAnsi="NoorLotus" w:cs="NoorLotus"/>
          <w:rtl/>
        </w:rPr>
      </w:pPr>
      <w:r w:rsidRPr="00ED2982">
        <w:rPr>
          <w:rFonts w:ascii="NoorLotus" w:hAnsi="NoorLotus" w:cs="NoorLotus"/>
          <w:rtl/>
        </w:rPr>
        <w:t xml:space="preserve">جمعی از بزرگان فرموده‌اند: دلیل برائت اخص مطلق از دلیل وجوب احتیاط است زیرا دلیل برائت شامل شبهات حکمیه قبل از فحص و شبهات مقرون به علم اجمالی نمی‌شود و مختص به شبهات </w:t>
      </w:r>
      <w:r w:rsidR="00584C3C" w:rsidRPr="00ED2982">
        <w:rPr>
          <w:rFonts w:ascii="NoorLotus" w:hAnsi="NoorLotus" w:cs="NoorLotus"/>
          <w:rtl/>
        </w:rPr>
        <w:t xml:space="preserve">بدویه </w:t>
      </w:r>
      <w:r w:rsidRPr="00ED2982">
        <w:rPr>
          <w:rFonts w:ascii="NoorLotus" w:hAnsi="NoorLotus" w:cs="NoorLotus"/>
          <w:rtl/>
        </w:rPr>
        <w:t xml:space="preserve">حکمیه بعد از فحص است ولی دلیل وجوب احتیاط اعم است و شامل تمام این شبهات می‌شود. </w:t>
      </w:r>
    </w:p>
    <w:p w14:paraId="1763F97A" w14:textId="1D959F61" w:rsidR="004B0111" w:rsidRPr="00ED2982" w:rsidRDefault="005824B9" w:rsidP="004E6237">
      <w:pPr>
        <w:jc w:val="both"/>
        <w:rPr>
          <w:rFonts w:ascii="NoorLotus" w:hAnsi="NoorLotus" w:cs="NoorLotus"/>
          <w:rtl/>
        </w:rPr>
      </w:pPr>
      <w:r w:rsidRPr="00ED2982">
        <w:rPr>
          <w:rFonts w:ascii="NoorLotus" w:hAnsi="NoorLotus" w:cs="NoorLotus"/>
          <w:rtl/>
        </w:rPr>
        <w:t xml:space="preserve">این بیان مبتنی است بر این که </w:t>
      </w:r>
      <w:r w:rsidR="00A60150" w:rsidRPr="00ED2982">
        <w:rPr>
          <w:rFonts w:ascii="NoorLotus" w:hAnsi="NoorLotus" w:cs="NoorLotus"/>
          <w:rtl/>
        </w:rPr>
        <w:t>دلیل برائت مقید متصل لفظی یا لبی دارد که مانع از ظهور آن نسبت به شبهات بدویه قبل از فحص و شبهات مقرون به علم اجمالی می‌شود.</w:t>
      </w:r>
      <w:r w:rsidR="001F02ED" w:rsidRPr="00ED2982">
        <w:rPr>
          <w:rFonts w:ascii="NoorLotus" w:hAnsi="NoorLotus" w:cs="NoorLotus"/>
          <w:rtl/>
        </w:rPr>
        <w:t xml:space="preserve"> به نظر ما</w:t>
      </w:r>
      <w:r w:rsidR="004B0111" w:rsidRPr="00ED2982">
        <w:rPr>
          <w:rFonts w:ascii="NoorLotus" w:hAnsi="NoorLotus" w:cs="NoorLotus"/>
          <w:rtl/>
        </w:rPr>
        <w:t xml:space="preserve"> نیز</w:t>
      </w:r>
      <w:r w:rsidR="00E46B3D" w:rsidRPr="00ED2982">
        <w:rPr>
          <w:rFonts w:ascii="NoorLotus" w:hAnsi="NoorLotus" w:cs="NoorLotus"/>
          <w:rtl/>
        </w:rPr>
        <w:t xml:space="preserve"> -همان‌طور که شهید صدر رحمه الله نیز</w:t>
      </w:r>
      <w:r w:rsidR="004B0111" w:rsidRPr="00ED2982">
        <w:rPr>
          <w:rFonts w:ascii="NoorLotus" w:hAnsi="NoorLotus" w:cs="NoorLotus"/>
          <w:rtl/>
        </w:rPr>
        <w:t xml:space="preserve"> بیان کردند</w:t>
      </w:r>
      <w:r w:rsidR="00E46B3D" w:rsidRPr="00ED2982">
        <w:rPr>
          <w:rStyle w:val="FootnoteReference"/>
          <w:rFonts w:ascii="NoorLotus" w:hAnsi="NoorLotus" w:cs="NoorLotus"/>
          <w:rtl/>
        </w:rPr>
        <w:footnoteReference w:id="7"/>
      </w:r>
      <w:r w:rsidR="00E46B3D" w:rsidRPr="00ED2982">
        <w:rPr>
          <w:rFonts w:ascii="NoorLotus" w:hAnsi="NoorLotus" w:cs="NoorLotus"/>
          <w:rtl/>
        </w:rPr>
        <w:t>-</w:t>
      </w:r>
      <w:r w:rsidR="001F02ED" w:rsidRPr="00ED2982">
        <w:rPr>
          <w:rFonts w:ascii="NoorLotus" w:hAnsi="NoorLotus" w:cs="NoorLotus"/>
          <w:rtl/>
        </w:rPr>
        <w:t xml:space="preserve"> دلیل برائت شامل شبهات مقرون به علم اجمالی </w:t>
      </w:r>
      <w:r w:rsidR="004B0111" w:rsidRPr="00ED2982">
        <w:rPr>
          <w:rFonts w:ascii="NoorLotus" w:hAnsi="NoorLotus" w:cs="NoorLotus"/>
          <w:rtl/>
        </w:rPr>
        <w:t xml:space="preserve">و شبهات قبل از فحص </w:t>
      </w:r>
      <w:r w:rsidR="001F02ED" w:rsidRPr="00ED2982">
        <w:rPr>
          <w:rFonts w:ascii="NoorLotus" w:hAnsi="NoorLotus" w:cs="NoorLotus"/>
          <w:rtl/>
        </w:rPr>
        <w:t>نمی‌شود</w:t>
      </w:r>
      <w:r w:rsidR="004B0111" w:rsidRPr="00ED2982">
        <w:rPr>
          <w:rFonts w:ascii="NoorLotus" w:hAnsi="NoorLotus" w:cs="NoorLotus"/>
          <w:rtl/>
        </w:rPr>
        <w:t xml:space="preserve"> و از آن دو منصرف است.</w:t>
      </w:r>
    </w:p>
    <w:p w14:paraId="594F7316" w14:textId="77777777" w:rsidR="004A6502" w:rsidRDefault="004B0111" w:rsidP="004E6237">
      <w:pPr>
        <w:jc w:val="both"/>
        <w:rPr>
          <w:rFonts w:ascii="NoorLotus" w:hAnsi="NoorLotus" w:cs="NoorLotus"/>
          <w:rtl/>
        </w:rPr>
      </w:pPr>
      <w:r w:rsidRPr="00ED2982">
        <w:rPr>
          <w:rFonts w:ascii="NoorLotus" w:hAnsi="NoorLotus" w:cs="NoorLotus"/>
          <w:rtl/>
        </w:rPr>
        <w:t xml:space="preserve">وجه انصراف از شبهات مقرون به علم اجمالی دو چیز است: </w:t>
      </w:r>
    </w:p>
    <w:p w14:paraId="6D6E0F68" w14:textId="77777777" w:rsidR="004A6502" w:rsidRDefault="004B0111" w:rsidP="004E6237">
      <w:pPr>
        <w:jc w:val="both"/>
        <w:rPr>
          <w:rFonts w:ascii="NoorLotus" w:hAnsi="NoorLotus" w:cs="NoorLotus"/>
          <w:rtl/>
        </w:rPr>
      </w:pPr>
      <w:r w:rsidRPr="00ED2982">
        <w:rPr>
          <w:rFonts w:ascii="NoorLotus" w:hAnsi="NoorLotus" w:cs="NoorLotus"/>
          <w:rtl/>
        </w:rPr>
        <w:t>یک: در ارت</w:t>
      </w:r>
      <w:r w:rsidR="001F02ED" w:rsidRPr="00ED2982">
        <w:rPr>
          <w:rFonts w:ascii="NoorLotus" w:hAnsi="NoorLotus" w:cs="NoorLotus"/>
          <w:rtl/>
        </w:rPr>
        <w:t xml:space="preserve">کاز عقلاء ترخیص در </w:t>
      </w:r>
      <w:r w:rsidR="00E46B3D" w:rsidRPr="00ED2982">
        <w:rPr>
          <w:rFonts w:ascii="NoorLotus" w:hAnsi="NoorLotus" w:cs="NoorLotus"/>
          <w:rtl/>
        </w:rPr>
        <w:t xml:space="preserve">مخالفت قعطیه علم اجمالی </w:t>
      </w:r>
      <w:r w:rsidR="001F02ED" w:rsidRPr="00ED2982">
        <w:rPr>
          <w:rFonts w:ascii="NoorLotus" w:hAnsi="NoorLotus" w:cs="NoorLotus"/>
          <w:rtl/>
        </w:rPr>
        <w:t xml:space="preserve">نقض غرض و صدور آن از شارع مستنکر است </w:t>
      </w:r>
      <w:r w:rsidR="00E46B3D" w:rsidRPr="00ED2982">
        <w:rPr>
          <w:rFonts w:ascii="NoorLotus" w:hAnsi="NoorLotus" w:cs="NoorLotus"/>
          <w:rtl/>
        </w:rPr>
        <w:t xml:space="preserve">و این موجب انصراف دلیل برائت </w:t>
      </w:r>
      <w:r w:rsidR="001F02ED" w:rsidRPr="00ED2982">
        <w:rPr>
          <w:rFonts w:ascii="NoorLotus" w:hAnsi="NoorLotus" w:cs="NoorLotus"/>
          <w:rtl/>
        </w:rPr>
        <w:t xml:space="preserve">از شبهات مقرون به علم اجمالی </w:t>
      </w:r>
      <w:r w:rsidR="00E46B3D" w:rsidRPr="00ED2982">
        <w:rPr>
          <w:rFonts w:ascii="NoorLotus" w:hAnsi="NoorLotus" w:cs="NoorLotus"/>
          <w:rtl/>
        </w:rPr>
        <w:t>می‌شود.</w:t>
      </w:r>
      <w:r w:rsidRPr="00ED2982">
        <w:rPr>
          <w:rFonts w:ascii="NoorLotus" w:hAnsi="NoorLotus" w:cs="NoorLotus"/>
          <w:rtl/>
        </w:rPr>
        <w:t xml:space="preserve"> </w:t>
      </w:r>
    </w:p>
    <w:p w14:paraId="32107A0D" w14:textId="3251F1E8" w:rsidR="005824B9" w:rsidRPr="00ED2982" w:rsidRDefault="004B0111" w:rsidP="004E6237">
      <w:pPr>
        <w:jc w:val="both"/>
        <w:rPr>
          <w:rFonts w:ascii="NoorLotus" w:hAnsi="NoorLotus" w:cs="NoorLotus"/>
          <w:rtl/>
        </w:rPr>
      </w:pPr>
      <w:r w:rsidRPr="00ED2982">
        <w:rPr>
          <w:rFonts w:ascii="NoorLotus" w:hAnsi="NoorLotus" w:cs="NoorLotus"/>
          <w:rtl/>
        </w:rPr>
        <w:t xml:space="preserve">دو: </w:t>
      </w:r>
      <w:r w:rsidR="00812CF1" w:rsidRPr="00ED2982">
        <w:rPr>
          <w:rFonts w:ascii="NoorLotus" w:hAnsi="NoorLotus" w:cs="NoorLotus"/>
          <w:rtl/>
        </w:rPr>
        <w:t xml:space="preserve">بعید نیست گفته شود </w:t>
      </w:r>
      <w:r w:rsidR="001F02ED" w:rsidRPr="00ED2982">
        <w:rPr>
          <w:rFonts w:ascii="NoorLotus" w:hAnsi="NoorLotus" w:cs="NoorLotus"/>
          <w:rtl/>
        </w:rPr>
        <w:t>ترخیص در مخالفت قطعیه علم اجمالی خلاف «</w:t>
      </w:r>
      <w:r w:rsidR="00B10041" w:rsidRPr="00ED2982">
        <w:rPr>
          <w:rFonts w:ascii="NoorLotus" w:hAnsi="NoorLotus" w:cs="NoorLotus"/>
          <w:rtl/>
        </w:rPr>
        <w:t>حدیث رفع</w:t>
      </w:r>
      <w:r w:rsidR="001F02ED" w:rsidRPr="00ED2982">
        <w:rPr>
          <w:rFonts w:ascii="NoorLotus" w:hAnsi="NoorLotus" w:cs="NoorLotus"/>
          <w:rtl/>
        </w:rPr>
        <w:t xml:space="preserve">» است </w:t>
      </w:r>
      <w:r w:rsidR="00B10041" w:rsidRPr="00ED2982">
        <w:rPr>
          <w:rFonts w:ascii="NoorLotus" w:hAnsi="NoorLotus" w:cs="NoorLotus"/>
          <w:rtl/>
        </w:rPr>
        <w:t>زیرا با وجود علم اجمالی به حرمت شرب یکی از این دو آب، تکلیف معلوم است و عرفا مصداق «ما لایعلمون» نیست و فقط</w:t>
      </w:r>
      <w:r w:rsidR="001F02ED" w:rsidRPr="00ED2982">
        <w:rPr>
          <w:rFonts w:ascii="NoorLotus" w:hAnsi="NoorLotus" w:cs="NoorLotus"/>
          <w:rtl/>
        </w:rPr>
        <w:t xml:space="preserve"> متعلق آن را نمی‌داند که اجتناب از آب الف است یا آب ب.</w:t>
      </w:r>
      <w:r w:rsidR="001503FB" w:rsidRPr="00ED2982">
        <w:rPr>
          <w:rFonts w:ascii="NoorLotus" w:hAnsi="NoorLotus" w:cs="NoorLotus"/>
          <w:rtl/>
        </w:rPr>
        <w:t xml:space="preserve"> </w:t>
      </w:r>
    </w:p>
    <w:p w14:paraId="0C0535A3" w14:textId="0A616F5E" w:rsidR="004B0111" w:rsidRPr="00ED2982" w:rsidRDefault="004B0111" w:rsidP="004E6237">
      <w:pPr>
        <w:jc w:val="both"/>
        <w:rPr>
          <w:rFonts w:ascii="NoorLotus" w:hAnsi="NoorLotus" w:cs="NoorLotus"/>
          <w:rtl/>
        </w:rPr>
      </w:pPr>
      <w:r w:rsidRPr="00ED2982">
        <w:rPr>
          <w:rFonts w:ascii="NoorLotus" w:hAnsi="NoorLotus" w:cs="NoorLotus"/>
          <w:rtl/>
        </w:rPr>
        <w:t>این بیان دوم را مرحوم امام نیز ذکر کردند.</w:t>
      </w:r>
      <w:r w:rsidRPr="00ED2982">
        <w:rPr>
          <w:rStyle w:val="FootnoteReference"/>
          <w:rFonts w:ascii="NoorLotus" w:hAnsi="NoorLotus" w:cs="NoorLotus"/>
          <w:rtl/>
        </w:rPr>
        <w:footnoteReference w:id="8"/>
      </w:r>
    </w:p>
    <w:p w14:paraId="3D2721AC" w14:textId="105D8DFF" w:rsidR="001503FB" w:rsidRPr="00ED2982" w:rsidRDefault="001503FB" w:rsidP="004E6237">
      <w:pPr>
        <w:jc w:val="both"/>
        <w:rPr>
          <w:rFonts w:ascii="NoorLotus" w:hAnsi="NoorLotus" w:cs="NoorLotus"/>
          <w:rtl/>
        </w:rPr>
      </w:pPr>
      <w:r w:rsidRPr="00ED2982">
        <w:rPr>
          <w:rFonts w:ascii="NoorLotus" w:hAnsi="NoorLotus" w:cs="NoorLotus"/>
          <w:rtl/>
        </w:rPr>
        <w:t>و اما حدیث حل</w:t>
      </w:r>
      <w:r w:rsidR="008D480B" w:rsidRPr="00ED2982">
        <w:rPr>
          <w:rFonts w:ascii="NoorLotus" w:hAnsi="NoorLotus" w:cs="NoorLotus"/>
          <w:rtl/>
        </w:rPr>
        <w:t xml:space="preserve"> نیز</w:t>
      </w:r>
      <w:r w:rsidRPr="00ED2982">
        <w:rPr>
          <w:rFonts w:ascii="NoorLotus" w:hAnsi="NoorLotus" w:cs="NoorLotus"/>
          <w:rtl/>
        </w:rPr>
        <w:t xml:space="preserve"> اولا مختص به شبهات موضوعیه است ثانیا:</w:t>
      </w:r>
      <w:r w:rsidR="008D480B" w:rsidRPr="00ED2982">
        <w:rPr>
          <w:rFonts w:ascii="NoorLotus" w:hAnsi="NoorLotus" w:cs="NoorLotus"/>
          <w:rtl/>
        </w:rPr>
        <w:t xml:space="preserve"> </w:t>
      </w:r>
      <w:r w:rsidRPr="00ED2982">
        <w:rPr>
          <w:rFonts w:ascii="NoorLotus" w:hAnsi="NoorLotus" w:cs="NoorLotus"/>
          <w:rtl/>
        </w:rPr>
        <w:t xml:space="preserve">بر فرض شمول نسبت به شبهات حکمیه ارتکاز عقلاء </w:t>
      </w:r>
      <w:r w:rsidR="008D480B" w:rsidRPr="00ED2982">
        <w:rPr>
          <w:rFonts w:ascii="NoorLotus" w:hAnsi="NoorLotus" w:cs="NoorLotus"/>
          <w:rtl/>
        </w:rPr>
        <w:t xml:space="preserve">موجب انصراف آن از شبهات محصوره می‌شود. </w:t>
      </w:r>
      <w:r w:rsidR="00DB075A" w:rsidRPr="00ED2982">
        <w:rPr>
          <w:rFonts w:ascii="NoorLotus" w:hAnsi="NoorLotus" w:cs="NoorLotus"/>
          <w:rtl/>
        </w:rPr>
        <w:t>مفاد «کل شیء فیه حلال و حرام فهو لک حلال»</w:t>
      </w:r>
      <w:r w:rsidR="00842DB4" w:rsidRPr="00ED2982">
        <w:rPr>
          <w:rStyle w:val="FootnoteReference"/>
          <w:rFonts w:ascii="NoorLotus" w:hAnsi="NoorLotus" w:cs="NoorLotus"/>
          <w:sz w:val="30"/>
          <w:szCs w:val="30"/>
          <w:rtl/>
        </w:rPr>
        <w:footnoteReference w:id="9"/>
      </w:r>
      <w:r w:rsidR="00DB075A" w:rsidRPr="00ED2982">
        <w:rPr>
          <w:rFonts w:ascii="NoorLotus" w:hAnsi="NoorLotus" w:cs="NoorLotus"/>
          <w:rtl/>
        </w:rPr>
        <w:t xml:space="preserve"> با توجه به ارتکاز عقلاء «کل شیء فیه حلال و حرام فهو لک </w:t>
      </w:r>
      <w:r w:rsidR="005F59C4">
        <w:rPr>
          <w:rFonts w:ascii="NoorLotus" w:hAnsi="NoorLotus" w:cs="NoorLotus" w:hint="cs"/>
          <w:rtl/>
        </w:rPr>
        <w:t>حلال</w:t>
      </w:r>
      <w:r w:rsidR="00DB075A" w:rsidRPr="00ED2982">
        <w:rPr>
          <w:rFonts w:ascii="NoorLotus" w:hAnsi="NoorLotus" w:cs="NoorLotus"/>
          <w:rtl/>
        </w:rPr>
        <w:t xml:space="preserve"> بشرط ان لا ترتکب جمیع الاطراف او بشرط ان لا یکون شبهة محصورة» </w:t>
      </w:r>
      <w:r w:rsidR="005F59C4">
        <w:rPr>
          <w:rFonts w:ascii="NoorLotus" w:hAnsi="NoorLotus" w:cs="NoorLotus" w:hint="cs"/>
          <w:rtl/>
        </w:rPr>
        <w:t>است.</w:t>
      </w:r>
    </w:p>
    <w:p w14:paraId="2143969F" w14:textId="4CDAAB1A" w:rsidR="00BD061D" w:rsidRPr="00ED2982" w:rsidRDefault="00DB075A" w:rsidP="004E6237">
      <w:pPr>
        <w:jc w:val="both"/>
        <w:rPr>
          <w:rFonts w:ascii="NoorLotus" w:hAnsi="NoorLotus" w:cs="NoorLotus"/>
          <w:rtl/>
        </w:rPr>
      </w:pPr>
      <w:r w:rsidRPr="00ED2982">
        <w:rPr>
          <w:rFonts w:ascii="NoorLotus" w:hAnsi="NoorLotus" w:cs="NoorLotus"/>
          <w:rtl/>
        </w:rPr>
        <w:t xml:space="preserve">البته از مواردی که فقط در یک طرف علم اجمالی موضوع ومقتضی برائت وجود دارد، منصرف نیست ولی از مواردی که در دو طرف علم اجمالی موضوع و مقتضی برائت وجود دارد، منصرف است زیرا جریان آن در دو طرف مستلزم ترخیص در ارتکاب حرام معلوم است و این از عهده‌ی «رفع ما لایعلمون» خارج است. </w:t>
      </w:r>
    </w:p>
    <w:p w14:paraId="38F6065D" w14:textId="332F63B9" w:rsidR="00BD061D" w:rsidRPr="00ED2982" w:rsidRDefault="00DB075A" w:rsidP="004E6237">
      <w:pPr>
        <w:jc w:val="both"/>
        <w:rPr>
          <w:rFonts w:ascii="NoorLotus" w:hAnsi="NoorLotus" w:cs="NoorLotus"/>
          <w:rtl/>
        </w:rPr>
      </w:pPr>
      <w:r w:rsidRPr="00ED2982">
        <w:rPr>
          <w:rFonts w:ascii="NoorLotus" w:hAnsi="NoorLotus" w:cs="NoorLotus"/>
          <w:rtl/>
        </w:rPr>
        <w:t>و</w:t>
      </w:r>
      <w:r w:rsidR="004B0111" w:rsidRPr="00ED2982">
        <w:rPr>
          <w:rFonts w:ascii="NoorLotus" w:hAnsi="NoorLotus" w:cs="NoorLotus"/>
          <w:rtl/>
        </w:rPr>
        <w:t xml:space="preserve"> وجه انصراف دلیل برائت از شبهات بدویه قبل از فحص نیز ا</w:t>
      </w:r>
      <w:r w:rsidR="00134E08" w:rsidRPr="00ED2982">
        <w:rPr>
          <w:rFonts w:ascii="NoorLotus" w:hAnsi="NoorLotus" w:cs="NoorLotus"/>
          <w:rtl/>
        </w:rPr>
        <w:t xml:space="preserve">رتکاز عقلاء بلکه حکم عقل </w:t>
      </w:r>
      <w:r w:rsidR="005F59C4">
        <w:rPr>
          <w:rFonts w:ascii="NoorLotus" w:hAnsi="NoorLotus" w:cs="NoorLotus"/>
          <w:rtl/>
        </w:rPr>
        <w:t>است</w:t>
      </w:r>
      <w:r w:rsidR="005F59C4">
        <w:rPr>
          <w:rFonts w:ascii="NoorLotus" w:hAnsi="NoorLotus" w:cs="NoorLotus" w:hint="cs"/>
          <w:rtl/>
        </w:rPr>
        <w:t>:</w:t>
      </w:r>
      <w:r w:rsidR="004B0111" w:rsidRPr="00ED2982">
        <w:rPr>
          <w:rFonts w:ascii="NoorLotus" w:hAnsi="NoorLotus" w:cs="NoorLotus"/>
          <w:rtl/>
        </w:rPr>
        <w:t xml:space="preserve"> </w:t>
      </w:r>
      <w:r w:rsidR="00861940" w:rsidRPr="00ED2982">
        <w:rPr>
          <w:rFonts w:ascii="NoorLotus" w:hAnsi="NoorLotus" w:cs="NoorLotus"/>
          <w:rtl/>
        </w:rPr>
        <w:t xml:space="preserve">این که با وجود در معرض بودن خطابات و امکان فحص گفته شود فحص لازم نیست و برائت جاری کنید </w:t>
      </w:r>
      <w:r w:rsidR="00134E08" w:rsidRPr="00ED2982">
        <w:rPr>
          <w:rFonts w:ascii="NoorLotus" w:hAnsi="NoorLotus" w:cs="NoorLotus"/>
          <w:rtl/>
        </w:rPr>
        <w:t xml:space="preserve">عقلایی نیست. </w:t>
      </w:r>
    </w:p>
    <w:p w14:paraId="43CE74BD" w14:textId="4508A616" w:rsidR="004B0111" w:rsidRPr="00ED2982" w:rsidRDefault="004B0111" w:rsidP="004E6237">
      <w:pPr>
        <w:pStyle w:val="Heading2"/>
        <w:jc w:val="both"/>
        <w:rPr>
          <w:rtl/>
        </w:rPr>
      </w:pPr>
      <w:bookmarkStart w:id="9" w:name="_Toc185589617"/>
      <w:r w:rsidRPr="00ED2982">
        <w:rPr>
          <w:rtl/>
        </w:rPr>
        <w:t xml:space="preserve">بررسی بیان مرحوم خویی </w:t>
      </w:r>
      <w:r w:rsidR="00B73EFC" w:rsidRPr="00ED2982">
        <w:rPr>
          <w:rtl/>
        </w:rPr>
        <w:t>در نسبت بین ادله‌ی برائت و ادله‌ی وجوب احتیاط</w:t>
      </w:r>
      <w:bookmarkEnd w:id="9"/>
    </w:p>
    <w:p w14:paraId="515EE4E4" w14:textId="78BEC28F" w:rsidR="004B048F" w:rsidRPr="00ED2982" w:rsidRDefault="004B048F" w:rsidP="004E6237">
      <w:pPr>
        <w:jc w:val="both"/>
        <w:rPr>
          <w:rFonts w:ascii="NoorLotus" w:hAnsi="NoorLotus" w:cs="NoorLotus"/>
          <w:rtl/>
        </w:rPr>
      </w:pPr>
      <w:r w:rsidRPr="00ED2982">
        <w:rPr>
          <w:rFonts w:ascii="NoorLotus" w:hAnsi="NoorLotus" w:cs="NoorLotus"/>
          <w:rtl/>
        </w:rPr>
        <w:t>مرحوم خویی برای تقدیم دلیل برائت</w:t>
      </w:r>
      <w:r w:rsidR="00B73EFC" w:rsidRPr="00ED2982">
        <w:rPr>
          <w:rFonts w:ascii="NoorLotus" w:hAnsi="NoorLotus" w:cs="NoorLotus"/>
          <w:rtl/>
        </w:rPr>
        <w:t xml:space="preserve"> بر ادله‌ی وجوب احتیاط</w:t>
      </w:r>
      <w:r w:rsidR="00060D59" w:rsidRPr="00ED2982">
        <w:rPr>
          <w:rFonts w:ascii="NoorLotus" w:hAnsi="NoorLotus" w:cs="NoorLotus"/>
          <w:rtl/>
        </w:rPr>
        <w:t xml:space="preserve"> -علاوه بر وجه اول که بیان شد-</w:t>
      </w:r>
      <w:r w:rsidRPr="00ED2982">
        <w:rPr>
          <w:rFonts w:ascii="NoorLotus" w:hAnsi="NoorLotus" w:cs="NoorLotus"/>
          <w:rtl/>
        </w:rPr>
        <w:t xml:space="preserve"> سه بیان</w:t>
      </w:r>
      <w:r w:rsidR="00060D59" w:rsidRPr="00ED2982">
        <w:rPr>
          <w:rFonts w:ascii="NoorLotus" w:hAnsi="NoorLotus" w:cs="NoorLotus"/>
          <w:rtl/>
        </w:rPr>
        <w:t xml:space="preserve"> دیگر نیز</w:t>
      </w:r>
      <w:r w:rsidRPr="00ED2982">
        <w:rPr>
          <w:rFonts w:ascii="NoorLotus" w:hAnsi="NoorLotus" w:cs="NoorLotus"/>
          <w:rtl/>
        </w:rPr>
        <w:t xml:space="preserve"> </w:t>
      </w:r>
      <w:r w:rsidR="00B73EFC" w:rsidRPr="00ED2982">
        <w:rPr>
          <w:rFonts w:ascii="NoorLotus" w:hAnsi="NoorLotus" w:cs="NoorLotus"/>
          <w:rtl/>
        </w:rPr>
        <w:t>مطرح کردند:</w:t>
      </w:r>
      <w:r w:rsidRPr="00ED2982">
        <w:rPr>
          <w:rFonts w:ascii="NoorLotus" w:hAnsi="NoorLotus" w:cs="NoorLotus"/>
          <w:rtl/>
        </w:rPr>
        <w:t xml:space="preserve"> </w:t>
      </w:r>
    </w:p>
    <w:p w14:paraId="407FE721" w14:textId="12F332FC" w:rsidR="004B048F" w:rsidRPr="00ED2982" w:rsidRDefault="004B048F" w:rsidP="004E6237">
      <w:pPr>
        <w:pStyle w:val="Heading3"/>
        <w:rPr>
          <w:rtl/>
        </w:rPr>
      </w:pPr>
      <w:bookmarkStart w:id="10" w:name="_Toc185589618"/>
      <w:r w:rsidRPr="00ED2982">
        <w:rPr>
          <w:rtl/>
        </w:rPr>
        <w:t>بیان اول:</w:t>
      </w:r>
      <w:r w:rsidR="00003B88">
        <w:rPr>
          <w:rFonts w:hint="cs"/>
          <w:rtl/>
        </w:rPr>
        <w:t xml:space="preserve"> </w:t>
      </w:r>
      <w:r w:rsidR="00BA30BF" w:rsidRPr="00ED2982">
        <w:rPr>
          <w:rtl/>
        </w:rPr>
        <w:t>انقلاب نسبت</w:t>
      </w:r>
      <w:bookmarkEnd w:id="10"/>
    </w:p>
    <w:p w14:paraId="23BBCBD5" w14:textId="094B1B71" w:rsidR="009832F0" w:rsidRPr="00ED2982" w:rsidRDefault="00A41DA9" w:rsidP="004E6237">
      <w:pPr>
        <w:jc w:val="both"/>
        <w:rPr>
          <w:rFonts w:ascii="NoorLotus" w:hAnsi="NoorLotus" w:cs="NoorLotus"/>
          <w:rtl/>
        </w:rPr>
      </w:pPr>
      <w:r w:rsidRPr="00ED2982">
        <w:rPr>
          <w:rFonts w:ascii="NoorLotus" w:hAnsi="NoorLotus" w:cs="NoorLotus"/>
          <w:rtl/>
        </w:rPr>
        <w:t xml:space="preserve">در مقام </w:t>
      </w:r>
      <w:r w:rsidR="00BA30BF" w:rsidRPr="00ED2982">
        <w:rPr>
          <w:rFonts w:ascii="NoorLotus" w:hAnsi="NoorLotus" w:cs="NoorLotus"/>
          <w:rtl/>
        </w:rPr>
        <w:t>دو خطاب وجود دارد یک</w:t>
      </w:r>
      <w:r w:rsidR="00586741" w:rsidRPr="00ED2982">
        <w:rPr>
          <w:rFonts w:ascii="NoorLotus" w:hAnsi="NoorLotus" w:cs="NoorLotus"/>
          <w:rtl/>
        </w:rPr>
        <w:t>ی</w:t>
      </w:r>
      <w:r w:rsidR="00003B88">
        <w:rPr>
          <w:rFonts w:ascii="NoorLotus" w:hAnsi="NoorLotus" w:cs="NoorLotus"/>
          <w:rtl/>
        </w:rPr>
        <w:t xml:space="preserve"> «رفع ما لایعلمون»</w:t>
      </w:r>
      <w:r w:rsidR="004E5E39" w:rsidRPr="00ED2982">
        <w:rPr>
          <w:rFonts w:ascii="NoorLotus" w:hAnsi="NoorLotus" w:cs="NoorLotus"/>
          <w:rtl/>
        </w:rPr>
        <w:t xml:space="preserve"> </w:t>
      </w:r>
      <w:r w:rsidR="00003B88">
        <w:rPr>
          <w:rFonts w:ascii="NoorLotus" w:hAnsi="NoorLotus" w:cs="NoorLotus" w:hint="cs"/>
          <w:rtl/>
        </w:rPr>
        <w:t>-</w:t>
      </w:r>
      <w:r w:rsidR="00163B53" w:rsidRPr="00ED2982">
        <w:rPr>
          <w:rFonts w:ascii="NoorLotus" w:hAnsi="NoorLotus" w:cs="NoorLotus"/>
          <w:rtl/>
        </w:rPr>
        <w:t>بر فرض که</w:t>
      </w:r>
      <w:r w:rsidR="004E5E39" w:rsidRPr="00ED2982">
        <w:rPr>
          <w:rFonts w:ascii="NoorLotus" w:hAnsi="NoorLotus" w:cs="NoorLotus"/>
          <w:rtl/>
        </w:rPr>
        <w:t xml:space="preserve"> فی حد نفسه اطلاق دا</w:t>
      </w:r>
      <w:r w:rsidR="00163B53" w:rsidRPr="00ED2982">
        <w:rPr>
          <w:rFonts w:ascii="NoorLotus" w:hAnsi="NoorLotus" w:cs="NoorLotus"/>
          <w:rtl/>
        </w:rPr>
        <w:t>شته باشد</w:t>
      </w:r>
      <w:r w:rsidR="004E5E39" w:rsidRPr="00ED2982">
        <w:rPr>
          <w:rFonts w:ascii="NoorLotus" w:hAnsi="NoorLotus" w:cs="NoorLotus"/>
          <w:rtl/>
        </w:rPr>
        <w:t xml:space="preserve"> و شامل شبهات قبل از فحص و شبهات مقرون به علم اجمالی </w:t>
      </w:r>
      <w:r w:rsidR="00163B53" w:rsidRPr="00ED2982">
        <w:rPr>
          <w:rFonts w:ascii="NoorLotus" w:hAnsi="NoorLotus" w:cs="NoorLotus"/>
          <w:rtl/>
        </w:rPr>
        <w:t xml:space="preserve">نیز </w:t>
      </w:r>
      <w:r w:rsidR="00003B88">
        <w:rPr>
          <w:rFonts w:ascii="NoorLotus" w:hAnsi="NoorLotus" w:cs="NoorLotus"/>
          <w:rtl/>
        </w:rPr>
        <w:t>‌شود</w:t>
      </w:r>
      <w:r w:rsidR="00003B88">
        <w:rPr>
          <w:rFonts w:ascii="NoorLotus" w:hAnsi="NoorLotus" w:cs="NoorLotus" w:hint="cs"/>
          <w:rtl/>
        </w:rPr>
        <w:t>-</w:t>
      </w:r>
      <w:r w:rsidR="004E5E39" w:rsidRPr="00ED2982">
        <w:rPr>
          <w:rFonts w:ascii="NoorLotus" w:hAnsi="NoorLotus" w:cs="NoorLotus"/>
          <w:rtl/>
        </w:rPr>
        <w:t xml:space="preserve"> </w:t>
      </w:r>
      <w:r w:rsidR="00586741" w:rsidRPr="00ED2982">
        <w:rPr>
          <w:rFonts w:ascii="NoorLotus" w:hAnsi="NoorLotus" w:cs="NoorLotus"/>
          <w:rtl/>
        </w:rPr>
        <w:t>و دیگری</w:t>
      </w:r>
      <w:r w:rsidR="00003B88">
        <w:rPr>
          <w:rFonts w:ascii="NoorLotus" w:hAnsi="NoorLotus" w:cs="NoorLotus"/>
          <w:rtl/>
        </w:rPr>
        <w:t xml:space="preserve"> «یجب الاحتیاط فی ما لای</w:t>
      </w:r>
      <w:r w:rsidR="00003B88">
        <w:rPr>
          <w:rFonts w:ascii="NoorLotus" w:hAnsi="NoorLotus" w:cs="NoorLotus" w:hint="cs"/>
          <w:rtl/>
        </w:rPr>
        <w:t>ع</w:t>
      </w:r>
      <w:r w:rsidR="00003B88">
        <w:rPr>
          <w:rFonts w:ascii="NoorLotus" w:hAnsi="NoorLotus" w:cs="NoorLotus"/>
          <w:rtl/>
        </w:rPr>
        <w:t xml:space="preserve">لمون» </w:t>
      </w:r>
      <w:r w:rsidR="00003B88">
        <w:rPr>
          <w:rFonts w:ascii="NoorLotus" w:hAnsi="NoorLotus" w:cs="NoorLotus" w:hint="cs"/>
          <w:rtl/>
        </w:rPr>
        <w:t>-</w:t>
      </w:r>
      <w:r w:rsidR="00BA30BF" w:rsidRPr="00ED2982">
        <w:rPr>
          <w:rFonts w:ascii="NoorLotus" w:hAnsi="NoorLotus" w:cs="NoorLotus"/>
          <w:rtl/>
        </w:rPr>
        <w:t xml:space="preserve">که مفاد </w:t>
      </w:r>
      <w:r w:rsidRPr="00ED2982">
        <w:rPr>
          <w:rFonts w:ascii="NoorLotus" w:hAnsi="NoorLotus" w:cs="NoorLotus"/>
          <w:rtl/>
        </w:rPr>
        <w:t xml:space="preserve">ادله‌ی </w:t>
      </w:r>
      <w:r w:rsidR="00BA30BF" w:rsidRPr="00ED2982">
        <w:rPr>
          <w:rFonts w:ascii="NoorLotus" w:hAnsi="NoorLotus" w:cs="NoorLotus"/>
          <w:rtl/>
        </w:rPr>
        <w:t>وجوب احتیاط است-</w:t>
      </w:r>
      <w:r w:rsidR="007C609C" w:rsidRPr="00ED2982">
        <w:rPr>
          <w:rFonts w:ascii="NoorLotus" w:hAnsi="NoorLotus" w:cs="NoorLotus"/>
          <w:rtl/>
        </w:rPr>
        <w:t>.</w:t>
      </w:r>
      <w:r w:rsidR="00586741" w:rsidRPr="00ED2982">
        <w:rPr>
          <w:rFonts w:ascii="NoorLotus" w:hAnsi="NoorLotus" w:cs="NoorLotus"/>
          <w:rtl/>
        </w:rPr>
        <w:t xml:space="preserve"> </w:t>
      </w:r>
    </w:p>
    <w:p w14:paraId="04BD9BD7" w14:textId="39E8E3CD" w:rsidR="00586741" w:rsidRPr="00ED2982" w:rsidRDefault="00BA30BF" w:rsidP="004E6237">
      <w:pPr>
        <w:jc w:val="both"/>
        <w:rPr>
          <w:rFonts w:ascii="NoorLotus" w:hAnsi="NoorLotus" w:cs="NoorLotus"/>
          <w:rtl/>
        </w:rPr>
      </w:pPr>
      <w:r w:rsidRPr="00ED2982">
        <w:rPr>
          <w:rFonts w:ascii="NoorLotus" w:hAnsi="NoorLotus" w:cs="NoorLotus"/>
          <w:rtl/>
        </w:rPr>
        <w:t xml:space="preserve">اجماع </w:t>
      </w:r>
      <w:r w:rsidR="007C609C" w:rsidRPr="00ED2982">
        <w:rPr>
          <w:rFonts w:ascii="NoorLotus" w:hAnsi="NoorLotus" w:cs="NoorLotus"/>
          <w:rtl/>
        </w:rPr>
        <w:t>و «هلا تعلمت»</w:t>
      </w:r>
      <w:r w:rsidR="007C609C" w:rsidRPr="00ED2982">
        <w:rPr>
          <w:rStyle w:val="FootnoteReference"/>
          <w:rFonts w:ascii="NoorLotus" w:hAnsi="NoorLotus" w:cs="NoorLotus"/>
          <w:rtl/>
        </w:rPr>
        <w:footnoteReference w:id="10"/>
      </w:r>
      <w:r w:rsidR="007C609C" w:rsidRPr="00ED2982">
        <w:rPr>
          <w:rFonts w:ascii="NoorLotus" w:hAnsi="NoorLotus" w:cs="NoorLotus"/>
          <w:rtl/>
        </w:rPr>
        <w:t xml:space="preserve"> بر عدم جریان برائت در شبهات </w:t>
      </w:r>
      <w:r w:rsidRPr="00ED2982">
        <w:rPr>
          <w:rFonts w:ascii="NoorLotus" w:hAnsi="NoorLotus" w:cs="NoorLotus"/>
          <w:rtl/>
        </w:rPr>
        <w:t>بدویه قبل از فحص و</w:t>
      </w:r>
      <w:r w:rsidR="007C609C" w:rsidRPr="00ED2982">
        <w:rPr>
          <w:rFonts w:ascii="NoorLotus" w:hAnsi="NoorLotus" w:cs="NoorLotus"/>
          <w:rtl/>
        </w:rPr>
        <w:t xml:space="preserve"> همچنین اجماع </w:t>
      </w:r>
      <w:r w:rsidR="004E5E39" w:rsidRPr="00ED2982">
        <w:rPr>
          <w:rFonts w:ascii="NoorLotus" w:hAnsi="NoorLotus" w:cs="NoorLotus"/>
          <w:rtl/>
        </w:rPr>
        <w:t xml:space="preserve">مؤید به حکم عقل </w:t>
      </w:r>
      <w:r w:rsidR="007C609C" w:rsidRPr="00ED2982">
        <w:rPr>
          <w:rFonts w:ascii="NoorLotus" w:hAnsi="NoorLotus" w:cs="NoorLotus"/>
          <w:rtl/>
        </w:rPr>
        <w:t xml:space="preserve">بر عدم جریان برائت در </w:t>
      </w:r>
      <w:r w:rsidRPr="00ED2982">
        <w:rPr>
          <w:rFonts w:ascii="NoorLotus" w:hAnsi="NoorLotus" w:cs="NoorLotus"/>
          <w:rtl/>
        </w:rPr>
        <w:t>شبهات مقرون به علم اجمالی</w:t>
      </w:r>
      <w:r w:rsidR="004E5E39" w:rsidRPr="00ED2982">
        <w:rPr>
          <w:rFonts w:ascii="NoorLotus" w:hAnsi="NoorLotus" w:cs="NoorLotus"/>
          <w:rtl/>
        </w:rPr>
        <w:t xml:space="preserve"> دلالت دارند. </w:t>
      </w:r>
      <w:r w:rsidR="0002152D" w:rsidRPr="00ED2982">
        <w:rPr>
          <w:rFonts w:ascii="NoorLotus" w:hAnsi="NoorLotus" w:cs="NoorLotus"/>
          <w:rtl/>
        </w:rPr>
        <w:t xml:space="preserve"> </w:t>
      </w:r>
    </w:p>
    <w:p w14:paraId="28786FEC" w14:textId="2A8402B0" w:rsidR="002C39E7" w:rsidRPr="00ED2982" w:rsidRDefault="002C39E7" w:rsidP="004E6237">
      <w:pPr>
        <w:jc w:val="both"/>
        <w:rPr>
          <w:rFonts w:ascii="NoorLotus" w:hAnsi="NoorLotus" w:cs="NoorLotus"/>
          <w:rtl/>
        </w:rPr>
      </w:pPr>
      <w:r w:rsidRPr="00ED2982">
        <w:rPr>
          <w:rFonts w:ascii="NoorLotus" w:hAnsi="NoorLotus" w:cs="NoorLotus"/>
          <w:rtl/>
        </w:rPr>
        <w:t>بنابراین دلیل وجوب</w:t>
      </w:r>
      <w:r w:rsidR="00D07D7F">
        <w:rPr>
          <w:rFonts w:ascii="NoorLotus" w:hAnsi="NoorLotus" w:cs="NoorLotus"/>
          <w:rtl/>
        </w:rPr>
        <w:t xml:space="preserve"> احتیاط و دلیل برائت دو خطاب مت</w:t>
      </w:r>
      <w:r w:rsidR="00D07D7F">
        <w:rPr>
          <w:rFonts w:ascii="NoorLotus" w:hAnsi="NoorLotus" w:cs="NoorLotus" w:hint="cs"/>
          <w:rtl/>
        </w:rPr>
        <w:t>ب</w:t>
      </w:r>
      <w:r w:rsidRPr="00ED2982">
        <w:rPr>
          <w:rFonts w:ascii="NoorLotus" w:hAnsi="NoorLotus" w:cs="NoorLotus"/>
          <w:rtl/>
        </w:rPr>
        <w:t>این هستند که</w:t>
      </w:r>
      <w:r w:rsidR="00060D59" w:rsidRPr="00ED2982">
        <w:rPr>
          <w:rFonts w:ascii="NoorLotus" w:hAnsi="NoorLotus" w:cs="NoorLotus"/>
          <w:rtl/>
        </w:rPr>
        <w:t xml:space="preserve"> دلیل خارجی </w:t>
      </w:r>
      <w:r w:rsidRPr="00ED2982">
        <w:rPr>
          <w:rFonts w:ascii="NoorLotus" w:hAnsi="NoorLotus" w:cs="NoorLotus"/>
          <w:rtl/>
        </w:rPr>
        <w:t xml:space="preserve">دلیل برائت را نسبت به شبهات قبل از فحص و شبهات مقرون به علم اجمالی تخصیص زده است </w:t>
      </w:r>
      <w:r w:rsidR="00060D59" w:rsidRPr="00ED2982">
        <w:rPr>
          <w:rFonts w:ascii="NoorLotus" w:hAnsi="NoorLotus" w:cs="NoorLotus"/>
          <w:rtl/>
        </w:rPr>
        <w:t xml:space="preserve">و بعد از تخصیص دلیل برائت با این دلیل خارجی </w:t>
      </w:r>
      <w:r w:rsidR="00D07D7F">
        <w:rPr>
          <w:rFonts w:ascii="Sakkal Majalla" w:hAnsi="Sakkal Majalla" w:cs="Sakkal Majalla" w:hint="cs"/>
          <w:rtl/>
        </w:rPr>
        <w:t>–</w:t>
      </w:r>
      <w:r w:rsidRPr="00ED2982">
        <w:rPr>
          <w:rFonts w:ascii="NoorLotus" w:hAnsi="NoorLotus" w:cs="NoorLotus"/>
          <w:rtl/>
        </w:rPr>
        <w:t>بنا</w:t>
      </w:r>
      <w:r w:rsidR="00D07D7F">
        <w:rPr>
          <w:rFonts w:ascii="NoorLotus" w:hAnsi="NoorLotus" w:cs="NoorLotus" w:hint="cs"/>
          <w:rtl/>
        </w:rPr>
        <w:t xml:space="preserve"> </w:t>
      </w:r>
      <w:r w:rsidRPr="00ED2982">
        <w:rPr>
          <w:rFonts w:ascii="NoorLotus" w:hAnsi="NoorLotus" w:cs="NoorLotus"/>
          <w:rtl/>
        </w:rPr>
        <w:t xml:space="preserve">بر انقلاب نسبت- </w:t>
      </w:r>
      <w:r w:rsidR="00060D59" w:rsidRPr="00ED2982">
        <w:rPr>
          <w:rFonts w:ascii="NoorLotus" w:hAnsi="NoorLotus" w:cs="NoorLotus"/>
          <w:rtl/>
        </w:rPr>
        <w:t xml:space="preserve">نسبت آن به دلیل وجوب احتیاط اخص مطلق </w:t>
      </w:r>
      <w:r w:rsidRPr="00ED2982">
        <w:rPr>
          <w:rFonts w:ascii="NoorLotus" w:hAnsi="NoorLotus" w:cs="NoorLotus"/>
          <w:rtl/>
        </w:rPr>
        <w:t xml:space="preserve">خواهد شد. </w:t>
      </w:r>
    </w:p>
    <w:p w14:paraId="13E66B83" w14:textId="3C993F02" w:rsidR="00060D59" w:rsidRPr="00ED2982" w:rsidRDefault="002C39E7" w:rsidP="004E6237">
      <w:pPr>
        <w:jc w:val="both"/>
        <w:rPr>
          <w:rFonts w:ascii="NoorLotus" w:hAnsi="NoorLotus" w:cs="NoorLotus"/>
          <w:rtl/>
        </w:rPr>
      </w:pPr>
      <w:r w:rsidRPr="00ED2982">
        <w:rPr>
          <w:rFonts w:ascii="NoorLotus" w:hAnsi="NoorLotus" w:cs="NoorLotus"/>
          <w:rtl/>
        </w:rPr>
        <w:t>شبیه «اکرم العالم» و «لاتکرم العالم» و «</w:t>
      </w:r>
      <w:r w:rsidR="0065035E" w:rsidRPr="00ED2982">
        <w:rPr>
          <w:rFonts w:ascii="NoorLotus" w:hAnsi="NoorLotus" w:cs="NoorLotus"/>
          <w:rtl/>
        </w:rPr>
        <w:t xml:space="preserve">لاتکرم العالم الفاسق» که این خطاب سوم مخصص خطاب اول است و آن را مختص به «اکرم العالم العادل» می‌کند. و بعد از تخصیص نسبت خطاب اول مخصَّص با خطاب دوم -که قبل از تخصیص نسبت آن دو تباین بود- </w:t>
      </w:r>
      <w:r w:rsidR="00726674" w:rsidRPr="00ED2982">
        <w:rPr>
          <w:rFonts w:ascii="NoorLotus" w:hAnsi="NoorLotus" w:cs="NoorLotus"/>
          <w:rtl/>
        </w:rPr>
        <w:t xml:space="preserve">منقلب به </w:t>
      </w:r>
      <w:r w:rsidR="0065035E" w:rsidRPr="00ED2982">
        <w:rPr>
          <w:rFonts w:ascii="NoorLotus" w:hAnsi="NoorLotus" w:cs="NoorLotus"/>
          <w:rtl/>
        </w:rPr>
        <w:t xml:space="preserve">اخص مطلق خواهد </w:t>
      </w:r>
      <w:r w:rsidR="00273C54" w:rsidRPr="00ED2982">
        <w:rPr>
          <w:rFonts w:ascii="NoorLotus" w:hAnsi="NoorLotus" w:cs="NoorLotus"/>
          <w:rtl/>
        </w:rPr>
        <w:t>شد.</w:t>
      </w:r>
    </w:p>
    <w:p w14:paraId="79325FB9" w14:textId="734747E1" w:rsidR="00AA369C" w:rsidRPr="00ED2982" w:rsidRDefault="0002152D" w:rsidP="004E6237">
      <w:pPr>
        <w:jc w:val="both"/>
        <w:rPr>
          <w:rFonts w:ascii="NoorLotus" w:hAnsi="NoorLotus" w:cs="NoorLotus"/>
          <w:rtl/>
        </w:rPr>
      </w:pPr>
      <w:r w:rsidRPr="00ED2982">
        <w:rPr>
          <w:rFonts w:ascii="NoorLotus" w:hAnsi="NoorLotus" w:cs="NoorLotus"/>
          <w:rtl/>
        </w:rPr>
        <w:t xml:space="preserve">ایشان انصراف دلیل برائت از </w:t>
      </w:r>
      <w:r w:rsidR="00BA30BF" w:rsidRPr="00ED2982">
        <w:rPr>
          <w:rFonts w:ascii="NoorLotus" w:hAnsi="NoorLotus" w:cs="NoorLotus"/>
          <w:rtl/>
        </w:rPr>
        <w:t xml:space="preserve">شبهات قبل از فحص </w:t>
      </w:r>
      <w:r w:rsidRPr="00ED2982">
        <w:rPr>
          <w:rFonts w:ascii="NoorLotus" w:hAnsi="NoorLotus" w:cs="NoorLotus"/>
          <w:rtl/>
        </w:rPr>
        <w:t>را قبول دارند</w:t>
      </w:r>
      <w:r w:rsidR="00BA30BF" w:rsidRPr="00ED2982">
        <w:rPr>
          <w:rFonts w:ascii="NoorLotus" w:hAnsi="NoorLotus" w:cs="NoorLotus"/>
          <w:rtl/>
        </w:rPr>
        <w:t xml:space="preserve"> ولی</w:t>
      </w:r>
      <w:r w:rsidR="00895BD1" w:rsidRPr="00ED2982">
        <w:rPr>
          <w:rFonts w:ascii="NoorLotus" w:hAnsi="NoorLotus" w:cs="NoorLotus"/>
          <w:rtl/>
        </w:rPr>
        <w:t xml:space="preserve"> انصراف دلیل برائت از</w:t>
      </w:r>
      <w:r w:rsidR="00BA30BF" w:rsidRPr="00ED2982">
        <w:rPr>
          <w:rFonts w:ascii="NoorLotus" w:hAnsi="NoorLotus" w:cs="NoorLotus"/>
          <w:rtl/>
        </w:rPr>
        <w:t xml:space="preserve"> شبهات مقرون به علم اجمالی</w:t>
      </w:r>
      <w:r w:rsidR="00D07D7F">
        <w:rPr>
          <w:rFonts w:ascii="NoorLotus" w:hAnsi="NoorLotus" w:cs="NoorLotus"/>
          <w:rtl/>
        </w:rPr>
        <w:t xml:space="preserve"> را قبول ندارند و معتقد</w:t>
      </w:r>
      <w:r w:rsidR="00895BD1" w:rsidRPr="00ED2982">
        <w:rPr>
          <w:rFonts w:ascii="NoorLotus" w:hAnsi="NoorLotus" w:cs="NoorLotus"/>
          <w:rtl/>
        </w:rPr>
        <w:t xml:space="preserve">ند که </w:t>
      </w:r>
      <w:r w:rsidR="007844FC" w:rsidRPr="00ED2982">
        <w:rPr>
          <w:rFonts w:ascii="NoorLotus" w:hAnsi="NoorLotus" w:cs="NoorLotus"/>
          <w:rtl/>
        </w:rPr>
        <w:t xml:space="preserve">قبح ترخیص در مخالفت قطعیه علم اجمالی مقید منفصل است نه مقید متصل که موجب انصراف دلیل برائت از شبهات مقرون به علم اجمالی شود. پس ظهور حدیث رفع در شمول نسبت به شبهات مقرون به علم اجمالی منعقد می‌شود و حکم عقل به قبح ترخیص در مخالفت قطعیه مقید لبی منفصل است زیرا حکم نظری عقل است و نیاز به اجتهاد دارد لذا </w:t>
      </w:r>
      <w:r w:rsidR="00BA30BF" w:rsidRPr="00ED2982">
        <w:rPr>
          <w:rFonts w:ascii="NoorLotus" w:hAnsi="NoorLotus" w:cs="NoorLotus"/>
          <w:rtl/>
        </w:rPr>
        <w:t>مانع از انعقاد ظهور نیست بلکه مانع از حجیت است</w:t>
      </w:r>
      <w:r w:rsidR="007844FC" w:rsidRPr="00ED2982">
        <w:rPr>
          <w:rFonts w:ascii="NoorLotus" w:hAnsi="NoorLotus" w:cs="NoorLotus"/>
          <w:rtl/>
        </w:rPr>
        <w:t>. ولی ادله‌ی اصول</w:t>
      </w:r>
      <w:r w:rsidR="007042FC">
        <w:rPr>
          <w:rFonts w:ascii="NoorLotus" w:hAnsi="NoorLotus" w:cs="NoorLotus" w:hint="cs"/>
          <w:rtl/>
        </w:rPr>
        <w:t>،</w:t>
      </w:r>
      <w:r w:rsidR="007844FC" w:rsidRPr="00ED2982">
        <w:rPr>
          <w:rFonts w:ascii="NoorLotus" w:hAnsi="NoorLotus" w:cs="NoorLotus"/>
          <w:rtl/>
        </w:rPr>
        <w:t xml:space="preserve"> ظهور در شمول نسبت به موارد توارد حالتین ندارند زیرا </w:t>
      </w:r>
      <w:r w:rsidR="00AA369C" w:rsidRPr="00ED2982">
        <w:rPr>
          <w:rFonts w:ascii="NoorLotus" w:hAnsi="NoorLotus" w:cs="NoorLotus"/>
          <w:rtl/>
        </w:rPr>
        <w:t xml:space="preserve">عقل بدیهی حکم به عدم امکان تعبد به متناقضین می‌کند و این به عنوان مقید لبی متصل مانع از انعقاد ظهور اصل عملی نسبت به موارد توارد حالتین خواهد بود. </w:t>
      </w:r>
    </w:p>
    <w:p w14:paraId="05D2B0D6" w14:textId="653A5544" w:rsidR="00BA30BF" w:rsidRPr="00ED2982" w:rsidRDefault="007042FC" w:rsidP="004E6237">
      <w:pPr>
        <w:jc w:val="both"/>
        <w:rPr>
          <w:rFonts w:ascii="NoorLotus" w:hAnsi="NoorLotus" w:cs="NoorLotus"/>
          <w:rtl/>
        </w:rPr>
      </w:pPr>
      <w:r>
        <w:rPr>
          <w:rFonts w:ascii="NoorLotus" w:hAnsi="NoorLotus" w:cs="NoorLotus"/>
          <w:rtl/>
        </w:rPr>
        <w:t>بنابراین ظهور ادله‌ی ا</w:t>
      </w:r>
      <w:r w:rsidR="00AA369C" w:rsidRPr="00ED2982">
        <w:rPr>
          <w:rFonts w:ascii="NoorLotus" w:hAnsi="NoorLotus" w:cs="NoorLotus"/>
          <w:rtl/>
        </w:rPr>
        <w:t>ص</w:t>
      </w:r>
      <w:r>
        <w:rPr>
          <w:rFonts w:ascii="NoorLotus" w:hAnsi="NoorLotus" w:cs="NoorLotus" w:hint="cs"/>
          <w:rtl/>
        </w:rPr>
        <w:t>و</w:t>
      </w:r>
      <w:r w:rsidR="00AA369C" w:rsidRPr="00ED2982">
        <w:rPr>
          <w:rFonts w:ascii="NoorLotus" w:hAnsi="NoorLotus" w:cs="NoorLotus"/>
          <w:rtl/>
        </w:rPr>
        <w:t>ل مثل استصحاب و برائت نسبت به اطراف علم اجمالی منعقد می‌شود و حکم عقل به قبح ترخیص در مخالفت قطعیه</w:t>
      </w:r>
      <w:r w:rsidR="00BA30BF" w:rsidRPr="00ED2982">
        <w:rPr>
          <w:rFonts w:ascii="NoorLotus" w:hAnsi="NoorLotus" w:cs="NoorLotus"/>
          <w:rtl/>
        </w:rPr>
        <w:t xml:space="preserve"> </w:t>
      </w:r>
      <w:r w:rsidR="00F94A84" w:rsidRPr="00ED2982">
        <w:rPr>
          <w:rFonts w:ascii="NoorLotus" w:hAnsi="NoorLotus" w:cs="NoorLotus"/>
          <w:rtl/>
        </w:rPr>
        <w:t xml:space="preserve">مقید منفصل </w:t>
      </w:r>
      <w:r w:rsidR="00AA369C" w:rsidRPr="00ED2982">
        <w:rPr>
          <w:rFonts w:ascii="NoorLotus" w:hAnsi="NoorLotus" w:cs="NoorLotus"/>
          <w:rtl/>
        </w:rPr>
        <w:t xml:space="preserve">این ادله است. </w:t>
      </w:r>
      <w:r w:rsidR="008A53D6" w:rsidRPr="00ED2982">
        <w:rPr>
          <w:rFonts w:ascii="NoorLotus" w:hAnsi="NoorLotus" w:cs="NoorLotus"/>
          <w:rtl/>
        </w:rPr>
        <w:t>ولی این ادله از موارد توارد حالتین منصرف هستند چون امتناع تعبد به متناقضین عقلا بدیهی است</w:t>
      </w:r>
      <w:r w:rsidR="006F230D" w:rsidRPr="00ED2982">
        <w:rPr>
          <w:rFonts w:ascii="NoorLotus" w:hAnsi="NoorLotus" w:cs="NoorLotus"/>
          <w:rtl/>
        </w:rPr>
        <w:t xml:space="preserve"> که نسبت به این آب که توارد حالتین دارد گفته شود «هم طهارت دارد و هم نجاست دارد.»</w:t>
      </w:r>
      <w:r w:rsidR="008A53D6" w:rsidRPr="00ED2982">
        <w:rPr>
          <w:rFonts w:ascii="NoorLotus" w:hAnsi="NoorLotus" w:cs="NoorLotus"/>
          <w:rtl/>
        </w:rPr>
        <w:t xml:space="preserve"> و لذا ظهور آن‌ها نسبت به این موارد منعقد نمی‌شود. </w:t>
      </w:r>
      <w:r w:rsidR="00F94A84" w:rsidRPr="00ED2982">
        <w:rPr>
          <w:rFonts w:ascii="NoorLotus" w:hAnsi="NoorLotus" w:cs="NoorLotus"/>
          <w:rtl/>
        </w:rPr>
        <w:t xml:space="preserve"> </w:t>
      </w:r>
    </w:p>
    <w:p w14:paraId="3B2A7021" w14:textId="712BEEA0" w:rsidR="00AA054D" w:rsidRPr="00ED2982" w:rsidRDefault="008A53D6" w:rsidP="004E6237">
      <w:pPr>
        <w:jc w:val="both"/>
        <w:rPr>
          <w:rFonts w:ascii="NoorLotus" w:hAnsi="NoorLotus" w:cs="NoorLotus"/>
          <w:rtl/>
        </w:rPr>
      </w:pPr>
      <w:r w:rsidRPr="00ED2982">
        <w:rPr>
          <w:rFonts w:ascii="NoorLotus" w:hAnsi="NoorLotus" w:cs="NoorLotus"/>
          <w:rtl/>
        </w:rPr>
        <w:t>و ایشان بر این مطالب ثمره نیز بار می‌کند</w:t>
      </w:r>
      <w:r w:rsidR="009832F0" w:rsidRPr="00ED2982">
        <w:rPr>
          <w:rFonts w:ascii="NoorLotus" w:hAnsi="NoorLotus" w:cs="NoorLotus"/>
          <w:rtl/>
        </w:rPr>
        <w:t>.</w:t>
      </w:r>
      <w:r w:rsidRPr="00ED2982">
        <w:rPr>
          <w:rStyle w:val="FootnoteReference"/>
          <w:rFonts w:ascii="NoorLotus" w:hAnsi="NoorLotus" w:cs="NoorLotus"/>
          <w:rtl/>
        </w:rPr>
        <w:footnoteReference w:id="11"/>
      </w:r>
    </w:p>
    <w:p w14:paraId="661C68A5" w14:textId="77777777" w:rsidR="006A30CF" w:rsidRPr="00ED2982" w:rsidRDefault="009B4326" w:rsidP="004E6237">
      <w:pPr>
        <w:pStyle w:val="Heading3"/>
        <w:rPr>
          <w:rtl/>
        </w:rPr>
      </w:pPr>
      <w:bookmarkStart w:id="11" w:name="_Toc185589619"/>
      <w:r w:rsidRPr="00ED2982">
        <w:rPr>
          <w:rtl/>
        </w:rPr>
        <w:t>بررسی بیان اول</w:t>
      </w:r>
      <w:bookmarkEnd w:id="11"/>
    </w:p>
    <w:p w14:paraId="6AE766CB" w14:textId="41470E3C" w:rsidR="009B4326" w:rsidRPr="00ED2982" w:rsidRDefault="002D120D" w:rsidP="004E6237">
      <w:pPr>
        <w:jc w:val="both"/>
        <w:rPr>
          <w:rFonts w:ascii="NoorLotus" w:hAnsi="NoorLotus" w:cs="NoorLotus"/>
          <w:rtl/>
        </w:rPr>
      </w:pPr>
      <w:r w:rsidRPr="00ED2982">
        <w:rPr>
          <w:rFonts w:ascii="NoorLotus" w:hAnsi="NoorLotus" w:cs="NoorLotus"/>
          <w:rtl/>
        </w:rPr>
        <w:t xml:space="preserve">این بیان مبتنی بر قول به </w:t>
      </w:r>
      <w:r w:rsidR="009B4326" w:rsidRPr="00ED2982">
        <w:rPr>
          <w:rFonts w:ascii="NoorLotus" w:hAnsi="NoorLotus" w:cs="NoorLotus"/>
          <w:rtl/>
        </w:rPr>
        <w:t xml:space="preserve">انقلاب نسبت </w:t>
      </w:r>
      <w:r w:rsidRPr="00ED2982">
        <w:rPr>
          <w:rFonts w:ascii="NoorLotus" w:hAnsi="NoorLotus" w:cs="NoorLotus"/>
          <w:rtl/>
        </w:rPr>
        <w:t>است که ما منکر آن هستیم</w:t>
      </w:r>
      <w:r w:rsidR="009B4326" w:rsidRPr="00ED2982">
        <w:rPr>
          <w:rFonts w:ascii="NoorLotus" w:hAnsi="NoorLotus" w:cs="NoorLotus"/>
          <w:rtl/>
        </w:rPr>
        <w:t>.</w:t>
      </w:r>
      <w:r w:rsidRPr="00ED2982">
        <w:rPr>
          <w:rFonts w:ascii="NoorLotus" w:hAnsi="NoorLotus" w:cs="NoorLotus"/>
          <w:rtl/>
        </w:rPr>
        <w:t xml:space="preserve"> زیرا</w:t>
      </w:r>
      <w:r w:rsidR="009B4326" w:rsidRPr="00ED2982">
        <w:rPr>
          <w:rFonts w:ascii="NoorLotus" w:hAnsi="NoorLotus" w:cs="NoorLotus"/>
          <w:rtl/>
        </w:rPr>
        <w:t xml:space="preserve"> جمع عرفی تابع ظهور خطاب است و ظهور «</w:t>
      </w:r>
      <w:r w:rsidRPr="00ED2982">
        <w:rPr>
          <w:rFonts w:ascii="NoorLotus" w:hAnsi="NoorLotus" w:cs="NoorLotus"/>
          <w:rtl/>
        </w:rPr>
        <w:t>اکر العالم</w:t>
      </w:r>
      <w:r w:rsidR="009B4326" w:rsidRPr="00ED2982">
        <w:rPr>
          <w:rFonts w:ascii="NoorLotus" w:hAnsi="NoorLotus" w:cs="NoorLotus"/>
          <w:rtl/>
        </w:rPr>
        <w:t>»</w:t>
      </w:r>
      <w:r w:rsidRPr="00ED2982">
        <w:rPr>
          <w:rFonts w:ascii="NoorLotus" w:hAnsi="NoorLotus" w:cs="NoorLotus"/>
          <w:rtl/>
        </w:rPr>
        <w:t xml:space="preserve"> با ورود مقید منفصل «لاتکرم العالم الفاسق» نسبت به «لاتکرم العالم» </w:t>
      </w:r>
      <w:r w:rsidR="009B4326" w:rsidRPr="00ED2982">
        <w:rPr>
          <w:rFonts w:ascii="NoorLotus" w:hAnsi="NoorLotus" w:cs="NoorLotus"/>
          <w:rtl/>
        </w:rPr>
        <w:t xml:space="preserve">اخص مطلق نمی‌شود بلکه ظهور آن به حال تباین باقی است و فقط مقدار حجیت آن اخص مطلق می‌شود. </w:t>
      </w:r>
      <w:r w:rsidR="006E7ECC" w:rsidRPr="00ED2982">
        <w:rPr>
          <w:rFonts w:ascii="NoorLotus" w:hAnsi="NoorLotus" w:cs="NoorLotus"/>
          <w:rtl/>
        </w:rPr>
        <w:t xml:space="preserve">جمع عرفی تابع اخص مطلق بودن حجیت </w:t>
      </w:r>
      <w:r w:rsidR="008E3605" w:rsidRPr="00ED2982">
        <w:rPr>
          <w:rFonts w:ascii="NoorLotus" w:hAnsi="NoorLotus" w:cs="NoorLotus"/>
          <w:rtl/>
        </w:rPr>
        <w:t xml:space="preserve">خطاب </w:t>
      </w:r>
      <w:r w:rsidR="006E7ECC" w:rsidRPr="00ED2982">
        <w:rPr>
          <w:rFonts w:ascii="NoorLotus" w:hAnsi="NoorLotus" w:cs="NoorLotus"/>
          <w:rtl/>
        </w:rPr>
        <w:t xml:space="preserve">نیست بلکه تابع اخص مطلق بودن ظهور </w:t>
      </w:r>
      <w:r w:rsidR="008E3605" w:rsidRPr="00ED2982">
        <w:rPr>
          <w:rFonts w:ascii="NoorLotus" w:hAnsi="NoorLotus" w:cs="NoorLotus"/>
          <w:rtl/>
        </w:rPr>
        <w:t xml:space="preserve">خطاب </w:t>
      </w:r>
      <w:r w:rsidR="006E7ECC" w:rsidRPr="00ED2982">
        <w:rPr>
          <w:rFonts w:ascii="NoorLotus" w:hAnsi="NoorLotus" w:cs="NoorLotus"/>
          <w:rtl/>
        </w:rPr>
        <w:t xml:space="preserve">است. </w:t>
      </w:r>
    </w:p>
    <w:p w14:paraId="4A5F6651" w14:textId="77777777" w:rsidR="006E7ECC" w:rsidRPr="00ED2982" w:rsidRDefault="006E7ECC" w:rsidP="004E6237">
      <w:pPr>
        <w:pStyle w:val="Heading3"/>
        <w:rPr>
          <w:rtl/>
        </w:rPr>
      </w:pPr>
      <w:bookmarkStart w:id="12" w:name="_Toc185589620"/>
      <w:r w:rsidRPr="00ED2982">
        <w:rPr>
          <w:rtl/>
        </w:rPr>
        <w:t>بیان دوم</w:t>
      </w:r>
      <w:bookmarkEnd w:id="12"/>
    </w:p>
    <w:p w14:paraId="1D0A76CE" w14:textId="3919251A" w:rsidR="00B8189E" w:rsidRPr="00ED2982" w:rsidRDefault="00CF15CD" w:rsidP="004E6237">
      <w:pPr>
        <w:jc w:val="both"/>
        <w:rPr>
          <w:rFonts w:ascii="NoorLotus" w:hAnsi="NoorLotus" w:cs="NoorLotus"/>
          <w:rtl/>
        </w:rPr>
      </w:pPr>
      <w:r w:rsidRPr="00ED2982">
        <w:rPr>
          <w:rFonts w:ascii="NoorLotus" w:hAnsi="NoorLotus" w:cs="NoorLotus"/>
          <w:rtl/>
        </w:rPr>
        <w:t xml:space="preserve">یکی از ادله‌ی برائت روایت </w:t>
      </w:r>
      <w:r w:rsidR="008E7540" w:rsidRPr="00ED2982">
        <w:rPr>
          <w:rFonts w:ascii="NoorLotus" w:hAnsi="NoorLotus" w:cs="NoorLotus"/>
          <w:rtl/>
        </w:rPr>
        <w:t xml:space="preserve">«کل شیء مطلق حتی یرد فیه نهی» </w:t>
      </w:r>
      <w:r w:rsidRPr="00ED2982">
        <w:rPr>
          <w:rFonts w:ascii="NoorLotus" w:hAnsi="NoorLotus" w:cs="NoorLotus"/>
          <w:rtl/>
        </w:rPr>
        <w:t>است</w:t>
      </w:r>
      <w:r w:rsidR="00750235" w:rsidRPr="00ED2982">
        <w:rPr>
          <w:rFonts w:ascii="NoorLotus" w:hAnsi="NoorLotus" w:cs="NoorLotus"/>
          <w:rtl/>
        </w:rPr>
        <w:t xml:space="preserve"> که</w:t>
      </w:r>
      <w:r w:rsidR="002724F9" w:rsidRPr="00ED2982">
        <w:rPr>
          <w:rFonts w:ascii="NoorLotus" w:hAnsi="NoorLotus" w:cs="NoorLotus"/>
          <w:rtl/>
        </w:rPr>
        <w:t xml:space="preserve"> مختص به شبهات حکمیه تحریمیه است</w:t>
      </w:r>
      <w:r w:rsidR="00750235" w:rsidRPr="00ED2982">
        <w:rPr>
          <w:rFonts w:ascii="NoorLotus" w:hAnsi="NoorLotus" w:cs="NoorLotus"/>
          <w:rtl/>
        </w:rPr>
        <w:t xml:space="preserve"> و نص در عدم وجوب احتیاط است. و </w:t>
      </w:r>
      <w:r w:rsidR="00BD41E9" w:rsidRPr="00ED2982">
        <w:rPr>
          <w:rFonts w:ascii="NoorLotus" w:hAnsi="NoorLotus" w:cs="NoorLotus"/>
          <w:rtl/>
        </w:rPr>
        <w:t xml:space="preserve">ادله‌ی وجوب احتیاط غیر از </w:t>
      </w:r>
      <w:r w:rsidR="00750235" w:rsidRPr="00ED2982">
        <w:rPr>
          <w:rFonts w:ascii="NoorLotus" w:hAnsi="NoorLotus" w:cs="NoorLotus"/>
          <w:rtl/>
        </w:rPr>
        <w:t>«قف عند الشبهة»</w:t>
      </w:r>
      <w:r w:rsidR="00E12187" w:rsidRPr="00ED2982">
        <w:rPr>
          <w:rFonts w:ascii="NoorLotus" w:hAnsi="NoorLotus" w:cs="NoorLotus"/>
          <w:rtl/>
        </w:rPr>
        <w:t xml:space="preserve"> مثل «</w:t>
      </w:r>
      <w:r w:rsidR="00E12187" w:rsidRPr="00ED2982">
        <w:rPr>
          <w:rFonts w:ascii="NoorLotus" w:hAnsi="NoorLotus" w:cs="NoorLotus"/>
          <w:color w:val="0070C0"/>
          <w:rtl/>
        </w:rPr>
        <w:t>اخوک دینک فاحتط لدینک</w:t>
      </w:r>
      <w:r w:rsidR="00E12187" w:rsidRPr="00ED2982">
        <w:rPr>
          <w:rFonts w:ascii="NoorLotus" w:hAnsi="NoorLotus" w:cs="NoorLotus"/>
          <w:rtl/>
        </w:rPr>
        <w:t>»</w:t>
      </w:r>
      <w:r w:rsidR="00282EC1" w:rsidRPr="00ED2982">
        <w:rPr>
          <w:rStyle w:val="FootnoteReference"/>
          <w:rFonts w:ascii="NoorLotus" w:hAnsi="NoorLotus" w:cs="NoorLotus"/>
          <w:rtl/>
        </w:rPr>
        <w:footnoteReference w:id="12"/>
      </w:r>
      <w:r w:rsidR="00750235" w:rsidRPr="00ED2982">
        <w:rPr>
          <w:rFonts w:ascii="NoorLotus" w:hAnsi="NoorLotus" w:cs="NoorLotus"/>
          <w:rtl/>
        </w:rPr>
        <w:t xml:space="preserve"> </w:t>
      </w:r>
      <w:r w:rsidR="004F72A4">
        <w:rPr>
          <w:rFonts w:ascii="NoorLotus" w:hAnsi="NoorLotus" w:cs="NoorLotus"/>
          <w:rtl/>
        </w:rPr>
        <w:t>ظهور در وجوب احتیاط دارند و</w:t>
      </w:r>
      <w:r w:rsidR="00BD41E9" w:rsidRPr="00ED2982">
        <w:rPr>
          <w:rFonts w:ascii="NoorLotus" w:hAnsi="NoorLotus" w:cs="NoorLotus"/>
          <w:rtl/>
        </w:rPr>
        <w:t xml:space="preserve"> جمع عرفی بین آن دو به این است که امر به </w:t>
      </w:r>
      <w:r w:rsidR="009866E4" w:rsidRPr="00ED2982">
        <w:rPr>
          <w:rFonts w:ascii="NoorLotus" w:hAnsi="NoorLotus" w:cs="NoorLotus"/>
          <w:rtl/>
        </w:rPr>
        <w:t>وجوب احتیاط</w:t>
      </w:r>
      <w:r w:rsidR="00BD41E9" w:rsidRPr="00ED2982">
        <w:rPr>
          <w:rFonts w:ascii="NoorLotus" w:hAnsi="NoorLotus" w:cs="NoorLotus"/>
          <w:rtl/>
        </w:rPr>
        <w:t xml:space="preserve"> حمل بر استحباب می‌شود. </w:t>
      </w:r>
    </w:p>
    <w:p w14:paraId="637237D4" w14:textId="12E59E01" w:rsidR="00E12187" w:rsidRPr="00ED2982" w:rsidRDefault="00E12187" w:rsidP="004E6237">
      <w:pPr>
        <w:jc w:val="both"/>
        <w:rPr>
          <w:rFonts w:ascii="NoorLotus" w:hAnsi="NoorLotus" w:cs="NoorLotus"/>
          <w:rtl/>
        </w:rPr>
      </w:pPr>
      <w:r w:rsidRPr="00ED2982">
        <w:rPr>
          <w:rFonts w:ascii="NoorLotus" w:hAnsi="NoorLotus" w:cs="NoorLotus"/>
          <w:rtl/>
        </w:rPr>
        <w:t>و اما «قف عند الشبهة» - که یکی  از ادله‌ی وجوب احتیاط است و قدر متیقن آن شبهات حکمیه تحریمیه است که اخباریون نیز در همین مورد قائل به وجوب احتیاط هستند- و دیگر روایاتی که در آن‌ها تعبیر «الوقوف عند الشبهة خیر من الاقتحام فی الهلکة ای العقاب» به سبب این تعبیر که در ذیل ذکر شده است</w:t>
      </w:r>
      <w:r w:rsidR="002674DD">
        <w:rPr>
          <w:rFonts w:ascii="NoorLotus" w:hAnsi="NoorLotus" w:cs="NoorLotus" w:hint="cs"/>
          <w:rtl/>
        </w:rPr>
        <w:t xml:space="preserve"> و هلکه در آن به معنی عقاب است</w:t>
      </w:r>
      <w:r w:rsidRPr="00ED2982">
        <w:rPr>
          <w:rFonts w:ascii="NoorLotus" w:hAnsi="NoorLotus" w:cs="NoorLotus"/>
          <w:rtl/>
        </w:rPr>
        <w:t xml:space="preserve"> قابل حمل بر استحباب نیستند</w:t>
      </w:r>
      <w:r w:rsidR="00B8189E" w:rsidRPr="00ED2982">
        <w:rPr>
          <w:rStyle w:val="FootnoteReference"/>
          <w:rFonts w:ascii="NoorLotus" w:hAnsi="NoorLotus" w:cs="NoorLotus"/>
          <w:rtl/>
        </w:rPr>
        <w:footnoteReference w:id="13"/>
      </w:r>
      <w:r w:rsidR="00282EC1" w:rsidRPr="00ED2982">
        <w:rPr>
          <w:rFonts w:ascii="NoorLotus" w:hAnsi="NoorLotus" w:cs="NoorLotus"/>
          <w:rtl/>
        </w:rPr>
        <w:t xml:space="preserve"> </w:t>
      </w:r>
      <w:r w:rsidR="002674DD">
        <w:rPr>
          <w:rFonts w:ascii="NoorLotus" w:hAnsi="NoorLotus" w:cs="NoorLotus" w:hint="cs"/>
          <w:rtl/>
        </w:rPr>
        <w:t xml:space="preserve">هر چند اگر این ذیل نبود قابل حمل بر استحباب بودند. </w:t>
      </w:r>
      <w:r w:rsidR="00282EC1" w:rsidRPr="00ED2982">
        <w:rPr>
          <w:rFonts w:ascii="NoorLotus" w:hAnsi="NoorLotus" w:cs="NoorLotus"/>
          <w:rtl/>
        </w:rPr>
        <w:t xml:space="preserve">لذا با دلیل برائت جمع </w:t>
      </w:r>
      <w:r w:rsidR="00703628" w:rsidRPr="00ED2982">
        <w:rPr>
          <w:rFonts w:ascii="NoorLotus" w:hAnsi="NoorLotus" w:cs="NoorLotus"/>
          <w:rtl/>
        </w:rPr>
        <w:t>حکمی ندارد -نسبت به این که جمع موضوعی دارند یا نه ان‌شاء الله بعدا بحث خواهیم کرد- و تعارض می‌کنند.</w:t>
      </w:r>
    </w:p>
    <w:p w14:paraId="7CE7889B" w14:textId="2DCCA821" w:rsidR="00C4677C" w:rsidRPr="00ED2982" w:rsidRDefault="00905601" w:rsidP="004E6237">
      <w:pPr>
        <w:pStyle w:val="Heading3"/>
        <w:rPr>
          <w:rtl/>
        </w:rPr>
      </w:pPr>
      <w:bookmarkStart w:id="13" w:name="_Toc185589621"/>
      <w:r w:rsidRPr="00ED2982">
        <w:rPr>
          <w:rtl/>
        </w:rPr>
        <w:t>بررسی بیان دوم</w:t>
      </w:r>
      <w:bookmarkEnd w:id="13"/>
      <w:r w:rsidR="00D0442D" w:rsidRPr="00ED2982">
        <w:rPr>
          <w:rtl/>
        </w:rPr>
        <w:t xml:space="preserve"> </w:t>
      </w:r>
    </w:p>
    <w:p w14:paraId="5970ACDA" w14:textId="7945E0EE" w:rsidR="00905601" w:rsidRPr="00ED2982" w:rsidRDefault="006C72A9" w:rsidP="004E6237">
      <w:pPr>
        <w:jc w:val="both"/>
        <w:rPr>
          <w:rFonts w:ascii="NoorLotus" w:hAnsi="NoorLotus" w:cs="NoorLotus"/>
          <w:rtl/>
        </w:rPr>
      </w:pPr>
      <w:r w:rsidRPr="00ED2982">
        <w:rPr>
          <w:rFonts w:ascii="NoorLotus" w:hAnsi="NoorLotus" w:cs="NoorLotus"/>
          <w:rtl/>
        </w:rPr>
        <w:t>«کل شیء</w:t>
      </w:r>
      <w:r w:rsidR="009F154C" w:rsidRPr="00ED2982">
        <w:rPr>
          <w:rFonts w:ascii="NoorLotus" w:hAnsi="NoorLotus" w:cs="NoorLotus"/>
          <w:rtl/>
        </w:rPr>
        <w:t xml:space="preserve"> مطلق حتی یرد فیه نهی»</w:t>
      </w:r>
      <w:r w:rsidR="00472E28" w:rsidRPr="00ED2982">
        <w:rPr>
          <w:rStyle w:val="FootnoteReference"/>
          <w:rFonts w:ascii="NoorLotus" w:hAnsi="NoorLotus" w:cs="NoorLotus"/>
          <w:rtl/>
        </w:rPr>
        <w:footnoteReference w:id="14"/>
      </w:r>
      <w:r w:rsidR="009F154C" w:rsidRPr="00ED2982">
        <w:rPr>
          <w:rFonts w:ascii="NoorLotus" w:hAnsi="NoorLotus" w:cs="NoorLotus"/>
          <w:rtl/>
        </w:rPr>
        <w:t xml:space="preserve"> </w:t>
      </w:r>
      <w:r w:rsidR="00282EC1" w:rsidRPr="00ED2982">
        <w:rPr>
          <w:rFonts w:ascii="NoorLotus" w:hAnsi="NoorLotus" w:cs="NoorLotus"/>
          <w:rtl/>
        </w:rPr>
        <w:t xml:space="preserve">از </w:t>
      </w:r>
      <w:r w:rsidR="009F154C" w:rsidRPr="00ED2982">
        <w:rPr>
          <w:rFonts w:ascii="NoorLotus" w:hAnsi="NoorLotus" w:cs="NoorLotus"/>
          <w:rtl/>
        </w:rPr>
        <w:t>مرسل</w:t>
      </w:r>
      <w:r w:rsidR="00282EC1" w:rsidRPr="00ED2982">
        <w:rPr>
          <w:rFonts w:ascii="NoorLotus" w:hAnsi="NoorLotus" w:cs="NoorLotus"/>
          <w:rtl/>
        </w:rPr>
        <w:t>ات شیخ</w:t>
      </w:r>
      <w:r w:rsidR="009F154C" w:rsidRPr="00ED2982">
        <w:rPr>
          <w:rFonts w:ascii="NoorLotus" w:hAnsi="NoorLotus" w:cs="NoorLotus"/>
          <w:rtl/>
        </w:rPr>
        <w:t xml:space="preserve"> صدوق</w:t>
      </w:r>
      <w:r w:rsidR="00282EC1" w:rsidRPr="00ED2982">
        <w:rPr>
          <w:rFonts w:ascii="NoorLotus" w:hAnsi="NoorLotus" w:cs="NoorLotus"/>
          <w:rtl/>
        </w:rPr>
        <w:t xml:space="preserve"> رحمه الله</w:t>
      </w:r>
      <w:r w:rsidR="009F154C" w:rsidRPr="00ED2982">
        <w:rPr>
          <w:rFonts w:ascii="NoorLotus" w:hAnsi="NoorLotus" w:cs="NoorLotus"/>
          <w:rtl/>
        </w:rPr>
        <w:t xml:space="preserve"> است که ایشان </w:t>
      </w:r>
      <w:r w:rsidR="00282EC1" w:rsidRPr="00ED2982">
        <w:rPr>
          <w:rFonts w:ascii="NoorLotus" w:hAnsi="NoorLotus" w:cs="NoorLotus"/>
          <w:rtl/>
        </w:rPr>
        <w:t>مرسلات مرحوم صدوق را معتبر نمی‌داند</w:t>
      </w:r>
      <w:r w:rsidR="009F154C" w:rsidRPr="00ED2982">
        <w:rPr>
          <w:rFonts w:ascii="NoorLotus" w:hAnsi="NoorLotus" w:cs="NoorLotus"/>
          <w:rtl/>
        </w:rPr>
        <w:t xml:space="preserve"> و نباید به این حدیث ضعیف تمسک می‌کردند. </w:t>
      </w:r>
      <w:r w:rsidR="002B1087" w:rsidRPr="00ED2982">
        <w:rPr>
          <w:rFonts w:ascii="NoorLotus" w:hAnsi="NoorLotus" w:cs="NoorLotus"/>
          <w:rtl/>
        </w:rPr>
        <w:t xml:space="preserve">مگر این که گفته شود غرض جدل با اخباریون است. </w:t>
      </w:r>
    </w:p>
    <w:p w14:paraId="52A3FB7D" w14:textId="25C69CAD" w:rsidR="00103EDB" w:rsidRPr="00ED2982" w:rsidRDefault="00103EDB" w:rsidP="004E6237">
      <w:pPr>
        <w:pStyle w:val="Heading3"/>
        <w:rPr>
          <w:rtl/>
        </w:rPr>
      </w:pPr>
      <w:bookmarkStart w:id="14" w:name="_Toc185589622"/>
      <w:r w:rsidRPr="00ED2982">
        <w:rPr>
          <w:rtl/>
        </w:rPr>
        <w:t>بیان سوم</w:t>
      </w:r>
      <w:r w:rsidR="005C7F2B" w:rsidRPr="00ED2982">
        <w:rPr>
          <w:rtl/>
        </w:rPr>
        <w:t>: حکو</w:t>
      </w:r>
      <w:r w:rsidR="00B8189E" w:rsidRPr="00ED2982">
        <w:rPr>
          <w:rtl/>
        </w:rPr>
        <w:t>م</w:t>
      </w:r>
      <w:r w:rsidR="005C7F2B" w:rsidRPr="00ED2982">
        <w:rPr>
          <w:rtl/>
        </w:rPr>
        <w:t>ت دلیل استصحاب عدم تکلیف بر ادله‌ی احتیاط</w:t>
      </w:r>
      <w:bookmarkEnd w:id="14"/>
    </w:p>
    <w:p w14:paraId="77F3D182" w14:textId="66AC6419" w:rsidR="00103EDB" w:rsidRPr="00ED2982" w:rsidRDefault="00103EDB" w:rsidP="004E6237">
      <w:pPr>
        <w:jc w:val="both"/>
        <w:rPr>
          <w:rFonts w:ascii="NoorLotus" w:hAnsi="NoorLotus" w:cs="NoorLotus"/>
          <w:rtl/>
        </w:rPr>
      </w:pPr>
      <w:r w:rsidRPr="00ED2982">
        <w:rPr>
          <w:rFonts w:ascii="NoorLotus" w:hAnsi="NoorLotus" w:cs="NoorLotus"/>
          <w:rtl/>
        </w:rPr>
        <w:t xml:space="preserve">استصحاب عدم تکلیف موضوع اخبار احتیاط را رفع می‌کند زیرا </w:t>
      </w:r>
      <w:r w:rsidR="00D91C92" w:rsidRPr="00ED2982">
        <w:rPr>
          <w:rFonts w:ascii="NoorLotus" w:hAnsi="NoorLotus" w:cs="NoorLotus"/>
          <w:rtl/>
        </w:rPr>
        <w:t xml:space="preserve">آن </w:t>
      </w:r>
      <w:r w:rsidRPr="00ED2982">
        <w:rPr>
          <w:rFonts w:ascii="NoorLotus" w:hAnsi="NoorLotus" w:cs="NoorLotus"/>
          <w:rtl/>
        </w:rPr>
        <w:t xml:space="preserve">علم تعبدی به عدم تکلیف است و موضوع دلیل احتیاط شک در تکلیف است و استصحاب عدم تکلیف که مکلف را تعبد می‌کند به این که «تو عالم به </w:t>
      </w:r>
      <w:r w:rsidR="00195AD2">
        <w:rPr>
          <w:rFonts w:ascii="NoorLotus" w:hAnsi="NoorLotus" w:cs="NoorLotus" w:hint="cs"/>
          <w:rtl/>
        </w:rPr>
        <w:t xml:space="preserve">عدم </w:t>
      </w:r>
      <w:r w:rsidRPr="00ED2982">
        <w:rPr>
          <w:rFonts w:ascii="NoorLotus" w:hAnsi="NoorLotus" w:cs="NoorLotus"/>
          <w:rtl/>
        </w:rPr>
        <w:t>تکلیف هستی» حاکم بر دلیل وجوب احتیاط است</w:t>
      </w:r>
      <w:r w:rsidR="00B8189E" w:rsidRPr="00ED2982">
        <w:rPr>
          <w:rStyle w:val="FootnoteReference"/>
          <w:rFonts w:ascii="NoorLotus" w:hAnsi="NoorLotus" w:cs="NoorLotus"/>
          <w:rtl/>
        </w:rPr>
        <w:footnoteReference w:id="15"/>
      </w:r>
      <w:r w:rsidRPr="00ED2982">
        <w:rPr>
          <w:rFonts w:ascii="NoorLotus" w:hAnsi="NoorLotus" w:cs="NoorLotus"/>
          <w:rtl/>
        </w:rPr>
        <w:t>.</w:t>
      </w:r>
    </w:p>
    <w:p w14:paraId="259E6EE0" w14:textId="29910788" w:rsidR="00D91C92" w:rsidRPr="00195AD2" w:rsidRDefault="00D91C92" w:rsidP="004E6237">
      <w:pPr>
        <w:pStyle w:val="Heading2"/>
        <w:rPr>
          <w:rtl/>
        </w:rPr>
      </w:pPr>
      <w:bookmarkStart w:id="15" w:name="_Toc185589623"/>
      <w:r w:rsidRPr="00ED2982">
        <w:rPr>
          <w:rtl/>
        </w:rPr>
        <w:t>مختار استاد حفظه الله در نسبت بین ادله‌ی برائت با ادله‌ی احتیاط</w:t>
      </w:r>
      <w:bookmarkEnd w:id="15"/>
    </w:p>
    <w:p w14:paraId="522CD0BC" w14:textId="316BC63D" w:rsidR="00D91C92" w:rsidRPr="00ED2982" w:rsidRDefault="00D91C92" w:rsidP="004E6237">
      <w:pPr>
        <w:jc w:val="both"/>
        <w:rPr>
          <w:rFonts w:ascii="NoorLotus" w:hAnsi="NoorLotus" w:cs="NoorLotus"/>
          <w:rtl/>
        </w:rPr>
      </w:pPr>
      <w:r w:rsidRPr="00ED2982">
        <w:rPr>
          <w:rFonts w:ascii="NoorLotus" w:hAnsi="NoorLotus" w:cs="NoorLotus"/>
          <w:rtl/>
        </w:rPr>
        <w:t xml:space="preserve">ما نکات خود را در ضمن چند مطلب بیان خواهیم کرد: </w:t>
      </w:r>
    </w:p>
    <w:p w14:paraId="5FB96608" w14:textId="77777777" w:rsidR="00103EDB" w:rsidRPr="00ED2982" w:rsidRDefault="00103EDB" w:rsidP="004E6237">
      <w:pPr>
        <w:pStyle w:val="Heading3"/>
        <w:rPr>
          <w:rtl/>
        </w:rPr>
      </w:pPr>
      <w:bookmarkStart w:id="16" w:name="_Toc185589624"/>
      <w:r w:rsidRPr="00ED2982">
        <w:rPr>
          <w:rtl/>
        </w:rPr>
        <w:t>مطلب اول</w:t>
      </w:r>
      <w:bookmarkEnd w:id="16"/>
    </w:p>
    <w:p w14:paraId="56E8AD2E" w14:textId="400E2259" w:rsidR="00842DB4" w:rsidRPr="00ED2982" w:rsidRDefault="005C2618" w:rsidP="004E6237">
      <w:pPr>
        <w:jc w:val="both"/>
        <w:rPr>
          <w:rFonts w:ascii="NoorLotus" w:hAnsi="NoorLotus" w:cs="NoorLotus"/>
          <w:rtl/>
        </w:rPr>
      </w:pPr>
      <w:r>
        <w:rPr>
          <w:rFonts w:ascii="NoorLotus" w:hAnsi="NoorLotus" w:cs="NoorLotus"/>
          <w:rtl/>
        </w:rPr>
        <w:t>حدیث «رفع ما لای</w:t>
      </w:r>
      <w:r>
        <w:rPr>
          <w:rFonts w:ascii="NoorLotus" w:hAnsi="NoorLotus" w:cs="NoorLotus" w:hint="cs"/>
          <w:rtl/>
        </w:rPr>
        <w:t>ع</w:t>
      </w:r>
      <w:r>
        <w:rPr>
          <w:rFonts w:ascii="NoorLotus" w:hAnsi="NoorLotus" w:cs="NoorLotus"/>
          <w:rtl/>
        </w:rPr>
        <w:t>ل</w:t>
      </w:r>
      <w:r w:rsidR="00842DB4" w:rsidRPr="00ED2982">
        <w:rPr>
          <w:rFonts w:ascii="NoorLotus" w:hAnsi="NoorLotus" w:cs="NoorLotus"/>
          <w:rtl/>
        </w:rPr>
        <w:t>مون»</w:t>
      </w:r>
      <w:r w:rsidR="00FD1E2B" w:rsidRPr="00ED2982">
        <w:rPr>
          <w:rStyle w:val="FootnoteReference"/>
          <w:rFonts w:ascii="NoorLotus" w:hAnsi="NoorLotus" w:cs="NoorLotus"/>
          <w:rtl/>
        </w:rPr>
        <w:footnoteReference w:id="16"/>
      </w:r>
      <w:r w:rsidR="00195AD2">
        <w:rPr>
          <w:rFonts w:ascii="NoorLotus" w:hAnsi="NoorLotus" w:cs="NoorLotus"/>
          <w:rtl/>
        </w:rPr>
        <w:t xml:space="preserve"> مطلق است و شامل ج</w:t>
      </w:r>
      <w:r w:rsidR="00195AD2">
        <w:rPr>
          <w:rFonts w:ascii="NoorLotus" w:hAnsi="NoorLotus" w:cs="NoorLotus" w:hint="cs"/>
          <w:rtl/>
        </w:rPr>
        <w:t>اه</w:t>
      </w:r>
      <w:r w:rsidR="00842DB4" w:rsidRPr="00ED2982">
        <w:rPr>
          <w:rFonts w:ascii="NoorLotus" w:hAnsi="NoorLotus" w:cs="NoorLotus"/>
          <w:rtl/>
        </w:rPr>
        <w:t xml:space="preserve">ل مرکب و غافل که اصلا ملتفت نیز نیست، می‌شود و بلکه قدر متیقن آن «ما لایلتفتون الیه» است. </w:t>
      </w:r>
      <w:r w:rsidR="00842DB4" w:rsidRPr="00ED2982">
        <w:rPr>
          <w:rFonts w:ascii="Times New Roman" w:hAnsi="Times New Roman" w:cs="Times New Roman" w:hint="cs"/>
          <w:rtl/>
        </w:rPr>
        <w:t>–</w:t>
      </w:r>
      <w:r w:rsidR="00842DB4" w:rsidRPr="00ED2982">
        <w:rPr>
          <w:rFonts w:ascii="NoorLotus" w:hAnsi="NoorLotus" w:cs="NoorLotus"/>
          <w:rtl/>
        </w:rPr>
        <w:t xml:space="preserve">که آیت الله زنجانی و </w:t>
      </w:r>
      <w:r w:rsidR="00195AD2">
        <w:rPr>
          <w:rFonts w:ascii="NoorLotus" w:hAnsi="NoorLotus" w:cs="NoorLotus" w:hint="cs"/>
          <w:rtl/>
        </w:rPr>
        <w:t>محقق</w:t>
      </w:r>
      <w:r w:rsidR="00842DB4" w:rsidRPr="00ED2982">
        <w:rPr>
          <w:rFonts w:ascii="NoorLotus" w:hAnsi="NoorLotus" w:cs="NoorLotus"/>
          <w:rtl/>
        </w:rPr>
        <w:t xml:space="preserve"> همدانی نیز این احتمال را بیان کردند- پس آن علاوه بر جاهل بسیط و مردد شامل جاهل مرکب </w:t>
      </w:r>
      <w:r w:rsidR="00195AD2">
        <w:rPr>
          <w:rFonts w:ascii="NoorLotus" w:hAnsi="NoorLotus" w:cs="NoorLotus"/>
          <w:rtl/>
        </w:rPr>
        <w:t>و غافل نیز می‌شود مثل «رفع الخط</w:t>
      </w:r>
      <w:r w:rsidR="00195AD2">
        <w:rPr>
          <w:rFonts w:ascii="NoorLotus" w:hAnsi="NoorLotus" w:cs="NoorLotus" w:hint="cs"/>
          <w:rtl/>
        </w:rPr>
        <w:t>أ</w:t>
      </w:r>
      <w:r w:rsidR="00842DB4" w:rsidRPr="00ED2982">
        <w:rPr>
          <w:rFonts w:ascii="NoorLotus" w:hAnsi="NoorLotus" w:cs="NoorLotus"/>
          <w:rtl/>
        </w:rPr>
        <w:t xml:space="preserve"> و رفع النسیان».</w:t>
      </w:r>
    </w:p>
    <w:p w14:paraId="06F17231" w14:textId="4A24C1EC" w:rsidR="00842DB4" w:rsidRPr="00ED2982" w:rsidRDefault="00842DB4" w:rsidP="004E6237">
      <w:pPr>
        <w:jc w:val="both"/>
        <w:rPr>
          <w:rFonts w:ascii="NoorLotus" w:hAnsi="NoorLotus" w:cs="NoorLotus"/>
          <w:rtl/>
        </w:rPr>
      </w:pPr>
      <w:r w:rsidRPr="00ED2982">
        <w:rPr>
          <w:rFonts w:ascii="NoorLotus" w:hAnsi="NoorLotus" w:cs="NoorLotus"/>
          <w:rtl/>
        </w:rPr>
        <w:t>در این صورت دو احتمال وجود دارد:</w:t>
      </w:r>
    </w:p>
    <w:p w14:paraId="7EC9FECF" w14:textId="68CC8C4F" w:rsidR="00842DB4" w:rsidRPr="00ED2982" w:rsidRDefault="00842DB4" w:rsidP="004E6237">
      <w:pPr>
        <w:jc w:val="both"/>
        <w:rPr>
          <w:rFonts w:ascii="NoorLotus" w:hAnsi="NoorLotus" w:cs="NoorLotus"/>
          <w:rtl/>
        </w:rPr>
      </w:pPr>
      <w:r w:rsidRPr="00ED2982">
        <w:rPr>
          <w:rFonts w:ascii="NoorLotus" w:hAnsi="NoorLotus" w:cs="NoorLotus"/>
          <w:rtl/>
        </w:rPr>
        <w:t xml:space="preserve">احتمال اول: حدیث رفع از </w:t>
      </w:r>
      <w:r w:rsidR="00CF7DD1" w:rsidRPr="00ED2982">
        <w:rPr>
          <w:rFonts w:ascii="NoorLotus" w:hAnsi="NoorLotus" w:cs="NoorLotus"/>
          <w:rtl/>
        </w:rPr>
        <w:t xml:space="preserve">شبهات مقرون به علم اجمالی و شبهات قبل از فحص منصرف است و شامل آن دو نمی‌شود. </w:t>
      </w:r>
    </w:p>
    <w:p w14:paraId="5F995FFF" w14:textId="79487809" w:rsidR="00CF7DD1" w:rsidRPr="00ED2982" w:rsidRDefault="00CF7DD1" w:rsidP="004E6237">
      <w:pPr>
        <w:jc w:val="both"/>
        <w:rPr>
          <w:rFonts w:ascii="NoorLotus" w:hAnsi="NoorLotus" w:cs="NoorLotus"/>
          <w:rtl/>
        </w:rPr>
      </w:pPr>
      <w:r w:rsidRPr="00ED2982">
        <w:rPr>
          <w:rFonts w:ascii="NoorLotus" w:hAnsi="NoorLotus" w:cs="NoorLotus"/>
          <w:rtl/>
        </w:rPr>
        <w:t>طبق این احتمال -که به نظر ما همین نیز صحیح است- نسبت بین حدیث رفع با ادله‌ی وجوب احتیاط عموم و خصوص من وجه است. مورد افتراق آن با ادله‌ی وجوب احتیاط همین جاهل مرکب و غافل است که دلیل وجوب احتیاط شامل جاهل مرکب که اصلا احتمال حرمت این فعل را نمی‌دهد، نمی‌شود زیرا گرچه حکم واقعی به نظر ما شامل جاهل مرکب می‌شود ولی وجوب احتیاط</w:t>
      </w:r>
      <w:r w:rsidR="005C2618">
        <w:rPr>
          <w:rFonts w:ascii="NoorLotus" w:hAnsi="NoorLotus" w:cs="NoorLotus" w:hint="cs"/>
          <w:rtl/>
        </w:rPr>
        <w:t>،</w:t>
      </w:r>
      <w:r w:rsidRPr="00ED2982">
        <w:rPr>
          <w:rFonts w:ascii="NoorLotus" w:hAnsi="NoorLotus" w:cs="NoorLotus"/>
          <w:rtl/>
        </w:rPr>
        <w:t xml:space="preserve"> حکم ظاهری و به غرض تنجیز واقع مشکوک است و تنجیز واقع بر شخص غافل معنا ندارد. مورد افتراق دلیل وجوب احتیاط نیز شاک قبل از فحص و شاک مقرون به علم اجمالی است زیرا دلیل برائت شامل این دو مورد نمی‌شود. مورد اجتماع آن دو نیز شک بدوی بعد از فحص است که در این مورد اجتماع تعارض و تساقط می‌کنند.</w:t>
      </w:r>
    </w:p>
    <w:p w14:paraId="4B309991" w14:textId="53E39376" w:rsidR="00CF7DD1" w:rsidRPr="00ED2982" w:rsidRDefault="00CF7DD1" w:rsidP="004E6237">
      <w:pPr>
        <w:jc w:val="both"/>
        <w:rPr>
          <w:rFonts w:ascii="NoorLotus" w:hAnsi="NoorLotus" w:cs="NoorLotus"/>
          <w:rtl/>
        </w:rPr>
      </w:pPr>
      <w:r w:rsidRPr="00ED2982">
        <w:rPr>
          <w:rFonts w:ascii="NoorLotus" w:hAnsi="NoorLotus" w:cs="NoorLotus"/>
          <w:rtl/>
        </w:rPr>
        <w:t xml:space="preserve">احتمال دوم: دلیل برائت فی حد نفسه شامل شبهات مقرون به علم اجمالی و شبهات قبل از فحص نیز می‌شود و منصرف از آن‌ها نیست. </w:t>
      </w:r>
    </w:p>
    <w:p w14:paraId="6BAF54D1" w14:textId="34AA7D77" w:rsidR="00CF7DD1" w:rsidRPr="00ED2982" w:rsidRDefault="00CF7DD1" w:rsidP="004E6237">
      <w:pPr>
        <w:jc w:val="both"/>
        <w:rPr>
          <w:rFonts w:ascii="NoorLotus" w:hAnsi="NoorLotus" w:cs="NoorLotus"/>
          <w:rtl/>
        </w:rPr>
      </w:pPr>
      <w:r w:rsidRPr="00ED2982">
        <w:rPr>
          <w:rFonts w:ascii="NoorLotus" w:hAnsi="NoorLotus" w:cs="NoorLotus"/>
          <w:rtl/>
        </w:rPr>
        <w:t xml:space="preserve">طبق این احتمال اخبار وجوب احتیاط اخص مطلق از دلیل برائت خواهند بود زیرا این اخبار تمام موارد حدیث رفع </w:t>
      </w:r>
      <w:r w:rsidR="005C2618">
        <w:rPr>
          <w:rFonts w:ascii="NoorLotus" w:hAnsi="NoorLotus" w:cs="NoorLotus"/>
          <w:rtl/>
        </w:rPr>
        <w:t xml:space="preserve">یعنی شبهات قبل از فحص و بعد از </w:t>
      </w:r>
      <w:r w:rsidR="005C2618">
        <w:rPr>
          <w:rFonts w:ascii="NoorLotus" w:hAnsi="NoorLotus" w:cs="NoorLotus" w:hint="cs"/>
          <w:rtl/>
        </w:rPr>
        <w:t>ف</w:t>
      </w:r>
      <w:r w:rsidRPr="00ED2982">
        <w:rPr>
          <w:rFonts w:ascii="NoorLotus" w:hAnsi="NoorLotus" w:cs="NoorLotus"/>
          <w:rtl/>
        </w:rPr>
        <w:t xml:space="preserve">حص و شبهات مقرون به علم اجمالی را شامل می‌شود ولی دلیل برائت علاوه بر آن شامل مورد عدم التفات نیز می‌شود که می‌توان با تخصیص آن به دلیل وجوب احتیاط آن را حمل بر مورد عدم التفات کرد و این هیچ محذوری ندارد. و این که مرحوم خویی در بیان اول خود طبق این فرض -یعنی عدم انصراف دلیل برائت از شبهات مقرون به علم اجمالی و شبهات قبل از فحص- فرمودند: نسبت بین آن دو تباین است، درست نیست. </w:t>
      </w:r>
    </w:p>
    <w:p w14:paraId="4DC89926" w14:textId="242ADFDE" w:rsidR="00EA4C21" w:rsidRPr="00ED2982" w:rsidRDefault="00EA4C21" w:rsidP="004E6237">
      <w:pPr>
        <w:jc w:val="both"/>
        <w:rPr>
          <w:rFonts w:ascii="NoorLotus" w:hAnsi="NoorLotus" w:cs="NoorLotus"/>
          <w:color w:val="0070C0"/>
          <w:rtl/>
        </w:rPr>
      </w:pPr>
      <w:r w:rsidRPr="00ED2982">
        <w:rPr>
          <w:rFonts w:ascii="NoorLotus" w:hAnsi="NoorLotus" w:cs="NoorLotus"/>
          <w:rtl/>
        </w:rPr>
        <w:t xml:space="preserve">و </w:t>
      </w:r>
      <w:r w:rsidR="00831045" w:rsidRPr="00ED2982">
        <w:rPr>
          <w:rFonts w:ascii="NoorLotus" w:hAnsi="NoorLotus" w:cs="NoorLotus"/>
          <w:rtl/>
        </w:rPr>
        <w:t>شمول دلیل برائت نسبت به عدم التفات و ج</w:t>
      </w:r>
      <w:r w:rsidR="00972714" w:rsidRPr="00ED2982">
        <w:rPr>
          <w:rFonts w:ascii="NoorLotus" w:hAnsi="NoorLotus" w:cs="NoorLotus"/>
          <w:rtl/>
        </w:rPr>
        <w:t xml:space="preserve">هل بسیط با هم مستلزم </w:t>
      </w:r>
      <w:r w:rsidRPr="00ED2982">
        <w:rPr>
          <w:rFonts w:ascii="NoorLotus" w:hAnsi="NoorLotus" w:cs="NoorLotus"/>
          <w:rtl/>
        </w:rPr>
        <w:t>استعمال در اکثر از یک معنا</w:t>
      </w:r>
      <w:r w:rsidR="00972714" w:rsidRPr="00ED2982">
        <w:rPr>
          <w:rFonts w:ascii="NoorLotus" w:hAnsi="NoorLotus" w:cs="NoorLotus"/>
          <w:rtl/>
        </w:rPr>
        <w:t xml:space="preserve"> نیز</w:t>
      </w:r>
      <w:r w:rsidRPr="00ED2982">
        <w:rPr>
          <w:rFonts w:ascii="NoorLotus" w:hAnsi="NoorLotus" w:cs="NoorLotus"/>
          <w:rtl/>
        </w:rPr>
        <w:t xml:space="preserve"> نیست</w:t>
      </w:r>
      <w:r w:rsidR="00972714" w:rsidRPr="00ED2982">
        <w:rPr>
          <w:rFonts w:ascii="NoorLotus" w:hAnsi="NoorLotus" w:cs="NoorLotus"/>
          <w:rtl/>
        </w:rPr>
        <w:t xml:space="preserve">. </w:t>
      </w:r>
      <w:r w:rsidR="008D1C27" w:rsidRPr="00ED2982">
        <w:rPr>
          <w:rFonts w:ascii="NoorLotus" w:hAnsi="NoorLotus" w:cs="NoorLotus"/>
          <w:rtl/>
        </w:rPr>
        <w:t xml:space="preserve">جامع بین جهل بسیط و جهل مرکب جهل و عدم العلم است و قابل تقیید است و با تقیید منحصر به جهل مرکب می‌شود. </w:t>
      </w:r>
      <w:r w:rsidR="00972714" w:rsidRPr="00ED2982">
        <w:rPr>
          <w:rFonts w:ascii="NoorLotus" w:hAnsi="NoorLotus" w:cs="NoorLotus"/>
          <w:rtl/>
        </w:rPr>
        <w:t>و</w:t>
      </w:r>
      <w:r w:rsidR="00831045" w:rsidRPr="00ED2982">
        <w:rPr>
          <w:rFonts w:ascii="NoorLotus" w:hAnsi="NoorLotus" w:cs="NoorLotus"/>
          <w:rtl/>
        </w:rPr>
        <w:t xml:space="preserve"> </w:t>
      </w:r>
      <w:r w:rsidRPr="00ED2982">
        <w:rPr>
          <w:rFonts w:ascii="NoorLotus" w:hAnsi="NoorLotus" w:cs="NoorLotus"/>
          <w:rtl/>
        </w:rPr>
        <w:t xml:space="preserve">آیت الله زنجانی حفظه الله نیز فرموده‌اند: </w:t>
      </w:r>
      <w:r w:rsidR="00972714" w:rsidRPr="00ED2982">
        <w:rPr>
          <w:rFonts w:ascii="NoorLotus" w:hAnsi="NoorLotus" w:cs="NoorLotus"/>
          <w:rtl/>
        </w:rPr>
        <w:t xml:space="preserve">گاهی تعبیر به «لایعلم» می‌کنند و مراد «لایلتفت» است مثل </w:t>
      </w:r>
      <w:r w:rsidR="00972714" w:rsidRPr="00ED2982">
        <w:rPr>
          <w:rFonts w:ascii="NoorLotus" w:hAnsi="NoorLotus" w:cs="NoorLotus"/>
          <w:color w:val="0070C0"/>
          <w:rtl/>
        </w:rPr>
        <w:t>«</w:t>
      </w:r>
      <w:r w:rsidR="00D33873" w:rsidRPr="00ED2982">
        <w:rPr>
          <w:rFonts w:ascii="NoorLotus" w:hAnsi="NoorLotus" w:cs="NoorLotus"/>
          <w:color w:val="0070C0"/>
          <w:rtl/>
          <w:lang w:bidi="ar-SA"/>
        </w:rPr>
        <w:t>فَإِنْ حُرِّكَ إِلَى جَنْبِهِ‏ شَيْ‏ءٌ وَ لَمْ يَعْلَمْ بِه</w:t>
      </w:r>
      <w:r w:rsidR="00972714" w:rsidRPr="00ED2982">
        <w:rPr>
          <w:rFonts w:ascii="NoorLotus" w:hAnsi="NoorLotus" w:cs="NoorLotus"/>
          <w:color w:val="0070C0"/>
          <w:rtl/>
        </w:rPr>
        <w:t>»</w:t>
      </w:r>
      <w:r w:rsidR="0054738A" w:rsidRPr="00ED2982">
        <w:rPr>
          <w:rStyle w:val="FootnoteReference"/>
          <w:rFonts w:ascii="NoorLotus" w:hAnsi="NoorLotus" w:cs="NoorLotus"/>
          <w:color w:val="0070C0"/>
          <w:rtl/>
        </w:rPr>
        <w:footnoteReference w:id="17"/>
      </w:r>
      <w:r w:rsidR="008D1C27" w:rsidRPr="00ED2982">
        <w:rPr>
          <w:rFonts w:ascii="NoorLotus" w:hAnsi="NoorLotus" w:cs="NoorLotus"/>
          <w:color w:val="0070C0"/>
          <w:rtl/>
        </w:rPr>
        <w:t xml:space="preserve">. </w:t>
      </w:r>
    </w:p>
    <w:p w14:paraId="142E8F88" w14:textId="539DD664" w:rsidR="00DE389B" w:rsidRPr="00ED2982" w:rsidRDefault="00DE389B" w:rsidP="004E6237">
      <w:pPr>
        <w:jc w:val="both"/>
        <w:rPr>
          <w:rFonts w:ascii="NoorLotus" w:hAnsi="NoorLotus" w:cs="NoorLotus"/>
          <w:rtl/>
        </w:rPr>
      </w:pPr>
      <w:r w:rsidRPr="00ED2982">
        <w:rPr>
          <w:rFonts w:ascii="NoorLotus" w:hAnsi="NoorLotus" w:cs="NoorLotus"/>
          <w:rtl/>
        </w:rPr>
        <w:t xml:space="preserve">بنابراین با توجه به انصراف دلیل برائت از شبهات قبل از فحص و شبهات مقرون به علم اجمالی نسبت دلیل برائت با ادله‌ی وجوب احتیاط عموم و خصوص من وجه است و نسبت به مورد اجتماع که شک بدوی بعد از فحص است تعارض و تساقط می‌کنند. </w:t>
      </w:r>
    </w:p>
    <w:p w14:paraId="597ED30B" w14:textId="1BDB1115" w:rsidR="00103EDB" w:rsidRPr="00ED2982" w:rsidRDefault="00BF3F09" w:rsidP="004E6237">
      <w:pPr>
        <w:jc w:val="both"/>
        <w:rPr>
          <w:rFonts w:ascii="NoorLotus" w:hAnsi="NoorLotus" w:cs="NoorLotus"/>
        </w:rPr>
      </w:pPr>
      <w:r w:rsidRPr="00ED2982">
        <w:rPr>
          <w:rFonts w:ascii="NoorLotus" w:hAnsi="NoorLotus" w:cs="NoorLotus"/>
          <w:rtl/>
        </w:rPr>
        <w:t>ولی همان‌طور که قبلا بیان کردیم د</w:t>
      </w:r>
      <w:r w:rsidR="00C52389" w:rsidRPr="00ED2982">
        <w:rPr>
          <w:rFonts w:ascii="NoorLotus" w:hAnsi="NoorLotus" w:cs="NoorLotus"/>
          <w:rtl/>
        </w:rPr>
        <w:t xml:space="preserve">و برائت وجود دارد: </w:t>
      </w:r>
      <w:r w:rsidRPr="00ED2982">
        <w:rPr>
          <w:rFonts w:ascii="NoorLotus" w:hAnsi="NoorLotus" w:cs="NoorLotus"/>
          <w:rtl/>
        </w:rPr>
        <w:t xml:space="preserve">یکی </w:t>
      </w:r>
      <w:r w:rsidR="00C52389" w:rsidRPr="00ED2982">
        <w:rPr>
          <w:rFonts w:ascii="NoorLotus" w:hAnsi="NoorLotus" w:cs="NoorLotus"/>
          <w:rtl/>
        </w:rPr>
        <w:t>برائت بالمعنی الاخص</w:t>
      </w:r>
      <w:r w:rsidRPr="00ED2982">
        <w:rPr>
          <w:rFonts w:ascii="NoorLotus" w:hAnsi="NoorLotus" w:cs="NoorLotus"/>
          <w:rtl/>
        </w:rPr>
        <w:t xml:space="preserve"> مثل حدیث رفع</w:t>
      </w:r>
      <w:r w:rsidR="00C52389" w:rsidRPr="00ED2982">
        <w:rPr>
          <w:rFonts w:ascii="NoorLotus" w:hAnsi="NoorLotus" w:cs="NoorLotus"/>
          <w:rtl/>
        </w:rPr>
        <w:t xml:space="preserve"> که در عرض وجوب احتیاط بود و با آن معارض بود. </w:t>
      </w:r>
      <w:r w:rsidRPr="00ED2982">
        <w:rPr>
          <w:rFonts w:ascii="NoorLotus" w:hAnsi="NoorLotus" w:cs="NoorLotus"/>
          <w:rtl/>
        </w:rPr>
        <w:t>و دیگری</w:t>
      </w:r>
      <w:r w:rsidR="00BE0FFA" w:rsidRPr="00ED2982">
        <w:rPr>
          <w:rFonts w:ascii="NoorLotus" w:hAnsi="NoorLotus" w:cs="NoorLotus"/>
          <w:rtl/>
        </w:rPr>
        <w:t xml:space="preserve"> برائت بالمعنی الاعم که دلیل وجوب احتیاط ورود بر آن دارد. </w:t>
      </w:r>
      <w:r w:rsidR="00573D0A" w:rsidRPr="00ED2982">
        <w:rPr>
          <w:rFonts w:ascii="NoorLotus" w:hAnsi="NoorLotus" w:cs="NoorLotus"/>
          <w:rtl/>
        </w:rPr>
        <w:t xml:space="preserve">مثل صحیحه عبد الصمد بن بشیر </w:t>
      </w:r>
      <w:r w:rsidR="00542BE4" w:rsidRPr="00ED2982">
        <w:rPr>
          <w:rFonts w:ascii="NoorLotus" w:hAnsi="NoorLotus" w:cs="NoorLotus"/>
          <w:rtl/>
        </w:rPr>
        <w:t>«</w:t>
      </w:r>
      <w:r w:rsidR="00542BE4" w:rsidRPr="00ED2982">
        <w:rPr>
          <w:rFonts w:ascii="NoorLotus" w:hAnsi="NoorLotus" w:cs="NoorLotus"/>
          <w:color w:val="0070C0"/>
          <w:rtl/>
        </w:rPr>
        <w:t>أَيُّ رَجُلٍ رَكِبَ أَمْراً بِجَهَالَةٍ فَلَا شَيْ‏ءَ عَلَيْهِ</w:t>
      </w:r>
      <w:r w:rsidR="00542BE4" w:rsidRPr="00ED2982">
        <w:rPr>
          <w:rFonts w:ascii="NoorLotus" w:hAnsi="NoorLotus" w:cs="NoorLotus"/>
          <w:rtl/>
        </w:rPr>
        <w:t>»</w:t>
      </w:r>
      <w:r w:rsidR="00542BE4" w:rsidRPr="00ED2982">
        <w:rPr>
          <w:rStyle w:val="FootnoteReference"/>
          <w:rFonts w:ascii="NoorLotus" w:hAnsi="NoorLotus" w:cs="NoorLotus"/>
          <w:color w:val="0070C0"/>
          <w:sz w:val="30"/>
          <w:szCs w:val="30"/>
          <w:rtl/>
        </w:rPr>
        <w:footnoteReference w:id="18"/>
      </w:r>
      <w:r w:rsidR="00542BE4" w:rsidRPr="00ED2982">
        <w:rPr>
          <w:rFonts w:ascii="NoorLotus" w:hAnsi="NoorLotus" w:cs="NoorLotus"/>
          <w:rtl/>
        </w:rPr>
        <w:t xml:space="preserve"> </w:t>
      </w:r>
      <w:r w:rsidR="00D5678B" w:rsidRPr="00ED2982">
        <w:rPr>
          <w:rFonts w:ascii="NoorLotus" w:hAnsi="NoorLotus" w:cs="NoorLotus"/>
          <w:rtl/>
        </w:rPr>
        <w:t>و</w:t>
      </w:r>
      <w:r w:rsidR="00573D0A" w:rsidRPr="00ED2982">
        <w:rPr>
          <w:rFonts w:ascii="NoorLotus" w:hAnsi="NoorLotus" w:cs="NoorLotus"/>
          <w:rtl/>
        </w:rPr>
        <w:t xml:space="preserve"> عالم به وجوب احت</w:t>
      </w:r>
      <w:r w:rsidR="00D5678B" w:rsidRPr="00ED2982">
        <w:rPr>
          <w:rFonts w:ascii="NoorLotus" w:hAnsi="NoorLotus" w:cs="NoorLotus"/>
          <w:rtl/>
        </w:rPr>
        <w:t xml:space="preserve">یاط </w:t>
      </w:r>
      <w:r w:rsidR="00573D0A" w:rsidRPr="00ED2982">
        <w:rPr>
          <w:rFonts w:ascii="NoorLotus" w:hAnsi="NoorLotus" w:cs="NoorLotus"/>
          <w:rtl/>
        </w:rPr>
        <w:t>جاهل به قول مطلق نیست لذا کسی مصداق این صحیحه است که هیچ‌کدام از واقع و</w:t>
      </w:r>
      <w:r w:rsidR="00D5678B" w:rsidRPr="00ED2982">
        <w:rPr>
          <w:rFonts w:ascii="NoorLotus" w:hAnsi="NoorLotus" w:cs="NoorLotus"/>
          <w:rtl/>
        </w:rPr>
        <w:t xml:space="preserve"> وجوب احتیاط را نداند. و این صحیحه </w:t>
      </w:r>
      <w:r w:rsidR="00573D0A" w:rsidRPr="00ED2982">
        <w:rPr>
          <w:rFonts w:ascii="NoorLotus" w:hAnsi="NoorLotus" w:cs="NoorLotus"/>
          <w:rtl/>
        </w:rPr>
        <w:t>عام فوقانی است که با دلیل وجوب احتیاط نیز</w:t>
      </w:r>
      <w:r w:rsidR="008D2D3D" w:rsidRPr="00ED2982">
        <w:rPr>
          <w:rFonts w:ascii="NoorLotus" w:hAnsi="NoorLotus" w:cs="NoorLotus"/>
          <w:rtl/>
        </w:rPr>
        <w:t xml:space="preserve"> تعارض و</w:t>
      </w:r>
      <w:r w:rsidR="00573D0A" w:rsidRPr="00ED2982">
        <w:rPr>
          <w:rFonts w:ascii="NoorLotus" w:hAnsi="NoorLotus" w:cs="NoorLotus"/>
          <w:rtl/>
        </w:rPr>
        <w:t xml:space="preserve"> تنافی ندارد زیرا دلیل</w:t>
      </w:r>
      <w:r w:rsidR="00AA1225" w:rsidRPr="00ED2982">
        <w:rPr>
          <w:rFonts w:ascii="NoorLotus" w:hAnsi="NoorLotus" w:cs="NoorLotus"/>
          <w:rtl/>
        </w:rPr>
        <w:t xml:space="preserve"> وجوب احتیاط رافع موضوع آن است</w:t>
      </w:r>
      <w:r w:rsidR="008D06C6" w:rsidRPr="00ED2982">
        <w:rPr>
          <w:rFonts w:ascii="NoorLotus" w:hAnsi="NoorLotus" w:cs="NoorLotus"/>
          <w:rtl/>
        </w:rPr>
        <w:t xml:space="preserve">، و بعد از تعارض دلیل وجوب احتیاط با حدیث رفع و تساقط آن دو نوبت به این صحیحه می‌رسد که دلالت بر اباحه بالمعنی الاعم دارد و </w:t>
      </w:r>
      <w:r w:rsidR="00AA1225" w:rsidRPr="00ED2982">
        <w:rPr>
          <w:rFonts w:ascii="NoorLotus" w:hAnsi="NoorLotus" w:cs="NoorLotus"/>
          <w:rtl/>
        </w:rPr>
        <w:t>نتیجه برائت می‌شود.</w:t>
      </w:r>
    </w:p>
    <w:sectPr w:rsidR="00103EDB" w:rsidRPr="00ED2982" w:rsidSect="00976D7E">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EB719" w14:textId="77777777" w:rsidR="008B456E" w:rsidRDefault="008B456E" w:rsidP="00A77D69">
      <w:pPr>
        <w:spacing w:after="0" w:line="240" w:lineRule="auto"/>
      </w:pPr>
      <w:r>
        <w:separator/>
      </w:r>
    </w:p>
  </w:endnote>
  <w:endnote w:type="continuationSeparator" w:id="0">
    <w:p w14:paraId="01CDCE3F" w14:textId="77777777" w:rsidR="008B456E" w:rsidRDefault="008B456E" w:rsidP="00A7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B7E6" w14:textId="77777777" w:rsidR="00845207" w:rsidRDefault="00845207" w:rsidP="007F1053">
    <w:pPr>
      <w:pStyle w:val="Footer"/>
    </w:pPr>
  </w:p>
  <w:p w14:paraId="0DC9BCBD" w14:textId="77777777" w:rsidR="00845207" w:rsidRDefault="00845207" w:rsidP="007F1053"/>
  <w:p w14:paraId="0F5A4B65" w14:textId="77777777" w:rsidR="00845207" w:rsidRDefault="00845207"/>
  <w:p w14:paraId="160B2607" w14:textId="77777777" w:rsidR="00845207" w:rsidRDefault="00845207"/>
  <w:p w14:paraId="44BEA732" w14:textId="77777777" w:rsidR="00845207" w:rsidRDefault="00845207" w:rsidP="007F10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1983836"/>
      <w:docPartObj>
        <w:docPartGallery w:val="Page Numbers (Bottom of Page)"/>
        <w:docPartUnique/>
      </w:docPartObj>
    </w:sdtPr>
    <w:sdtEndPr>
      <w:rPr>
        <w:noProof/>
      </w:rPr>
    </w:sdtEndPr>
    <w:sdtContent>
      <w:p w14:paraId="2B222DD4" w14:textId="1C6091BA" w:rsidR="00845207" w:rsidRDefault="005646B9" w:rsidP="00822C53">
        <w:pPr>
          <w:pStyle w:val="Footer"/>
          <w:jc w:val="center"/>
        </w:pPr>
        <w:r>
          <w:fldChar w:fldCharType="begin"/>
        </w:r>
        <w:r>
          <w:instrText xml:space="preserve"> PAGE   \* MERGEFORMAT </w:instrText>
        </w:r>
        <w:r>
          <w:fldChar w:fldCharType="separate"/>
        </w:r>
        <w:r w:rsidR="004E6237">
          <w:rPr>
            <w:noProof/>
            <w:rtl/>
          </w:rPr>
          <w:t>2</w:t>
        </w:r>
        <w:r>
          <w:rPr>
            <w:noProof/>
          </w:rPr>
          <w:fldChar w:fldCharType="end"/>
        </w:r>
      </w:p>
    </w:sdtContent>
  </w:sdt>
  <w:p w14:paraId="5944EFC3" w14:textId="77777777" w:rsidR="00845207" w:rsidRDefault="00845207" w:rsidP="007F1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D9F67" w14:textId="77777777" w:rsidR="008B456E" w:rsidRDefault="008B456E" w:rsidP="00A77D69">
      <w:pPr>
        <w:spacing w:after="0" w:line="240" w:lineRule="auto"/>
      </w:pPr>
      <w:r>
        <w:separator/>
      </w:r>
    </w:p>
  </w:footnote>
  <w:footnote w:type="continuationSeparator" w:id="0">
    <w:p w14:paraId="45845E61" w14:textId="77777777" w:rsidR="008B456E" w:rsidRDefault="008B456E" w:rsidP="00A77D69">
      <w:pPr>
        <w:spacing w:after="0" w:line="240" w:lineRule="auto"/>
      </w:pPr>
      <w:r>
        <w:continuationSeparator/>
      </w:r>
    </w:p>
  </w:footnote>
  <w:footnote w:id="1">
    <w:p w14:paraId="39027F2F" w14:textId="214E548C" w:rsidR="007F76C8" w:rsidRPr="00252882" w:rsidRDefault="007F76C8">
      <w:pPr>
        <w:pStyle w:val="FootnoteText"/>
        <w:rPr>
          <w:rFonts w:ascii="NoorLotus" w:hAnsi="NoorLotus" w:cs="NoorLotus"/>
        </w:rPr>
      </w:pPr>
      <w:r w:rsidRPr="00252882">
        <w:rPr>
          <w:rStyle w:val="FootnoteReference"/>
          <w:rFonts w:ascii="NoorLotus" w:hAnsi="NoorLotus" w:cs="NoorLotus"/>
        </w:rPr>
        <w:footnoteRef/>
      </w:r>
      <w:r w:rsidRPr="00252882">
        <w:rPr>
          <w:rFonts w:ascii="NoorLotus" w:hAnsi="NoorLotus" w:cs="NoorLotus"/>
          <w:rtl/>
        </w:rPr>
        <w:t xml:space="preserve"> تعلیقات منهج المقال، ج1، ص146.</w:t>
      </w:r>
    </w:p>
  </w:footnote>
  <w:footnote w:id="2">
    <w:p w14:paraId="0A740E3D" w14:textId="3F2738E8" w:rsidR="002D65D3" w:rsidRDefault="002D65D3" w:rsidP="008404A1">
      <w:pPr>
        <w:pStyle w:val="FootnoteText"/>
        <w:rPr>
          <w:rFonts w:ascii="NoorLotus" w:hAnsi="NoorLotus" w:cs="NoorLotus"/>
          <w:rtl/>
        </w:rPr>
      </w:pPr>
      <w:r w:rsidRPr="00252882">
        <w:rPr>
          <w:rStyle w:val="FootnoteReference"/>
          <w:rFonts w:ascii="NoorLotus" w:hAnsi="NoorLotus" w:cs="NoorLotus"/>
        </w:rPr>
        <w:footnoteRef/>
      </w:r>
      <w:r w:rsidRPr="00252882">
        <w:rPr>
          <w:rFonts w:ascii="NoorLotus" w:hAnsi="NoorLotus" w:cs="NoorLotus"/>
          <w:rtl/>
        </w:rPr>
        <w:t xml:space="preserve"> </w:t>
      </w:r>
      <w:r w:rsidR="008404A1" w:rsidRPr="00252882">
        <w:rPr>
          <w:rFonts w:ascii="NoorLotus" w:hAnsi="NoorLotus" w:cs="NoorLotus"/>
          <w:rtl/>
        </w:rPr>
        <w:t>الفهرست (للشیخ الطوسی)</w:t>
      </w:r>
      <w:r w:rsidRPr="00252882">
        <w:rPr>
          <w:rFonts w:ascii="NoorLotus" w:hAnsi="NoorLotus" w:cs="NoorLotus"/>
          <w:rtl/>
        </w:rPr>
        <w:t xml:space="preserve"> ص63-64.</w:t>
      </w:r>
    </w:p>
    <w:p w14:paraId="4E43C666" w14:textId="253ABEED" w:rsidR="00252882" w:rsidRPr="00252882" w:rsidRDefault="00252882" w:rsidP="00252882">
      <w:pPr>
        <w:pStyle w:val="FootnoteText"/>
        <w:rPr>
          <w:rFonts w:ascii="NoorLotus" w:hAnsi="NoorLotus" w:cs="NoorLotus"/>
          <w:lang w:bidi="ar"/>
        </w:rPr>
      </w:pPr>
      <w:r w:rsidRPr="00252882">
        <w:rPr>
          <w:rFonts w:ascii="NoorLotus" w:hAnsi="NoorLotus" w:cs="NoorLotus" w:hint="cs"/>
          <w:rtl/>
        </w:rPr>
        <w:t>مقرر: یعنی طریق شیخ به حارث به این ترتیب می‌شود: عدة من اصحابنا عن ابی المضل عن ابن بطة عن احمد بن محمد بن عیسی عن ابن ابی عمیر عن الحسن بن محبوب عن حارث بن الاحول</w:t>
      </w:r>
      <w:r>
        <w:rPr>
          <w:rFonts w:ascii="NoorLotus" w:hAnsi="NoorLotus" w:cs="NoorLotus" w:hint="cs"/>
          <w:rtl/>
        </w:rPr>
        <w:t>.</w:t>
      </w:r>
    </w:p>
  </w:footnote>
  <w:footnote w:id="3">
    <w:p w14:paraId="18F7E5E7" w14:textId="0B050B03" w:rsidR="00E03B52" w:rsidRPr="00C177D2" w:rsidRDefault="00E03B52">
      <w:pPr>
        <w:pStyle w:val="FootnoteText"/>
        <w:rPr>
          <w:rFonts w:ascii="NoorLotus" w:hAnsi="NoorLotus" w:cs="NoorLotus"/>
        </w:rPr>
      </w:pPr>
      <w:r w:rsidRPr="00C177D2">
        <w:rPr>
          <w:rStyle w:val="FootnoteReference"/>
          <w:rFonts w:ascii="NoorLotus" w:hAnsi="NoorLotus" w:cs="NoorLotus"/>
        </w:rPr>
        <w:footnoteRef/>
      </w:r>
      <w:r w:rsidRPr="00C177D2">
        <w:rPr>
          <w:rFonts w:ascii="NoorLotus" w:hAnsi="NoorLotus" w:cs="NoorLotus"/>
          <w:rtl/>
        </w:rPr>
        <w:t xml:space="preserve"> مقرر: یعنی در </w:t>
      </w:r>
      <w:r w:rsidR="00C177D2" w:rsidRPr="00C177D2">
        <w:rPr>
          <w:rFonts w:ascii="NoorLotus" w:hAnsi="NoorLotus" w:cs="NoorLotus"/>
          <w:rtl/>
        </w:rPr>
        <w:t>طریق شیخ به حنان بن سدیر.</w:t>
      </w:r>
    </w:p>
  </w:footnote>
  <w:footnote w:id="4">
    <w:p w14:paraId="4846DDC3" w14:textId="6C485D44" w:rsidR="00C177D2" w:rsidRPr="00534A5B" w:rsidRDefault="00C177D2">
      <w:pPr>
        <w:pStyle w:val="FootnoteText"/>
        <w:rPr>
          <w:rFonts w:ascii="NoorLotus" w:hAnsi="NoorLotus" w:cs="NoorLotus"/>
        </w:rPr>
      </w:pPr>
      <w:r w:rsidRPr="00534A5B">
        <w:rPr>
          <w:rStyle w:val="FootnoteReference"/>
          <w:rFonts w:ascii="NoorLotus" w:hAnsi="NoorLotus" w:cs="NoorLotus"/>
        </w:rPr>
        <w:footnoteRef/>
      </w:r>
      <w:r w:rsidRPr="00534A5B">
        <w:rPr>
          <w:rFonts w:ascii="NoorLotus" w:hAnsi="NoorLotus" w:cs="NoorLotus"/>
          <w:rtl/>
        </w:rPr>
        <w:t xml:space="preserve"> مقرر: به علاوه در طریق شیخ به حارث تعبیر ابن ابی عمیر عن الحسن بن محبوب نیامده بلکه بالاسناد الاول عن الحسن بن محبوب آمده که تصحیف عن به واو در آن بی معنی است.</w:t>
      </w:r>
    </w:p>
  </w:footnote>
  <w:footnote w:id="5">
    <w:p w14:paraId="4AF823AD" w14:textId="77777777" w:rsidR="00940347" w:rsidRPr="00252882" w:rsidRDefault="00940347" w:rsidP="00822C53">
      <w:pPr>
        <w:pStyle w:val="FootnoteText"/>
        <w:rPr>
          <w:rFonts w:ascii="NoorLotus" w:hAnsi="NoorLotus" w:cs="NoorLotus"/>
          <w:rtl/>
        </w:rPr>
      </w:pPr>
      <w:r w:rsidRPr="00252882">
        <w:rPr>
          <w:rStyle w:val="FootnoteReference"/>
          <w:rFonts w:ascii="NoorLotus" w:hAnsi="NoorLotus" w:cs="NoorLotus"/>
        </w:rPr>
        <w:footnoteRef/>
      </w:r>
      <w:r w:rsidRPr="00252882">
        <w:rPr>
          <w:rFonts w:ascii="NoorLotus" w:hAnsi="NoorLotus" w:cs="NoorLotus"/>
        </w:rPr>
        <w:t xml:space="preserve"> </w:t>
      </w:r>
      <w:r w:rsidRPr="00252882">
        <w:rPr>
          <w:rFonts w:ascii="NoorLotus" w:hAnsi="NoorLotus" w:cs="NoorLotus"/>
          <w:rtl/>
        </w:rPr>
        <w:t>وسائل الشیعة، شیخ حر عاملی، محمد بن حسن، ج13، ص46، ح6.</w:t>
      </w:r>
    </w:p>
  </w:footnote>
  <w:footnote w:id="6">
    <w:p w14:paraId="17165260" w14:textId="77777777" w:rsidR="00146510" w:rsidRPr="00252882" w:rsidRDefault="00146510" w:rsidP="00822C53">
      <w:pPr>
        <w:pStyle w:val="FootnoteText"/>
        <w:rPr>
          <w:rFonts w:ascii="NoorLotus" w:hAnsi="NoorLotus" w:cs="NoorLotus"/>
          <w:rtl/>
        </w:rPr>
      </w:pPr>
      <w:r w:rsidRPr="00252882">
        <w:rPr>
          <w:rStyle w:val="FootnoteReference"/>
          <w:rFonts w:ascii="NoorLotus" w:hAnsi="NoorLotus" w:cs="NoorLotus"/>
        </w:rPr>
        <w:footnoteRef/>
      </w:r>
      <w:r w:rsidRPr="00252882">
        <w:rPr>
          <w:rFonts w:ascii="NoorLotus" w:hAnsi="NoorLotus" w:cs="NoorLotus"/>
        </w:rPr>
        <w:t xml:space="preserve"> </w:t>
      </w:r>
      <w:r w:rsidRPr="00252882">
        <w:rPr>
          <w:rFonts w:ascii="NoorLotus" w:hAnsi="NoorLotus" w:cs="NoorLotus"/>
          <w:rtl/>
        </w:rPr>
        <w:t>وسائل الشیعة، شیخ حر عاملی، محمد بن حسن، ج27، ص119، ح35.</w:t>
      </w:r>
    </w:p>
  </w:footnote>
  <w:footnote w:id="7">
    <w:p w14:paraId="401545D4" w14:textId="33E322C5" w:rsidR="00E46B3D" w:rsidRPr="00252882" w:rsidRDefault="00E46B3D">
      <w:pPr>
        <w:pStyle w:val="FootnoteText"/>
        <w:rPr>
          <w:rFonts w:ascii="NoorLotus" w:hAnsi="NoorLotus" w:cs="NoorLotus"/>
          <w:rtl/>
        </w:rPr>
      </w:pPr>
      <w:r w:rsidRPr="00252882">
        <w:rPr>
          <w:rStyle w:val="FootnoteReference"/>
          <w:rFonts w:ascii="NoorLotus" w:hAnsi="NoorLotus" w:cs="NoorLotus"/>
        </w:rPr>
        <w:footnoteRef/>
      </w:r>
      <w:r w:rsidRPr="00252882">
        <w:rPr>
          <w:rFonts w:ascii="NoorLotus" w:hAnsi="NoorLotus" w:cs="NoorLotus"/>
          <w:rtl/>
        </w:rPr>
        <w:t xml:space="preserve"> </w:t>
      </w:r>
      <w:r w:rsidR="00CE41CE" w:rsidRPr="00252882">
        <w:rPr>
          <w:rFonts w:ascii="NoorLotus" w:hAnsi="NoorLotus" w:cs="NoorLotus"/>
          <w:rtl/>
        </w:rPr>
        <w:t>بحوث فی علم الاصول، صدر، محمد باقر، ج5، ص180-181.</w:t>
      </w:r>
    </w:p>
  </w:footnote>
  <w:footnote w:id="8">
    <w:p w14:paraId="56FA2551" w14:textId="5B33843C" w:rsidR="004B0111" w:rsidRPr="00252882" w:rsidRDefault="004B0111">
      <w:pPr>
        <w:pStyle w:val="FootnoteText"/>
        <w:rPr>
          <w:rFonts w:ascii="NoorLotus" w:hAnsi="NoorLotus" w:cs="NoorLotus"/>
        </w:rPr>
      </w:pPr>
      <w:r w:rsidRPr="00252882">
        <w:rPr>
          <w:rStyle w:val="FootnoteReference"/>
          <w:rFonts w:ascii="NoorLotus" w:hAnsi="NoorLotus" w:cs="NoorLotus"/>
        </w:rPr>
        <w:footnoteRef/>
      </w:r>
      <w:r w:rsidRPr="00252882">
        <w:rPr>
          <w:rFonts w:ascii="NoorLotus" w:hAnsi="NoorLotus" w:cs="NoorLotus"/>
          <w:rtl/>
        </w:rPr>
        <w:t xml:space="preserve"> </w:t>
      </w:r>
      <w:r w:rsidR="00F972DD" w:rsidRPr="00252882">
        <w:rPr>
          <w:rFonts w:ascii="NoorLotus" w:hAnsi="NoorLotus" w:cs="NoorLotus"/>
          <w:rtl/>
        </w:rPr>
        <w:t>تهذیب الاصول (مؤسسة تنظیم و نشر آثار الإمام الخمینی (قدس سره))، امام خمینی، روح الله، ج3، ص193.</w:t>
      </w:r>
    </w:p>
  </w:footnote>
  <w:footnote w:id="9">
    <w:p w14:paraId="34B5CFDD" w14:textId="77777777" w:rsidR="00842DB4" w:rsidRPr="00252882" w:rsidRDefault="00842DB4" w:rsidP="00842DB4">
      <w:pPr>
        <w:pStyle w:val="FootnoteText"/>
        <w:rPr>
          <w:rFonts w:ascii="NoorLotus" w:hAnsi="NoorLotus" w:cs="NoorLotus"/>
        </w:rPr>
      </w:pPr>
      <w:r w:rsidRPr="00252882">
        <w:rPr>
          <w:rStyle w:val="FootnoteReference"/>
          <w:rFonts w:ascii="NoorLotus" w:hAnsi="NoorLotus" w:cs="NoorLotus"/>
        </w:rPr>
        <w:footnoteRef/>
      </w:r>
      <w:r w:rsidRPr="00252882">
        <w:rPr>
          <w:rFonts w:ascii="NoorLotus" w:hAnsi="NoorLotus" w:cs="NoorLotus"/>
          <w:rtl/>
        </w:rPr>
        <w:t xml:space="preserve"> وسائل الشیعة، شیخ حر عاملی، محمد بن حسن، ج17، ص89، ح4.</w:t>
      </w:r>
    </w:p>
  </w:footnote>
  <w:footnote w:id="10">
    <w:p w14:paraId="7C628BA6" w14:textId="2EAD5C19" w:rsidR="007C609C" w:rsidRPr="00252882" w:rsidRDefault="007C609C">
      <w:pPr>
        <w:pStyle w:val="FootnoteText"/>
        <w:rPr>
          <w:rFonts w:ascii="NoorLotus" w:hAnsi="NoorLotus" w:cs="NoorLotus"/>
          <w:rtl/>
        </w:rPr>
      </w:pPr>
      <w:r w:rsidRPr="00252882">
        <w:rPr>
          <w:rStyle w:val="FootnoteReference"/>
          <w:rFonts w:ascii="NoorLotus" w:hAnsi="NoorLotus" w:cs="NoorLotus"/>
        </w:rPr>
        <w:footnoteRef/>
      </w:r>
      <w:r w:rsidRPr="00252882">
        <w:rPr>
          <w:rFonts w:ascii="NoorLotus" w:hAnsi="NoorLotus" w:cs="NoorLotus"/>
          <w:rtl/>
        </w:rPr>
        <w:t xml:space="preserve"> </w:t>
      </w:r>
      <w:r w:rsidR="009832F0" w:rsidRPr="00252882">
        <w:rPr>
          <w:rFonts w:ascii="NoorLotus" w:hAnsi="NoorLotus" w:cs="NoorLotus"/>
          <w:rtl/>
        </w:rPr>
        <w:t xml:space="preserve">الامالی (للطوسی)، ص9، ح10. </w:t>
      </w:r>
      <w:r w:rsidR="009832F0" w:rsidRPr="00252882">
        <w:rPr>
          <w:rFonts w:ascii="NoorLotus" w:hAnsi="NoorLotus" w:cs="NoorLotus"/>
          <w:color w:val="FF0000"/>
          <w:rtl/>
        </w:rPr>
        <w:t>«إِنَّ اللَّهَ تَعَالَى يَقُولُ لِلْعَبْدِ يَوْمَ الْقِيَامَةِ: عَبْدِي أَ كُنْتَ عَالِماً فَإِنْ قَالَ: نَعَمْ، قَالَ لَهُ: أَ فَلَا عَمِلْتَ بِمَا عَلِمْتَ وَ إِنْ قَالَ: كُنْتُ جَاهِلًا، قَالَ لَهُ: أَ فَلَا تَعَلَّمْتَ حَتَّى‏ تَعْمَلَ فَيَخْصِمُهُ، فَتِلْكَ الْحُجَّةُ الْبَالِغَةُ.»</w:t>
      </w:r>
    </w:p>
  </w:footnote>
  <w:footnote w:id="11">
    <w:p w14:paraId="2E26A92D" w14:textId="3F3BFB0E" w:rsidR="008A53D6" w:rsidRPr="00252882" w:rsidRDefault="008A53D6">
      <w:pPr>
        <w:pStyle w:val="FootnoteText"/>
        <w:rPr>
          <w:rFonts w:ascii="NoorLotus" w:hAnsi="NoorLotus" w:cs="NoorLotus"/>
          <w:rtl/>
        </w:rPr>
      </w:pPr>
      <w:r w:rsidRPr="00252882">
        <w:rPr>
          <w:rStyle w:val="FootnoteReference"/>
          <w:rFonts w:ascii="NoorLotus" w:hAnsi="NoorLotus" w:cs="NoorLotus"/>
        </w:rPr>
        <w:footnoteRef/>
      </w:r>
      <w:r w:rsidRPr="00252882">
        <w:rPr>
          <w:rFonts w:ascii="NoorLotus" w:hAnsi="NoorLotus" w:cs="NoorLotus"/>
          <w:rtl/>
        </w:rPr>
        <w:t xml:space="preserve"> </w:t>
      </w:r>
      <w:r w:rsidR="006F230D" w:rsidRPr="00252882">
        <w:rPr>
          <w:rFonts w:ascii="NoorLotus" w:hAnsi="NoorLotus" w:cs="NoorLotus"/>
          <w:rtl/>
        </w:rPr>
        <w:t>موسوعة الامام الخوئی، خوئی، ابوالقاسم، ج6، ص90</w:t>
      </w:r>
      <w:r w:rsidR="00447467" w:rsidRPr="00252882">
        <w:rPr>
          <w:rFonts w:ascii="NoorLotus" w:hAnsi="NoorLotus" w:cs="NoorLotus"/>
          <w:rtl/>
        </w:rPr>
        <w:t>-96.</w:t>
      </w:r>
    </w:p>
  </w:footnote>
  <w:footnote w:id="12">
    <w:p w14:paraId="46BDEAEE" w14:textId="067CA628" w:rsidR="00282EC1" w:rsidRPr="00252882" w:rsidRDefault="00282EC1">
      <w:pPr>
        <w:pStyle w:val="FootnoteText"/>
        <w:rPr>
          <w:rFonts w:ascii="NoorLotus" w:hAnsi="NoorLotus" w:cs="NoorLotus"/>
          <w:rtl/>
        </w:rPr>
      </w:pPr>
      <w:r w:rsidRPr="00252882">
        <w:rPr>
          <w:rStyle w:val="FootnoteReference"/>
          <w:rFonts w:ascii="NoorLotus" w:hAnsi="NoorLotus" w:cs="NoorLotus"/>
        </w:rPr>
        <w:footnoteRef/>
      </w:r>
      <w:r w:rsidRPr="00252882">
        <w:rPr>
          <w:rFonts w:ascii="NoorLotus" w:hAnsi="NoorLotus" w:cs="NoorLotus"/>
          <w:rtl/>
        </w:rPr>
        <w:t xml:space="preserve"> </w:t>
      </w:r>
    </w:p>
  </w:footnote>
  <w:footnote w:id="13">
    <w:p w14:paraId="62D652A2" w14:textId="0F7422E6" w:rsidR="00B8189E" w:rsidRPr="00252882" w:rsidRDefault="00B8189E">
      <w:pPr>
        <w:pStyle w:val="FootnoteText"/>
        <w:rPr>
          <w:rFonts w:ascii="NoorLotus" w:hAnsi="NoorLotus" w:cs="NoorLotus"/>
          <w:rtl/>
        </w:rPr>
      </w:pPr>
      <w:r w:rsidRPr="00252882">
        <w:rPr>
          <w:rStyle w:val="FootnoteReference"/>
          <w:rFonts w:ascii="NoorLotus" w:hAnsi="NoorLotus" w:cs="NoorLotus"/>
        </w:rPr>
        <w:footnoteRef/>
      </w:r>
      <w:r w:rsidRPr="00252882">
        <w:rPr>
          <w:rFonts w:ascii="NoorLotus" w:hAnsi="NoorLotus" w:cs="NoorLotus"/>
          <w:rtl/>
        </w:rPr>
        <w:t xml:space="preserve"> مقرر: یعنی آن‌ها نیز نص در وجوب احتیاط هستند.</w:t>
      </w:r>
    </w:p>
  </w:footnote>
  <w:footnote w:id="14">
    <w:p w14:paraId="5D9D3CD4" w14:textId="77777777" w:rsidR="00472E28" w:rsidRPr="00252882" w:rsidRDefault="00472E28" w:rsidP="00822C53">
      <w:pPr>
        <w:pStyle w:val="FootnoteText"/>
        <w:rPr>
          <w:rFonts w:ascii="NoorLotus" w:hAnsi="NoorLotus" w:cs="NoorLotus"/>
        </w:rPr>
      </w:pPr>
      <w:r w:rsidRPr="00252882">
        <w:rPr>
          <w:rStyle w:val="FootnoteReference"/>
          <w:rFonts w:ascii="NoorLotus" w:hAnsi="NoorLotus" w:cs="NoorLotus"/>
        </w:rPr>
        <w:footnoteRef/>
      </w:r>
      <w:r w:rsidRPr="00252882">
        <w:rPr>
          <w:rFonts w:ascii="NoorLotus" w:hAnsi="NoorLotus" w:cs="NoorLotus"/>
          <w:rtl/>
        </w:rPr>
        <w:t>الفقیه، صدوق، محمد بن علی، ج1، ص317.</w:t>
      </w:r>
      <w:r w:rsidRPr="00252882">
        <w:rPr>
          <w:rFonts w:ascii="NoorLotus" w:hAnsi="NoorLotus" w:cs="NoorLotus"/>
        </w:rPr>
        <w:t xml:space="preserve"> </w:t>
      </w:r>
    </w:p>
  </w:footnote>
  <w:footnote w:id="15">
    <w:p w14:paraId="1C77F0F8" w14:textId="1C917D50" w:rsidR="00B8189E" w:rsidRPr="00252882" w:rsidRDefault="00B8189E">
      <w:pPr>
        <w:pStyle w:val="FootnoteText"/>
        <w:rPr>
          <w:rFonts w:ascii="NoorLotus" w:hAnsi="NoorLotus" w:cs="NoorLotus"/>
          <w:rtl/>
        </w:rPr>
      </w:pPr>
      <w:r w:rsidRPr="00252882">
        <w:rPr>
          <w:rStyle w:val="FootnoteReference"/>
          <w:rFonts w:ascii="NoorLotus" w:hAnsi="NoorLotus" w:cs="NoorLotus"/>
        </w:rPr>
        <w:footnoteRef/>
      </w:r>
      <w:r w:rsidRPr="00252882">
        <w:rPr>
          <w:rFonts w:ascii="NoorLotus" w:hAnsi="NoorLotus" w:cs="NoorLotus"/>
          <w:rtl/>
        </w:rPr>
        <w:t xml:space="preserve"> مصباح الاصول (مکتبة الداوری)، خوئی، ابوالقاسم، ج2، ص302.</w:t>
      </w:r>
    </w:p>
  </w:footnote>
  <w:footnote w:id="16">
    <w:p w14:paraId="69187931" w14:textId="77777777" w:rsidR="00FD1E2B" w:rsidRPr="00252882" w:rsidRDefault="00FD1E2B" w:rsidP="00FD1E2B">
      <w:pPr>
        <w:pStyle w:val="FootnoteText"/>
        <w:rPr>
          <w:rFonts w:ascii="NoorLotus" w:hAnsi="NoorLotus" w:cs="NoorLotus"/>
        </w:rPr>
      </w:pPr>
      <w:r w:rsidRPr="00252882">
        <w:rPr>
          <w:rStyle w:val="FootnoteReference"/>
          <w:rFonts w:ascii="NoorLotus" w:hAnsi="NoorLotus" w:cs="NoorLotus"/>
        </w:rPr>
        <w:footnoteRef/>
      </w:r>
      <w:r w:rsidRPr="00252882">
        <w:rPr>
          <w:rFonts w:ascii="NoorLotus" w:hAnsi="NoorLotus" w:cs="NoorLotus"/>
          <w:rtl/>
        </w:rPr>
        <w:t xml:space="preserve"> الفقیه، ابن بابویه، محمد بن علی، ج1، ص59، ح132.</w:t>
      </w:r>
    </w:p>
  </w:footnote>
  <w:footnote w:id="17">
    <w:p w14:paraId="740CD2D2" w14:textId="6F65B08C" w:rsidR="0054738A" w:rsidRPr="00252882" w:rsidRDefault="0054738A" w:rsidP="0054738A">
      <w:pPr>
        <w:pStyle w:val="FootnoteText"/>
        <w:rPr>
          <w:rFonts w:ascii="NoorLotus" w:hAnsi="NoorLotus" w:cs="NoorLotus"/>
          <w:rtl/>
        </w:rPr>
      </w:pPr>
      <w:r w:rsidRPr="00252882">
        <w:rPr>
          <w:rStyle w:val="FootnoteReference"/>
          <w:rFonts w:ascii="NoorLotus" w:hAnsi="NoorLotus" w:cs="NoorLotus"/>
        </w:rPr>
        <w:footnoteRef/>
      </w:r>
      <w:r w:rsidRPr="00252882">
        <w:rPr>
          <w:rFonts w:ascii="NoorLotus" w:hAnsi="NoorLotus" w:cs="NoorLotus"/>
        </w:rPr>
        <w:t xml:space="preserve"> </w:t>
      </w:r>
      <w:r w:rsidRPr="00252882">
        <w:rPr>
          <w:rFonts w:ascii="NoorLotus" w:hAnsi="NoorLotus" w:cs="NoorLotus"/>
          <w:rtl/>
        </w:rPr>
        <w:t>وسائل الشیعة، شیخ حر عاملی، محمد بن حسن، ج1، ص245، ح1.</w:t>
      </w:r>
    </w:p>
  </w:footnote>
  <w:footnote w:id="18">
    <w:p w14:paraId="5AA18322" w14:textId="19F2D2C3" w:rsidR="00542BE4" w:rsidRPr="00252882" w:rsidRDefault="00542BE4" w:rsidP="00542BE4">
      <w:pPr>
        <w:pStyle w:val="FootnoteText"/>
        <w:rPr>
          <w:rFonts w:ascii="NoorLotus" w:hAnsi="NoorLotus" w:cs="NoorLotus"/>
          <w:rtl/>
        </w:rPr>
      </w:pPr>
      <w:r w:rsidRPr="00252882">
        <w:rPr>
          <w:rStyle w:val="FootnoteReference"/>
          <w:rFonts w:ascii="NoorLotus" w:hAnsi="NoorLotus" w:cs="NoorLotus"/>
        </w:rPr>
        <w:footnoteRef/>
      </w:r>
      <w:r w:rsidRPr="00252882">
        <w:rPr>
          <w:rFonts w:ascii="NoorLotus" w:hAnsi="NoorLotus" w:cs="NoorLotus"/>
        </w:rPr>
        <w:t xml:space="preserve"> </w:t>
      </w:r>
      <w:r w:rsidR="00B8189E" w:rsidRPr="00252882">
        <w:rPr>
          <w:rFonts w:ascii="NoorLotus" w:hAnsi="NoorLotus" w:cs="NoorLotus"/>
          <w:rtl/>
        </w:rPr>
        <w:t>همان</w:t>
      </w:r>
      <w:r w:rsidRPr="00252882">
        <w:rPr>
          <w:rFonts w:ascii="NoorLotus" w:hAnsi="NoorLotus" w:cs="NoorLotus"/>
          <w:rtl/>
        </w:rPr>
        <w:t>، ج12، ص489.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0F95" w14:textId="77777777" w:rsidR="00845207" w:rsidRDefault="00845207" w:rsidP="007F1053">
    <w:pPr>
      <w:pStyle w:val="Header"/>
    </w:pPr>
  </w:p>
  <w:p w14:paraId="102C8E50" w14:textId="77777777" w:rsidR="00845207" w:rsidRDefault="00845207" w:rsidP="007F1053"/>
  <w:p w14:paraId="185C5BF8" w14:textId="77777777" w:rsidR="00845207" w:rsidRDefault="00845207"/>
  <w:p w14:paraId="2A4108D2" w14:textId="77777777" w:rsidR="00845207" w:rsidRDefault="00845207"/>
  <w:p w14:paraId="1BFC1DF5" w14:textId="77777777" w:rsidR="00845207" w:rsidRDefault="00845207" w:rsidP="007F10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06E6" w14:textId="7031C5CF" w:rsidR="00845207" w:rsidRPr="009E10DD" w:rsidRDefault="005646B9" w:rsidP="00ED2982">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ED2982">
      <w:rPr>
        <w:rFonts w:hint="cs"/>
        <w:sz w:val="18"/>
        <w:szCs w:val="18"/>
        <w:rtl/>
      </w:rPr>
      <w:t xml:space="preserve">63 </w:t>
    </w:r>
    <w:r>
      <w:rPr>
        <w:sz w:val="18"/>
        <w:szCs w:val="18"/>
        <w:rtl/>
      </w:rPr>
      <w:t>(تاری</w:t>
    </w:r>
    <w:r>
      <w:rPr>
        <w:rFonts w:hint="cs"/>
        <w:sz w:val="18"/>
        <w:szCs w:val="18"/>
        <w:rtl/>
      </w:rPr>
      <w:t>خ:</w:t>
    </w:r>
    <w:r w:rsidR="00ED2982">
      <w:rPr>
        <w:rFonts w:hint="cs"/>
        <w:sz w:val="18"/>
        <w:szCs w:val="18"/>
        <w:rtl/>
      </w:rPr>
      <w:t>28</w:t>
    </w:r>
    <w:r>
      <w:rPr>
        <w:rFonts w:hint="cs"/>
        <w:sz w:val="18"/>
        <w:szCs w:val="18"/>
        <w:rtl/>
      </w:rPr>
      <w:t>/09</w:t>
    </w:r>
    <w:r>
      <w:rPr>
        <w:sz w:val="18"/>
        <w:szCs w:val="18"/>
        <w:rtl/>
      </w:rPr>
      <w:t>/</w:t>
    </w:r>
    <w:r>
      <w:rPr>
        <w:rFonts w:hint="cs"/>
        <w:sz w:val="18"/>
        <w:szCs w:val="18"/>
        <w:rtl/>
      </w:rPr>
      <w:t>1403</w:t>
    </w:r>
    <w:r>
      <w:rPr>
        <w:sz w:val="18"/>
        <w:szCs w:val="18"/>
        <w:rtl/>
      </w:rPr>
      <w:t>)</w:t>
    </w:r>
    <w:r>
      <w:tab/>
    </w:r>
  </w:p>
  <w:p w14:paraId="52BD1312" w14:textId="77777777" w:rsidR="00ED2982" w:rsidRDefault="00ED29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D69"/>
    <w:rsid w:val="00003B88"/>
    <w:rsid w:val="0001626C"/>
    <w:rsid w:val="0002152D"/>
    <w:rsid w:val="000408E9"/>
    <w:rsid w:val="00054863"/>
    <w:rsid w:val="00060D59"/>
    <w:rsid w:val="000660D3"/>
    <w:rsid w:val="0008015C"/>
    <w:rsid w:val="00082416"/>
    <w:rsid w:val="000A095C"/>
    <w:rsid w:val="000B400B"/>
    <w:rsid w:val="000C7FBD"/>
    <w:rsid w:val="000E7220"/>
    <w:rsid w:val="000F3252"/>
    <w:rsid w:val="00103EDB"/>
    <w:rsid w:val="00134E08"/>
    <w:rsid w:val="001416F8"/>
    <w:rsid w:val="00146510"/>
    <w:rsid w:val="001503FB"/>
    <w:rsid w:val="00163B53"/>
    <w:rsid w:val="001646BF"/>
    <w:rsid w:val="001877DD"/>
    <w:rsid w:val="00195AD2"/>
    <w:rsid w:val="001F02ED"/>
    <w:rsid w:val="00252882"/>
    <w:rsid w:val="002674DD"/>
    <w:rsid w:val="002722A7"/>
    <w:rsid w:val="002724F9"/>
    <w:rsid w:val="00273C54"/>
    <w:rsid w:val="00277A9C"/>
    <w:rsid w:val="00282EC1"/>
    <w:rsid w:val="002873C3"/>
    <w:rsid w:val="002A03F1"/>
    <w:rsid w:val="002B1087"/>
    <w:rsid w:val="002B7B65"/>
    <w:rsid w:val="002C0213"/>
    <w:rsid w:val="002C39E7"/>
    <w:rsid w:val="002D120D"/>
    <w:rsid w:val="002D65D3"/>
    <w:rsid w:val="00302329"/>
    <w:rsid w:val="00371249"/>
    <w:rsid w:val="003779AA"/>
    <w:rsid w:val="003F6371"/>
    <w:rsid w:val="004262A7"/>
    <w:rsid w:val="00447467"/>
    <w:rsid w:val="00472E28"/>
    <w:rsid w:val="00482319"/>
    <w:rsid w:val="004861D2"/>
    <w:rsid w:val="004A6502"/>
    <w:rsid w:val="004B0111"/>
    <w:rsid w:val="004B048F"/>
    <w:rsid w:val="004D4430"/>
    <w:rsid w:val="004E5E39"/>
    <w:rsid w:val="004E6237"/>
    <w:rsid w:val="004F72A4"/>
    <w:rsid w:val="00506995"/>
    <w:rsid w:val="00534A5B"/>
    <w:rsid w:val="00542BE4"/>
    <w:rsid w:val="0054738A"/>
    <w:rsid w:val="00555369"/>
    <w:rsid w:val="005625F7"/>
    <w:rsid w:val="00562FB8"/>
    <w:rsid w:val="005632C5"/>
    <w:rsid w:val="005646B9"/>
    <w:rsid w:val="00573D0A"/>
    <w:rsid w:val="00573E78"/>
    <w:rsid w:val="00581D36"/>
    <w:rsid w:val="005824B9"/>
    <w:rsid w:val="00584C3C"/>
    <w:rsid w:val="00585877"/>
    <w:rsid w:val="00586741"/>
    <w:rsid w:val="00592044"/>
    <w:rsid w:val="005C2618"/>
    <w:rsid w:val="005C7F2B"/>
    <w:rsid w:val="005D056F"/>
    <w:rsid w:val="005E3ECF"/>
    <w:rsid w:val="005F59C4"/>
    <w:rsid w:val="006447BB"/>
    <w:rsid w:val="0065035E"/>
    <w:rsid w:val="00652131"/>
    <w:rsid w:val="006554D0"/>
    <w:rsid w:val="00676F7A"/>
    <w:rsid w:val="00681330"/>
    <w:rsid w:val="00685125"/>
    <w:rsid w:val="00694270"/>
    <w:rsid w:val="006A30CF"/>
    <w:rsid w:val="006C72A9"/>
    <w:rsid w:val="006C79E0"/>
    <w:rsid w:val="006E7EBF"/>
    <w:rsid w:val="006E7ECC"/>
    <w:rsid w:val="006F230D"/>
    <w:rsid w:val="00703628"/>
    <w:rsid w:val="007042FC"/>
    <w:rsid w:val="007078F9"/>
    <w:rsid w:val="00726674"/>
    <w:rsid w:val="00744047"/>
    <w:rsid w:val="00750235"/>
    <w:rsid w:val="007844FC"/>
    <w:rsid w:val="007B2171"/>
    <w:rsid w:val="007C609C"/>
    <w:rsid w:val="007F76C8"/>
    <w:rsid w:val="00812CF1"/>
    <w:rsid w:val="008168A5"/>
    <w:rsid w:val="00822C53"/>
    <w:rsid w:val="00831045"/>
    <w:rsid w:val="008404A1"/>
    <w:rsid w:val="00841BE3"/>
    <w:rsid w:val="00842DB4"/>
    <w:rsid w:val="00845207"/>
    <w:rsid w:val="00861940"/>
    <w:rsid w:val="00875C9F"/>
    <w:rsid w:val="00894249"/>
    <w:rsid w:val="00895BD1"/>
    <w:rsid w:val="008A2B1E"/>
    <w:rsid w:val="008A53D6"/>
    <w:rsid w:val="008B456E"/>
    <w:rsid w:val="008C5704"/>
    <w:rsid w:val="008D06C6"/>
    <w:rsid w:val="008D1C27"/>
    <w:rsid w:val="008D2D3D"/>
    <w:rsid w:val="008D480B"/>
    <w:rsid w:val="008E3605"/>
    <w:rsid w:val="008E6663"/>
    <w:rsid w:val="008E7540"/>
    <w:rsid w:val="008F323C"/>
    <w:rsid w:val="00905601"/>
    <w:rsid w:val="00932F9A"/>
    <w:rsid w:val="00940347"/>
    <w:rsid w:val="009548CC"/>
    <w:rsid w:val="0095556E"/>
    <w:rsid w:val="00970549"/>
    <w:rsid w:val="00971D11"/>
    <w:rsid w:val="00972714"/>
    <w:rsid w:val="009832F0"/>
    <w:rsid w:val="00985A3B"/>
    <w:rsid w:val="009866E4"/>
    <w:rsid w:val="009B3A3A"/>
    <w:rsid w:val="009B4326"/>
    <w:rsid w:val="009C0492"/>
    <w:rsid w:val="009C33D6"/>
    <w:rsid w:val="009E1A9F"/>
    <w:rsid w:val="009F154C"/>
    <w:rsid w:val="009F60A1"/>
    <w:rsid w:val="00A04119"/>
    <w:rsid w:val="00A41DA9"/>
    <w:rsid w:val="00A4298B"/>
    <w:rsid w:val="00A439A2"/>
    <w:rsid w:val="00A60150"/>
    <w:rsid w:val="00A77D69"/>
    <w:rsid w:val="00A93EF0"/>
    <w:rsid w:val="00AA054D"/>
    <w:rsid w:val="00AA1225"/>
    <w:rsid w:val="00AA369C"/>
    <w:rsid w:val="00AA3F3C"/>
    <w:rsid w:val="00B02851"/>
    <w:rsid w:val="00B10041"/>
    <w:rsid w:val="00B23EB7"/>
    <w:rsid w:val="00B67C45"/>
    <w:rsid w:val="00B73EFC"/>
    <w:rsid w:val="00B8189E"/>
    <w:rsid w:val="00B9690A"/>
    <w:rsid w:val="00BA0119"/>
    <w:rsid w:val="00BA30BF"/>
    <w:rsid w:val="00BA7EAE"/>
    <w:rsid w:val="00BD061D"/>
    <w:rsid w:val="00BD21CA"/>
    <w:rsid w:val="00BD41E9"/>
    <w:rsid w:val="00BE0FFA"/>
    <w:rsid w:val="00BE5C4E"/>
    <w:rsid w:val="00BF3F09"/>
    <w:rsid w:val="00C177D2"/>
    <w:rsid w:val="00C353A9"/>
    <w:rsid w:val="00C4677C"/>
    <w:rsid w:val="00C52389"/>
    <w:rsid w:val="00C83217"/>
    <w:rsid w:val="00C8778F"/>
    <w:rsid w:val="00C9454F"/>
    <w:rsid w:val="00CE41CE"/>
    <w:rsid w:val="00CE657D"/>
    <w:rsid w:val="00CF15CD"/>
    <w:rsid w:val="00CF2226"/>
    <w:rsid w:val="00CF7DD1"/>
    <w:rsid w:val="00D0442D"/>
    <w:rsid w:val="00D07D7F"/>
    <w:rsid w:val="00D132B8"/>
    <w:rsid w:val="00D17A98"/>
    <w:rsid w:val="00D3339C"/>
    <w:rsid w:val="00D33873"/>
    <w:rsid w:val="00D477ED"/>
    <w:rsid w:val="00D5646F"/>
    <w:rsid w:val="00D5678B"/>
    <w:rsid w:val="00D90C4B"/>
    <w:rsid w:val="00D91C92"/>
    <w:rsid w:val="00D92D70"/>
    <w:rsid w:val="00DB075A"/>
    <w:rsid w:val="00DB307E"/>
    <w:rsid w:val="00DC7227"/>
    <w:rsid w:val="00DD50CE"/>
    <w:rsid w:val="00DE389B"/>
    <w:rsid w:val="00E03B52"/>
    <w:rsid w:val="00E12187"/>
    <w:rsid w:val="00E34A57"/>
    <w:rsid w:val="00E358AB"/>
    <w:rsid w:val="00E42C1D"/>
    <w:rsid w:val="00E46B3D"/>
    <w:rsid w:val="00E80A51"/>
    <w:rsid w:val="00E82C47"/>
    <w:rsid w:val="00E84C3B"/>
    <w:rsid w:val="00EA4C21"/>
    <w:rsid w:val="00EB05B7"/>
    <w:rsid w:val="00ED2982"/>
    <w:rsid w:val="00F0028C"/>
    <w:rsid w:val="00F02330"/>
    <w:rsid w:val="00F12437"/>
    <w:rsid w:val="00F306DD"/>
    <w:rsid w:val="00F61006"/>
    <w:rsid w:val="00F94A84"/>
    <w:rsid w:val="00F972DD"/>
    <w:rsid w:val="00FD1E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04800"/>
  <w15:docId w15:val="{8C888641-5311-4A0A-9569-6E124ED2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69"/>
    <w:pPr>
      <w:bidi/>
    </w:pPr>
    <w:rPr>
      <w:rFonts w:cs="B Badr"/>
      <w:szCs w:val="28"/>
    </w:rPr>
  </w:style>
  <w:style w:type="paragraph" w:styleId="Heading1">
    <w:name w:val="heading 1"/>
    <w:basedOn w:val="Normal"/>
    <w:next w:val="Normal"/>
    <w:link w:val="Heading1Char"/>
    <w:uiPriority w:val="9"/>
    <w:qFormat/>
    <w:rsid w:val="00ED2982"/>
    <w:pPr>
      <w:keepNext/>
      <w:keepLines/>
      <w:spacing w:before="480" w:after="0"/>
      <w:outlineLvl w:val="0"/>
    </w:pPr>
    <w:rPr>
      <w:rFonts w:asciiTheme="majorHAnsi" w:eastAsiaTheme="majorEastAsia" w:hAnsiTheme="majorHAnsi" w:cs="NoorLotus"/>
      <w:b/>
      <w:bCs/>
      <w:sz w:val="28"/>
    </w:rPr>
  </w:style>
  <w:style w:type="paragraph" w:styleId="Heading2">
    <w:name w:val="heading 2"/>
    <w:basedOn w:val="Normal"/>
    <w:next w:val="Normal"/>
    <w:link w:val="Heading2Char"/>
    <w:uiPriority w:val="9"/>
    <w:unhideWhenUsed/>
    <w:qFormat/>
    <w:rsid w:val="00B8189E"/>
    <w:pPr>
      <w:keepNext/>
      <w:keepLines/>
      <w:spacing w:before="160" w:after="80" w:line="278" w:lineRule="auto"/>
      <w:outlineLvl w:val="1"/>
    </w:pPr>
    <w:rPr>
      <w:rFonts w:ascii="NoorLotus" w:eastAsiaTheme="majorEastAsia" w:hAnsi="NoorLotus" w:cs="NoorLotus"/>
      <w:b/>
      <w:bCs/>
      <w:kern w:val="2"/>
      <w:sz w:val="28"/>
      <w14:ligatures w14:val="standardContextual"/>
    </w:rPr>
  </w:style>
  <w:style w:type="paragraph" w:styleId="Heading3">
    <w:name w:val="heading 3"/>
    <w:basedOn w:val="Normal"/>
    <w:next w:val="Normal"/>
    <w:link w:val="Heading3Char"/>
    <w:uiPriority w:val="9"/>
    <w:unhideWhenUsed/>
    <w:qFormat/>
    <w:rsid w:val="00ED2982"/>
    <w:pPr>
      <w:keepNext/>
      <w:keepLines/>
      <w:spacing w:before="160" w:after="80" w:line="278" w:lineRule="auto"/>
      <w:outlineLvl w:val="2"/>
    </w:pPr>
    <w:rPr>
      <w:rFonts w:eastAsiaTheme="majorEastAsia" w:cs="NoorLotus"/>
      <w:bCs/>
      <w:kern w:val="2"/>
      <w:sz w:val="28"/>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982"/>
    <w:rPr>
      <w:rFonts w:asciiTheme="majorHAnsi" w:eastAsiaTheme="majorEastAsia" w:hAnsiTheme="majorHAnsi" w:cs="NoorLotus"/>
      <w:b/>
      <w:bCs/>
      <w:sz w:val="28"/>
      <w:szCs w:val="28"/>
    </w:rPr>
  </w:style>
  <w:style w:type="character" w:customStyle="1" w:styleId="Heading2Char">
    <w:name w:val="Heading 2 Char"/>
    <w:basedOn w:val="DefaultParagraphFont"/>
    <w:link w:val="Heading2"/>
    <w:uiPriority w:val="9"/>
    <w:rsid w:val="00B8189E"/>
    <w:rPr>
      <w:rFonts w:ascii="NoorLotus" w:eastAsiaTheme="majorEastAsia" w:hAnsi="NoorLotus" w:cs="NoorLotus"/>
      <w:b/>
      <w:bCs/>
      <w:kern w:val="2"/>
      <w:sz w:val="28"/>
      <w:szCs w:val="28"/>
      <w14:ligatures w14:val="standardContextual"/>
    </w:rPr>
  </w:style>
  <w:style w:type="character" w:customStyle="1" w:styleId="Heading3Char">
    <w:name w:val="Heading 3 Char"/>
    <w:basedOn w:val="DefaultParagraphFont"/>
    <w:link w:val="Heading3"/>
    <w:uiPriority w:val="9"/>
    <w:rsid w:val="00ED2982"/>
    <w:rPr>
      <w:rFonts w:eastAsiaTheme="majorEastAsia" w:cs="NoorLotus"/>
      <w:bCs/>
      <w:kern w:val="2"/>
      <w:sz w:val="28"/>
      <w:szCs w:val="28"/>
      <w14:ligatures w14:val="standardContextual"/>
    </w:rPr>
  </w:style>
  <w:style w:type="paragraph" w:styleId="NoSpacing">
    <w:name w:val="No Spacing"/>
    <w:basedOn w:val="Normal"/>
    <w:uiPriority w:val="1"/>
    <w:qFormat/>
    <w:rsid w:val="00A77D69"/>
    <w:pPr>
      <w:spacing w:line="240" w:lineRule="auto"/>
    </w:pPr>
    <w:rPr>
      <w:rFonts w:ascii="NoorLotus" w:hAnsi="NoorLotus" w:cs="NoorLotus"/>
    </w:rPr>
  </w:style>
  <w:style w:type="paragraph" w:styleId="Header">
    <w:name w:val="header"/>
    <w:basedOn w:val="Normal"/>
    <w:link w:val="HeaderChar"/>
    <w:uiPriority w:val="99"/>
    <w:unhideWhenUsed/>
    <w:rsid w:val="00A77D69"/>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A77D69"/>
    <w:rPr>
      <w:rFonts w:ascii="NoorLotus" w:eastAsia="Calibri" w:hAnsi="NoorLotus" w:cs="NoorLotus"/>
      <w:b/>
      <w:bCs/>
      <w:sz w:val="28"/>
      <w:szCs w:val="28"/>
    </w:rPr>
  </w:style>
  <w:style w:type="paragraph" w:styleId="Footer">
    <w:name w:val="footer"/>
    <w:basedOn w:val="Normal"/>
    <w:link w:val="FooterChar"/>
    <w:uiPriority w:val="99"/>
    <w:unhideWhenUsed/>
    <w:rsid w:val="00A77D69"/>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A77D69"/>
    <w:rPr>
      <w:rFonts w:ascii="NoorLotus" w:eastAsia="Calibri" w:hAnsi="NoorLotus" w:cs="NoorLotus"/>
      <w:b/>
      <w:bCs/>
      <w:sz w:val="28"/>
      <w:szCs w:val="28"/>
    </w:rPr>
  </w:style>
  <w:style w:type="paragraph" w:styleId="FootnoteText">
    <w:name w:val="footnote text"/>
    <w:basedOn w:val="Normal"/>
    <w:link w:val="FootnoteTextChar"/>
    <w:uiPriority w:val="99"/>
    <w:unhideWhenUsed/>
    <w:rsid w:val="00822C5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22C5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77D69"/>
    <w:rPr>
      <w:vertAlign w:val="superscript"/>
    </w:rPr>
  </w:style>
  <w:style w:type="paragraph" w:styleId="NormalWeb">
    <w:name w:val="Normal (Web)"/>
    <w:basedOn w:val="Normal"/>
    <w:uiPriority w:val="99"/>
    <w:unhideWhenUsed/>
    <w:rsid w:val="00A77D69"/>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OCHeading">
    <w:name w:val="TOC Heading"/>
    <w:basedOn w:val="Heading1"/>
    <w:next w:val="Normal"/>
    <w:uiPriority w:val="39"/>
    <w:unhideWhenUsed/>
    <w:qFormat/>
    <w:rsid w:val="00A77D69"/>
    <w:pPr>
      <w:bidi w:val="0"/>
      <w:outlineLvl w:val="9"/>
    </w:pPr>
    <w:rPr>
      <w:rFonts w:cstheme="majorBidi"/>
      <w:color w:val="365F91" w:themeColor="accent1" w:themeShade="BF"/>
      <w:lang w:eastAsia="ja-JP" w:bidi="ar-SA"/>
    </w:rPr>
  </w:style>
  <w:style w:type="paragraph" w:styleId="TOC1">
    <w:name w:val="toc 1"/>
    <w:basedOn w:val="Normal"/>
    <w:next w:val="Normal"/>
    <w:autoRedefine/>
    <w:uiPriority w:val="39"/>
    <w:unhideWhenUsed/>
    <w:rsid w:val="00A77D69"/>
    <w:pPr>
      <w:spacing w:after="100"/>
    </w:pPr>
  </w:style>
  <w:style w:type="paragraph" w:styleId="TOC2">
    <w:name w:val="toc 2"/>
    <w:basedOn w:val="Normal"/>
    <w:next w:val="Normal"/>
    <w:autoRedefine/>
    <w:uiPriority w:val="39"/>
    <w:unhideWhenUsed/>
    <w:rsid w:val="00A77D69"/>
    <w:pPr>
      <w:spacing w:after="100"/>
      <w:ind w:left="220"/>
    </w:pPr>
  </w:style>
  <w:style w:type="paragraph" w:styleId="TOC3">
    <w:name w:val="toc 3"/>
    <w:basedOn w:val="Normal"/>
    <w:next w:val="Normal"/>
    <w:autoRedefine/>
    <w:uiPriority w:val="39"/>
    <w:unhideWhenUsed/>
    <w:rsid w:val="00A77D69"/>
    <w:pPr>
      <w:spacing w:after="100"/>
      <w:ind w:left="440"/>
    </w:pPr>
  </w:style>
  <w:style w:type="character" w:styleId="Hyperlink">
    <w:name w:val="Hyperlink"/>
    <w:basedOn w:val="DefaultParagraphFont"/>
    <w:uiPriority w:val="99"/>
    <w:unhideWhenUsed/>
    <w:rsid w:val="00A77D69"/>
    <w:rPr>
      <w:color w:val="0000FF" w:themeColor="hyperlink"/>
      <w:u w:val="single"/>
    </w:rPr>
  </w:style>
  <w:style w:type="character" w:styleId="CommentReference">
    <w:name w:val="annotation reference"/>
    <w:basedOn w:val="DefaultParagraphFont"/>
    <w:uiPriority w:val="99"/>
    <w:semiHidden/>
    <w:unhideWhenUsed/>
    <w:rsid w:val="00A77D69"/>
    <w:rPr>
      <w:sz w:val="16"/>
      <w:szCs w:val="16"/>
    </w:rPr>
  </w:style>
  <w:style w:type="paragraph" w:styleId="CommentText">
    <w:name w:val="annotation text"/>
    <w:basedOn w:val="Normal"/>
    <w:link w:val="CommentTextChar"/>
    <w:uiPriority w:val="99"/>
    <w:semiHidden/>
    <w:unhideWhenUsed/>
    <w:rsid w:val="00A77D69"/>
    <w:pPr>
      <w:spacing w:line="240" w:lineRule="auto"/>
    </w:pPr>
    <w:rPr>
      <w:sz w:val="20"/>
      <w:szCs w:val="20"/>
    </w:rPr>
  </w:style>
  <w:style w:type="character" w:customStyle="1" w:styleId="CommentTextChar">
    <w:name w:val="Comment Text Char"/>
    <w:basedOn w:val="DefaultParagraphFont"/>
    <w:link w:val="CommentText"/>
    <w:uiPriority w:val="99"/>
    <w:semiHidden/>
    <w:rsid w:val="00A77D69"/>
    <w:rPr>
      <w:rFonts w:cs="B Badr"/>
      <w:sz w:val="20"/>
      <w:szCs w:val="20"/>
    </w:rPr>
  </w:style>
  <w:style w:type="paragraph" w:styleId="BalloonText">
    <w:name w:val="Balloon Text"/>
    <w:basedOn w:val="Normal"/>
    <w:link w:val="BalloonTextChar"/>
    <w:uiPriority w:val="99"/>
    <w:semiHidden/>
    <w:unhideWhenUsed/>
    <w:rsid w:val="00A77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D6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22C53"/>
    <w:rPr>
      <w:b/>
      <w:bCs/>
    </w:rPr>
  </w:style>
  <w:style w:type="character" w:customStyle="1" w:styleId="CommentSubjectChar">
    <w:name w:val="Comment Subject Char"/>
    <w:basedOn w:val="CommentTextChar"/>
    <w:link w:val="CommentSubject"/>
    <w:uiPriority w:val="99"/>
    <w:semiHidden/>
    <w:rsid w:val="00822C53"/>
    <w:rPr>
      <w:rFonts w:cs="B Bad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29101">
      <w:bodyDiv w:val="1"/>
      <w:marLeft w:val="0"/>
      <w:marRight w:val="0"/>
      <w:marTop w:val="0"/>
      <w:marBottom w:val="0"/>
      <w:divBdr>
        <w:top w:val="none" w:sz="0" w:space="0" w:color="auto"/>
        <w:left w:val="none" w:sz="0" w:space="0" w:color="auto"/>
        <w:bottom w:val="none" w:sz="0" w:space="0" w:color="auto"/>
        <w:right w:val="none" w:sz="0" w:space="0" w:color="auto"/>
      </w:divBdr>
    </w:div>
    <w:div w:id="4840098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06727836">
          <w:marLeft w:val="0"/>
          <w:marRight w:val="0"/>
          <w:marTop w:val="0"/>
          <w:marBottom w:val="0"/>
          <w:divBdr>
            <w:top w:val="none" w:sz="0" w:space="0" w:color="auto"/>
            <w:left w:val="none" w:sz="0" w:space="0" w:color="auto"/>
            <w:bottom w:val="none" w:sz="0" w:space="0" w:color="auto"/>
            <w:right w:val="none" w:sz="0" w:space="0" w:color="auto"/>
          </w:divBdr>
        </w:div>
        <w:div w:id="2139956764">
          <w:marLeft w:val="0"/>
          <w:marRight w:val="0"/>
          <w:marTop w:val="0"/>
          <w:marBottom w:val="0"/>
          <w:divBdr>
            <w:top w:val="none" w:sz="0" w:space="0" w:color="auto"/>
            <w:left w:val="none" w:sz="0" w:space="0" w:color="auto"/>
            <w:bottom w:val="none" w:sz="0" w:space="0" w:color="auto"/>
            <w:right w:val="none" w:sz="0" w:space="0" w:color="auto"/>
          </w:divBdr>
        </w:div>
      </w:divsChild>
    </w:div>
    <w:div w:id="669020791">
      <w:bodyDiv w:val="1"/>
      <w:marLeft w:val="0"/>
      <w:marRight w:val="0"/>
      <w:marTop w:val="0"/>
      <w:marBottom w:val="0"/>
      <w:divBdr>
        <w:top w:val="none" w:sz="0" w:space="0" w:color="auto"/>
        <w:left w:val="none" w:sz="0" w:space="0" w:color="auto"/>
        <w:bottom w:val="none" w:sz="0" w:space="0" w:color="auto"/>
        <w:right w:val="none" w:sz="0" w:space="0" w:color="auto"/>
      </w:divBdr>
    </w:div>
    <w:div w:id="739910434">
      <w:bodyDiv w:val="1"/>
      <w:marLeft w:val="0"/>
      <w:marRight w:val="0"/>
      <w:marTop w:val="0"/>
      <w:marBottom w:val="0"/>
      <w:divBdr>
        <w:top w:val="none" w:sz="0" w:space="0" w:color="auto"/>
        <w:left w:val="none" w:sz="0" w:space="0" w:color="auto"/>
        <w:bottom w:val="none" w:sz="0" w:space="0" w:color="auto"/>
        <w:right w:val="none" w:sz="0" w:space="0" w:color="auto"/>
      </w:divBdr>
    </w:div>
    <w:div w:id="742529397">
      <w:bodyDiv w:val="1"/>
      <w:marLeft w:val="0"/>
      <w:marRight w:val="0"/>
      <w:marTop w:val="0"/>
      <w:marBottom w:val="0"/>
      <w:divBdr>
        <w:top w:val="none" w:sz="0" w:space="0" w:color="auto"/>
        <w:left w:val="none" w:sz="0" w:space="0" w:color="auto"/>
        <w:bottom w:val="none" w:sz="0" w:space="0" w:color="auto"/>
        <w:right w:val="none" w:sz="0" w:space="0" w:color="auto"/>
      </w:divBdr>
    </w:div>
    <w:div w:id="79922514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296712790">
          <w:marLeft w:val="0"/>
          <w:marRight w:val="0"/>
          <w:marTop w:val="0"/>
          <w:marBottom w:val="0"/>
          <w:divBdr>
            <w:top w:val="none" w:sz="0" w:space="0" w:color="auto"/>
            <w:left w:val="none" w:sz="0" w:space="0" w:color="auto"/>
            <w:bottom w:val="none" w:sz="0" w:space="0" w:color="auto"/>
            <w:right w:val="none" w:sz="0" w:space="0" w:color="auto"/>
          </w:divBdr>
        </w:div>
        <w:div w:id="1159224456">
          <w:marLeft w:val="0"/>
          <w:marRight w:val="0"/>
          <w:marTop w:val="0"/>
          <w:marBottom w:val="0"/>
          <w:divBdr>
            <w:top w:val="none" w:sz="0" w:space="0" w:color="auto"/>
            <w:left w:val="none" w:sz="0" w:space="0" w:color="auto"/>
            <w:bottom w:val="none" w:sz="0" w:space="0" w:color="auto"/>
            <w:right w:val="none" w:sz="0" w:space="0" w:color="auto"/>
          </w:divBdr>
        </w:div>
        <w:div w:id="1722437984">
          <w:marLeft w:val="0"/>
          <w:marRight w:val="0"/>
          <w:marTop w:val="0"/>
          <w:marBottom w:val="0"/>
          <w:divBdr>
            <w:top w:val="none" w:sz="0" w:space="0" w:color="auto"/>
            <w:left w:val="none" w:sz="0" w:space="0" w:color="auto"/>
            <w:bottom w:val="none" w:sz="0" w:space="0" w:color="auto"/>
            <w:right w:val="none" w:sz="0" w:space="0" w:color="auto"/>
          </w:divBdr>
        </w:div>
        <w:div w:id="73941738">
          <w:marLeft w:val="0"/>
          <w:marRight w:val="0"/>
          <w:marTop w:val="0"/>
          <w:marBottom w:val="0"/>
          <w:divBdr>
            <w:top w:val="none" w:sz="0" w:space="0" w:color="auto"/>
            <w:left w:val="none" w:sz="0" w:space="0" w:color="auto"/>
            <w:bottom w:val="none" w:sz="0" w:space="0" w:color="auto"/>
            <w:right w:val="none" w:sz="0" w:space="0" w:color="auto"/>
          </w:divBdr>
        </w:div>
        <w:div w:id="515316411">
          <w:marLeft w:val="0"/>
          <w:marRight w:val="0"/>
          <w:marTop w:val="0"/>
          <w:marBottom w:val="0"/>
          <w:divBdr>
            <w:top w:val="none" w:sz="0" w:space="0" w:color="auto"/>
            <w:left w:val="none" w:sz="0" w:space="0" w:color="auto"/>
            <w:bottom w:val="none" w:sz="0" w:space="0" w:color="auto"/>
            <w:right w:val="none" w:sz="0" w:space="0" w:color="auto"/>
          </w:divBdr>
        </w:div>
        <w:div w:id="125780445">
          <w:marLeft w:val="0"/>
          <w:marRight w:val="0"/>
          <w:marTop w:val="0"/>
          <w:marBottom w:val="0"/>
          <w:divBdr>
            <w:top w:val="none" w:sz="0" w:space="0" w:color="auto"/>
            <w:left w:val="none" w:sz="0" w:space="0" w:color="auto"/>
            <w:bottom w:val="none" w:sz="0" w:space="0" w:color="auto"/>
            <w:right w:val="none" w:sz="0" w:space="0" w:color="auto"/>
          </w:divBdr>
        </w:div>
        <w:div w:id="1371111141">
          <w:marLeft w:val="0"/>
          <w:marRight w:val="0"/>
          <w:marTop w:val="0"/>
          <w:marBottom w:val="0"/>
          <w:divBdr>
            <w:top w:val="none" w:sz="0" w:space="0" w:color="auto"/>
            <w:left w:val="none" w:sz="0" w:space="0" w:color="auto"/>
            <w:bottom w:val="none" w:sz="0" w:space="0" w:color="auto"/>
            <w:right w:val="none" w:sz="0" w:space="0" w:color="auto"/>
          </w:divBdr>
        </w:div>
        <w:div w:id="1480146024">
          <w:marLeft w:val="0"/>
          <w:marRight w:val="0"/>
          <w:marTop w:val="0"/>
          <w:marBottom w:val="0"/>
          <w:divBdr>
            <w:top w:val="none" w:sz="0" w:space="0" w:color="auto"/>
            <w:left w:val="none" w:sz="0" w:space="0" w:color="auto"/>
            <w:bottom w:val="none" w:sz="0" w:space="0" w:color="auto"/>
            <w:right w:val="none" w:sz="0" w:space="0" w:color="auto"/>
          </w:divBdr>
        </w:div>
        <w:div w:id="2018193379">
          <w:marLeft w:val="0"/>
          <w:marRight w:val="0"/>
          <w:marTop w:val="0"/>
          <w:marBottom w:val="0"/>
          <w:divBdr>
            <w:top w:val="none" w:sz="0" w:space="0" w:color="auto"/>
            <w:left w:val="none" w:sz="0" w:space="0" w:color="auto"/>
            <w:bottom w:val="none" w:sz="0" w:space="0" w:color="auto"/>
            <w:right w:val="none" w:sz="0" w:space="0" w:color="auto"/>
          </w:divBdr>
        </w:div>
        <w:div w:id="836846298">
          <w:marLeft w:val="0"/>
          <w:marRight w:val="0"/>
          <w:marTop w:val="0"/>
          <w:marBottom w:val="0"/>
          <w:divBdr>
            <w:top w:val="none" w:sz="0" w:space="0" w:color="auto"/>
            <w:left w:val="none" w:sz="0" w:space="0" w:color="auto"/>
            <w:bottom w:val="none" w:sz="0" w:space="0" w:color="auto"/>
            <w:right w:val="none" w:sz="0" w:space="0" w:color="auto"/>
          </w:divBdr>
        </w:div>
        <w:div w:id="834995414">
          <w:marLeft w:val="0"/>
          <w:marRight w:val="0"/>
          <w:marTop w:val="0"/>
          <w:marBottom w:val="0"/>
          <w:divBdr>
            <w:top w:val="none" w:sz="0" w:space="0" w:color="auto"/>
            <w:left w:val="none" w:sz="0" w:space="0" w:color="auto"/>
            <w:bottom w:val="none" w:sz="0" w:space="0" w:color="auto"/>
            <w:right w:val="none" w:sz="0" w:space="0" w:color="auto"/>
          </w:divBdr>
        </w:div>
        <w:div w:id="2122873492">
          <w:marLeft w:val="0"/>
          <w:marRight w:val="0"/>
          <w:marTop w:val="0"/>
          <w:marBottom w:val="0"/>
          <w:divBdr>
            <w:top w:val="none" w:sz="0" w:space="0" w:color="auto"/>
            <w:left w:val="none" w:sz="0" w:space="0" w:color="auto"/>
            <w:bottom w:val="none" w:sz="0" w:space="0" w:color="auto"/>
            <w:right w:val="none" w:sz="0" w:space="0" w:color="auto"/>
          </w:divBdr>
        </w:div>
      </w:divsChild>
    </w:div>
    <w:div w:id="93062804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14290660">
          <w:marLeft w:val="0"/>
          <w:marRight w:val="0"/>
          <w:marTop w:val="0"/>
          <w:marBottom w:val="0"/>
          <w:divBdr>
            <w:top w:val="none" w:sz="0" w:space="0" w:color="auto"/>
            <w:left w:val="none" w:sz="0" w:space="0" w:color="auto"/>
            <w:bottom w:val="none" w:sz="0" w:space="0" w:color="auto"/>
            <w:right w:val="none" w:sz="0" w:space="0" w:color="auto"/>
          </w:divBdr>
        </w:div>
        <w:div w:id="140585928">
          <w:marLeft w:val="0"/>
          <w:marRight w:val="0"/>
          <w:marTop w:val="0"/>
          <w:marBottom w:val="0"/>
          <w:divBdr>
            <w:top w:val="none" w:sz="0" w:space="0" w:color="auto"/>
            <w:left w:val="none" w:sz="0" w:space="0" w:color="auto"/>
            <w:bottom w:val="none" w:sz="0" w:space="0" w:color="auto"/>
            <w:right w:val="none" w:sz="0" w:space="0" w:color="auto"/>
          </w:divBdr>
        </w:div>
        <w:div w:id="949094612">
          <w:marLeft w:val="0"/>
          <w:marRight w:val="0"/>
          <w:marTop w:val="0"/>
          <w:marBottom w:val="0"/>
          <w:divBdr>
            <w:top w:val="none" w:sz="0" w:space="0" w:color="auto"/>
            <w:left w:val="none" w:sz="0" w:space="0" w:color="auto"/>
            <w:bottom w:val="none" w:sz="0" w:space="0" w:color="auto"/>
            <w:right w:val="none" w:sz="0" w:space="0" w:color="auto"/>
          </w:divBdr>
        </w:div>
        <w:div w:id="1583758265">
          <w:marLeft w:val="0"/>
          <w:marRight w:val="0"/>
          <w:marTop w:val="0"/>
          <w:marBottom w:val="0"/>
          <w:divBdr>
            <w:top w:val="none" w:sz="0" w:space="0" w:color="auto"/>
            <w:left w:val="none" w:sz="0" w:space="0" w:color="auto"/>
            <w:bottom w:val="none" w:sz="0" w:space="0" w:color="auto"/>
            <w:right w:val="none" w:sz="0" w:space="0" w:color="auto"/>
          </w:divBdr>
        </w:div>
        <w:div w:id="929462565">
          <w:marLeft w:val="0"/>
          <w:marRight w:val="0"/>
          <w:marTop w:val="0"/>
          <w:marBottom w:val="0"/>
          <w:divBdr>
            <w:top w:val="none" w:sz="0" w:space="0" w:color="auto"/>
            <w:left w:val="none" w:sz="0" w:space="0" w:color="auto"/>
            <w:bottom w:val="none" w:sz="0" w:space="0" w:color="auto"/>
            <w:right w:val="none" w:sz="0" w:space="0" w:color="auto"/>
          </w:divBdr>
        </w:div>
        <w:div w:id="984504134">
          <w:marLeft w:val="0"/>
          <w:marRight w:val="0"/>
          <w:marTop w:val="0"/>
          <w:marBottom w:val="0"/>
          <w:divBdr>
            <w:top w:val="none" w:sz="0" w:space="0" w:color="auto"/>
            <w:left w:val="none" w:sz="0" w:space="0" w:color="auto"/>
            <w:bottom w:val="none" w:sz="0" w:space="0" w:color="auto"/>
            <w:right w:val="none" w:sz="0" w:space="0" w:color="auto"/>
          </w:divBdr>
        </w:div>
        <w:div w:id="1012489975">
          <w:marLeft w:val="0"/>
          <w:marRight w:val="0"/>
          <w:marTop w:val="0"/>
          <w:marBottom w:val="0"/>
          <w:divBdr>
            <w:top w:val="none" w:sz="0" w:space="0" w:color="auto"/>
            <w:left w:val="none" w:sz="0" w:space="0" w:color="auto"/>
            <w:bottom w:val="none" w:sz="0" w:space="0" w:color="auto"/>
            <w:right w:val="none" w:sz="0" w:space="0" w:color="auto"/>
          </w:divBdr>
        </w:div>
        <w:div w:id="1293945367">
          <w:marLeft w:val="0"/>
          <w:marRight w:val="0"/>
          <w:marTop w:val="0"/>
          <w:marBottom w:val="0"/>
          <w:divBdr>
            <w:top w:val="none" w:sz="0" w:space="0" w:color="auto"/>
            <w:left w:val="none" w:sz="0" w:space="0" w:color="auto"/>
            <w:bottom w:val="none" w:sz="0" w:space="0" w:color="auto"/>
            <w:right w:val="none" w:sz="0" w:space="0" w:color="auto"/>
          </w:divBdr>
        </w:div>
        <w:div w:id="701131805">
          <w:marLeft w:val="0"/>
          <w:marRight w:val="0"/>
          <w:marTop w:val="0"/>
          <w:marBottom w:val="0"/>
          <w:divBdr>
            <w:top w:val="none" w:sz="0" w:space="0" w:color="auto"/>
            <w:left w:val="none" w:sz="0" w:space="0" w:color="auto"/>
            <w:bottom w:val="none" w:sz="0" w:space="0" w:color="auto"/>
            <w:right w:val="none" w:sz="0" w:space="0" w:color="auto"/>
          </w:divBdr>
        </w:div>
        <w:div w:id="1106535610">
          <w:marLeft w:val="0"/>
          <w:marRight w:val="0"/>
          <w:marTop w:val="0"/>
          <w:marBottom w:val="0"/>
          <w:divBdr>
            <w:top w:val="none" w:sz="0" w:space="0" w:color="auto"/>
            <w:left w:val="none" w:sz="0" w:space="0" w:color="auto"/>
            <w:bottom w:val="none" w:sz="0" w:space="0" w:color="auto"/>
            <w:right w:val="none" w:sz="0" w:space="0" w:color="auto"/>
          </w:divBdr>
        </w:div>
        <w:div w:id="1381132168">
          <w:marLeft w:val="0"/>
          <w:marRight w:val="0"/>
          <w:marTop w:val="0"/>
          <w:marBottom w:val="0"/>
          <w:divBdr>
            <w:top w:val="none" w:sz="0" w:space="0" w:color="auto"/>
            <w:left w:val="none" w:sz="0" w:space="0" w:color="auto"/>
            <w:bottom w:val="none" w:sz="0" w:space="0" w:color="auto"/>
            <w:right w:val="none" w:sz="0" w:space="0" w:color="auto"/>
          </w:divBdr>
        </w:div>
        <w:div w:id="19206253">
          <w:marLeft w:val="0"/>
          <w:marRight w:val="0"/>
          <w:marTop w:val="0"/>
          <w:marBottom w:val="0"/>
          <w:divBdr>
            <w:top w:val="none" w:sz="0" w:space="0" w:color="auto"/>
            <w:left w:val="none" w:sz="0" w:space="0" w:color="auto"/>
            <w:bottom w:val="none" w:sz="0" w:space="0" w:color="auto"/>
            <w:right w:val="none" w:sz="0" w:space="0" w:color="auto"/>
          </w:divBdr>
        </w:div>
      </w:divsChild>
    </w:div>
    <w:div w:id="992637036">
      <w:bodyDiv w:val="1"/>
      <w:marLeft w:val="0"/>
      <w:marRight w:val="0"/>
      <w:marTop w:val="0"/>
      <w:marBottom w:val="0"/>
      <w:divBdr>
        <w:top w:val="none" w:sz="0" w:space="0" w:color="auto"/>
        <w:left w:val="none" w:sz="0" w:space="0" w:color="auto"/>
        <w:bottom w:val="none" w:sz="0" w:space="0" w:color="auto"/>
        <w:right w:val="none" w:sz="0" w:space="0" w:color="auto"/>
      </w:divBdr>
    </w:div>
    <w:div w:id="1094547131">
      <w:bodyDiv w:val="1"/>
      <w:marLeft w:val="0"/>
      <w:marRight w:val="0"/>
      <w:marTop w:val="0"/>
      <w:marBottom w:val="0"/>
      <w:divBdr>
        <w:top w:val="none" w:sz="0" w:space="0" w:color="auto"/>
        <w:left w:val="none" w:sz="0" w:space="0" w:color="auto"/>
        <w:bottom w:val="none" w:sz="0" w:space="0" w:color="auto"/>
        <w:right w:val="none" w:sz="0" w:space="0" w:color="auto"/>
      </w:divBdr>
    </w:div>
    <w:div w:id="1123841817">
      <w:bodyDiv w:val="1"/>
      <w:marLeft w:val="0"/>
      <w:marRight w:val="0"/>
      <w:marTop w:val="0"/>
      <w:marBottom w:val="0"/>
      <w:divBdr>
        <w:top w:val="none" w:sz="0" w:space="0" w:color="auto"/>
        <w:left w:val="none" w:sz="0" w:space="0" w:color="auto"/>
        <w:bottom w:val="none" w:sz="0" w:space="0" w:color="auto"/>
        <w:right w:val="none" w:sz="0" w:space="0" w:color="auto"/>
      </w:divBdr>
    </w:div>
    <w:div w:id="142641393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90707301">
          <w:marLeft w:val="0"/>
          <w:marRight w:val="0"/>
          <w:marTop w:val="0"/>
          <w:marBottom w:val="0"/>
          <w:divBdr>
            <w:top w:val="none" w:sz="0" w:space="0" w:color="auto"/>
            <w:left w:val="none" w:sz="0" w:space="0" w:color="auto"/>
            <w:bottom w:val="none" w:sz="0" w:space="0" w:color="auto"/>
            <w:right w:val="none" w:sz="0" w:space="0" w:color="auto"/>
          </w:divBdr>
        </w:div>
        <w:div w:id="938950715">
          <w:marLeft w:val="0"/>
          <w:marRight w:val="0"/>
          <w:marTop w:val="0"/>
          <w:marBottom w:val="0"/>
          <w:divBdr>
            <w:top w:val="none" w:sz="0" w:space="0" w:color="auto"/>
            <w:left w:val="none" w:sz="0" w:space="0" w:color="auto"/>
            <w:bottom w:val="none" w:sz="0" w:space="0" w:color="auto"/>
            <w:right w:val="none" w:sz="0" w:space="0" w:color="auto"/>
          </w:divBdr>
        </w:div>
        <w:div w:id="1047678359">
          <w:marLeft w:val="0"/>
          <w:marRight w:val="0"/>
          <w:marTop w:val="0"/>
          <w:marBottom w:val="0"/>
          <w:divBdr>
            <w:top w:val="none" w:sz="0" w:space="0" w:color="auto"/>
            <w:left w:val="none" w:sz="0" w:space="0" w:color="auto"/>
            <w:bottom w:val="none" w:sz="0" w:space="0" w:color="auto"/>
            <w:right w:val="none" w:sz="0" w:space="0" w:color="auto"/>
          </w:divBdr>
        </w:div>
        <w:div w:id="694423328">
          <w:marLeft w:val="0"/>
          <w:marRight w:val="0"/>
          <w:marTop w:val="0"/>
          <w:marBottom w:val="0"/>
          <w:divBdr>
            <w:top w:val="none" w:sz="0" w:space="0" w:color="auto"/>
            <w:left w:val="none" w:sz="0" w:space="0" w:color="auto"/>
            <w:bottom w:val="none" w:sz="0" w:space="0" w:color="auto"/>
            <w:right w:val="none" w:sz="0" w:space="0" w:color="auto"/>
          </w:divBdr>
        </w:div>
      </w:divsChild>
    </w:div>
    <w:div w:id="1457676330">
      <w:bodyDiv w:val="1"/>
      <w:marLeft w:val="0"/>
      <w:marRight w:val="0"/>
      <w:marTop w:val="0"/>
      <w:marBottom w:val="0"/>
      <w:divBdr>
        <w:top w:val="none" w:sz="0" w:space="0" w:color="auto"/>
        <w:left w:val="none" w:sz="0" w:space="0" w:color="auto"/>
        <w:bottom w:val="none" w:sz="0" w:space="0" w:color="auto"/>
        <w:right w:val="none" w:sz="0" w:space="0" w:color="auto"/>
      </w:divBdr>
    </w:div>
    <w:div w:id="1581132285">
      <w:bodyDiv w:val="1"/>
      <w:marLeft w:val="0"/>
      <w:marRight w:val="0"/>
      <w:marTop w:val="0"/>
      <w:marBottom w:val="0"/>
      <w:divBdr>
        <w:top w:val="none" w:sz="0" w:space="0" w:color="auto"/>
        <w:left w:val="none" w:sz="0" w:space="0" w:color="auto"/>
        <w:bottom w:val="none" w:sz="0" w:space="0" w:color="auto"/>
        <w:right w:val="none" w:sz="0" w:space="0" w:color="auto"/>
      </w:divBdr>
    </w:div>
    <w:div w:id="2038725792">
      <w:bodyDiv w:val="1"/>
      <w:marLeft w:val="0"/>
      <w:marRight w:val="0"/>
      <w:marTop w:val="0"/>
      <w:marBottom w:val="0"/>
      <w:divBdr>
        <w:top w:val="none" w:sz="0" w:space="0" w:color="auto"/>
        <w:left w:val="none" w:sz="0" w:space="0" w:color="auto"/>
        <w:bottom w:val="none" w:sz="0" w:space="0" w:color="auto"/>
        <w:right w:val="none" w:sz="0" w:space="0" w:color="auto"/>
      </w:divBdr>
    </w:div>
    <w:div w:id="204128097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808667246">
          <w:marLeft w:val="0"/>
          <w:marRight w:val="0"/>
          <w:marTop w:val="0"/>
          <w:marBottom w:val="0"/>
          <w:divBdr>
            <w:top w:val="none" w:sz="0" w:space="0" w:color="auto"/>
            <w:left w:val="none" w:sz="0" w:space="0" w:color="auto"/>
            <w:bottom w:val="none" w:sz="0" w:space="0" w:color="auto"/>
            <w:right w:val="none" w:sz="0" w:space="0" w:color="auto"/>
          </w:divBdr>
        </w:div>
        <w:div w:id="593169644">
          <w:marLeft w:val="0"/>
          <w:marRight w:val="0"/>
          <w:marTop w:val="0"/>
          <w:marBottom w:val="0"/>
          <w:divBdr>
            <w:top w:val="none" w:sz="0" w:space="0" w:color="auto"/>
            <w:left w:val="none" w:sz="0" w:space="0" w:color="auto"/>
            <w:bottom w:val="none" w:sz="0" w:space="0" w:color="auto"/>
            <w:right w:val="none" w:sz="0" w:space="0" w:color="auto"/>
          </w:divBdr>
        </w:div>
        <w:div w:id="903955005">
          <w:marLeft w:val="0"/>
          <w:marRight w:val="0"/>
          <w:marTop w:val="0"/>
          <w:marBottom w:val="0"/>
          <w:divBdr>
            <w:top w:val="none" w:sz="0" w:space="0" w:color="auto"/>
            <w:left w:val="none" w:sz="0" w:space="0" w:color="auto"/>
            <w:bottom w:val="none" w:sz="0" w:space="0" w:color="auto"/>
            <w:right w:val="none" w:sz="0" w:space="0" w:color="auto"/>
          </w:divBdr>
        </w:div>
        <w:div w:id="701132914">
          <w:marLeft w:val="0"/>
          <w:marRight w:val="0"/>
          <w:marTop w:val="0"/>
          <w:marBottom w:val="0"/>
          <w:divBdr>
            <w:top w:val="none" w:sz="0" w:space="0" w:color="auto"/>
            <w:left w:val="none" w:sz="0" w:space="0" w:color="auto"/>
            <w:bottom w:val="none" w:sz="0" w:space="0" w:color="auto"/>
            <w:right w:val="none" w:sz="0" w:space="0" w:color="auto"/>
          </w:divBdr>
        </w:div>
      </w:divsChild>
    </w:div>
    <w:div w:id="212645970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4687681">
          <w:marLeft w:val="0"/>
          <w:marRight w:val="0"/>
          <w:marTop w:val="0"/>
          <w:marBottom w:val="0"/>
          <w:divBdr>
            <w:top w:val="none" w:sz="0" w:space="0" w:color="auto"/>
            <w:left w:val="none" w:sz="0" w:space="0" w:color="auto"/>
            <w:bottom w:val="none" w:sz="0" w:space="0" w:color="auto"/>
            <w:right w:val="none" w:sz="0" w:space="0" w:color="auto"/>
          </w:divBdr>
        </w:div>
        <w:div w:id="378214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82B18-5003-4BC2-B5D2-B3E88D23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فایل نرمال تقریرات مدرسه فقهی امام محمد باقر علیه السلام</dc:subject>
  <dc:creator>Asus pc</dc:creator>
  <cp:lastModifiedBy>محمدمهدی عمادی</cp:lastModifiedBy>
  <cp:revision>158</cp:revision>
  <cp:lastPrinted>2024-12-20T19:20:00Z</cp:lastPrinted>
  <dcterms:created xsi:type="dcterms:W3CDTF">2024-12-18T04:55:00Z</dcterms:created>
  <dcterms:modified xsi:type="dcterms:W3CDTF">2024-12-21T11:32:00Z</dcterms:modified>
</cp:coreProperties>
</file>